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60" w:lineRule="exact"/>
        <w:jc w:val="center"/>
        <w:outlineLvl w:val="9"/>
        <w:rPr>
          <w:rFonts w:ascii="方正小标宋简体" w:hAnsi="宋体" w:eastAsia="方正小标宋简体"/>
          <w:color w:val="auto"/>
          <w:sz w:val="72"/>
          <w:szCs w:val="72"/>
          <w:highlight w:val="none"/>
        </w:rPr>
      </w:pPr>
      <w:bookmarkStart w:id="0" w:name="_Toc15378441"/>
      <w:bookmarkStart w:id="1" w:name="_Toc15377425"/>
      <w:bookmarkStart w:id="2" w:name="_Toc15377193"/>
      <w:bookmarkStart w:id="3" w:name="_Toc15396475"/>
      <w:bookmarkStart w:id="4" w:name="_Toc15396597"/>
      <w:bookmarkStart w:id="5" w:name="_Toc15306267"/>
    </w:p>
    <w:p>
      <w:pPr>
        <w:pageBreakBefore w:val="0"/>
        <w:kinsoku/>
        <w:wordWrap/>
        <w:overflowPunct/>
        <w:topLinePunct w:val="0"/>
        <w:bidi w:val="0"/>
        <w:spacing w:line="560" w:lineRule="exact"/>
        <w:jc w:val="center"/>
        <w:outlineLvl w:val="9"/>
        <w:rPr>
          <w:rFonts w:ascii="方正小标宋简体" w:hAnsi="宋体" w:eastAsia="方正小标宋简体"/>
          <w:color w:val="auto"/>
          <w:sz w:val="72"/>
          <w:szCs w:val="72"/>
          <w:highlight w:val="none"/>
        </w:rPr>
      </w:pPr>
    </w:p>
    <w:p>
      <w:pPr>
        <w:pageBreakBefore w:val="0"/>
        <w:kinsoku/>
        <w:wordWrap/>
        <w:overflowPunct/>
        <w:topLinePunct w:val="0"/>
        <w:bidi w:val="0"/>
        <w:spacing w:line="560" w:lineRule="exact"/>
        <w:jc w:val="center"/>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7809"/>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7" w:name="_Toc15396476"/>
      <w:bookmarkStart w:id="8" w:name="_Toc15396598"/>
      <w:bookmarkStart w:id="9" w:name="_Toc15377194"/>
      <w:bookmarkStart w:id="10" w:name="_Toc15378442"/>
      <w:bookmarkStart w:id="11" w:name="_Toc15377426"/>
      <w:bookmarkStart w:id="12" w:name="_Toc13700"/>
      <w:r>
        <w:rPr>
          <w:rFonts w:hint="eastAsia" w:ascii="方正小标宋简体" w:hAnsi="方正小标宋简体" w:eastAsia="方正小标宋简体" w:cs="方正小标宋简体"/>
          <w:sz w:val="44"/>
          <w:szCs w:val="44"/>
          <w:lang w:val="en-US" w:eastAsia="zh-CN"/>
        </w:rPr>
        <w:t>四川省</w:t>
      </w:r>
      <w:bookmarkEnd w:id="5"/>
      <w:bookmarkStart w:id="13" w:name="_Toc15306268"/>
      <w:r>
        <w:rPr>
          <w:rFonts w:hint="eastAsia" w:ascii="方正小标宋简体" w:hAnsi="方正小标宋简体" w:eastAsia="方正小标宋简体" w:cs="方正小标宋简体"/>
          <w:sz w:val="44"/>
          <w:szCs w:val="44"/>
          <w:lang w:val="en-US" w:eastAsia="zh-CN"/>
        </w:rPr>
        <w:t>遂宁市安居区</w:t>
      </w:r>
      <w:bookmarkEnd w:id="7"/>
      <w:bookmarkEnd w:id="8"/>
      <w:bookmarkEnd w:id="9"/>
      <w:bookmarkEnd w:id="10"/>
      <w:bookmarkEnd w:id="11"/>
      <w:bookmarkEnd w:id="13"/>
      <w:r>
        <w:rPr>
          <w:rFonts w:hint="eastAsia" w:ascii="方正小标宋简体" w:hAnsi="方正小标宋简体" w:eastAsia="方正小标宋简体" w:cs="方正小标宋简体"/>
          <w:sz w:val="44"/>
          <w:szCs w:val="44"/>
          <w:lang w:val="en-US" w:eastAsia="zh-CN"/>
        </w:rPr>
        <w:t>效能热线办公室</w:t>
      </w:r>
      <w:bookmarkEnd w:id="12"/>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ascii="黑体" w:hAnsi="黑体" w:eastAsia="黑体"/>
          <w:color w:val="auto"/>
          <w:sz w:val="48"/>
          <w:szCs w:val="48"/>
          <w:highlight w:val="none"/>
        </w:rPr>
      </w:pPr>
      <w:bookmarkStart w:id="14" w:name="_Toc14651"/>
      <w:r>
        <w:rPr>
          <w:rFonts w:hint="eastAsia" w:ascii="方正小标宋简体" w:hAnsi="方正小标宋简体" w:eastAsia="方正小标宋简体" w:cs="方正小标宋简体"/>
          <w:sz w:val="72"/>
          <w:szCs w:val="72"/>
          <w:lang w:val="en-US" w:eastAsia="zh-CN"/>
        </w:rPr>
        <w:t>决算编制说明</w:t>
      </w: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bookmarkEnd w:id="14"/>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theme="minorBidi"/>
          <w:color w:val="auto"/>
          <w:sz w:val="28"/>
          <w:szCs w:val="28"/>
          <w:highlight w:val="none"/>
        </w:rPr>
      </w:pPr>
    </w:p>
    <w:p>
      <w:pPr>
        <w:pStyle w:val="12"/>
        <w:keepNext w:val="0"/>
        <w:keepLines w:val="0"/>
        <w:pageBreakBefore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sdt>
      <w:sdtPr>
        <w:rPr>
          <w:rFonts w:ascii="宋体" w:hAnsi="宋体" w:eastAsia="宋体" w:cs="Times New Roman"/>
          <w:kern w:val="2"/>
          <w:sz w:val="21"/>
          <w:szCs w:val="24"/>
          <w:lang w:val="en-US" w:eastAsia="zh-CN" w:bidi="ar-SA"/>
        </w:rPr>
        <w:id w:val="147465206"/>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8"/>
            <w:tabs>
              <w:tab w:val="right" w:leader="dot" w:pos="8306"/>
            </w:tabs>
          </w:pPr>
          <w:r>
            <w:rPr>
              <w:color w:val="auto"/>
              <w:highlight w:val="none"/>
            </w:rPr>
            <w:fldChar w:fldCharType="begin"/>
          </w:r>
          <w:r>
            <w:rPr>
              <w:color w:val="auto"/>
              <w:highlight w:val="none"/>
            </w:rPr>
            <w:instrText xml:space="preserve">TOC \o "1-3" \h \u </w:instrText>
          </w:r>
          <w:r>
            <w:rPr>
              <w:color w:val="auto"/>
              <w:highlight w:val="none"/>
            </w:rPr>
            <w:fldChar w:fldCharType="separate"/>
          </w:r>
        </w:p>
        <w:p>
          <w:pPr>
            <w:pStyle w:val="38"/>
            <w:tabs>
              <w:tab w:val="right" w:leader="dot" w:pos="8306"/>
            </w:tabs>
          </w:pPr>
          <w:r>
            <w:rPr>
              <w:color w:val="auto"/>
              <w:highlight w:val="none"/>
            </w:rPr>
            <w:fldChar w:fldCharType="begin"/>
          </w:r>
          <w:r>
            <w:rPr>
              <w:highlight w:val="none"/>
            </w:rPr>
            <w:instrText xml:space="preserve"> HYPERLINK \l _Toc18117 </w:instrText>
          </w:r>
          <w:r>
            <w:rPr>
              <w:highlight w:val="none"/>
            </w:rPr>
            <w:fldChar w:fldCharType="separate"/>
          </w:r>
          <w:r>
            <w:rPr>
              <w:rFonts w:hint="eastAsia" w:ascii="黑体" w:hAnsi="黑体" w:eastAsia="黑体"/>
              <w:szCs w:val="32"/>
              <w:highlight w:val="none"/>
            </w:rPr>
            <w:t xml:space="preserve">第一部分 </w:t>
          </w:r>
          <w:r>
            <w:rPr>
              <w:rFonts w:hint="eastAsia" w:ascii="黑体" w:hAnsi="黑体" w:eastAsia="黑体"/>
              <w:bCs w:val="0"/>
              <w:szCs w:val="32"/>
              <w:highlight w:val="none"/>
            </w:rPr>
            <w:t>部门概况</w:t>
          </w:r>
          <w:r>
            <w:tab/>
          </w:r>
          <w:r>
            <w:fldChar w:fldCharType="begin"/>
          </w:r>
          <w:r>
            <w:instrText xml:space="preserve"> PAGEREF _Toc18117 \h </w:instrText>
          </w:r>
          <w:r>
            <w:fldChar w:fldCharType="separate"/>
          </w:r>
          <w:r>
            <w:t>3</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_Toc15176 </w:instrText>
          </w:r>
          <w:r>
            <w:rPr>
              <w:highlight w:val="none"/>
            </w:rPr>
            <w:fldChar w:fldCharType="separate"/>
          </w:r>
          <w:r>
            <w:rPr>
              <w:rFonts w:hint="eastAsia" w:ascii="黑体" w:hAnsi="黑体" w:eastAsia="黑体"/>
              <w:szCs w:val="32"/>
              <w:highlight w:val="none"/>
            </w:rPr>
            <w:t>一、</w:t>
          </w:r>
          <w:r>
            <w:rPr>
              <w:rFonts w:hint="eastAsia" w:ascii="黑体" w:hAnsi="黑体" w:eastAsia="黑体"/>
              <w:szCs w:val="32"/>
              <w:highlight w:val="none"/>
              <w:lang w:eastAsia="zh-CN"/>
            </w:rPr>
            <w:t>部门职责</w:t>
          </w:r>
          <w:r>
            <w:tab/>
          </w:r>
          <w:r>
            <w:fldChar w:fldCharType="begin"/>
          </w:r>
          <w:r>
            <w:instrText xml:space="preserve"> PAGEREF _Toc15176 \h </w:instrText>
          </w:r>
          <w:r>
            <w:fldChar w:fldCharType="separate"/>
          </w:r>
          <w:r>
            <w:t>4</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_Toc4304 </w:instrText>
          </w:r>
          <w:r>
            <w:rPr>
              <w:highlight w:val="none"/>
            </w:rPr>
            <w:fldChar w:fldCharType="separate"/>
          </w:r>
          <w:r>
            <w:rPr>
              <w:rFonts w:ascii="楷体" w:hAnsi="楷体" w:eastAsia="楷体" w:cs="楷体"/>
              <w:bCs/>
              <w:i w:val="0"/>
              <w:iCs w:val="0"/>
              <w:caps w:val="0"/>
              <w:spacing w:val="0"/>
              <w:szCs w:val="32"/>
              <w:shd w:val="clear" w:fill="FFFFFF"/>
            </w:rPr>
            <w:t>（一）主要职能</w:t>
          </w:r>
          <w:r>
            <w:tab/>
          </w:r>
          <w:r>
            <w:fldChar w:fldCharType="begin"/>
          </w:r>
          <w:r>
            <w:instrText xml:space="preserve"> PAGEREF _Toc4304 \h </w:instrText>
          </w:r>
          <w:r>
            <w:fldChar w:fldCharType="separate"/>
          </w:r>
          <w:r>
            <w:t>4</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_Toc6070 </w:instrText>
          </w:r>
          <w:r>
            <w:rPr>
              <w:highlight w:val="none"/>
            </w:rPr>
            <w:fldChar w:fldCharType="separate"/>
          </w:r>
          <w:r>
            <w:rPr>
              <w:rFonts w:ascii="楷体" w:hAnsi="楷体" w:eastAsia="楷体" w:cs="楷体"/>
              <w:bCs/>
              <w:i w:val="0"/>
              <w:iCs w:val="0"/>
              <w:caps w:val="0"/>
              <w:spacing w:val="0"/>
              <w:szCs w:val="32"/>
              <w:shd w:val="clear" w:fill="FFFFFF"/>
            </w:rPr>
            <w:t>（二）</w:t>
          </w:r>
          <w:r>
            <w:rPr>
              <w:rFonts w:hint="default" w:ascii="Times New Roman" w:hAnsi="Times New Roman" w:eastAsia="宋体" w:cs="Times New Roman"/>
              <w:bCs/>
              <w:i w:val="0"/>
              <w:iCs w:val="0"/>
              <w:caps w:val="0"/>
              <w:spacing w:val="0"/>
              <w:szCs w:val="32"/>
              <w:shd w:val="clear" w:fill="FFFFFF"/>
            </w:rPr>
            <w:t>202</w:t>
          </w:r>
          <w:r>
            <w:rPr>
              <w:rFonts w:hint="eastAsia" w:ascii="Times New Roman" w:hAnsi="Times New Roman" w:eastAsia="宋体" w:cs="Times New Roman"/>
              <w:bCs/>
              <w:i w:val="0"/>
              <w:iCs w:val="0"/>
              <w:caps w:val="0"/>
              <w:spacing w:val="0"/>
              <w:szCs w:val="32"/>
              <w:shd w:val="clear" w:fill="FFFFFF"/>
              <w:lang w:val="en-US" w:eastAsia="zh-CN"/>
            </w:rPr>
            <w:t>2</w:t>
          </w:r>
          <w:r>
            <w:rPr>
              <w:rFonts w:hint="eastAsia" w:ascii="楷体" w:hAnsi="楷体" w:eastAsia="楷体" w:cs="楷体"/>
              <w:bCs/>
              <w:i w:val="0"/>
              <w:iCs w:val="0"/>
              <w:caps w:val="0"/>
              <w:spacing w:val="0"/>
              <w:szCs w:val="32"/>
              <w:shd w:val="clear" w:fill="FFFFFF"/>
            </w:rPr>
            <w:t>年</w:t>
          </w:r>
          <w:r>
            <w:rPr>
              <w:rFonts w:hint="eastAsia" w:ascii="楷体" w:hAnsi="楷体" w:eastAsia="楷体" w:cs="楷体"/>
              <w:bCs/>
              <w:i w:val="0"/>
              <w:iCs w:val="0"/>
              <w:caps w:val="0"/>
              <w:spacing w:val="0"/>
              <w:szCs w:val="32"/>
              <w:shd w:val="clear" w:fill="FFFFFF"/>
              <w:lang w:val="en-US" w:eastAsia="zh-CN"/>
            </w:rPr>
            <w:t>重点</w:t>
          </w:r>
          <w:r>
            <w:rPr>
              <w:rFonts w:hint="eastAsia" w:ascii="楷体" w:hAnsi="楷体" w:eastAsia="楷体" w:cs="楷体"/>
              <w:bCs/>
              <w:i w:val="0"/>
              <w:iCs w:val="0"/>
              <w:caps w:val="0"/>
              <w:spacing w:val="0"/>
              <w:szCs w:val="32"/>
              <w:shd w:val="clear" w:fill="FFFFFF"/>
            </w:rPr>
            <w:t>工作完成情况</w:t>
          </w:r>
          <w:r>
            <w:tab/>
          </w:r>
          <w:r>
            <w:fldChar w:fldCharType="begin"/>
          </w:r>
          <w:r>
            <w:instrText xml:space="preserve"> PAGEREF _Toc6070 \h </w:instrText>
          </w:r>
          <w:r>
            <w:fldChar w:fldCharType="separate"/>
          </w:r>
          <w:r>
            <w:t>4</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_Toc19062 </w:instrText>
          </w:r>
          <w:r>
            <w:rPr>
              <w:highlight w:val="none"/>
            </w:rPr>
            <w:fldChar w:fldCharType="separate"/>
          </w:r>
          <w:r>
            <w:rPr>
              <w:rFonts w:hint="eastAsia" w:ascii="黑体" w:eastAsia="黑体"/>
              <w:szCs w:val="32"/>
              <w:highlight w:val="none"/>
            </w:rPr>
            <w:t>二、</w:t>
          </w:r>
          <w:r>
            <w:rPr>
              <w:rFonts w:hint="eastAsia" w:ascii="黑体" w:hAnsi="黑体" w:eastAsia="黑体"/>
              <w:szCs w:val="32"/>
              <w:highlight w:val="none"/>
            </w:rPr>
            <w:t>机</w:t>
          </w:r>
          <w:r>
            <w:rPr>
              <w:rFonts w:hint="eastAsia" w:ascii="黑体" w:hAnsi="黑体" w:eastAsia="黑体"/>
              <w:bCs w:val="0"/>
              <w:szCs w:val="32"/>
              <w:highlight w:val="none"/>
            </w:rPr>
            <w:t>构设置</w:t>
          </w:r>
          <w:r>
            <w:tab/>
          </w:r>
          <w:r>
            <w:fldChar w:fldCharType="begin"/>
          </w:r>
          <w:r>
            <w:instrText xml:space="preserve"> PAGEREF _Toc19062 \h </w:instrText>
          </w:r>
          <w:r>
            <w:fldChar w:fldCharType="separate"/>
          </w:r>
          <w:r>
            <w:t>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_Toc20873 </w:instrText>
          </w:r>
          <w:r>
            <w:rPr>
              <w:highlight w:val="none"/>
            </w:rPr>
            <w:fldChar w:fldCharType="separate"/>
          </w:r>
          <w:r>
            <w:rPr>
              <w:rFonts w:hint="eastAsia" w:ascii="黑体" w:hAnsi="黑体" w:eastAsia="黑体"/>
              <w:bCs/>
              <w:szCs w:val="44"/>
              <w:highlight w:val="none"/>
            </w:rPr>
            <w:t xml:space="preserve">第二部分 </w:t>
          </w:r>
          <w:r>
            <w:rPr>
              <w:rFonts w:hint="eastAsia" w:ascii="黑体" w:hAnsi="黑体" w:eastAsia="黑体"/>
              <w:bCs/>
              <w:szCs w:val="44"/>
              <w:highlight w:val="none"/>
              <w:lang w:val="en-US" w:eastAsia="zh-CN"/>
            </w:rPr>
            <w:t>2022年度</w:t>
          </w:r>
          <w:r>
            <w:rPr>
              <w:rFonts w:hint="eastAsia" w:ascii="黑体" w:hAnsi="黑体" w:eastAsia="黑体"/>
              <w:bCs/>
              <w:szCs w:val="44"/>
              <w:highlight w:val="none"/>
            </w:rPr>
            <w:t>部门决算情况说明</w:t>
          </w:r>
          <w:r>
            <w:tab/>
          </w:r>
          <w:r>
            <w:fldChar w:fldCharType="begin"/>
          </w:r>
          <w:r>
            <w:instrText xml:space="preserve"> PAGEREF _Toc20873 \h </w:instrText>
          </w:r>
          <w:r>
            <w:fldChar w:fldCharType="separate"/>
          </w:r>
          <w:r>
            <w:t>8</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_Toc2049 </w:instrText>
          </w:r>
          <w:r>
            <w:rPr>
              <w:highlight w:val="none"/>
            </w:rPr>
            <w:fldChar w:fldCharType="separate"/>
          </w:r>
          <w:r>
            <w:rPr>
              <w:rFonts w:hint="default" w:ascii="黑体" w:hAnsi="黑体" w:eastAsia="黑体"/>
              <w:szCs w:val="32"/>
            </w:rPr>
            <w:t xml:space="preserve">一、 </w:t>
          </w:r>
          <w:r>
            <w:rPr>
              <w:rFonts w:hint="eastAsia" w:ascii="黑体" w:hAnsi="黑体" w:eastAsia="黑体"/>
              <w:szCs w:val="32"/>
              <w:highlight w:val="none"/>
            </w:rPr>
            <w:t>收入支出决算总体情况说明</w:t>
          </w:r>
          <w:r>
            <w:tab/>
          </w:r>
          <w:r>
            <w:fldChar w:fldCharType="begin"/>
          </w:r>
          <w:r>
            <w:instrText xml:space="preserve"> PAGEREF _Toc2049 \h </w:instrText>
          </w:r>
          <w:r>
            <w:fldChar w:fldCharType="separate"/>
          </w:r>
          <w:r>
            <w:t>8</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_Toc31647 </w:instrText>
          </w:r>
          <w:r>
            <w:rPr>
              <w:highlight w:val="none"/>
            </w:rPr>
            <w:fldChar w:fldCharType="separate"/>
          </w:r>
          <w:r>
            <w:rPr>
              <w:rFonts w:hint="default" w:ascii="黑体" w:hAnsi="黑体" w:eastAsia="黑体"/>
              <w:szCs w:val="32"/>
            </w:rPr>
            <w:t xml:space="preserve">二、 </w:t>
          </w:r>
          <w:r>
            <w:rPr>
              <w:rFonts w:hint="eastAsia" w:ascii="黑体" w:hAnsi="黑体" w:eastAsia="黑体"/>
              <w:szCs w:val="32"/>
              <w:highlight w:val="none"/>
            </w:rPr>
            <w:t>收入决算情况说明</w:t>
          </w:r>
          <w:r>
            <w:tab/>
          </w:r>
          <w:r>
            <w:fldChar w:fldCharType="begin"/>
          </w:r>
          <w:r>
            <w:instrText xml:space="preserve"> PAGEREF _Toc31647 \h </w:instrText>
          </w:r>
          <w:r>
            <w:fldChar w:fldCharType="separate"/>
          </w:r>
          <w:r>
            <w:t>8</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_Toc18209 </w:instrText>
          </w:r>
          <w:r>
            <w:rPr>
              <w:highlight w:val="none"/>
            </w:rPr>
            <w:fldChar w:fldCharType="separate"/>
          </w:r>
          <w:r>
            <w:rPr>
              <w:rFonts w:hint="default" w:ascii="黑体" w:hAnsi="黑体" w:eastAsia="黑体"/>
              <w:szCs w:val="32"/>
            </w:rPr>
            <w:t xml:space="preserve">三、 </w:t>
          </w:r>
          <w:r>
            <w:rPr>
              <w:rFonts w:hint="eastAsia" w:ascii="黑体" w:hAnsi="黑体" w:eastAsia="黑体"/>
              <w:szCs w:val="32"/>
              <w:highlight w:val="none"/>
            </w:rPr>
            <w:t>支出决算情况说明</w:t>
          </w:r>
          <w:r>
            <w:tab/>
          </w:r>
          <w:r>
            <w:fldChar w:fldCharType="begin"/>
          </w:r>
          <w:r>
            <w:instrText xml:space="preserve"> PAGEREF _Toc18209 \h </w:instrText>
          </w:r>
          <w:r>
            <w:fldChar w:fldCharType="separate"/>
          </w:r>
          <w:r>
            <w:t>9</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_Toc9719 </w:instrText>
          </w:r>
          <w:r>
            <w:rPr>
              <w:highlight w:val="none"/>
            </w:rPr>
            <w:fldChar w:fldCharType="separate"/>
          </w:r>
          <w:r>
            <w:rPr>
              <w:rFonts w:hint="eastAsia" w:ascii="黑体" w:hAnsi="黑体" w:eastAsia="黑体"/>
              <w:szCs w:val="32"/>
              <w:highlight w:val="none"/>
            </w:rPr>
            <w:t>四、财政拨款收入支出决算总体情况说明</w:t>
          </w:r>
          <w:r>
            <w:tab/>
          </w:r>
          <w:r>
            <w:fldChar w:fldCharType="begin"/>
          </w:r>
          <w:r>
            <w:instrText xml:space="preserve"> PAGEREF _Toc9719 \h </w:instrText>
          </w:r>
          <w:r>
            <w:fldChar w:fldCharType="separate"/>
          </w:r>
          <w:r>
            <w:t>10</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_Toc14457 </w:instrText>
          </w:r>
          <w:r>
            <w:rPr>
              <w:highlight w:val="none"/>
            </w:rPr>
            <w:fldChar w:fldCharType="separate"/>
          </w:r>
          <w:r>
            <w:rPr>
              <w:rFonts w:hint="eastAsia" w:ascii="黑体" w:hAnsi="黑体" w:eastAsia="黑体"/>
              <w:szCs w:val="32"/>
              <w:highlight w:val="none"/>
            </w:rPr>
            <w:t>五、一般公共预算财政拨款支出决算情况说明</w:t>
          </w:r>
          <w:r>
            <w:tab/>
          </w:r>
          <w:r>
            <w:fldChar w:fldCharType="begin"/>
          </w:r>
          <w:r>
            <w:instrText xml:space="preserve"> PAGEREF _Toc14457 \h </w:instrText>
          </w:r>
          <w:r>
            <w:fldChar w:fldCharType="separate"/>
          </w:r>
          <w:r>
            <w:t>10</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_Toc20821 </w:instrText>
          </w:r>
          <w:r>
            <w:rPr>
              <w:highlight w:val="none"/>
            </w:rPr>
            <w:fldChar w:fldCharType="separate"/>
          </w:r>
          <w:r>
            <w:rPr>
              <w:rFonts w:hint="eastAsia" w:ascii="方正楷体简体" w:hAnsi="方正楷体简体" w:eastAsia="方正楷体简体" w:cs="方正楷体简体"/>
              <w:szCs w:val="32"/>
              <w:highlight w:val="none"/>
            </w:rPr>
            <w:t>（一）一般公共预算财政拨款支出决算总体情况</w:t>
          </w:r>
          <w:r>
            <w:tab/>
          </w:r>
          <w:r>
            <w:fldChar w:fldCharType="begin"/>
          </w:r>
          <w:r>
            <w:instrText xml:space="preserve"> PAGEREF _Toc20821 \h </w:instrText>
          </w:r>
          <w:r>
            <w:fldChar w:fldCharType="separate"/>
          </w:r>
          <w:r>
            <w:t>10</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_Toc25800 </w:instrText>
          </w:r>
          <w:r>
            <w:rPr>
              <w:highlight w:val="none"/>
            </w:rPr>
            <w:fldChar w:fldCharType="separate"/>
          </w:r>
          <w:r>
            <w:rPr>
              <w:rFonts w:hint="eastAsia" w:ascii="方正楷体简体" w:hAnsi="方正楷体简体" w:eastAsia="方正楷体简体" w:cs="方正楷体简体"/>
              <w:szCs w:val="32"/>
              <w:highlight w:val="none"/>
            </w:rPr>
            <w:t>（二）一般公共预算财政拨款支出决算结构情况</w:t>
          </w:r>
          <w:r>
            <w:tab/>
          </w:r>
          <w:r>
            <w:fldChar w:fldCharType="begin"/>
          </w:r>
          <w:r>
            <w:instrText xml:space="preserve"> PAGEREF _Toc25800 \h </w:instrText>
          </w:r>
          <w:r>
            <w:fldChar w:fldCharType="separate"/>
          </w:r>
          <w:r>
            <w:t>11</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_Toc7400 </w:instrText>
          </w:r>
          <w:r>
            <w:rPr>
              <w:highlight w:val="none"/>
            </w:rPr>
            <w:fldChar w:fldCharType="separate"/>
          </w:r>
          <w:r>
            <w:rPr>
              <w:rFonts w:hint="eastAsia" w:ascii="方正楷体简体" w:hAnsi="方正楷体简体" w:eastAsia="方正楷体简体" w:cs="方正楷体简体"/>
              <w:szCs w:val="32"/>
              <w:highlight w:val="none"/>
            </w:rPr>
            <w:t>（三）一般公共预算财政拨款支出决算具体情况</w:t>
          </w:r>
          <w:r>
            <w:tab/>
          </w:r>
          <w:r>
            <w:fldChar w:fldCharType="begin"/>
          </w:r>
          <w:r>
            <w:instrText xml:space="preserve"> PAGEREF _Toc7400 \h </w:instrText>
          </w:r>
          <w:r>
            <w:fldChar w:fldCharType="separate"/>
          </w:r>
          <w:r>
            <w:t>11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_Toc27964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一般公共预算财政拨款基本支出决算情况说明</w:t>
          </w:r>
          <w:r>
            <w:tab/>
          </w:r>
          <w:r>
            <w:fldChar w:fldCharType="begin"/>
          </w:r>
          <w:r>
            <w:instrText xml:space="preserve"> PAGEREF _Toc27964 \h </w:instrText>
          </w:r>
          <w:r>
            <w:fldChar w:fldCharType="separate"/>
          </w:r>
          <w:r>
            <w:t>12</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_Toc24665 </w:instrText>
          </w:r>
          <w:r>
            <w:rPr>
              <w:highlight w:val="none"/>
            </w:rPr>
            <w:fldChar w:fldCharType="separate"/>
          </w:r>
          <w:r>
            <w:rPr>
              <w:rFonts w:hint="eastAsia" w:ascii="黑体" w:eastAsia="黑体"/>
              <w:szCs w:val="32"/>
              <w:highlight w:val="none"/>
            </w:rPr>
            <w:t>七、</w:t>
          </w:r>
          <w:r>
            <w:rPr>
              <w:rFonts w:hint="eastAsia" w:ascii="黑体" w:hAnsi="黑体" w:eastAsia="黑体"/>
              <w:szCs w:val="32"/>
              <w:highlight w:val="none"/>
            </w:rPr>
            <w:t>财政拨款“三公”经费支出决算情况说明</w:t>
          </w:r>
          <w:r>
            <w:tab/>
          </w:r>
          <w:r>
            <w:fldChar w:fldCharType="begin"/>
          </w:r>
          <w:r>
            <w:instrText xml:space="preserve"> PAGEREF _Toc24665 \h </w:instrText>
          </w:r>
          <w:r>
            <w:fldChar w:fldCharType="separate"/>
          </w:r>
          <w:r>
            <w:t>13</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_Toc7029 </w:instrText>
          </w:r>
          <w:r>
            <w:rPr>
              <w:highlight w:val="none"/>
            </w:rPr>
            <w:fldChar w:fldCharType="separate"/>
          </w:r>
          <w:r>
            <w:rPr>
              <w:rFonts w:hint="eastAsia" w:ascii="方正楷体简体" w:hAnsi="方正楷体简体" w:eastAsia="方正楷体简体" w:cs="方正楷体简体"/>
              <w:szCs w:val="32"/>
              <w:highlight w:val="none"/>
            </w:rPr>
            <w:t>（一）“三公”经费财政拨款支出决算总体情况说明</w:t>
          </w:r>
          <w:r>
            <w:tab/>
          </w:r>
          <w:r>
            <w:fldChar w:fldCharType="begin"/>
          </w:r>
          <w:r>
            <w:instrText xml:space="preserve"> PAGEREF _Toc7029 \h </w:instrText>
          </w:r>
          <w:r>
            <w:fldChar w:fldCharType="separate"/>
          </w:r>
          <w:r>
            <w:t>13</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_Toc16508 </w:instrText>
          </w:r>
          <w:r>
            <w:rPr>
              <w:highlight w:val="none"/>
            </w:rPr>
            <w:fldChar w:fldCharType="separate"/>
          </w:r>
          <w:r>
            <w:rPr>
              <w:rFonts w:hint="eastAsia" w:ascii="方正楷体简体" w:hAnsi="方正楷体简体" w:eastAsia="方正楷体简体" w:cs="方正楷体简体"/>
              <w:szCs w:val="32"/>
              <w:highlight w:val="none"/>
            </w:rPr>
            <w:t>（二）“三公”经费财政拨款支出决算具体情况说明</w:t>
          </w:r>
          <w:r>
            <w:tab/>
          </w:r>
          <w:r>
            <w:fldChar w:fldCharType="begin"/>
          </w:r>
          <w:r>
            <w:instrText xml:space="preserve"> PAGEREF _Toc16508 \h </w:instrText>
          </w:r>
          <w:r>
            <w:fldChar w:fldCharType="separate"/>
          </w:r>
          <w:r>
            <w:t>13</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_Toc18064 </w:instrText>
          </w:r>
          <w:r>
            <w:rPr>
              <w:highlight w:val="none"/>
            </w:rPr>
            <w:fldChar w:fldCharType="separate"/>
          </w:r>
          <w:r>
            <w:rPr>
              <w:rFonts w:hint="eastAsia" w:ascii="黑体" w:eastAsia="黑体"/>
              <w:szCs w:val="32"/>
              <w:highlight w:val="none"/>
            </w:rPr>
            <w:t>八、</w:t>
          </w:r>
          <w:r>
            <w:rPr>
              <w:rFonts w:hint="eastAsia" w:ascii="黑体" w:hAnsi="黑体" w:eastAsia="黑体"/>
              <w:szCs w:val="32"/>
              <w:highlight w:val="none"/>
            </w:rPr>
            <w:t>政府性基金预算支出决算情况说明</w:t>
          </w:r>
          <w:r>
            <w:tab/>
          </w:r>
          <w:r>
            <w:fldChar w:fldCharType="begin"/>
          </w:r>
          <w:r>
            <w:instrText xml:space="preserve"> PAGEREF _Toc18064 \h </w:instrText>
          </w:r>
          <w:r>
            <w:fldChar w:fldCharType="separate"/>
          </w:r>
          <w:r>
            <w:t>15</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_Toc5686 </w:instrText>
          </w:r>
          <w:r>
            <w:rPr>
              <w:highlight w:val="none"/>
            </w:rPr>
            <w:fldChar w:fldCharType="separate"/>
          </w:r>
          <w:r>
            <w:rPr>
              <w:rFonts w:hint="eastAsia" w:ascii="黑体" w:hAnsi="黑体" w:eastAsia="黑体"/>
              <w:szCs w:val="32"/>
            </w:rPr>
            <w:t xml:space="preserve">九、 </w:t>
          </w:r>
          <w:r>
            <w:rPr>
              <w:rFonts w:hint="eastAsia" w:ascii="黑体" w:hAnsi="黑体" w:eastAsia="黑体"/>
              <w:szCs w:val="32"/>
              <w:highlight w:val="none"/>
            </w:rPr>
            <w:t>国有资本经营预算支出决算情况说明</w:t>
          </w:r>
          <w:r>
            <w:tab/>
          </w:r>
          <w:r>
            <w:fldChar w:fldCharType="begin"/>
          </w:r>
          <w:r>
            <w:instrText xml:space="preserve"> PAGEREF _Toc5686 \h </w:instrText>
          </w:r>
          <w:r>
            <w:fldChar w:fldCharType="separate"/>
          </w:r>
          <w:r>
            <w:t>15</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_Toc25925 </w:instrText>
          </w:r>
          <w:r>
            <w:rPr>
              <w:highlight w:val="none"/>
            </w:rPr>
            <w:fldChar w:fldCharType="separate"/>
          </w:r>
          <w:r>
            <w:rPr>
              <w:rFonts w:hint="eastAsia" w:ascii="黑体" w:hAnsi="黑体" w:eastAsia="黑体"/>
              <w:szCs w:val="32"/>
            </w:rPr>
            <w:t xml:space="preserve">十、 </w:t>
          </w:r>
          <w:r>
            <w:rPr>
              <w:rFonts w:hint="eastAsia" w:ascii="黑体" w:hAnsi="黑体" w:eastAsia="黑体"/>
              <w:szCs w:val="32"/>
              <w:highlight w:val="none"/>
            </w:rPr>
            <w:t>其他重要事项的情况说明</w:t>
          </w:r>
          <w:r>
            <w:tab/>
          </w:r>
          <w:r>
            <w:fldChar w:fldCharType="begin"/>
          </w:r>
          <w:r>
            <w:instrText xml:space="preserve"> PAGEREF _Toc25925 \h </w:instrText>
          </w:r>
          <w:r>
            <w:fldChar w:fldCharType="separate"/>
          </w:r>
          <w:r>
            <w:t>15</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_Toc19967 </w:instrText>
          </w:r>
          <w:r>
            <w:rPr>
              <w:highlight w:val="none"/>
            </w:rPr>
            <w:fldChar w:fldCharType="separate"/>
          </w:r>
          <w:r>
            <w:rPr>
              <w:rFonts w:hint="eastAsia" w:ascii="方正楷体简体" w:hAnsi="方正楷体简体" w:eastAsia="方正楷体简体" w:cs="方正楷体简体"/>
              <w:szCs w:val="32"/>
              <w:highlight w:val="none"/>
            </w:rPr>
            <w:t>（一）机关运行经费支出情况</w:t>
          </w:r>
          <w:r>
            <w:tab/>
          </w:r>
          <w:r>
            <w:fldChar w:fldCharType="begin"/>
          </w:r>
          <w:r>
            <w:instrText xml:space="preserve"> PAGEREF _Toc19967 \h </w:instrText>
          </w:r>
          <w:r>
            <w:fldChar w:fldCharType="separate"/>
          </w:r>
          <w:r>
            <w:t>15</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_Toc8782 </w:instrText>
          </w:r>
          <w:r>
            <w:rPr>
              <w:highlight w:val="none"/>
            </w:rPr>
            <w:fldChar w:fldCharType="separate"/>
          </w:r>
          <w:r>
            <w:rPr>
              <w:rFonts w:hint="eastAsia" w:ascii="方正楷体简体" w:hAnsi="方正楷体简体" w:eastAsia="方正楷体简体" w:cs="方正楷体简体"/>
              <w:szCs w:val="32"/>
              <w:highlight w:val="none"/>
            </w:rPr>
            <w:t>（二）政府采购支出情况</w:t>
          </w:r>
          <w:r>
            <w:tab/>
          </w:r>
          <w:r>
            <w:fldChar w:fldCharType="begin"/>
          </w:r>
          <w:r>
            <w:instrText xml:space="preserve"> PAGEREF _Toc8782 \h </w:instrText>
          </w:r>
          <w:r>
            <w:fldChar w:fldCharType="separate"/>
          </w:r>
          <w:r>
            <w:t>15</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_Toc2393 </w:instrText>
          </w:r>
          <w:r>
            <w:rPr>
              <w:highlight w:val="none"/>
            </w:rPr>
            <w:fldChar w:fldCharType="separate"/>
          </w:r>
          <w:r>
            <w:rPr>
              <w:rFonts w:hint="eastAsia" w:ascii="方正楷体简体" w:hAnsi="方正楷体简体" w:eastAsia="方正楷体简体" w:cs="方正楷体简体"/>
              <w:szCs w:val="32"/>
              <w:highlight w:val="none"/>
            </w:rPr>
            <w:t>（三）国有资产占有使用情况</w:t>
          </w:r>
          <w:r>
            <w:tab/>
          </w:r>
          <w:r>
            <w:fldChar w:fldCharType="begin"/>
          </w:r>
          <w:r>
            <w:instrText xml:space="preserve"> PAGEREF _Toc2393 \h </w:instrText>
          </w:r>
          <w:r>
            <w:fldChar w:fldCharType="separate"/>
          </w:r>
          <w:r>
            <w:t>15</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_Toc14848 </w:instrText>
          </w:r>
          <w:r>
            <w:rPr>
              <w:highlight w:val="none"/>
            </w:rPr>
            <w:fldChar w:fldCharType="separate"/>
          </w:r>
          <w:r>
            <w:rPr>
              <w:rFonts w:hint="eastAsia" w:ascii="方正楷体简体" w:hAnsi="方正楷体简体" w:eastAsia="方正楷体简体" w:cs="方正楷体简体"/>
              <w:szCs w:val="32"/>
              <w:highlight w:val="none"/>
            </w:rPr>
            <w:t>（四）预算绩效管理情况</w:t>
          </w:r>
          <w:r>
            <w:tab/>
          </w:r>
          <w:r>
            <w:fldChar w:fldCharType="begin"/>
          </w:r>
          <w:r>
            <w:instrText xml:space="preserve"> PAGEREF _Toc14848 \h </w:instrText>
          </w:r>
          <w:r>
            <w:fldChar w:fldCharType="separate"/>
          </w:r>
          <w:r>
            <w:t>16</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_Toc425 </w:instrText>
          </w:r>
          <w:r>
            <w:rPr>
              <w:highlight w:val="none"/>
            </w:rPr>
            <w:fldChar w:fldCharType="separate"/>
          </w:r>
          <w:r>
            <w:rPr>
              <w:rFonts w:hint="eastAsia" w:ascii="黑体" w:hAnsi="黑体" w:eastAsia="黑体"/>
              <w:szCs w:val="44"/>
            </w:rPr>
            <w:t xml:space="preserve">第三部分 </w:t>
          </w:r>
          <w:r>
            <w:rPr>
              <w:rFonts w:hint="eastAsia" w:ascii="黑体" w:hAnsi="黑体" w:eastAsia="黑体"/>
              <w:szCs w:val="44"/>
              <w:highlight w:val="none"/>
            </w:rPr>
            <w:t>名词解释</w:t>
          </w:r>
          <w:r>
            <w:tab/>
          </w:r>
          <w:r>
            <w:fldChar w:fldCharType="begin"/>
          </w:r>
          <w:r>
            <w:instrText xml:space="preserve"> PAGEREF _Toc425 \h </w:instrText>
          </w:r>
          <w:r>
            <w:fldChar w:fldCharType="separate"/>
          </w:r>
          <w:r>
            <w:t>17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_Toc24738 </w:instrText>
          </w:r>
          <w:r>
            <w:rPr>
              <w:highlight w:val="none"/>
            </w:rPr>
            <w:fldChar w:fldCharType="separate"/>
          </w:r>
          <w:r>
            <w:rPr>
              <w:rFonts w:hint="eastAsia" w:ascii="黑体" w:hAnsi="黑体" w:eastAsia="黑体"/>
              <w:szCs w:val="32"/>
              <w:highlight w:val="none"/>
            </w:rPr>
            <w:t>第四部分 附件</w:t>
          </w:r>
          <w:r>
            <w:tab/>
          </w:r>
          <w:r>
            <w:fldChar w:fldCharType="begin"/>
          </w:r>
          <w:r>
            <w:instrText xml:space="preserve"> PAGEREF _Toc24738 \h </w:instrText>
          </w:r>
          <w:r>
            <w:fldChar w:fldCharType="separate"/>
          </w:r>
          <w:r>
            <w:t>20</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_Toc5292 </w:instrText>
          </w:r>
          <w:r>
            <w:rPr>
              <w:highlight w:val="none"/>
            </w:rPr>
            <w:fldChar w:fldCharType="separat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1</w:t>
          </w:r>
          <w:r>
            <w:tab/>
          </w:r>
          <w:r>
            <w:fldChar w:fldCharType="begin"/>
          </w:r>
          <w:r>
            <w:instrText xml:space="preserve"> PAGEREF _Toc5292 \h </w:instrText>
          </w:r>
          <w:r>
            <w:fldChar w:fldCharType="separate"/>
          </w:r>
          <w:r>
            <w:t>20</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_Toc15993 </w:instrText>
          </w:r>
          <w:r>
            <w:rPr>
              <w:highlight w:val="none"/>
            </w:rPr>
            <w:fldChar w:fldCharType="separate"/>
          </w:r>
          <w:r>
            <w:rPr>
              <w:rFonts w:hint="eastAsia" w:ascii="黑体" w:eastAsia="黑体"/>
              <w:szCs w:val="32"/>
              <w:highlight w:val="none"/>
              <w:lang w:val="en-US" w:eastAsia="zh-CN"/>
            </w:rPr>
            <w:t>一、</w:t>
          </w:r>
          <w:r>
            <w:rPr>
              <w:rFonts w:hint="eastAsia" w:ascii="黑体" w:eastAsia="黑体"/>
              <w:szCs w:val="32"/>
              <w:highlight w:val="none"/>
              <w:lang w:val="zh-CN" w:eastAsia="zh-CN"/>
            </w:rPr>
            <w:t>部门（单位）概况</w:t>
          </w:r>
          <w:r>
            <w:tab/>
          </w:r>
          <w:r>
            <w:fldChar w:fldCharType="begin"/>
          </w:r>
          <w:r>
            <w:instrText xml:space="preserve"> PAGEREF _Toc15993 \h </w:instrText>
          </w:r>
          <w:r>
            <w:fldChar w:fldCharType="separate"/>
          </w:r>
          <w:r>
            <w:t>20</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_Toc5314 </w:instrText>
          </w:r>
          <w:r>
            <w:rPr>
              <w:highlight w:val="none"/>
            </w:rPr>
            <w:fldChar w:fldCharType="separate"/>
          </w:r>
          <w:r>
            <w:rPr>
              <w:rFonts w:hint="eastAsia" w:ascii="黑体" w:eastAsia="黑体"/>
              <w:szCs w:val="32"/>
              <w:highlight w:val="none"/>
              <w:lang w:val="en-US" w:eastAsia="zh-CN"/>
            </w:rPr>
            <w:t>二、部门财政资金收支情况</w:t>
          </w:r>
          <w:r>
            <w:tab/>
          </w:r>
          <w:r>
            <w:fldChar w:fldCharType="begin"/>
          </w:r>
          <w:r>
            <w:instrText xml:space="preserve"> PAGEREF _Toc5314 \h </w:instrText>
          </w:r>
          <w:r>
            <w:fldChar w:fldCharType="separate"/>
          </w:r>
          <w:r>
            <w:t>20</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_Toc26246 </w:instrText>
          </w:r>
          <w:r>
            <w:rPr>
              <w:highlight w:val="none"/>
            </w:rPr>
            <w:fldChar w:fldCharType="separate"/>
          </w:r>
          <w:r>
            <w:rPr>
              <w:rFonts w:hint="eastAsia" w:ascii="黑体" w:eastAsia="黑体"/>
              <w:szCs w:val="32"/>
              <w:highlight w:val="none"/>
              <w:lang w:val="en-US" w:eastAsia="zh-CN"/>
            </w:rPr>
            <w:t>三、部门整体预算绩效管理情况</w:t>
          </w:r>
          <w:r>
            <w:tab/>
          </w:r>
          <w:r>
            <w:fldChar w:fldCharType="begin"/>
          </w:r>
          <w:r>
            <w:instrText xml:space="preserve"> PAGEREF _Toc26246 \h </w:instrText>
          </w:r>
          <w:r>
            <w:fldChar w:fldCharType="separate"/>
          </w:r>
          <w:r>
            <w:t>21</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_Toc17485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（一）部门预算项目绩效管理</w:t>
          </w:r>
          <w:r>
            <w:tab/>
          </w:r>
          <w:r>
            <w:fldChar w:fldCharType="begin"/>
          </w:r>
          <w:r>
            <w:instrText xml:space="preserve"> PAGEREF _Toc17485 \h </w:instrText>
          </w:r>
          <w:r>
            <w:fldChar w:fldCharType="separate"/>
          </w:r>
          <w:r>
            <w:t>21</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_Toc32500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（二）结果应用情况</w:t>
          </w:r>
          <w:r>
            <w:tab/>
          </w:r>
          <w:r>
            <w:fldChar w:fldCharType="begin"/>
          </w:r>
          <w:r>
            <w:instrText xml:space="preserve"> PAGEREF _Toc32500 \h </w:instrText>
          </w:r>
          <w:r>
            <w:fldChar w:fldCharType="separate"/>
          </w:r>
          <w:r>
            <w:t>22</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_Toc18202 </w:instrText>
          </w:r>
          <w:r>
            <w:rPr>
              <w:highlight w:val="none"/>
            </w:rPr>
            <w:fldChar w:fldCharType="separate"/>
          </w:r>
          <w:r>
            <w:rPr>
              <w:rFonts w:hint="eastAsia" w:ascii="黑体" w:eastAsia="黑体"/>
              <w:szCs w:val="32"/>
              <w:highlight w:val="none"/>
              <w:lang w:val="en-US" w:eastAsia="zh-CN"/>
            </w:rPr>
            <w:t>四、评价结论及建议</w:t>
          </w:r>
          <w:r>
            <w:tab/>
          </w:r>
          <w:r>
            <w:fldChar w:fldCharType="begin"/>
          </w:r>
          <w:r>
            <w:instrText xml:space="preserve"> PAGEREF _Toc18202 \h </w:instrText>
          </w:r>
          <w:r>
            <w:fldChar w:fldCharType="separate"/>
          </w:r>
          <w:r>
            <w:t>24</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_Toc11405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（一）评价结论</w:t>
          </w:r>
          <w:r>
            <w:tab/>
          </w:r>
          <w:r>
            <w:fldChar w:fldCharType="begin"/>
          </w:r>
          <w:r>
            <w:instrText xml:space="preserve"> PAGEREF _Toc11405 \h </w:instrText>
          </w:r>
          <w:r>
            <w:fldChar w:fldCharType="separate"/>
          </w:r>
          <w:r>
            <w:t>24</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_Toc14404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w:t>
          </w:r>
          <w:r>
            <w:rPr>
              <w:rFonts w:hint="eastAsia" w:ascii="方正楷体简体" w:hAnsi="方正楷体简体" w:eastAsia="方正楷体简体" w:cs="方正楷体简体"/>
              <w:szCs w:val="32"/>
              <w:highlight w:val="none"/>
              <w:lang w:val="en-US" w:eastAsia="zh-CN"/>
            </w:rPr>
            <w:t>二</w:t>
          </w:r>
          <w:r>
            <w:rPr>
              <w:rFonts w:hint="eastAsia" w:ascii="方正楷体简体" w:hAnsi="方正楷体简体" w:eastAsia="方正楷体简体" w:cs="方正楷体简体"/>
              <w:szCs w:val="32"/>
              <w:highlight w:val="none"/>
              <w:lang w:val="zh-CN" w:eastAsia="zh-CN"/>
            </w:rPr>
            <w:t>）存在问题</w:t>
          </w:r>
          <w:r>
            <w:tab/>
          </w:r>
          <w:r>
            <w:fldChar w:fldCharType="begin"/>
          </w:r>
          <w:r>
            <w:instrText xml:space="preserve"> PAGEREF _Toc14404 \h </w:instrText>
          </w:r>
          <w:r>
            <w:fldChar w:fldCharType="separate"/>
          </w:r>
          <w:r>
            <w:t>24</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_Toc18256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（三）改进建议</w:t>
          </w:r>
          <w:r>
            <w:tab/>
          </w:r>
          <w:r>
            <w:fldChar w:fldCharType="begin"/>
          </w:r>
          <w:r>
            <w:instrText xml:space="preserve"> PAGEREF _Toc18256 \h </w:instrText>
          </w:r>
          <w:r>
            <w:fldChar w:fldCharType="separate"/>
          </w:r>
          <w:r>
            <w:t>24</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_Toc18360 </w:instrText>
          </w:r>
          <w:r>
            <w:rPr>
              <w:highlight w:val="none"/>
            </w:rPr>
            <w:fldChar w:fldCharType="separate"/>
          </w:r>
          <w:r>
            <w:rPr>
              <w:rFonts w:hint="eastAsia" w:ascii="黑体" w:eastAsia="黑体"/>
              <w:highlight w:val="none"/>
              <w:lang w:val="zh-CN" w:eastAsia="zh-CN"/>
            </w:rPr>
            <w:t>一、项目概况</w:t>
          </w:r>
          <w:r>
            <w:tab/>
          </w:r>
          <w:r>
            <w:fldChar w:fldCharType="begin"/>
          </w:r>
          <w:r>
            <w:instrText xml:space="preserve"> PAGEREF _Toc18360 \h </w:instrText>
          </w:r>
          <w:r>
            <w:fldChar w:fldCharType="separate"/>
          </w:r>
          <w:r>
            <w:t>27</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_Toc31353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（一）项目基本情况</w:t>
          </w:r>
          <w:r>
            <w:tab/>
          </w:r>
          <w:r>
            <w:fldChar w:fldCharType="begin"/>
          </w:r>
          <w:r>
            <w:instrText xml:space="preserve"> PAGEREF _Toc31353 \h </w:instrText>
          </w:r>
          <w:r>
            <w:fldChar w:fldCharType="separate"/>
          </w:r>
          <w:r>
            <w:t>27</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_Toc26302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w:t>
          </w:r>
          <w:r>
            <w:rPr>
              <w:rFonts w:hint="eastAsia" w:ascii="方正楷体简体" w:hAnsi="方正楷体简体" w:eastAsia="方正楷体简体" w:cs="方正楷体简体"/>
              <w:szCs w:val="32"/>
              <w:highlight w:val="none"/>
              <w:lang w:val="en-US" w:eastAsia="zh-CN"/>
            </w:rPr>
            <w:t>二）</w:t>
          </w:r>
          <w:r>
            <w:rPr>
              <w:rFonts w:hint="eastAsia" w:ascii="方正楷体简体" w:hAnsi="方正楷体简体" w:eastAsia="方正楷体简体" w:cs="方正楷体简体"/>
              <w:szCs w:val="32"/>
              <w:highlight w:val="none"/>
              <w:lang w:val="zh-CN" w:eastAsia="zh-CN"/>
            </w:rPr>
            <w:t>项目绩效目标</w:t>
          </w:r>
          <w:r>
            <w:tab/>
          </w:r>
          <w:r>
            <w:fldChar w:fldCharType="begin"/>
          </w:r>
          <w:r>
            <w:instrText xml:space="preserve"> PAGEREF _Toc26302 \h </w:instrText>
          </w:r>
          <w:r>
            <w:fldChar w:fldCharType="separate"/>
          </w:r>
          <w:r>
            <w:t>27</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_Toc20099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w:t>
          </w:r>
          <w:r>
            <w:rPr>
              <w:rFonts w:hint="eastAsia" w:ascii="方正楷体简体" w:hAnsi="方正楷体简体" w:eastAsia="方正楷体简体" w:cs="方正楷体简体"/>
              <w:szCs w:val="32"/>
              <w:highlight w:val="none"/>
              <w:lang w:val="en-US" w:eastAsia="zh-CN"/>
            </w:rPr>
            <w:t>三）</w:t>
          </w:r>
          <w:r>
            <w:rPr>
              <w:rFonts w:hint="eastAsia" w:ascii="方正楷体简体" w:hAnsi="方正楷体简体" w:eastAsia="方正楷体简体" w:cs="方正楷体简体"/>
              <w:szCs w:val="32"/>
              <w:highlight w:val="none"/>
              <w:lang w:val="zh-CN" w:eastAsia="zh-CN"/>
            </w:rPr>
            <w:t>项目自评步骤及方法</w:t>
          </w:r>
          <w:r>
            <w:tab/>
          </w:r>
          <w:r>
            <w:fldChar w:fldCharType="begin"/>
          </w:r>
          <w:r>
            <w:instrText xml:space="preserve"> PAGEREF _Toc20099 \h </w:instrText>
          </w:r>
          <w:r>
            <w:fldChar w:fldCharType="separate"/>
          </w:r>
          <w:r>
            <w:t>27</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_Toc8932 </w:instrText>
          </w:r>
          <w:r>
            <w:rPr>
              <w:highlight w:val="none"/>
            </w:rPr>
            <w:fldChar w:fldCharType="separate"/>
          </w:r>
          <w:r>
            <w:rPr>
              <w:rFonts w:hint="eastAsia" w:ascii="黑体" w:eastAsia="黑体"/>
              <w:highlight w:val="none"/>
              <w:lang w:val="zh-CN" w:eastAsia="zh-CN"/>
            </w:rPr>
            <w:t>二、项目资金申报及使用情况</w:t>
          </w:r>
          <w:r>
            <w:tab/>
          </w:r>
          <w:r>
            <w:fldChar w:fldCharType="begin"/>
          </w:r>
          <w:r>
            <w:instrText xml:space="preserve"> PAGEREF _Toc8932 \h </w:instrText>
          </w:r>
          <w:r>
            <w:fldChar w:fldCharType="separate"/>
          </w:r>
          <w:r>
            <w:t>27</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_Toc3685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（一）项目资金申报及批复情况</w:t>
          </w:r>
          <w:r>
            <w:tab/>
          </w:r>
          <w:r>
            <w:fldChar w:fldCharType="begin"/>
          </w:r>
          <w:r>
            <w:instrText xml:space="preserve"> PAGEREF _Toc3685 \h </w:instrText>
          </w:r>
          <w:r>
            <w:fldChar w:fldCharType="separate"/>
          </w:r>
          <w:r>
            <w:t>27</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_Toc12010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（二）资金计划、到位及使用情况</w:t>
          </w:r>
          <w:r>
            <w:tab/>
          </w:r>
          <w:r>
            <w:fldChar w:fldCharType="begin"/>
          </w:r>
          <w:r>
            <w:instrText xml:space="preserve"> PAGEREF _Toc12010 \h </w:instrText>
          </w:r>
          <w:r>
            <w:fldChar w:fldCharType="separate"/>
          </w:r>
          <w:r>
            <w:t>28</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_Toc3441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w:t>
          </w:r>
          <w:r>
            <w:rPr>
              <w:rFonts w:hint="eastAsia" w:ascii="方正楷体简体" w:hAnsi="方正楷体简体" w:eastAsia="方正楷体简体" w:cs="方正楷体简体"/>
              <w:szCs w:val="32"/>
              <w:highlight w:val="none"/>
              <w:lang w:val="en-US" w:eastAsia="zh-CN"/>
            </w:rPr>
            <w:t>三</w:t>
          </w:r>
          <w:r>
            <w:rPr>
              <w:rFonts w:hint="eastAsia" w:ascii="方正楷体简体" w:hAnsi="方正楷体简体" w:eastAsia="方正楷体简体" w:cs="方正楷体简体"/>
              <w:szCs w:val="32"/>
              <w:highlight w:val="none"/>
              <w:lang w:val="zh-CN" w:eastAsia="zh-CN"/>
            </w:rPr>
            <w:t>）项目财务管理情况</w:t>
          </w:r>
          <w:r>
            <w:tab/>
          </w:r>
          <w:r>
            <w:fldChar w:fldCharType="begin"/>
          </w:r>
          <w:r>
            <w:instrText xml:space="preserve"> PAGEREF _Toc3441 \h </w:instrText>
          </w:r>
          <w:r>
            <w:fldChar w:fldCharType="separate"/>
          </w:r>
          <w:r>
            <w:t>28</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_Toc13832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w:t>
          </w:r>
          <w:r>
            <w:rPr>
              <w:rFonts w:hint="eastAsia" w:ascii="方正楷体简体" w:hAnsi="方正楷体简体" w:eastAsia="方正楷体简体" w:cs="方正楷体简体"/>
              <w:szCs w:val="32"/>
              <w:highlight w:val="none"/>
              <w:lang w:val="en-US" w:eastAsia="zh-CN"/>
            </w:rPr>
            <w:t>四</w:t>
          </w:r>
          <w:r>
            <w:rPr>
              <w:rFonts w:hint="eastAsia" w:ascii="方正楷体简体" w:hAnsi="方正楷体简体" w:eastAsia="方正楷体简体" w:cs="方正楷体简体"/>
              <w:szCs w:val="32"/>
              <w:highlight w:val="none"/>
              <w:lang w:val="zh-CN" w:eastAsia="zh-CN"/>
            </w:rPr>
            <w:t>）项目实施及管理情况</w:t>
          </w:r>
          <w:r>
            <w:tab/>
          </w:r>
          <w:r>
            <w:fldChar w:fldCharType="begin"/>
          </w:r>
          <w:r>
            <w:instrText xml:space="preserve"> PAGEREF _Toc13832 \h </w:instrText>
          </w:r>
          <w:r>
            <w:fldChar w:fldCharType="separate"/>
          </w:r>
          <w:r>
            <w:t>28</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_Toc8813 </w:instrText>
          </w:r>
          <w:r>
            <w:rPr>
              <w:highlight w:val="none"/>
            </w:rPr>
            <w:fldChar w:fldCharType="separate"/>
          </w:r>
          <w:r>
            <w:rPr>
              <w:rFonts w:hint="eastAsia" w:ascii="黑体" w:eastAsia="黑体"/>
              <w:highlight w:val="none"/>
              <w:lang w:val="zh-CN" w:eastAsia="zh-CN"/>
            </w:rPr>
            <w:t>四、项目绩效情况</w:t>
          </w:r>
          <w:r>
            <w:tab/>
          </w:r>
          <w:r>
            <w:fldChar w:fldCharType="begin"/>
          </w:r>
          <w:r>
            <w:instrText xml:space="preserve"> PAGEREF _Toc8813 \h </w:instrText>
          </w:r>
          <w:r>
            <w:fldChar w:fldCharType="separate"/>
          </w:r>
          <w:r>
            <w:t>29</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_Toc21169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（一）项目完成情况</w:t>
          </w:r>
          <w:r>
            <w:tab/>
          </w:r>
          <w:r>
            <w:fldChar w:fldCharType="begin"/>
          </w:r>
          <w:r>
            <w:instrText xml:space="preserve"> PAGEREF _Toc21169 \h </w:instrText>
          </w:r>
          <w:r>
            <w:fldChar w:fldCharType="separate"/>
          </w:r>
          <w:r>
            <w:t>29</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_Toc10680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w:t>
          </w:r>
          <w:r>
            <w:rPr>
              <w:rFonts w:hint="eastAsia" w:ascii="方正楷体简体" w:hAnsi="方正楷体简体" w:eastAsia="方正楷体简体" w:cs="方正楷体简体"/>
              <w:szCs w:val="32"/>
              <w:highlight w:val="none"/>
              <w:lang w:val="en-US" w:eastAsia="zh-CN"/>
            </w:rPr>
            <w:t>二</w:t>
          </w:r>
          <w:r>
            <w:rPr>
              <w:rFonts w:hint="eastAsia" w:ascii="方正楷体简体" w:hAnsi="方正楷体简体" w:eastAsia="方正楷体简体" w:cs="方正楷体简体"/>
              <w:szCs w:val="32"/>
              <w:highlight w:val="none"/>
              <w:lang w:val="zh-CN" w:eastAsia="zh-CN"/>
            </w:rPr>
            <w:t>）项目效益情况</w:t>
          </w:r>
          <w:r>
            <w:tab/>
          </w:r>
          <w:r>
            <w:fldChar w:fldCharType="begin"/>
          </w:r>
          <w:r>
            <w:instrText xml:space="preserve"> PAGEREF _Toc10680 \h </w:instrText>
          </w:r>
          <w:r>
            <w:fldChar w:fldCharType="separate"/>
          </w:r>
          <w:r>
            <w:t>29</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_Toc21659 </w:instrText>
          </w:r>
          <w:r>
            <w:rPr>
              <w:highlight w:val="none"/>
            </w:rPr>
            <w:fldChar w:fldCharType="separate"/>
          </w:r>
          <w:r>
            <w:rPr>
              <w:rFonts w:hint="eastAsia" w:ascii="黑体" w:eastAsia="黑体"/>
              <w:highlight w:val="none"/>
              <w:lang w:val="zh-CN" w:eastAsia="zh-CN"/>
            </w:rPr>
            <w:t>五、评价结论及建议</w:t>
          </w:r>
          <w:r>
            <w:tab/>
          </w:r>
          <w:r>
            <w:fldChar w:fldCharType="begin"/>
          </w:r>
          <w:r>
            <w:instrText xml:space="preserve"> PAGEREF _Toc21659 \h </w:instrText>
          </w:r>
          <w:r>
            <w:fldChar w:fldCharType="separate"/>
          </w:r>
          <w:r>
            <w:t>29</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_Toc19900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（一）评价结论</w:t>
          </w:r>
          <w:r>
            <w:tab/>
          </w:r>
          <w:r>
            <w:fldChar w:fldCharType="begin"/>
          </w:r>
          <w:r>
            <w:instrText xml:space="preserve"> PAGEREF _Toc19900 \h </w:instrText>
          </w:r>
          <w:r>
            <w:fldChar w:fldCharType="separate"/>
          </w:r>
          <w:r>
            <w:t>29</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_Toc6118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（二）存在的问题</w:t>
          </w:r>
          <w:r>
            <w:tab/>
          </w:r>
          <w:r>
            <w:fldChar w:fldCharType="begin"/>
          </w:r>
          <w:r>
            <w:instrText xml:space="preserve"> PAGEREF _Toc6118 \h </w:instrText>
          </w:r>
          <w:r>
            <w:fldChar w:fldCharType="separate"/>
          </w:r>
          <w:r>
            <w:t>30</w:t>
          </w:r>
          <w:r>
            <w:fldChar w:fldCharType="end"/>
          </w:r>
          <w:r>
            <w:rPr>
              <w:color w:val="auto"/>
              <w:highlight w:val="none"/>
            </w:rPr>
            <w:fldChar w:fldCharType="end"/>
          </w:r>
        </w:p>
        <w:p>
          <w:pPr>
            <w:pStyle w:val="40"/>
            <w:tabs>
              <w:tab w:val="right" w:leader="dot" w:pos="8306"/>
            </w:tabs>
          </w:pPr>
          <w:r>
            <w:rPr>
              <w:color w:val="auto"/>
              <w:highlight w:val="none"/>
            </w:rPr>
            <w:fldChar w:fldCharType="begin"/>
          </w:r>
          <w:r>
            <w:rPr>
              <w:highlight w:val="none"/>
            </w:rPr>
            <w:instrText xml:space="preserve"> HYPERLINK \l _Toc28662 </w:instrText>
          </w:r>
          <w:r>
            <w:rPr>
              <w:highlight w:val="none"/>
            </w:rPr>
            <w:fldChar w:fldCharType="separate"/>
          </w:r>
          <w:r>
            <w:rPr>
              <w:rFonts w:hint="eastAsia" w:ascii="方正楷体简体" w:hAnsi="方正楷体简体" w:eastAsia="方正楷体简体" w:cs="方正楷体简体"/>
              <w:szCs w:val="32"/>
              <w:highlight w:val="none"/>
              <w:lang w:val="zh-CN" w:eastAsia="zh-CN"/>
            </w:rPr>
            <w:t>（</w:t>
          </w:r>
          <w:r>
            <w:rPr>
              <w:rFonts w:hint="eastAsia" w:ascii="方正楷体简体" w:hAnsi="方正楷体简体" w:eastAsia="方正楷体简体" w:cs="方正楷体简体"/>
              <w:szCs w:val="32"/>
              <w:highlight w:val="none"/>
              <w:lang w:val="en-US" w:eastAsia="zh-CN"/>
            </w:rPr>
            <w:t>三</w:t>
          </w:r>
          <w:r>
            <w:rPr>
              <w:rFonts w:hint="eastAsia" w:ascii="方正楷体简体" w:hAnsi="方正楷体简体" w:eastAsia="方正楷体简体" w:cs="方正楷体简体"/>
              <w:szCs w:val="32"/>
              <w:highlight w:val="none"/>
              <w:lang w:val="zh-CN" w:eastAsia="zh-CN"/>
            </w:rPr>
            <w:t>）相关建议</w:t>
          </w:r>
          <w:r>
            <w:tab/>
          </w:r>
          <w:r>
            <w:fldChar w:fldCharType="begin"/>
          </w:r>
          <w:r>
            <w:instrText xml:space="preserve"> PAGEREF _Toc28662 \h </w:instrText>
          </w:r>
          <w:r>
            <w:fldChar w:fldCharType="separate"/>
          </w:r>
          <w:r>
            <w:t>30</w:t>
          </w:r>
          <w:r>
            <w:fldChar w:fldCharType="end"/>
          </w:r>
          <w:r>
            <w:rPr>
              <w:color w:val="auto"/>
              <w:highlight w:val="none"/>
            </w:rPr>
            <w:fldChar w:fldCharType="end"/>
          </w:r>
        </w:p>
        <w:p>
          <w:pPr>
            <w:pStyle w:val="38"/>
            <w:tabs>
              <w:tab w:val="right" w:leader="dot" w:pos="8306"/>
            </w:tabs>
            <w:ind w:firstLine="400" w:firstLineChars="200"/>
          </w:pPr>
          <w:r>
            <w:rPr>
              <w:color w:val="auto"/>
              <w:highlight w:val="none"/>
            </w:rPr>
            <w:fldChar w:fldCharType="begin"/>
          </w:r>
          <w:r>
            <w:rPr>
              <w:highlight w:val="none"/>
            </w:rPr>
            <w:instrText xml:space="preserve"> HYPERLINK \l _Toc32401 </w:instrText>
          </w:r>
          <w:r>
            <w:rPr>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_Toc32401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_Toc7947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_Toc7947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_Toc26284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_Toc26284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_Toc10956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_Toc10956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_Toc2778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_Toc2778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_Toc11541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_Toc11541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_Toc26658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_Toc26658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_Toc22252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_Toc22252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_Toc23339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_Toc23339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_Toc2891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_Toc2891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_Toc30790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_Toc30790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_Toc23923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_Toc23923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_Toc32000 </w:instrText>
          </w:r>
          <w:r>
            <w:rPr>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_Toc32000 \h </w:instrText>
          </w:r>
          <w:r>
            <w:fldChar w:fldCharType="separate"/>
          </w:r>
          <w:r>
            <w:t>31</w:t>
          </w:r>
          <w:r>
            <w:fldChar w:fldCharType="end"/>
          </w:r>
          <w:r>
            <w:rPr>
              <w:color w:val="auto"/>
              <w:highlight w:val="none"/>
            </w:rPr>
            <w:fldChar w:fldCharType="end"/>
          </w:r>
        </w:p>
        <w:p>
          <w:pPr>
            <w:pStyle w:val="39"/>
            <w:tabs>
              <w:tab w:val="right" w:leader="dot" w:pos="8306"/>
            </w:tabs>
          </w:pPr>
          <w:r>
            <w:rPr>
              <w:color w:val="auto"/>
              <w:highlight w:val="none"/>
            </w:rPr>
            <w:fldChar w:fldCharType="begin"/>
          </w:r>
          <w:r>
            <w:rPr>
              <w:highlight w:val="none"/>
            </w:rPr>
            <w:instrText xml:space="preserve"> HYPERLINK \l _Toc30408 </w:instrText>
          </w:r>
          <w:r>
            <w:rPr>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_Toc30408 \h </w:instrText>
          </w:r>
          <w:r>
            <w:fldChar w:fldCharType="separate"/>
          </w:r>
          <w:r>
            <w:t>31</w:t>
          </w:r>
          <w:r>
            <w:fldChar w:fldCharType="end"/>
          </w:r>
          <w:r>
            <w:rPr>
              <w:color w:val="auto"/>
              <w:highlight w:val="none"/>
            </w:rPr>
            <w:fldChar w:fldCharType="end"/>
          </w:r>
        </w:p>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color w:val="auto"/>
              <w:highlight w:val="none"/>
            </w:rPr>
            <w:fldChar w:fldCharType="end"/>
          </w:r>
          <w:bookmarkStart w:id="15" w:name="_Toc15396599"/>
          <w:bookmarkStart w:id="16" w:name="_Toc15377196"/>
        </w:p>
      </w:sdtContent>
    </w:sdt>
    <w:p>
      <w:pPr>
        <w:pStyle w:val="5"/>
        <w:pageBreakBefore w:val="0"/>
        <w:kinsoku/>
        <w:wordWrap/>
        <w:overflowPunct/>
        <w:topLinePunct w:val="0"/>
        <w:bidi w:val="0"/>
        <w:spacing w:before="0" w:after="0" w:line="560" w:lineRule="exact"/>
        <w:jc w:val="center"/>
        <w:rPr>
          <w:rFonts w:hint="eastAsia" w:ascii="黑体" w:hAnsi="黑体" w:eastAsia="黑体"/>
          <w:b w:val="0"/>
          <w:color w:val="auto"/>
          <w:sz w:val="32"/>
          <w:szCs w:val="32"/>
          <w:highlight w:val="none"/>
        </w:rPr>
      </w:pPr>
      <w:bookmarkStart w:id="17" w:name="_Toc18117"/>
    </w:p>
    <w:p>
      <w:pPr>
        <w:pStyle w:val="5"/>
        <w:pageBreakBefore w:val="0"/>
        <w:kinsoku/>
        <w:wordWrap/>
        <w:overflowPunct/>
        <w:topLinePunct w:val="0"/>
        <w:bidi w:val="0"/>
        <w:spacing w:before="0" w:after="0" w:line="560" w:lineRule="exact"/>
        <w:jc w:val="center"/>
        <w:rPr>
          <w:rFonts w:hint="eastAsia" w:ascii="黑体" w:hAnsi="黑体" w:eastAsia="黑体"/>
          <w:b w:val="0"/>
          <w:color w:val="auto"/>
          <w:sz w:val="32"/>
          <w:szCs w:val="32"/>
          <w:highlight w:val="none"/>
        </w:rPr>
      </w:pPr>
    </w:p>
    <w:p>
      <w:pPr>
        <w:pStyle w:val="5"/>
        <w:pageBreakBefore w:val="0"/>
        <w:kinsoku/>
        <w:wordWrap/>
        <w:overflowPunct/>
        <w:topLinePunct w:val="0"/>
        <w:bidi w:val="0"/>
        <w:spacing w:before="0" w:after="0" w:line="560" w:lineRule="exact"/>
        <w:jc w:val="both"/>
        <w:rPr>
          <w:rFonts w:hint="eastAsia" w:ascii="黑体" w:hAnsi="黑体" w:eastAsia="黑体"/>
          <w:b w:val="0"/>
          <w:color w:val="auto"/>
          <w:sz w:val="32"/>
          <w:szCs w:val="32"/>
          <w:highlight w:val="none"/>
        </w:rPr>
      </w:pPr>
    </w:p>
    <w:p>
      <w:pPr>
        <w:rPr>
          <w:rFonts w:hint="eastAsia" w:ascii="黑体" w:hAnsi="黑体" w:eastAsia="黑体"/>
          <w:b w:val="0"/>
          <w:color w:val="auto"/>
          <w:sz w:val="32"/>
          <w:szCs w:val="32"/>
          <w:highlight w:val="none"/>
        </w:rPr>
      </w:pPr>
    </w:p>
    <w:p>
      <w:pPr>
        <w:pStyle w:val="2"/>
        <w:rPr>
          <w:rFonts w:hint="eastAsia"/>
        </w:rPr>
      </w:pPr>
    </w:p>
    <w:p>
      <w:pPr>
        <w:rPr>
          <w:rFonts w:hint="eastAsia"/>
        </w:rPr>
      </w:pPr>
    </w:p>
    <w:p>
      <w:pPr>
        <w:pStyle w:val="5"/>
        <w:pageBreakBefore w:val="0"/>
        <w:kinsoku/>
        <w:wordWrap/>
        <w:overflowPunct/>
        <w:topLinePunct w:val="0"/>
        <w:bidi w:val="0"/>
        <w:spacing w:before="0" w:after="0" w:line="560" w:lineRule="exact"/>
        <w:jc w:val="center"/>
        <w:rPr>
          <w:rStyle w:val="30"/>
          <w:rFonts w:hint="eastAsia" w:ascii="黑体" w:hAnsi="黑体" w:eastAsia="黑体"/>
          <w:b w:val="0"/>
          <w:bCs w:val="0"/>
          <w:color w:val="auto"/>
          <w:sz w:val="32"/>
          <w:szCs w:val="32"/>
          <w:highlight w:val="none"/>
        </w:rPr>
      </w:pPr>
      <w:r>
        <w:rPr>
          <w:rFonts w:hint="eastAsia" w:ascii="黑体" w:hAnsi="黑体" w:eastAsia="黑体"/>
          <w:b w:val="0"/>
          <w:color w:val="auto"/>
          <w:sz w:val="32"/>
          <w:szCs w:val="32"/>
          <w:highlight w:val="none"/>
        </w:rPr>
        <w:t xml:space="preserve">第一部分 </w:t>
      </w:r>
      <w:r>
        <w:rPr>
          <w:rStyle w:val="30"/>
          <w:rFonts w:hint="eastAsia" w:ascii="黑体" w:hAnsi="黑体" w:eastAsia="黑体"/>
          <w:b w:val="0"/>
          <w:bCs w:val="0"/>
          <w:color w:val="auto"/>
          <w:sz w:val="32"/>
          <w:szCs w:val="32"/>
          <w:highlight w:val="none"/>
        </w:rPr>
        <w:t>部门概况</w:t>
      </w:r>
      <w:bookmarkEnd w:id="15"/>
      <w:bookmarkEnd w:id="16"/>
      <w:bookmarkEnd w:id="17"/>
      <w:bookmarkStart w:id="18" w:name="_Toc15377197"/>
      <w:bookmarkStart w:id="19" w:name="_Toc15396600"/>
    </w:p>
    <w:p>
      <w:pPr>
        <w:pStyle w:val="8"/>
        <w:pageBreakBefore w:val="0"/>
        <w:kinsoku/>
        <w:wordWrap/>
        <w:overflowPunct/>
        <w:topLinePunct w:val="0"/>
        <w:bidi w:val="0"/>
        <w:spacing w:line="560" w:lineRule="exact"/>
        <w:ind w:firstLine="321" w:firstLineChars="100"/>
        <w:outlineLvl w:val="2"/>
        <w:rPr>
          <w:rFonts w:hint="eastAsia" w:ascii="楷体" w:hAnsi="楷体" w:eastAsia="楷体" w:cs="楷体"/>
          <w:b/>
          <w:bCs/>
          <w:i w:val="0"/>
          <w:iCs w:val="0"/>
          <w:caps w:val="0"/>
          <w:color w:val="333333"/>
          <w:spacing w:val="0"/>
          <w:sz w:val="32"/>
          <w:szCs w:val="32"/>
          <w:shd w:val="clear" w:fill="FFFFFF"/>
        </w:rPr>
      </w:pPr>
      <w:bookmarkStart w:id="20" w:name="_Toc15176"/>
    </w:p>
    <w:p>
      <w:pPr>
        <w:pStyle w:val="8"/>
        <w:pageBreakBefore w:val="0"/>
        <w:kinsoku/>
        <w:wordWrap/>
        <w:overflowPunct/>
        <w:topLinePunct w:val="0"/>
        <w:bidi w:val="0"/>
        <w:spacing w:line="560" w:lineRule="exact"/>
        <w:ind w:firstLine="321" w:firstLineChars="100"/>
        <w:outlineLvl w:val="2"/>
        <w:rPr>
          <w:rFonts w:hint="eastAsia" w:ascii="楷体" w:hAnsi="楷体" w:eastAsia="楷体" w:cs="楷体"/>
          <w:b/>
          <w:bCs/>
          <w:i w:val="0"/>
          <w:iCs w:val="0"/>
          <w:caps w:val="0"/>
          <w:color w:val="333333"/>
          <w:spacing w:val="0"/>
          <w:sz w:val="32"/>
          <w:szCs w:val="32"/>
          <w:shd w:val="clear" w:fill="FFFFFF"/>
        </w:rPr>
      </w:pPr>
    </w:p>
    <w:p>
      <w:pPr>
        <w:pStyle w:val="8"/>
        <w:pageBreakBefore w:val="0"/>
        <w:kinsoku/>
        <w:wordWrap/>
        <w:overflowPunct/>
        <w:topLinePunct w:val="0"/>
        <w:bidi w:val="0"/>
        <w:spacing w:line="560" w:lineRule="exact"/>
        <w:ind w:firstLine="643" w:firstLineChars="200"/>
        <w:outlineLvl w:val="2"/>
        <w:rPr>
          <w:rFonts w:hint="eastAsia" w:ascii="方正黑体简体" w:hAnsi="方正黑体简体" w:eastAsia="方正黑体简体" w:cs="方正黑体简体"/>
          <w:b/>
          <w:bCs/>
          <w:i w:val="0"/>
          <w:iCs w:val="0"/>
          <w:caps w:val="0"/>
          <w:color w:val="333333"/>
          <w:spacing w:val="0"/>
          <w:sz w:val="32"/>
          <w:szCs w:val="32"/>
          <w:shd w:val="clear" w:fill="FFFFFF"/>
          <w:lang w:eastAsia="zh-CN"/>
        </w:rPr>
      </w:pPr>
      <w:r>
        <w:rPr>
          <w:rFonts w:hint="eastAsia" w:ascii="方正黑体简体" w:hAnsi="方正黑体简体" w:eastAsia="方正黑体简体" w:cs="方正黑体简体"/>
          <w:b/>
          <w:bCs/>
          <w:i w:val="0"/>
          <w:iCs w:val="0"/>
          <w:caps w:val="0"/>
          <w:color w:val="333333"/>
          <w:spacing w:val="0"/>
          <w:sz w:val="32"/>
          <w:szCs w:val="32"/>
          <w:shd w:val="clear" w:fill="FFFFFF"/>
        </w:rPr>
        <w:t>一、</w:t>
      </w:r>
      <w:bookmarkEnd w:id="18"/>
      <w:bookmarkEnd w:id="19"/>
      <w:r>
        <w:rPr>
          <w:rFonts w:hint="eastAsia" w:ascii="方正黑体简体" w:hAnsi="方正黑体简体" w:eastAsia="方正黑体简体" w:cs="方正黑体简体"/>
          <w:b/>
          <w:bCs/>
          <w:i w:val="0"/>
          <w:iCs w:val="0"/>
          <w:caps w:val="0"/>
          <w:color w:val="333333"/>
          <w:spacing w:val="0"/>
          <w:sz w:val="32"/>
          <w:szCs w:val="32"/>
          <w:shd w:val="clear" w:fill="FFFFFF"/>
          <w:lang w:eastAsia="zh-CN"/>
        </w:rPr>
        <w:t>部门职责</w:t>
      </w:r>
      <w:bookmarkEnd w:id="20"/>
      <w:bookmarkStart w:id="21" w:name="_Toc4304"/>
    </w:p>
    <w:p>
      <w:pPr>
        <w:pStyle w:val="8"/>
        <w:pageBreakBefore w:val="0"/>
        <w:kinsoku/>
        <w:wordWrap/>
        <w:overflowPunct/>
        <w:topLinePunct w:val="0"/>
        <w:bidi w:val="0"/>
        <w:spacing w:line="560" w:lineRule="exact"/>
        <w:ind w:firstLine="321" w:firstLineChars="100"/>
        <w:outlineLvl w:val="2"/>
        <w:rPr>
          <w:rFonts w:ascii="楷体" w:hAnsi="楷体" w:eastAsia="楷体" w:cs="楷体"/>
          <w:b/>
          <w:bCs/>
          <w:i w:val="0"/>
          <w:iCs w:val="0"/>
          <w:caps w:val="0"/>
          <w:color w:val="333333"/>
          <w:spacing w:val="0"/>
          <w:sz w:val="32"/>
          <w:szCs w:val="32"/>
          <w:shd w:val="clear" w:fill="FFFFFF"/>
        </w:rPr>
      </w:pPr>
      <w:r>
        <w:rPr>
          <w:rFonts w:ascii="楷体" w:hAnsi="楷体" w:eastAsia="楷体" w:cs="楷体"/>
          <w:b/>
          <w:bCs/>
          <w:i w:val="0"/>
          <w:iCs w:val="0"/>
          <w:caps w:val="0"/>
          <w:color w:val="333333"/>
          <w:spacing w:val="0"/>
          <w:sz w:val="32"/>
          <w:szCs w:val="32"/>
          <w:shd w:val="clear" w:fill="FFFFFF"/>
        </w:rPr>
        <w:t>（一）主要职能</w:t>
      </w:r>
      <w:bookmarkEnd w:id="21"/>
    </w:p>
    <w:p>
      <w:pPr>
        <w:pStyle w:val="8"/>
        <w:pageBreakBefore w:val="0"/>
        <w:kinsoku/>
        <w:wordWrap/>
        <w:overflowPunct/>
        <w:topLinePunct w:val="0"/>
        <w:bidi w:val="0"/>
        <w:spacing w:line="560" w:lineRule="exact"/>
        <w:ind w:firstLine="320" w:firstLineChars="100"/>
        <w:outlineLvl w:val="2"/>
        <w:rPr>
          <w:rFonts w:hint="eastAsia" w:ascii="方正仿宋简体" w:hAnsi="方正仿宋简体" w:eastAsia="方正仿宋简体" w:cs="方正仿宋简体"/>
          <w:b w:val="0"/>
          <w:bCs w:val="0"/>
          <w:i w:val="0"/>
          <w:iCs w:val="0"/>
          <w:caps w:val="0"/>
          <w:color w:val="333333"/>
          <w:spacing w:val="0"/>
          <w:sz w:val="32"/>
          <w:szCs w:val="32"/>
          <w:shd w:val="clear" w:fill="FFFFFF"/>
        </w:rPr>
      </w:pPr>
      <w:r>
        <w:rPr>
          <w:rFonts w:hint="eastAsia" w:ascii="方正仿宋简体" w:hAnsi="方正仿宋简体" w:eastAsia="方正仿宋简体" w:cs="方正仿宋简体"/>
          <w:b w:val="0"/>
          <w:bCs w:val="0"/>
          <w:i w:val="0"/>
          <w:iCs w:val="0"/>
          <w:caps w:val="0"/>
          <w:color w:val="333333"/>
          <w:spacing w:val="0"/>
          <w:sz w:val="32"/>
          <w:szCs w:val="32"/>
          <w:shd w:val="clear" w:fill="FFFFFF"/>
          <w:lang w:val="en-US" w:eastAsia="zh-CN"/>
        </w:rPr>
        <w:t>遂宁市安居区效能热线办公室（下称：区效能热线办）主要负责全区效能建设、12345热线（市长信箱）办理、优化营商环境、督查督办及公开问责工作。</w:t>
      </w:r>
    </w:p>
    <w:p>
      <w:pPr>
        <w:pStyle w:val="8"/>
        <w:pageBreakBefore w:val="0"/>
        <w:kinsoku/>
        <w:wordWrap/>
        <w:overflowPunct/>
        <w:topLinePunct w:val="0"/>
        <w:bidi w:val="0"/>
        <w:spacing w:line="560" w:lineRule="exact"/>
        <w:ind w:firstLine="321" w:firstLineChars="100"/>
        <w:outlineLvl w:val="2"/>
        <w:rPr>
          <w:rFonts w:hint="eastAsia" w:ascii="楷体" w:hAnsi="楷体" w:eastAsia="楷体" w:cs="楷体"/>
          <w:b/>
          <w:bCs/>
          <w:i w:val="0"/>
          <w:iCs w:val="0"/>
          <w:caps w:val="0"/>
          <w:color w:val="333333"/>
          <w:spacing w:val="0"/>
          <w:sz w:val="32"/>
          <w:szCs w:val="32"/>
          <w:shd w:val="clear" w:fill="FFFFFF"/>
        </w:rPr>
      </w:pPr>
      <w:bookmarkStart w:id="22" w:name="_Toc6070"/>
      <w:r>
        <w:rPr>
          <w:rFonts w:ascii="楷体" w:hAnsi="楷体" w:eastAsia="楷体" w:cs="楷体"/>
          <w:b/>
          <w:bCs/>
          <w:i w:val="0"/>
          <w:iCs w:val="0"/>
          <w:caps w:val="0"/>
          <w:color w:val="333333"/>
          <w:spacing w:val="0"/>
          <w:sz w:val="32"/>
          <w:szCs w:val="32"/>
          <w:shd w:val="clear" w:fill="FFFFFF"/>
        </w:rPr>
        <w:t>（二）</w:t>
      </w:r>
      <w:r>
        <w:rPr>
          <w:rFonts w:hint="default" w:ascii="楷体" w:hAnsi="楷体" w:eastAsia="楷体" w:cs="楷体"/>
          <w:b/>
          <w:bCs/>
          <w:i w:val="0"/>
          <w:iCs w:val="0"/>
          <w:caps w:val="0"/>
          <w:color w:val="333333"/>
          <w:spacing w:val="0"/>
          <w:sz w:val="32"/>
          <w:szCs w:val="32"/>
          <w:shd w:val="clear" w:fill="FFFFFF"/>
        </w:rPr>
        <w:t>202</w:t>
      </w:r>
      <w:r>
        <w:rPr>
          <w:rFonts w:hint="eastAsia" w:ascii="楷体" w:hAnsi="楷体" w:eastAsia="楷体" w:cs="楷体"/>
          <w:b/>
          <w:bCs/>
          <w:i w:val="0"/>
          <w:iCs w:val="0"/>
          <w:caps w:val="0"/>
          <w:color w:val="333333"/>
          <w:spacing w:val="0"/>
          <w:sz w:val="32"/>
          <w:szCs w:val="32"/>
          <w:shd w:val="clear" w:fill="FFFFFF"/>
          <w:lang w:val="en-US" w:eastAsia="zh-CN"/>
        </w:rPr>
        <w:t>2</w:t>
      </w:r>
      <w:r>
        <w:rPr>
          <w:rFonts w:hint="eastAsia" w:ascii="楷体" w:hAnsi="楷体" w:eastAsia="楷体" w:cs="楷体"/>
          <w:b/>
          <w:bCs/>
          <w:i w:val="0"/>
          <w:iCs w:val="0"/>
          <w:caps w:val="0"/>
          <w:color w:val="333333"/>
          <w:spacing w:val="0"/>
          <w:sz w:val="32"/>
          <w:szCs w:val="32"/>
          <w:shd w:val="clear" w:fill="FFFFFF"/>
        </w:rPr>
        <w:t>年</w:t>
      </w:r>
      <w:r>
        <w:rPr>
          <w:rFonts w:hint="eastAsia" w:ascii="楷体" w:hAnsi="楷体" w:eastAsia="楷体" w:cs="楷体"/>
          <w:b/>
          <w:bCs/>
          <w:i w:val="0"/>
          <w:iCs w:val="0"/>
          <w:caps w:val="0"/>
          <w:color w:val="333333"/>
          <w:spacing w:val="0"/>
          <w:sz w:val="32"/>
          <w:szCs w:val="32"/>
          <w:shd w:val="clear" w:fill="FFFFFF"/>
          <w:lang w:val="en-US" w:eastAsia="zh-CN"/>
        </w:rPr>
        <w:t>重点</w:t>
      </w:r>
      <w:r>
        <w:rPr>
          <w:rFonts w:hint="eastAsia" w:ascii="楷体" w:hAnsi="楷体" w:eastAsia="楷体" w:cs="楷体"/>
          <w:b/>
          <w:bCs/>
          <w:i w:val="0"/>
          <w:iCs w:val="0"/>
          <w:caps w:val="0"/>
          <w:color w:val="333333"/>
          <w:spacing w:val="0"/>
          <w:sz w:val="32"/>
          <w:szCs w:val="32"/>
          <w:shd w:val="clear" w:fill="FFFFFF"/>
        </w:rPr>
        <w:t>工作完成情况</w:t>
      </w:r>
      <w:bookmarkEnd w:id="22"/>
    </w:p>
    <w:p>
      <w:pPr>
        <w:keepNext w:val="0"/>
        <w:keepLines w:val="0"/>
        <w:pageBreakBefore w:val="0"/>
        <w:kinsoku/>
        <w:wordWrap/>
        <w:overflowPunct/>
        <w:topLinePunct w:val="0"/>
        <w:bidi w:val="0"/>
        <w:snapToGrid/>
        <w:spacing w:line="560" w:lineRule="exact"/>
        <w:ind w:firstLine="643" w:firstLineChars="200"/>
        <w:jc w:val="both"/>
        <w:textAlignment w:val="auto"/>
        <w:rPr>
          <w:rFonts w:hint="eastAsia" w:ascii="方正仿宋简体" w:hAnsi="方正仿宋简体" w:eastAsia="方正仿宋简体" w:cs="方正仿宋简体"/>
          <w:color w:val="auto"/>
          <w:sz w:val="32"/>
          <w:szCs w:val="32"/>
          <w:lang w:val="en-US"/>
        </w:rPr>
      </w:pPr>
      <w:r>
        <w:rPr>
          <w:rFonts w:hint="eastAsia" w:ascii="方正仿宋简体" w:hAnsi="方正仿宋简体" w:eastAsia="方正仿宋简体" w:cs="方正仿宋简体"/>
          <w:b/>
          <w:bCs/>
          <w:color w:val="auto"/>
          <w:sz w:val="32"/>
          <w:szCs w:val="32"/>
          <w:lang w:val="en-US" w:eastAsia="zh-CN"/>
        </w:rPr>
        <w:t>1.问责于效、规范流程，突出效能作风建设。</w:t>
      </w:r>
      <w:r>
        <w:rPr>
          <w:rFonts w:hint="eastAsia" w:ascii="方正仿宋简体" w:hAnsi="方正仿宋简体" w:eastAsia="方正仿宋简体" w:cs="方正仿宋简体"/>
          <w:b w:val="0"/>
          <w:bCs w:val="0"/>
          <w:color w:val="auto"/>
          <w:sz w:val="32"/>
          <w:szCs w:val="32"/>
          <w:lang w:val="en-US" w:eastAsia="zh-CN" w:bidi="ar-SA"/>
        </w:rPr>
        <w:t>坚持以首问责任、限时办结、责任追究三项制度为核心，岗位代理、去向管理、一次性书面告知等配套的效能制度体系。夯实效能监察制度，充分发挥</w:t>
      </w:r>
      <w:r>
        <w:rPr>
          <w:rFonts w:hint="eastAsia" w:ascii="方正仿宋简体" w:hAnsi="方正仿宋简体" w:eastAsia="方正仿宋简体" w:cs="方正仿宋简体"/>
          <w:b w:val="0"/>
          <w:bCs w:val="0"/>
          <w:color w:val="auto"/>
          <w:sz w:val="32"/>
          <w:szCs w:val="32"/>
          <w:shd w:val="clear" w:color="auto" w:fill="FFFFFF"/>
          <w:lang w:val="en-US" w:eastAsia="zh-CN"/>
        </w:rPr>
        <w:t>12名选聘的区级效能监察专员</w:t>
      </w:r>
      <w:r>
        <w:rPr>
          <w:rFonts w:hint="eastAsia" w:ascii="方正仿宋简体" w:hAnsi="方正仿宋简体" w:eastAsia="方正仿宋简体" w:cs="方正仿宋简体"/>
          <w:b w:val="0"/>
          <w:bCs w:val="0"/>
          <w:color w:val="auto"/>
          <w:sz w:val="32"/>
          <w:szCs w:val="32"/>
          <w:lang w:val="en-US" w:eastAsia="zh-CN" w:bidi="ar-SA"/>
        </w:rPr>
        <w:t>的作用</w:t>
      </w:r>
      <w:r>
        <w:rPr>
          <w:rFonts w:hint="eastAsia" w:ascii="方正仿宋简体" w:hAnsi="方正仿宋简体" w:eastAsia="方正仿宋简体" w:cs="方正仿宋简体"/>
          <w:b w:val="0"/>
          <w:bCs w:val="0"/>
          <w:color w:val="auto"/>
          <w:sz w:val="32"/>
          <w:szCs w:val="32"/>
          <w:shd w:val="clear" w:color="auto" w:fill="FFFFFF"/>
          <w:lang w:val="en-US" w:eastAsia="zh-CN"/>
        </w:rPr>
        <w:t>，组织专员开展全市交叉督查，邀请调研督导市级挂牌督办12345热线办理质效工作2次</w:t>
      </w:r>
      <w:r>
        <w:rPr>
          <w:rFonts w:hint="eastAsia" w:ascii="方正仿宋简体" w:hAnsi="方正仿宋简体" w:eastAsia="方正仿宋简体" w:cs="方正仿宋简体"/>
          <w:b w:val="0"/>
          <w:bCs w:val="0"/>
          <w:color w:val="auto"/>
          <w:sz w:val="32"/>
          <w:szCs w:val="32"/>
          <w:lang w:val="en-US" w:eastAsia="zh-CN"/>
        </w:rPr>
        <w:t>。继续开展“码上监督”应用工作。拓展重要岗位覆盖面，会同区委编办、区行政审批局联合推进“码上监督”应用试点工作，并将</w:t>
      </w:r>
      <w:r>
        <w:rPr>
          <w:rFonts w:hint="eastAsia" w:ascii="方正仿宋简体" w:hAnsi="方正仿宋简体" w:eastAsia="方正仿宋简体" w:cs="方正仿宋简体"/>
          <w:b w:val="0"/>
          <w:bCs w:val="0"/>
          <w:color w:val="auto"/>
          <w:sz w:val="32"/>
          <w:szCs w:val="32"/>
          <w:lang w:eastAsia="zh-CN"/>
        </w:rPr>
        <w:t>乡镇（街道）新增全面推行，共45个责任单位、65个服务群众的窗口、229名工作人员纳入</w:t>
      </w:r>
      <w:r>
        <w:rPr>
          <w:rFonts w:hint="eastAsia" w:ascii="方正仿宋简体" w:hAnsi="方正仿宋简体" w:eastAsia="方正仿宋简体" w:cs="方正仿宋简体"/>
          <w:b w:val="0"/>
          <w:bCs w:val="0"/>
          <w:color w:val="auto"/>
          <w:sz w:val="32"/>
          <w:szCs w:val="32"/>
          <w:lang w:val="en-US" w:eastAsia="zh-CN"/>
        </w:rPr>
        <w:t>监督范围。会同相关部门暗访督导2次，接听处理投诉举报4件，对群众评价量和满意率进行公开通报1次。</w:t>
      </w:r>
    </w:p>
    <w:p>
      <w:pPr>
        <w:keepNext w:val="0"/>
        <w:keepLines w:val="0"/>
        <w:pageBreakBefore w:val="0"/>
        <w:kinsoku/>
        <w:wordWrap/>
        <w:overflowPunct/>
        <w:topLinePunct w:val="0"/>
        <w:bidi w:val="0"/>
        <w:snapToGrid/>
        <w:spacing w:line="560" w:lineRule="exact"/>
        <w:ind w:firstLine="643" w:firstLineChars="200"/>
        <w:jc w:val="both"/>
        <w:textAlignment w:val="auto"/>
        <w:rPr>
          <w:rFonts w:hint="eastAsia" w:ascii="方正仿宋简体" w:hAnsi="方正仿宋简体" w:eastAsia="方正仿宋简体" w:cs="方正仿宋简体"/>
          <w:b w:val="0"/>
          <w:bCs w:val="0"/>
          <w:color w:val="auto"/>
          <w:sz w:val="32"/>
          <w:szCs w:val="32"/>
          <w:shd w:val="clear" w:color="auto" w:fill="FFFFFF"/>
          <w:lang w:val="en-US" w:eastAsia="zh-CN"/>
        </w:rPr>
      </w:pPr>
      <w:r>
        <w:rPr>
          <w:rFonts w:hint="eastAsia" w:ascii="方正仿宋简体" w:hAnsi="方正仿宋简体" w:eastAsia="方正仿宋简体" w:cs="方正仿宋简体"/>
          <w:b/>
          <w:bCs/>
          <w:color w:val="auto"/>
          <w:kern w:val="0"/>
          <w:sz w:val="32"/>
          <w:szCs w:val="32"/>
          <w:lang w:val="en-US" w:eastAsia="zh-CN" w:bidi="ar-SA"/>
        </w:rPr>
        <w:t>2.强化机制、全员办理，突出热线办理时效。</w:t>
      </w:r>
      <w:r>
        <w:rPr>
          <w:rFonts w:hint="eastAsia" w:ascii="方正仿宋简体" w:hAnsi="方正仿宋简体" w:eastAsia="方正仿宋简体" w:cs="方正仿宋简体"/>
          <w:b w:val="0"/>
          <w:bCs w:val="0"/>
          <w:color w:val="auto"/>
          <w:sz w:val="32"/>
          <w:szCs w:val="32"/>
          <w:shd w:val="clear" w:color="auto" w:fill="FFFFFF"/>
          <w:lang w:val="en-US" w:eastAsia="zh-CN"/>
        </w:rPr>
        <w:t>一是全面推进12345热线“标准化、信息化、法治化、规范化”建设，严格落实“三个一”标准，即“明确一个机构、组建一支队伍、建立一套制度”，强化队伍建设，完善工单批办制、通报阅签制、“一审一办”制等工作制度，持续推进定点联系、轮值培训，提高全区12345热线办理水平。二是建立工单快处机制，用活智能推送机器人，快速回应群众关切。建立知识库管理制度，提高回复内容准确性。坚持数据动态挖掘、海量分析，落实日报、月报、季报、年报、专报“五报”制。三是进一步规范各类受理件回复模板，做到内容完整、事实清楚、逻辑清晰。健全分级督办、现场核查、典型曝光、科学评估、提级办理等办理制度，为12345热线办理提供制度保障。加强重复来电治理及问题工单处置。探索建立效能热线指数评估制度，推进结果评价科学化、合理化。</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仿宋简体" w:hAnsi="方正仿宋简体" w:eastAsia="方正仿宋简体" w:cs="方正仿宋简体"/>
          <w:b w:val="0"/>
          <w:bCs w:val="0"/>
          <w:color w:val="auto"/>
          <w:sz w:val="32"/>
          <w:szCs w:val="32"/>
          <w:shd w:val="clear" w:color="auto" w:fill="FFFFFF"/>
          <w:lang w:val="en-US" w:eastAsia="zh-CN"/>
        </w:rPr>
      </w:pPr>
      <w:r>
        <w:rPr>
          <w:rFonts w:hint="eastAsia" w:ascii="方正仿宋简体" w:hAnsi="方正仿宋简体" w:eastAsia="方正仿宋简体" w:cs="方正仿宋简体"/>
          <w:b w:val="0"/>
          <w:bCs w:val="0"/>
          <w:color w:val="auto"/>
          <w:sz w:val="32"/>
          <w:szCs w:val="32"/>
          <w:shd w:val="clear" w:color="auto" w:fill="FFFFFF"/>
          <w:lang w:val="en-US" w:eastAsia="zh-CN"/>
        </w:rPr>
        <w:t>全年制发日报235期、月报12期、季报3期、专报3期，推送公众号图文信息20余条。优化区级回访系统，建立群众诉求数据“网关”，回访岗位按每人每周“2+1”标准筛选重点工单，即“2件问题工单+1个成功案例”，通过督办追踪和网上宣传双向分流，实现闭环管理。开发上线“安居12345”机器人，实现紧急工单秒级响应，为热线办理注入新动能。2022年，累计受理12345热线工单35271件，在市级12次月度考核中，按期办结率全部第一，办结回复率7次第一，群众满意率7次第一。</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3.转变职能、完善机制，</w:t>
      </w:r>
      <w:r>
        <w:rPr>
          <w:rFonts w:hint="eastAsia" w:ascii="方正仿宋简体" w:hAnsi="方正仿宋简体" w:eastAsia="方正仿宋简体" w:cs="方正仿宋简体"/>
          <w:b/>
          <w:bCs/>
          <w:color w:val="auto"/>
          <w:kern w:val="0"/>
          <w:sz w:val="32"/>
          <w:szCs w:val="32"/>
          <w:lang w:val="en-US" w:eastAsia="zh-CN" w:bidi="ar-SA"/>
        </w:rPr>
        <w:t>突出</w:t>
      </w:r>
      <w:r>
        <w:rPr>
          <w:rFonts w:hint="eastAsia" w:ascii="方正仿宋简体" w:hAnsi="方正仿宋简体" w:eastAsia="方正仿宋简体" w:cs="方正仿宋简体"/>
          <w:b/>
          <w:bCs/>
          <w:color w:val="auto"/>
          <w:sz w:val="32"/>
          <w:szCs w:val="32"/>
          <w:lang w:val="en-US" w:eastAsia="zh-CN"/>
        </w:rPr>
        <w:t>营商环境提质。</w:t>
      </w:r>
      <w:r>
        <w:rPr>
          <w:rFonts w:hint="eastAsia" w:ascii="方正仿宋简体" w:hAnsi="方正仿宋简体" w:eastAsia="方正仿宋简体" w:cs="方正仿宋简体"/>
          <w:b w:val="0"/>
          <w:bCs w:val="0"/>
          <w:color w:val="auto"/>
          <w:kern w:val="0"/>
          <w:sz w:val="32"/>
          <w:szCs w:val="32"/>
          <w:lang w:val="en-US" w:eastAsia="zh-CN" w:bidi="ar-SA"/>
        </w:rPr>
        <w:t>严格全面落实《遂宁市安居区营商环境涉企诉求工作规则》，办理市热线中心通过《营商环境督办专单》及遂企云公共服务平台转交的涉企诉求9件，营商环境企业诉求72件，承办单位按期办结率100%， 群众满意率达90%以上。办理工作中未发现承办单位敷衍推诿等不作为、乱作为、慢作为问题。</w:t>
      </w:r>
    </w:p>
    <w:p>
      <w:pPr>
        <w:keepNext w:val="0"/>
        <w:keepLines w:val="0"/>
        <w:pageBreakBefore w:val="0"/>
        <w:widowControl w:val="0"/>
        <w:suppressLineNumbers w:val="0"/>
        <w:kinsoku/>
        <w:wordWrap/>
        <w:overflowPunct/>
        <w:topLinePunct w:val="0"/>
        <w:bidi w:val="0"/>
        <w:adjustRightInd w:val="0"/>
        <w:snapToGrid/>
        <w:spacing w:beforeAutospacing="0" w:afterAutospacing="0" w:line="560" w:lineRule="exact"/>
        <w:ind w:left="0" w:leftChars="0" w:right="0" w:firstLine="643" w:firstLineChars="200"/>
        <w:jc w:val="both"/>
        <w:textAlignment w:val="auto"/>
        <w:rPr>
          <w:rFonts w:hint="eastAsia" w:ascii="方正仿宋简体" w:hAnsi="方正仿宋简体" w:eastAsia="方正仿宋简体" w:cs="方正仿宋简体"/>
          <w:b w:val="0"/>
          <w:bCs w:val="0"/>
          <w:color w:val="auto"/>
          <w:kern w:val="0"/>
          <w:sz w:val="32"/>
          <w:szCs w:val="32"/>
          <w:lang w:val="en-US" w:eastAsia="zh-CN" w:bidi="ar-SA"/>
        </w:rPr>
      </w:pPr>
      <w:r>
        <w:rPr>
          <w:rFonts w:hint="eastAsia" w:ascii="方正仿宋简体" w:hAnsi="方正仿宋简体" w:eastAsia="方正仿宋简体" w:cs="方正仿宋简体"/>
          <w:b/>
          <w:bCs/>
          <w:color w:val="auto"/>
          <w:kern w:val="2"/>
          <w:sz w:val="32"/>
          <w:szCs w:val="32"/>
          <w:lang w:val="en-US" w:eastAsia="zh-CN" w:bidi="ar-SA"/>
        </w:rPr>
        <w:t>4.快处快办、限时办结，突出网络理政提级。</w:t>
      </w:r>
      <w:r>
        <w:rPr>
          <w:rFonts w:hint="eastAsia" w:ascii="方正仿宋简体" w:hAnsi="方正仿宋简体" w:eastAsia="方正仿宋简体" w:cs="方正仿宋简体"/>
          <w:b w:val="0"/>
          <w:bCs w:val="0"/>
          <w:color w:val="auto"/>
          <w:kern w:val="0"/>
          <w:sz w:val="32"/>
          <w:szCs w:val="32"/>
          <w:lang w:val="en-US" w:eastAsia="zh-CN" w:bidi="ar-SA"/>
        </w:rPr>
        <w:t>坚持“倾听民声解民困、提升效能优环境”的工作目标，勇争第一、善创唯一，以效能、热线工作为载体，以问事、问效、问责为主要手段，走实走深网上群众路线，实行集中受理、分类处置、各方联动、限时办理、及时反馈工作机制，推行快处快办、全员办件、上派轮值、二次办理等创新举措，形成“受理－交办－办理－回复－回访－分析－通报”全闭环工作流程，群众诉求得到及时响应和有效落实。2022年，共办理群众网上留言586件，其中四川日报“问政四川”281件、麻辣社区“群众呼声”留言229件、市委书记（市长）信箱76件。</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color w:val="auto"/>
          <w:sz w:val="32"/>
          <w:szCs w:val="32"/>
          <w:lang w:val="en-US" w:eastAsia="zh-CN"/>
        </w:rPr>
        <w:t>5.直击要害、事必躬亲，突出督查督办落实。</w:t>
      </w:r>
      <w:r>
        <w:rPr>
          <w:rFonts w:hint="eastAsia" w:ascii="方正仿宋简体" w:hAnsi="方正仿宋简体" w:eastAsia="方正仿宋简体" w:cs="方正仿宋简体"/>
          <w:color w:val="auto"/>
          <w:sz w:val="32"/>
          <w:szCs w:val="32"/>
          <w:lang w:val="en-US" w:eastAsia="zh-CN"/>
        </w:rPr>
        <w:t>积极参与全区营商环境优化、“重实干、强执行、抓落实”作风建设行动等工作专项督查，充分发挥效能保障作用；针对事实调查不清多次打回重办、推诿扯皮导致办理贻误、办理不力导致群众不满意、应办未办导致重复投诉等典型工单，会同相关单位现场踏勘，核实了解情况、明确各方责任、研究解决方案，推进群众合理诉求得到有效、快速解决。今年，会同区纪委监委、区委绩效办开展新冠疫情防控、优化营商环境、全国文明城市建设、环保问题整改等重点工作督查60余次；累计开展现场督办150件次，解决群众合理诉求110件，发现并通报存在空口承诺等问题的责任单位1个，群众满意度不断提升。</w:t>
      </w:r>
    </w:p>
    <w:p>
      <w:pPr>
        <w:pStyle w:val="6"/>
        <w:pageBreakBefore w:val="0"/>
        <w:kinsoku/>
        <w:wordWrap/>
        <w:overflowPunct/>
        <w:topLinePunct w:val="0"/>
        <w:bidi w:val="0"/>
        <w:spacing w:line="560" w:lineRule="exact"/>
        <w:ind w:firstLine="640" w:firstLineChars="200"/>
        <w:rPr>
          <w:rStyle w:val="31"/>
          <w:rFonts w:hint="eastAsia" w:ascii="黑体" w:hAnsi="黑体" w:eastAsia="黑体"/>
          <w:b w:val="0"/>
          <w:bCs w:val="0"/>
          <w:color w:val="auto"/>
          <w:sz w:val="32"/>
          <w:szCs w:val="32"/>
          <w:highlight w:val="none"/>
        </w:rPr>
      </w:pPr>
      <w:bookmarkStart w:id="23" w:name="_Toc15396601"/>
      <w:bookmarkStart w:id="24" w:name="_Toc15377200"/>
      <w:bookmarkStart w:id="25" w:name="_Toc19062"/>
      <w:r>
        <w:rPr>
          <w:rFonts w:hint="eastAsia" w:ascii="黑体" w:eastAsia="黑体"/>
          <w:b w:val="0"/>
          <w:color w:val="auto"/>
          <w:sz w:val="32"/>
          <w:szCs w:val="32"/>
          <w:highlight w:val="none"/>
        </w:rPr>
        <w:t>二、</w:t>
      </w:r>
      <w:r>
        <w:rPr>
          <w:rFonts w:hint="eastAsia" w:ascii="黑体" w:hAnsi="黑体" w:eastAsia="黑体"/>
          <w:b w:val="0"/>
          <w:color w:val="auto"/>
          <w:sz w:val="32"/>
          <w:szCs w:val="32"/>
          <w:highlight w:val="none"/>
        </w:rPr>
        <w:t>机</w:t>
      </w:r>
      <w:r>
        <w:rPr>
          <w:rStyle w:val="31"/>
          <w:rFonts w:hint="eastAsia" w:ascii="黑体" w:hAnsi="黑体" w:eastAsia="黑体"/>
          <w:b w:val="0"/>
          <w:bCs w:val="0"/>
          <w:color w:val="auto"/>
          <w:sz w:val="32"/>
          <w:szCs w:val="32"/>
          <w:highlight w:val="none"/>
        </w:rPr>
        <w:t>构设置</w:t>
      </w:r>
      <w:bookmarkEnd w:id="23"/>
      <w:bookmarkEnd w:id="24"/>
      <w:bookmarkEnd w:id="25"/>
    </w:p>
    <w:p>
      <w:pPr>
        <w:pStyle w:val="6"/>
        <w:pageBreakBefore w:val="0"/>
        <w:kinsoku/>
        <w:wordWrap/>
        <w:overflowPunct/>
        <w:topLinePunct w:val="0"/>
        <w:bidi w:val="0"/>
        <w:spacing w:line="560" w:lineRule="exact"/>
        <w:ind w:firstLine="640" w:firstLineChars="200"/>
        <w:rPr>
          <w:rFonts w:ascii="仿宋" w:hAnsi="仿宋" w:eastAsia="仿宋"/>
          <w:color w:val="auto"/>
          <w:kern w:val="0"/>
          <w:sz w:val="32"/>
          <w:szCs w:val="32"/>
          <w:highlight w:val="none"/>
        </w:rPr>
      </w:pPr>
      <w:bookmarkStart w:id="26" w:name="_Toc524"/>
      <w:r>
        <w:rPr>
          <w:rFonts w:hint="default" w:ascii="Times New Roman" w:hAnsi="Times New Roman" w:eastAsia="方正仿宋简体"/>
          <w:b w:val="0"/>
          <w:bCs w:val="0"/>
          <w:kern w:val="0"/>
          <w:sz w:val="32"/>
          <w:szCs w:val="32"/>
          <w:lang w:bidi="ar"/>
        </w:rPr>
        <w:t>遂宁市安居区效能热线办公室为区人民政府办公室下属正科级公益一类事业单位，核定事业编制</w:t>
      </w:r>
      <w:r>
        <w:rPr>
          <w:rFonts w:hint="default" w:ascii="Times New Roman" w:hAnsi="Times New Roman" w:eastAsia="方正仿宋简体"/>
          <w:b w:val="0"/>
          <w:bCs w:val="0"/>
          <w:color w:val="auto"/>
          <w:kern w:val="0"/>
          <w:sz w:val="32"/>
          <w:szCs w:val="32"/>
          <w:lang w:bidi="ar"/>
        </w:rPr>
        <w:t>9</w:t>
      </w:r>
      <w:r>
        <w:rPr>
          <w:rFonts w:hint="default" w:ascii="Times New Roman" w:hAnsi="Times New Roman" w:eastAsia="方正仿宋简体"/>
          <w:b w:val="0"/>
          <w:bCs w:val="0"/>
          <w:kern w:val="0"/>
          <w:sz w:val="32"/>
          <w:szCs w:val="32"/>
          <w:lang w:bidi="ar"/>
        </w:rPr>
        <w:t>名，其中设主任1名、副主任2名；设内设机构3个，股级职数3名</w:t>
      </w:r>
      <w:r>
        <w:rPr>
          <w:rFonts w:hint="eastAsia" w:ascii="Times New Roman" w:hAnsi="Times New Roman" w:eastAsia="方正仿宋简体"/>
          <w:b w:val="0"/>
          <w:bCs w:val="0"/>
          <w:kern w:val="0"/>
          <w:sz w:val="32"/>
          <w:szCs w:val="32"/>
          <w:lang w:eastAsia="zh-CN" w:bidi="ar"/>
        </w:rPr>
        <w:t>。</w:t>
      </w:r>
      <w:r>
        <w:rPr>
          <w:rFonts w:ascii="仿宋" w:hAnsi="仿宋" w:eastAsia="仿宋"/>
          <w:color w:val="auto"/>
          <w:sz w:val="32"/>
          <w:szCs w:val="32"/>
          <w:highlight w:val="none"/>
        </w:rPr>
        <w:br w:type="page"/>
      </w:r>
      <w:bookmarkEnd w:id="26"/>
    </w:p>
    <w:p>
      <w:pPr>
        <w:pStyle w:val="5"/>
        <w:pageBreakBefore w:val="0"/>
        <w:kinsoku/>
        <w:wordWrap/>
        <w:overflowPunct/>
        <w:topLinePunct w:val="0"/>
        <w:bidi w:val="0"/>
        <w:spacing w:line="560" w:lineRule="exact"/>
        <w:ind w:right="440"/>
        <w:jc w:val="center"/>
        <w:rPr>
          <w:color w:val="auto"/>
          <w:sz w:val="32"/>
          <w:szCs w:val="32"/>
          <w:highlight w:val="none"/>
        </w:rPr>
      </w:pPr>
      <w:bookmarkStart w:id="27" w:name="_Toc15396602"/>
      <w:bookmarkStart w:id="28" w:name="_Toc20873"/>
      <w:bookmarkStart w:id="29" w:name="_Toc15377204"/>
      <w:r>
        <w:rPr>
          <w:rFonts w:hint="eastAsia" w:ascii="黑体" w:hAnsi="黑体" w:eastAsia="黑体"/>
          <w:b w:val="0"/>
          <w:bCs/>
          <w:color w:val="auto"/>
          <w:sz w:val="44"/>
          <w:szCs w:val="44"/>
          <w:highlight w:val="none"/>
        </w:rPr>
        <w:t xml:space="preserve">第二部分 </w:t>
      </w:r>
      <w:r>
        <w:rPr>
          <w:rFonts w:hint="eastAsia" w:ascii="黑体" w:hAnsi="黑体" w:eastAsia="黑体"/>
          <w:b w:val="0"/>
          <w:bCs/>
          <w:color w:val="auto"/>
          <w:sz w:val="44"/>
          <w:szCs w:val="44"/>
          <w:highlight w:val="none"/>
          <w:lang w:val="en-US" w:eastAsia="zh-CN"/>
        </w:rPr>
        <w:t>2022年度</w:t>
      </w:r>
      <w:r>
        <w:rPr>
          <w:rStyle w:val="30"/>
          <w:rFonts w:hint="eastAsia" w:ascii="黑体" w:hAnsi="黑体" w:eastAsia="黑体"/>
          <w:b w:val="0"/>
          <w:bCs/>
          <w:color w:val="auto"/>
          <w:sz w:val="44"/>
          <w:szCs w:val="44"/>
          <w:highlight w:val="none"/>
        </w:rPr>
        <w:t>部门决算情况说明</w:t>
      </w:r>
      <w:bookmarkEnd w:id="27"/>
      <w:bookmarkEnd w:id="28"/>
      <w:bookmarkEnd w:id="29"/>
    </w:p>
    <w:p>
      <w:pPr>
        <w:pStyle w:val="29"/>
        <w:pageBreakBefore w:val="0"/>
        <w:numPr>
          <w:ilvl w:val="0"/>
          <w:numId w:val="2"/>
        </w:numPr>
        <w:kinsoku/>
        <w:wordWrap/>
        <w:overflowPunct/>
        <w:topLinePunct w:val="0"/>
        <w:bidi w:val="0"/>
        <w:spacing w:line="560" w:lineRule="exact"/>
        <w:ind w:firstLineChars="0"/>
        <w:outlineLvl w:val="1"/>
        <w:rPr>
          <w:rStyle w:val="31"/>
          <w:rFonts w:ascii="黑体" w:hAnsi="黑体" w:eastAsia="黑体"/>
          <w:b w:val="0"/>
          <w:color w:val="auto"/>
          <w:sz w:val="32"/>
          <w:szCs w:val="32"/>
          <w:highlight w:val="none"/>
        </w:rPr>
      </w:pPr>
      <w:bookmarkStart w:id="30" w:name="_Toc15377205"/>
      <w:bookmarkStart w:id="31" w:name="_Toc15396603"/>
      <w:bookmarkStart w:id="32" w:name="_Toc2049"/>
      <w:r>
        <w:rPr>
          <w:rFonts w:hint="eastAsia" w:ascii="黑体" w:hAnsi="黑体" w:eastAsia="黑体"/>
          <w:color w:val="auto"/>
          <w:sz w:val="32"/>
          <w:szCs w:val="32"/>
          <w:highlight w:val="none"/>
        </w:rPr>
        <w:t>收</w:t>
      </w:r>
      <w:r>
        <w:rPr>
          <w:rStyle w:val="31"/>
          <w:rFonts w:hint="eastAsia" w:ascii="黑体" w:hAnsi="黑体" w:eastAsia="黑体"/>
          <w:b w:val="0"/>
          <w:color w:val="auto"/>
          <w:sz w:val="32"/>
          <w:szCs w:val="32"/>
          <w:highlight w:val="none"/>
        </w:rPr>
        <w:t>入支出决算总体情况说明</w:t>
      </w:r>
      <w:bookmarkEnd w:id="30"/>
      <w:bookmarkEnd w:id="31"/>
      <w:bookmarkEnd w:id="32"/>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218.96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21.53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人员经费增加，2022年补发2020年—2021年目标绩效奖金</w:t>
      </w:r>
      <w:r>
        <w:rPr>
          <w:rFonts w:hint="eastAsia" w:ascii="仿宋" w:hAnsi="仿宋" w:eastAsia="仿宋"/>
          <w:color w:val="auto"/>
          <w:sz w:val="32"/>
          <w:szCs w:val="32"/>
          <w:highlight w:val="none"/>
          <w:lang w:eastAsia="zh-CN"/>
        </w:rPr>
        <w:t>。</w:t>
      </w:r>
    </w:p>
    <w:p>
      <w:pPr>
        <w:pStyle w:val="8"/>
        <w:pageBreakBefore w:val="0"/>
        <w:kinsoku/>
        <w:wordWrap/>
        <w:overflowPunct/>
        <w:topLinePunct w:val="0"/>
        <w:bidi w:val="0"/>
        <w:spacing w:line="560" w:lineRule="exact"/>
        <w:rPr>
          <w:rFonts w:hint="eastAsia"/>
          <w:sz w:val="32"/>
          <w:szCs w:val="32"/>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314325</wp:posOffset>
            </wp:positionH>
            <wp:positionV relativeFrom="paragraph">
              <wp:posOffset>199390</wp:posOffset>
            </wp:positionV>
            <wp:extent cx="4273550" cy="2719070"/>
            <wp:effectExtent l="4445" t="4445" r="8255" b="1968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1280" w:firstLineChars="4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9"/>
        <w:pageBreakBefore w:val="0"/>
        <w:numPr>
          <w:ilvl w:val="0"/>
          <w:numId w:val="2"/>
        </w:numPr>
        <w:kinsoku/>
        <w:wordWrap/>
        <w:overflowPunct/>
        <w:topLinePunct w:val="0"/>
        <w:bidi w:val="0"/>
        <w:spacing w:line="560" w:lineRule="exact"/>
        <w:ind w:firstLineChars="0"/>
        <w:outlineLvl w:val="1"/>
        <w:rPr>
          <w:rStyle w:val="31"/>
          <w:rFonts w:ascii="黑体" w:hAnsi="黑体" w:eastAsia="黑体"/>
          <w:b w:val="0"/>
          <w:color w:val="auto"/>
          <w:sz w:val="32"/>
          <w:szCs w:val="32"/>
          <w:highlight w:val="none"/>
        </w:rPr>
      </w:pPr>
      <w:bookmarkStart w:id="33" w:name="_Toc15377206"/>
      <w:bookmarkStart w:id="34" w:name="_Toc31647"/>
      <w:bookmarkStart w:id="35" w:name="_Toc15396604"/>
      <w:r>
        <w:rPr>
          <w:rFonts w:hint="eastAsia" w:ascii="黑体" w:hAnsi="黑体" w:eastAsia="黑体"/>
          <w:color w:val="auto"/>
          <w:sz w:val="32"/>
          <w:szCs w:val="32"/>
          <w:highlight w:val="none"/>
        </w:rPr>
        <w:t>收</w:t>
      </w:r>
      <w:r>
        <w:rPr>
          <w:rStyle w:val="31"/>
          <w:rFonts w:hint="eastAsia" w:ascii="黑体" w:hAnsi="黑体" w:eastAsia="黑体"/>
          <w:b w:val="0"/>
          <w:color w:val="auto"/>
          <w:sz w:val="32"/>
          <w:szCs w:val="32"/>
          <w:highlight w:val="none"/>
        </w:rPr>
        <w:t>入决算情况说明</w:t>
      </w:r>
      <w:bookmarkEnd w:id="33"/>
      <w:bookmarkEnd w:id="34"/>
      <w:bookmarkEnd w:id="35"/>
    </w:p>
    <w:p>
      <w:pPr>
        <w:pageBreakBefore w:val="0"/>
        <w:kinsoku/>
        <w:wordWrap/>
        <w:overflowPunct/>
        <w:topLinePunct w:val="0"/>
        <w:bidi w:val="0"/>
        <w:spacing w:line="560" w:lineRule="exact"/>
        <w:ind w:firstLine="640" w:firstLineChars="200"/>
        <w:outlineLvl w:val="1"/>
        <w:rPr>
          <w:rFonts w:ascii="仿宋" w:hAnsi="仿宋" w:eastAsia="仿宋"/>
          <w:color w:val="auto"/>
          <w:sz w:val="32"/>
          <w:szCs w:val="32"/>
          <w:highlight w:val="none"/>
        </w:rPr>
      </w:pPr>
      <w:bookmarkStart w:id="36" w:name="_Toc2359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218.96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214.18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97.82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4.78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6"/>
    </w:p>
    <w:p>
      <w:pPr>
        <w:pageBreakBefore w:val="0"/>
        <w:kinsoku/>
        <w:wordWrap/>
        <w:overflowPunct/>
        <w:topLinePunct w:val="0"/>
        <w:bidi w:val="0"/>
        <w:spacing w:line="560" w:lineRule="exact"/>
        <w:ind w:firstLine="640" w:firstLineChars="200"/>
        <w:outlineLvl w:val="9"/>
        <w:rPr>
          <w:rFonts w:ascii="仿宋" w:hAnsi="仿宋" w:eastAsia="仿宋"/>
          <w:color w:val="auto"/>
          <w:sz w:val="32"/>
          <w:szCs w:val="32"/>
          <w:highlight w:val="none"/>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115570</wp:posOffset>
            </wp:positionH>
            <wp:positionV relativeFrom="paragraph">
              <wp:posOffset>259715</wp:posOffset>
            </wp:positionV>
            <wp:extent cx="4657725" cy="2549525"/>
            <wp:effectExtent l="4445" t="5080" r="5080"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8"/>
        <w:pageBreakBefore w:val="0"/>
        <w:kinsoku/>
        <w:wordWrap/>
        <w:overflowPunct/>
        <w:topLinePunct w:val="0"/>
        <w:bidi w:val="0"/>
        <w:spacing w:line="560" w:lineRule="exact"/>
        <w:rPr>
          <w:sz w:val="32"/>
          <w:szCs w:val="32"/>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ageBreakBefore w:val="0"/>
        <w:kinsoku/>
        <w:wordWrap/>
        <w:overflowPunct/>
        <w:topLinePunct w:val="0"/>
        <w:bidi w:val="0"/>
        <w:spacing w:line="560" w:lineRule="exact"/>
        <w:ind w:firstLine="1600" w:firstLineChars="5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left="1596" w:leftChars="760" w:firstLine="0" w:firstLineChars="0"/>
        <w:rPr>
          <w:rFonts w:ascii="仿宋_GB2312" w:eastAsia="仿宋_GB2312"/>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（图2：收入决算结构图）</w:t>
      </w:r>
    </w:p>
    <w:p>
      <w:pPr>
        <w:pStyle w:val="29"/>
        <w:pageBreakBefore w:val="0"/>
        <w:numPr>
          <w:ilvl w:val="0"/>
          <w:numId w:val="2"/>
        </w:numPr>
        <w:kinsoku/>
        <w:wordWrap/>
        <w:overflowPunct/>
        <w:topLinePunct w:val="0"/>
        <w:bidi w:val="0"/>
        <w:spacing w:line="560" w:lineRule="exact"/>
        <w:ind w:firstLineChars="0"/>
        <w:outlineLvl w:val="1"/>
        <w:rPr>
          <w:rStyle w:val="31"/>
          <w:rFonts w:ascii="黑体" w:hAnsi="黑体" w:eastAsia="黑体"/>
          <w:b w:val="0"/>
          <w:color w:val="auto"/>
          <w:sz w:val="32"/>
          <w:szCs w:val="32"/>
          <w:highlight w:val="none"/>
        </w:rPr>
      </w:pPr>
      <w:bookmarkStart w:id="37" w:name="_Toc15396605"/>
      <w:bookmarkStart w:id="38" w:name="_Toc15377207"/>
      <w:bookmarkStart w:id="39" w:name="_Toc18209"/>
      <w:r>
        <w:rPr>
          <w:rFonts w:hint="eastAsia" w:ascii="黑体" w:hAnsi="黑体" w:eastAsia="黑体"/>
          <w:color w:val="auto"/>
          <w:sz w:val="32"/>
          <w:szCs w:val="32"/>
          <w:highlight w:val="none"/>
        </w:rPr>
        <w:t>支</w:t>
      </w:r>
      <w:r>
        <w:rPr>
          <w:rStyle w:val="31"/>
          <w:rFonts w:hint="eastAsia" w:ascii="黑体" w:hAnsi="黑体" w:eastAsia="黑体"/>
          <w:b w:val="0"/>
          <w:color w:val="auto"/>
          <w:sz w:val="32"/>
          <w:szCs w:val="32"/>
          <w:highlight w:val="none"/>
        </w:rPr>
        <w:t>出决算情况说明</w:t>
      </w:r>
      <w:bookmarkEnd w:id="37"/>
      <w:bookmarkEnd w:id="38"/>
      <w:bookmarkEnd w:id="39"/>
    </w:p>
    <w:p>
      <w:pPr>
        <w:pageBreakBefore w:val="0"/>
        <w:kinsoku/>
        <w:wordWrap/>
        <w:overflowPunct/>
        <w:topLinePunct w:val="0"/>
        <w:bidi w:val="0"/>
        <w:spacing w:line="560" w:lineRule="exact"/>
        <w:ind w:firstLine="640" w:firstLineChars="200"/>
        <w:outlineLvl w:val="1"/>
        <w:rPr>
          <w:rFonts w:ascii="仿宋" w:hAnsi="仿宋" w:eastAsia="仿宋"/>
          <w:color w:val="auto"/>
          <w:sz w:val="32"/>
          <w:szCs w:val="32"/>
          <w:highlight w:val="none"/>
        </w:rPr>
      </w:pPr>
      <w:bookmarkStart w:id="40" w:name="_Toc2571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218.96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190.00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86.77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28.96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13.23</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0"/>
    </w:p>
    <w:p>
      <w:pPr>
        <w:pageBreakBefore w:val="0"/>
        <w:kinsoku/>
        <w:wordWrap/>
        <w:overflowPunct/>
        <w:topLinePunct w:val="0"/>
        <w:bidi w:val="0"/>
        <w:spacing w:line="560" w:lineRule="exact"/>
        <w:ind w:firstLine="640"/>
        <w:rPr>
          <w:rFonts w:ascii="仿宋" w:hAnsi="仿宋" w:eastAsia="仿宋"/>
          <w:color w:val="auto"/>
          <w:sz w:val="32"/>
          <w:szCs w:val="32"/>
          <w:highlight w:val="none"/>
          <w:shd w:val="pct10" w:color="auto" w:fill="FFFFFF"/>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457835</wp:posOffset>
            </wp:positionH>
            <wp:positionV relativeFrom="paragraph">
              <wp:posOffset>109855</wp:posOffset>
            </wp:positionV>
            <wp:extent cx="4497070" cy="2385695"/>
            <wp:effectExtent l="5080" t="4445" r="12700" b="1016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8"/>
        <w:pageBreakBefore w:val="0"/>
        <w:kinsoku/>
        <w:wordWrap/>
        <w:overflowPunct/>
        <w:topLinePunct w:val="0"/>
        <w:bidi w:val="0"/>
        <w:spacing w:line="560" w:lineRule="exact"/>
        <w:rPr>
          <w:sz w:val="32"/>
          <w:szCs w:val="32"/>
        </w:rPr>
      </w:pPr>
    </w:p>
    <w:p>
      <w:pPr>
        <w:pStyle w:val="8"/>
        <w:pageBreakBefore w:val="0"/>
        <w:kinsoku/>
        <w:wordWrap/>
        <w:overflowPunct/>
        <w:topLinePunct w:val="0"/>
        <w:bidi w:val="0"/>
        <w:spacing w:line="560" w:lineRule="exact"/>
        <w:rPr>
          <w:sz w:val="32"/>
          <w:szCs w:val="32"/>
        </w:rPr>
      </w:pPr>
    </w:p>
    <w:p>
      <w:pPr>
        <w:pStyle w:val="8"/>
        <w:pageBreakBefore w:val="0"/>
        <w:kinsoku/>
        <w:wordWrap/>
        <w:overflowPunct/>
        <w:topLinePunct w:val="0"/>
        <w:bidi w:val="0"/>
        <w:spacing w:line="560" w:lineRule="exact"/>
        <w:rPr>
          <w:rFonts w:ascii="仿宋" w:hAnsi="仿宋" w:eastAsia="仿宋"/>
          <w:color w:val="auto"/>
          <w:sz w:val="32"/>
          <w:szCs w:val="32"/>
          <w:highlight w:val="none"/>
          <w:shd w:val="pct10" w:color="auto" w:fill="FFFFFF"/>
        </w:rPr>
      </w:pPr>
    </w:p>
    <w:p>
      <w:pPr>
        <w:pageBreakBefore w:val="0"/>
        <w:kinsoku/>
        <w:wordWrap/>
        <w:overflowPunct/>
        <w:topLinePunct w:val="0"/>
        <w:bidi w:val="0"/>
        <w:spacing w:line="560" w:lineRule="exact"/>
        <w:rPr>
          <w:rFonts w:hint="eastAsia" w:ascii="仿宋" w:hAnsi="仿宋" w:eastAsia="仿宋"/>
          <w:color w:val="auto"/>
          <w:sz w:val="32"/>
          <w:szCs w:val="32"/>
          <w:highlight w:val="none"/>
        </w:rPr>
      </w:pPr>
    </w:p>
    <w:p>
      <w:pPr>
        <w:pageBreakBefore w:val="0"/>
        <w:kinsoku/>
        <w:wordWrap/>
        <w:overflowPunct/>
        <w:topLinePunct w:val="0"/>
        <w:bidi w:val="0"/>
        <w:spacing w:line="560" w:lineRule="exact"/>
        <w:ind w:left="1917" w:leftChars="608" w:hanging="640" w:hanging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图3：支出决算结构图）</w:t>
      </w:r>
    </w:p>
    <w:p>
      <w:pPr>
        <w:pStyle w:val="8"/>
        <w:pageBreakBefore w:val="0"/>
        <w:kinsoku/>
        <w:wordWrap/>
        <w:overflowPunct/>
        <w:topLinePunct w:val="0"/>
        <w:bidi w:val="0"/>
        <w:spacing w:line="560" w:lineRule="exact"/>
        <w:rPr>
          <w:sz w:val="32"/>
          <w:szCs w:val="32"/>
        </w:rPr>
      </w:pPr>
    </w:p>
    <w:p>
      <w:pPr>
        <w:pageBreakBefore w:val="0"/>
        <w:kinsoku/>
        <w:wordWrap/>
        <w:overflowPunct/>
        <w:topLinePunct w:val="0"/>
        <w:bidi w:val="0"/>
        <w:spacing w:line="560" w:lineRule="exact"/>
        <w:ind w:firstLine="640" w:firstLineChars="200"/>
        <w:outlineLvl w:val="1"/>
        <w:rPr>
          <w:rStyle w:val="31"/>
          <w:rFonts w:ascii="黑体" w:hAnsi="黑体" w:eastAsia="黑体"/>
          <w:b w:val="0"/>
          <w:color w:val="auto"/>
          <w:sz w:val="32"/>
          <w:szCs w:val="32"/>
          <w:highlight w:val="none"/>
        </w:rPr>
      </w:pPr>
      <w:bookmarkStart w:id="41" w:name="_Toc15396606"/>
      <w:bookmarkStart w:id="42" w:name="_Toc15377208"/>
      <w:bookmarkStart w:id="43" w:name="_Toc9719"/>
      <w:r>
        <w:rPr>
          <w:rFonts w:hint="eastAsia" w:ascii="黑体" w:hAnsi="黑体" w:eastAsia="黑体"/>
          <w:color w:val="auto"/>
          <w:sz w:val="32"/>
          <w:szCs w:val="32"/>
          <w:highlight w:val="none"/>
        </w:rPr>
        <w:t>四、财</w:t>
      </w:r>
      <w:r>
        <w:rPr>
          <w:rStyle w:val="31"/>
          <w:rFonts w:hint="eastAsia" w:ascii="黑体" w:hAnsi="黑体" w:eastAsia="黑体"/>
          <w:b w:val="0"/>
          <w:color w:val="auto"/>
          <w:sz w:val="32"/>
          <w:szCs w:val="32"/>
          <w:highlight w:val="none"/>
        </w:rPr>
        <w:t>政拨款收入支出决算总体情况说明</w:t>
      </w:r>
      <w:bookmarkEnd w:id="41"/>
      <w:bookmarkEnd w:id="42"/>
      <w:bookmarkEnd w:id="43"/>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218.96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21.53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人员经费增加，2022年补发2020年—2021年目标绩效奖金</w:t>
      </w:r>
      <w:r>
        <w:rPr>
          <w:rFonts w:hint="eastAsia" w:ascii="仿宋" w:hAnsi="仿宋" w:eastAsia="仿宋"/>
          <w:color w:val="auto"/>
          <w:sz w:val="32"/>
          <w:szCs w:val="32"/>
          <w:highlight w:val="none"/>
          <w:lang w:eastAsia="zh-CN"/>
        </w:rPr>
        <w:t>。</w:t>
      </w:r>
    </w:p>
    <w:p>
      <w:pPr>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2"/>
        <w:rPr>
          <w:rFonts w:hint="eastAsia"/>
          <w:lang w:eastAsia="zh-CN"/>
        </w:rPr>
      </w:pPr>
    </w:p>
    <w:p>
      <w:pPr>
        <w:pageBreakBefore w:val="0"/>
        <w:kinsoku/>
        <w:wordWrap/>
        <w:overflowPunct/>
        <w:topLinePunct w:val="0"/>
        <w:bidi w:val="0"/>
        <w:spacing w:line="560" w:lineRule="exact"/>
        <w:rPr>
          <w:rFonts w:hint="eastAsia" w:ascii="仿宋" w:hAnsi="仿宋" w:eastAsia="仿宋"/>
          <w:color w:val="auto"/>
          <w:sz w:val="32"/>
          <w:szCs w:val="32"/>
          <w:highlight w:val="none"/>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4445</wp:posOffset>
            </wp:positionH>
            <wp:positionV relativeFrom="paragraph">
              <wp:posOffset>-1800225</wp:posOffset>
            </wp:positionV>
            <wp:extent cx="4743450" cy="2134870"/>
            <wp:effectExtent l="4445" t="4445" r="6985" b="952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kinsoku/>
        <w:wordWrap/>
        <w:overflowPunct/>
        <w:topLinePunct w:val="0"/>
        <w:bidi w:val="0"/>
        <w:spacing w:line="56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pageBreakBefore w:val="0"/>
        <w:kinsoku/>
        <w:wordWrap/>
        <w:overflowPunct/>
        <w:topLinePunct w:val="0"/>
        <w:bidi w:val="0"/>
        <w:spacing w:line="560" w:lineRule="exact"/>
        <w:ind w:firstLine="640" w:firstLineChars="200"/>
        <w:outlineLvl w:val="1"/>
        <w:rPr>
          <w:rStyle w:val="31"/>
          <w:rFonts w:ascii="黑体" w:hAnsi="黑体" w:eastAsia="黑体"/>
          <w:b w:val="0"/>
          <w:color w:val="auto"/>
          <w:sz w:val="32"/>
          <w:szCs w:val="32"/>
          <w:highlight w:val="none"/>
        </w:rPr>
      </w:pPr>
      <w:bookmarkStart w:id="44" w:name="_Toc14457"/>
      <w:bookmarkStart w:id="45" w:name="_Toc15396607"/>
      <w:bookmarkStart w:id="46"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sz w:val="32"/>
          <w:szCs w:val="32"/>
          <w:highlight w:val="none"/>
        </w:rPr>
        <w:t>般公共预算财政拨款支出决算情况说明</w:t>
      </w:r>
      <w:bookmarkEnd w:id="44"/>
      <w:bookmarkEnd w:id="45"/>
      <w:bookmarkEnd w:id="46"/>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47" w:name="_Toc20821"/>
      <w:bookmarkStart w:id="48" w:name="_Toc15377210"/>
      <w:r>
        <w:rPr>
          <w:rFonts w:hint="eastAsia" w:ascii="方正楷体简体" w:hAnsi="方正楷体简体" w:eastAsia="方正楷体简体" w:cs="方正楷体简体"/>
          <w:b/>
          <w:color w:val="auto"/>
          <w:sz w:val="32"/>
          <w:szCs w:val="32"/>
          <w:highlight w:val="none"/>
        </w:rPr>
        <w:t>（一）一般公共预算财政拨款支出决算总体情况</w:t>
      </w:r>
      <w:bookmarkEnd w:id="47"/>
      <w:bookmarkEnd w:id="48"/>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214.18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97.82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16.75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8.48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人员经费增加，2022年补发2020年—2021年目标绩效奖金。</w:t>
      </w:r>
    </w:p>
    <w:p>
      <w:pPr>
        <w:pStyle w:val="8"/>
        <w:pageBreakBefore w:val="0"/>
        <w:kinsoku/>
        <w:wordWrap/>
        <w:overflowPunct/>
        <w:topLinePunct w:val="0"/>
        <w:bidi w:val="0"/>
        <w:spacing w:line="560" w:lineRule="exact"/>
        <w:rPr>
          <w:rFonts w:ascii="仿宋" w:hAnsi="仿宋" w:eastAsia="仿宋"/>
          <w:color w:val="auto"/>
          <w:sz w:val="32"/>
          <w:szCs w:val="32"/>
          <w:highlight w:val="none"/>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244475</wp:posOffset>
            </wp:positionH>
            <wp:positionV relativeFrom="paragraph">
              <wp:posOffset>34290</wp:posOffset>
            </wp:positionV>
            <wp:extent cx="4662170" cy="2142490"/>
            <wp:effectExtent l="4445" t="4445" r="19685" b="571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outlineLvl w:val="9"/>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outlineLvl w:val="2"/>
        <w:rPr>
          <w:rFonts w:ascii="仿宋" w:hAnsi="仿宋" w:eastAsia="仿宋"/>
          <w:color w:val="auto"/>
          <w:sz w:val="32"/>
          <w:szCs w:val="32"/>
          <w:highlight w:val="none"/>
        </w:rPr>
      </w:pPr>
      <w:bookmarkStart w:id="49" w:name="_Toc21640"/>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图5：一般公共预算财政拨款支出决算变动情况）</w:t>
      </w:r>
      <w:bookmarkEnd w:id="49"/>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50" w:name="_Toc25800"/>
      <w:bookmarkStart w:id="51" w:name="_Toc15377211"/>
      <w:r>
        <w:rPr>
          <w:rFonts w:hint="eastAsia" w:ascii="方正楷体简体" w:hAnsi="方正楷体简体" w:eastAsia="方正楷体简体" w:cs="方正楷体简体"/>
          <w:b/>
          <w:color w:val="auto"/>
          <w:sz w:val="32"/>
          <w:szCs w:val="32"/>
          <w:highlight w:val="none"/>
        </w:rPr>
        <w:t>（二）一般公共预算财政拨款支出决算结构情况</w:t>
      </w:r>
      <w:bookmarkEnd w:id="50"/>
      <w:bookmarkEnd w:id="51"/>
    </w:p>
    <w:p>
      <w:pPr>
        <w:pageBreakBefore w:val="0"/>
        <w:kinsoku/>
        <w:wordWrap/>
        <w:overflowPunct/>
        <w:topLinePunct w:val="0"/>
        <w:bidi w:val="0"/>
        <w:spacing w:line="560" w:lineRule="exact"/>
        <w:ind w:firstLine="640"/>
        <w:rPr>
          <w:rFonts w:ascii="仿宋" w:hAnsi="仿宋" w:eastAsia="仿宋"/>
          <w:b w:val="0"/>
          <w:bCs w:val="0"/>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b w:val="0"/>
          <w:bCs w:val="0"/>
          <w:color w:val="auto"/>
          <w:sz w:val="32"/>
          <w:szCs w:val="32"/>
          <w:highlight w:val="none"/>
        </w:rPr>
        <w:t>年一般公共预算财政拨款支出</w:t>
      </w:r>
      <w:r>
        <w:rPr>
          <w:rFonts w:hint="eastAsia" w:ascii="仿宋" w:hAnsi="仿宋" w:eastAsia="仿宋"/>
          <w:b w:val="0"/>
          <w:bCs w:val="0"/>
          <w:color w:val="auto"/>
          <w:sz w:val="32"/>
          <w:szCs w:val="32"/>
          <w:highlight w:val="none"/>
          <w:lang w:val="en-US" w:eastAsia="zh-CN"/>
        </w:rPr>
        <w:t>214.18</w:t>
      </w:r>
      <w:r>
        <w:rPr>
          <w:rFonts w:hint="eastAsia" w:ascii="仿宋" w:hAnsi="仿宋" w:eastAsia="仿宋"/>
          <w:b w:val="0"/>
          <w:bCs w:val="0"/>
          <w:color w:val="auto"/>
          <w:sz w:val="32"/>
          <w:szCs w:val="32"/>
          <w:highlight w:val="none"/>
        </w:rPr>
        <w:t>万元，主要用于以下方面</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一般公共服务支出</w:t>
      </w:r>
      <w:r>
        <w:rPr>
          <w:rFonts w:hint="eastAsia" w:ascii="仿宋" w:hAnsi="仿宋" w:eastAsia="仿宋"/>
          <w:b w:val="0"/>
          <w:bCs w:val="0"/>
          <w:color w:val="auto"/>
          <w:sz w:val="32"/>
          <w:szCs w:val="32"/>
          <w:highlight w:val="none"/>
          <w:lang w:val="en-US" w:eastAsia="zh-CN"/>
        </w:rPr>
        <w:t>189.78</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88.61</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；教育支出</w:t>
      </w:r>
      <w:r>
        <w:rPr>
          <w:rFonts w:hint="eastAsia" w:ascii="仿宋" w:hAnsi="仿宋" w:eastAsia="仿宋"/>
          <w:b w:val="0"/>
          <w:bCs w:val="0"/>
          <w:color w:val="auto"/>
          <w:sz w:val="32"/>
          <w:szCs w:val="32"/>
          <w:highlight w:val="none"/>
          <w:lang w:val="en-US" w:eastAsia="zh-CN"/>
        </w:rPr>
        <w:t>0</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0</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；科学技术支出</w:t>
      </w:r>
      <w:r>
        <w:rPr>
          <w:rFonts w:hint="eastAsia" w:ascii="仿宋" w:hAnsi="仿宋" w:eastAsia="仿宋"/>
          <w:b w:val="0"/>
          <w:bCs w:val="0"/>
          <w:color w:val="auto"/>
          <w:sz w:val="32"/>
          <w:szCs w:val="32"/>
          <w:highlight w:val="none"/>
          <w:lang w:val="en-US" w:eastAsia="zh-CN"/>
        </w:rPr>
        <w:t>0</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0</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；文化旅游体育与传媒支出</w:t>
      </w:r>
      <w:r>
        <w:rPr>
          <w:rFonts w:hint="eastAsia" w:ascii="仿宋" w:hAnsi="仿宋" w:eastAsia="仿宋"/>
          <w:b w:val="0"/>
          <w:bCs w:val="0"/>
          <w:color w:val="auto"/>
          <w:sz w:val="32"/>
          <w:szCs w:val="32"/>
          <w:highlight w:val="none"/>
          <w:lang w:val="en-US" w:eastAsia="zh-CN"/>
        </w:rPr>
        <w:t>0</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0</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Fonts w:hint="eastAsia" w:ascii="仿宋" w:hAnsi="仿宋" w:eastAsia="仿宋"/>
          <w:b w:val="0"/>
          <w:bCs w:val="0"/>
          <w:color w:val="auto"/>
          <w:sz w:val="32"/>
          <w:szCs w:val="32"/>
          <w:highlight w:val="none"/>
          <w:lang w:val="en-US" w:eastAsia="zh-CN"/>
        </w:rPr>
        <w:t>8.42</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3.93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4.99</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2.33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；住房保障支出</w:t>
      </w:r>
      <w:r>
        <w:rPr>
          <w:rFonts w:hint="eastAsia" w:ascii="仿宋" w:hAnsi="仿宋" w:eastAsia="仿宋"/>
          <w:b w:val="0"/>
          <w:bCs w:val="0"/>
          <w:color w:val="auto"/>
          <w:sz w:val="32"/>
          <w:szCs w:val="32"/>
          <w:highlight w:val="none"/>
          <w:lang w:val="en-US" w:eastAsia="zh-CN"/>
        </w:rPr>
        <w:t>10.99</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5.13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p>
    <w:p>
      <w:pPr>
        <w:pageBreakBefore w:val="0"/>
        <w:kinsoku/>
        <w:wordWrap/>
        <w:overflowPunct/>
        <w:topLinePunct w:val="0"/>
        <w:bidi w:val="0"/>
        <w:spacing w:line="560" w:lineRule="exact"/>
        <w:rPr>
          <w:rFonts w:hint="eastAsia" w:ascii="仿宋" w:hAnsi="仿宋" w:eastAsia="仿宋"/>
          <w:color w:val="auto"/>
          <w:sz w:val="32"/>
          <w:szCs w:val="32"/>
          <w:highlight w:val="none"/>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280670</wp:posOffset>
            </wp:positionH>
            <wp:positionV relativeFrom="paragraph">
              <wp:posOffset>332105</wp:posOffset>
            </wp:positionV>
            <wp:extent cx="4086860" cy="2233295"/>
            <wp:effectExtent l="4445" t="5080" r="8255"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52" w:name="_Toc15377212"/>
      <w:bookmarkStart w:id="53" w:name="_Toc7400"/>
      <w:r>
        <w:rPr>
          <w:rFonts w:hint="eastAsia" w:ascii="方正楷体简体" w:hAnsi="方正楷体简体" w:eastAsia="方正楷体简体" w:cs="方正楷体简体"/>
          <w:b/>
          <w:color w:val="auto"/>
          <w:sz w:val="32"/>
          <w:szCs w:val="32"/>
          <w:highlight w:val="none"/>
        </w:rPr>
        <w:t>（三）一般公共预算财政拨款支出决算具体情况</w:t>
      </w:r>
      <w:bookmarkEnd w:id="52"/>
      <w:bookmarkEnd w:id="53"/>
    </w:p>
    <w:p>
      <w:pPr>
        <w:pageBreakBefore w:val="0"/>
        <w:kinsoku/>
        <w:wordWrap/>
        <w:overflowPunct/>
        <w:topLinePunct w:val="0"/>
        <w:bidi w:val="0"/>
        <w:spacing w:line="560" w:lineRule="exact"/>
        <w:ind w:firstLine="643" w:firstLineChars="200"/>
        <w:outlineLvl w:val="1"/>
        <w:rPr>
          <w:rFonts w:ascii="仿宋" w:hAnsi="仿宋" w:eastAsia="仿宋"/>
          <w:color w:val="auto"/>
          <w:sz w:val="32"/>
          <w:szCs w:val="32"/>
          <w:highlight w:val="none"/>
        </w:rPr>
      </w:pPr>
      <w:bookmarkStart w:id="54" w:name="_Toc22171"/>
      <w:bookmarkStart w:id="55" w:name="_Toc15377213"/>
      <w:bookmarkStart w:id="56" w:name="_Toc15377444"/>
      <w:bookmarkStart w:id="5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214.18</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54"/>
      <w:bookmarkEnd w:id="55"/>
      <w:bookmarkEnd w:id="56"/>
      <w:bookmarkEnd w:id="57"/>
    </w:p>
    <w:p>
      <w:pPr>
        <w:pageBreakBefore w:val="0"/>
        <w:kinsoku/>
        <w:wordWrap/>
        <w:overflowPunct/>
        <w:topLinePunct w:val="0"/>
        <w:bidi w:val="0"/>
        <w:spacing w:line="560" w:lineRule="exact"/>
        <w:ind w:firstLine="640"/>
        <w:rPr>
          <w:rFonts w:hint="eastAsia" w:ascii="仿宋" w:hAnsi="仿宋" w:eastAsia="仿宋" w:cs="Times New Roman"/>
          <w:b w:val="0"/>
          <w:bCs w:val="0"/>
          <w:sz w:val="32"/>
          <w:szCs w:val="32"/>
        </w:rPr>
      </w:pPr>
      <w:r>
        <w:rPr>
          <w:rFonts w:hint="eastAsia" w:ascii="仿宋" w:hAnsi="仿宋" w:eastAsia="仿宋" w:cs="Times New Roman"/>
          <w:b w:val="0"/>
          <w:bCs w:val="0"/>
          <w:sz w:val="32"/>
          <w:szCs w:val="32"/>
          <w:lang w:val="en-US" w:eastAsia="zh-CN"/>
        </w:rPr>
        <w:t>1.一般公共服务201（类）政府办公厅（室）及相关机构事务03（款）专项业务及机关事务管理05（项）：</w:t>
      </w:r>
      <w:r>
        <w:rPr>
          <w:rFonts w:hint="eastAsia" w:ascii="仿宋" w:hAnsi="仿宋" w:eastAsia="仿宋" w:cs="Times New Roman"/>
          <w:b w:val="0"/>
          <w:bCs w:val="0"/>
          <w:sz w:val="32"/>
          <w:szCs w:val="32"/>
        </w:rPr>
        <w:t>支出决算为</w:t>
      </w:r>
      <w:r>
        <w:rPr>
          <w:rFonts w:hint="eastAsia" w:ascii="仿宋" w:hAnsi="仿宋" w:eastAsia="仿宋" w:cs="Times New Roman"/>
          <w:b w:val="0"/>
          <w:bCs w:val="0"/>
          <w:sz w:val="32"/>
          <w:szCs w:val="32"/>
          <w:lang w:val="en-US" w:eastAsia="zh-CN"/>
        </w:rPr>
        <w:t>7.83</w:t>
      </w:r>
      <w:r>
        <w:rPr>
          <w:rFonts w:hint="eastAsia" w:ascii="仿宋" w:hAnsi="仿宋" w:eastAsia="仿宋" w:cs="Times New Roman"/>
          <w:b w:val="0"/>
          <w:bCs w:val="0"/>
          <w:sz w:val="32"/>
          <w:szCs w:val="32"/>
        </w:rPr>
        <w:t>万元，完成预算</w:t>
      </w:r>
      <w:r>
        <w:rPr>
          <w:rFonts w:hint="eastAsia" w:ascii="仿宋" w:hAnsi="仿宋" w:eastAsia="仿宋" w:cs="Times New Roman"/>
          <w:b w:val="0"/>
          <w:bCs w:val="0"/>
          <w:sz w:val="32"/>
          <w:szCs w:val="32"/>
          <w:lang w:val="en-US" w:eastAsia="zh-CN"/>
        </w:rPr>
        <w:t>100</w:t>
      </w:r>
      <w:r>
        <w:rPr>
          <w:rFonts w:ascii="仿宋" w:hAnsi="仿宋" w:eastAsia="仿宋" w:cs="Times New Roman"/>
          <w:b w:val="0"/>
          <w:bCs w:val="0"/>
          <w:sz w:val="32"/>
          <w:szCs w:val="32"/>
        </w:rPr>
        <w:t>%</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决算数</w:t>
      </w:r>
      <w:r>
        <w:rPr>
          <w:rFonts w:hint="eastAsia" w:ascii="仿宋" w:hAnsi="仿宋" w:eastAsia="仿宋" w:cs="Times New Roman"/>
          <w:b w:val="0"/>
          <w:bCs w:val="0"/>
          <w:sz w:val="32"/>
          <w:szCs w:val="32"/>
          <w:lang w:eastAsia="zh-CN"/>
        </w:rPr>
        <w:t>等</w:t>
      </w:r>
      <w:r>
        <w:rPr>
          <w:rFonts w:hint="eastAsia" w:ascii="仿宋" w:hAnsi="仿宋" w:eastAsia="仿宋" w:cs="Times New Roman"/>
          <w:b w:val="0"/>
          <w:bCs w:val="0"/>
          <w:sz w:val="32"/>
          <w:szCs w:val="32"/>
        </w:rPr>
        <w:t>于预算数。</w:t>
      </w:r>
      <w:r>
        <w:rPr>
          <w:rFonts w:hint="eastAsia" w:ascii="仿宋" w:hAnsi="仿宋" w:eastAsia="仿宋" w:cs="Times New Roman"/>
          <w:b w:val="0"/>
          <w:bCs w:val="0"/>
          <w:sz w:val="32"/>
          <w:szCs w:val="32"/>
          <w:lang w:val="en-US" w:eastAsia="zh-CN"/>
        </w:rPr>
        <w:t>一般公共服务201（类）政府办公厅（室）及相关机构事务03（款） 事业运行50（项）：</w:t>
      </w:r>
      <w:r>
        <w:rPr>
          <w:rFonts w:ascii="仿宋" w:hAnsi="仿宋" w:eastAsia="仿宋" w:cs="Times New Roman"/>
          <w:b w:val="0"/>
          <w:bCs w:val="0"/>
          <w:sz w:val="32"/>
          <w:szCs w:val="32"/>
        </w:rPr>
        <w:t xml:space="preserve"> </w:t>
      </w:r>
      <w:r>
        <w:rPr>
          <w:rFonts w:hint="eastAsia" w:ascii="仿宋" w:hAnsi="仿宋" w:eastAsia="仿宋" w:cs="Times New Roman"/>
          <w:b w:val="0"/>
          <w:bCs w:val="0"/>
          <w:sz w:val="32"/>
          <w:szCs w:val="32"/>
        </w:rPr>
        <w:t>支出决算为</w:t>
      </w:r>
      <w:r>
        <w:rPr>
          <w:rFonts w:hint="eastAsia" w:ascii="仿宋" w:hAnsi="仿宋" w:eastAsia="仿宋" w:cs="Times New Roman"/>
          <w:b w:val="0"/>
          <w:bCs w:val="0"/>
          <w:sz w:val="32"/>
          <w:szCs w:val="32"/>
          <w:lang w:val="en-US" w:eastAsia="zh-CN"/>
        </w:rPr>
        <w:t>157.77</w:t>
      </w:r>
      <w:r>
        <w:rPr>
          <w:rFonts w:hint="eastAsia" w:ascii="仿宋" w:hAnsi="仿宋" w:eastAsia="仿宋" w:cs="Times New Roman"/>
          <w:b w:val="0"/>
          <w:bCs w:val="0"/>
          <w:sz w:val="32"/>
          <w:szCs w:val="32"/>
        </w:rPr>
        <w:t>万元，完成预算</w:t>
      </w:r>
      <w:r>
        <w:rPr>
          <w:rFonts w:hint="eastAsia" w:ascii="仿宋" w:hAnsi="仿宋" w:eastAsia="仿宋" w:cs="Times New Roman"/>
          <w:b w:val="0"/>
          <w:bCs w:val="0"/>
          <w:sz w:val="32"/>
          <w:szCs w:val="32"/>
          <w:lang w:val="en-US" w:eastAsia="zh-CN"/>
        </w:rPr>
        <w:t>100</w:t>
      </w:r>
      <w:r>
        <w:rPr>
          <w:rFonts w:ascii="仿宋" w:hAnsi="仿宋" w:eastAsia="仿宋" w:cs="Times New Roman"/>
          <w:b w:val="0"/>
          <w:bCs w:val="0"/>
          <w:sz w:val="32"/>
          <w:szCs w:val="32"/>
        </w:rPr>
        <w:t>%</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决算数</w:t>
      </w:r>
      <w:r>
        <w:rPr>
          <w:rFonts w:hint="eastAsia" w:ascii="仿宋" w:hAnsi="仿宋" w:eastAsia="仿宋" w:cs="Times New Roman"/>
          <w:b w:val="0"/>
          <w:bCs w:val="0"/>
          <w:sz w:val="32"/>
          <w:szCs w:val="32"/>
          <w:lang w:eastAsia="zh-CN"/>
        </w:rPr>
        <w:t>等</w:t>
      </w:r>
      <w:r>
        <w:rPr>
          <w:rFonts w:hint="eastAsia" w:ascii="仿宋" w:hAnsi="仿宋" w:eastAsia="仿宋" w:cs="Times New Roman"/>
          <w:b w:val="0"/>
          <w:bCs w:val="0"/>
          <w:sz w:val="32"/>
          <w:szCs w:val="32"/>
        </w:rPr>
        <w:t>于预算数。</w:t>
      </w:r>
      <w:r>
        <w:rPr>
          <w:rFonts w:hint="eastAsia" w:ascii="仿宋" w:hAnsi="仿宋" w:eastAsia="仿宋" w:cs="Times New Roman"/>
          <w:b w:val="0"/>
          <w:bCs w:val="0"/>
          <w:sz w:val="32"/>
          <w:szCs w:val="32"/>
          <w:lang w:val="en-US" w:eastAsia="zh-CN"/>
        </w:rPr>
        <w:t>一般公共服务201（类）政府办公厅（室）及相关机构事务03（款）其他政府办公厅（室）及相关机构事务支出99（项）：</w:t>
      </w:r>
      <w:r>
        <w:rPr>
          <w:rFonts w:hint="eastAsia" w:ascii="仿宋" w:hAnsi="仿宋" w:eastAsia="仿宋" w:cs="Times New Roman"/>
          <w:b w:val="0"/>
          <w:bCs w:val="0"/>
          <w:sz w:val="32"/>
          <w:szCs w:val="32"/>
        </w:rPr>
        <w:t>支出决算为</w:t>
      </w:r>
      <w:r>
        <w:rPr>
          <w:rFonts w:hint="eastAsia" w:ascii="仿宋" w:hAnsi="仿宋" w:eastAsia="仿宋" w:cs="Times New Roman"/>
          <w:b w:val="0"/>
          <w:bCs w:val="0"/>
          <w:sz w:val="32"/>
          <w:szCs w:val="32"/>
          <w:lang w:val="en-US" w:eastAsia="zh-CN"/>
        </w:rPr>
        <w:t>24.18</w:t>
      </w:r>
      <w:r>
        <w:rPr>
          <w:rFonts w:hint="eastAsia" w:ascii="仿宋" w:hAnsi="仿宋" w:eastAsia="仿宋" w:cs="Times New Roman"/>
          <w:b w:val="0"/>
          <w:bCs w:val="0"/>
          <w:sz w:val="32"/>
          <w:szCs w:val="32"/>
        </w:rPr>
        <w:t>万元，完成预算</w:t>
      </w:r>
      <w:r>
        <w:rPr>
          <w:rFonts w:hint="eastAsia" w:ascii="仿宋" w:hAnsi="仿宋" w:eastAsia="仿宋" w:cs="Times New Roman"/>
          <w:b w:val="0"/>
          <w:bCs w:val="0"/>
          <w:sz w:val="32"/>
          <w:szCs w:val="32"/>
          <w:lang w:val="en-US" w:eastAsia="zh-CN"/>
        </w:rPr>
        <w:t>100</w:t>
      </w:r>
      <w:r>
        <w:rPr>
          <w:rFonts w:ascii="仿宋" w:hAnsi="仿宋" w:eastAsia="仿宋" w:cs="Times New Roman"/>
          <w:b w:val="0"/>
          <w:bCs w:val="0"/>
          <w:sz w:val="32"/>
          <w:szCs w:val="32"/>
        </w:rPr>
        <w:t>%</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决算数</w:t>
      </w:r>
      <w:r>
        <w:rPr>
          <w:rFonts w:hint="eastAsia" w:ascii="仿宋" w:hAnsi="仿宋" w:eastAsia="仿宋" w:cs="Times New Roman"/>
          <w:b w:val="0"/>
          <w:bCs w:val="0"/>
          <w:sz w:val="32"/>
          <w:szCs w:val="32"/>
          <w:lang w:eastAsia="zh-CN"/>
        </w:rPr>
        <w:t>等</w:t>
      </w:r>
      <w:r>
        <w:rPr>
          <w:rFonts w:hint="eastAsia" w:ascii="仿宋" w:hAnsi="仿宋" w:eastAsia="仿宋" w:cs="Times New Roman"/>
          <w:b w:val="0"/>
          <w:bCs w:val="0"/>
          <w:sz w:val="32"/>
          <w:szCs w:val="32"/>
        </w:rPr>
        <w:t>于预算数。</w:t>
      </w:r>
    </w:p>
    <w:p>
      <w:pPr>
        <w:pageBreakBefore w:val="0"/>
        <w:kinsoku/>
        <w:wordWrap/>
        <w:overflowPunct/>
        <w:topLinePunct w:val="0"/>
        <w:bidi w:val="0"/>
        <w:spacing w:line="560" w:lineRule="exact"/>
        <w:ind w:firstLine="640"/>
        <w:rPr>
          <w:rFonts w:hint="eastAsia" w:ascii="仿宋" w:hAnsi="仿宋" w:eastAsia="仿宋" w:cs="Times New Roman"/>
          <w:b w:val="0"/>
          <w:bCs w:val="0"/>
          <w:sz w:val="32"/>
          <w:szCs w:val="32"/>
        </w:rPr>
      </w:pPr>
      <w:r>
        <w:rPr>
          <w:rFonts w:hint="eastAsia" w:ascii="仿宋" w:hAnsi="仿宋" w:eastAsia="仿宋" w:cs="Times New Roman"/>
          <w:b w:val="0"/>
          <w:bCs w:val="0"/>
          <w:sz w:val="32"/>
          <w:szCs w:val="32"/>
          <w:lang w:val="en-US" w:eastAsia="zh-CN"/>
        </w:rPr>
        <w:t>2.</w:t>
      </w:r>
      <w:r>
        <w:rPr>
          <w:rFonts w:hint="eastAsia" w:ascii="仿宋" w:hAnsi="仿宋" w:eastAsia="仿宋" w:cs="Times New Roman"/>
          <w:b w:val="0"/>
          <w:bCs w:val="0"/>
          <w:sz w:val="32"/>
          <w:szCs w:val="32"/>
        </w:rPr>
        <w:t>社会保障和就业</w:t>
      </w:r>
      <w:r>
        <w:rPr>
          <w:rFonts w:hint="eastAsia" w:ascii="仿宋" w:hAnsi="仿宋" w:eastAsia="仿宋" w:cs="Times New Roman"/>
          <w:b w:val="0"/>
          <w:bCs w:val="0"/>
          <w:sz w:val="32"/>
          <w:szCs w:val="32"/>
          <w:lang w:eastAsia="zh-CN"/>
        </w:rPr>
        <w:t>支出</w:t>
      </w:r>
      <w:r>
        <w:rPr>
          <w:rFonts w:hint="eastAsia" w:ascii="仿宋" w:hAnsi="仿宋" w:eastAsia="仿宋" w:cs="Times New Roman"/>
          <w:b w:val="0"/>
          <w:bCs w:val="0"/>
          <w:sz w:val="32"/>
          <w:szCs w:val="32"/>
          <w:lang w:val="en-US" w:eastAsia="zh-CN"/>
        </w:rPr>
        <w:t>208</w:t>
      </w:r>
      <w:r>
        <w:rPr>
          <w:rFonts w:hint="eastAsia" w:ascii="仿宋" w:hAnsi="仿宋" w:eastAsia="仿宋" w:cs="Times New Roman"/>
          <w:b w:val="0"/>
          <w:bCs w:val="0"/>
          <w:sz w:val="32"/>
          <w:szCs w:val="32"/>
        </w:rPr>
        <w:t>（类）行政事业单位离退休05（款）机关事业单位基本养老保险缴费支出05（项）</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 xml:space="preserve"> 支出决算为</w:t>
      </w:r>
      <w:r>
        <w:rPr>
          <w:rFonts w:hint="eastAsia" w:ascii="仿宋" w:hAnsi="仿宋" w:eastAsia="仿宋" w:cs="Times New Roman"/>
          <w:b w:val="0"/>
          <w:bCs w:val="0"/>
          <w:sz w:val="32"/>
          <w:szCs w:val="32"/>
          <w:lang w:val="en-US" w:eastAsia="zh-CN"/>
        </w:rPr>
        <w:t>8.03</w:t>
      </w:r>
      <w:r>
        <w:rPr>
          <w:rFonts w:hint="eastAsia" w:ascii="仿宋" w:hAnsi="仿宋" w:eastAsia="仿宋" w:cs="Times New Roman"/>
          <w:b w:val="0"/>
          <w:bCs w:val="0"/>
          <w:sz w:val="32"/>
          <w:szCs w:val="32"/>
        </w:rPr>
        <w:t>万元，完成预算</w:t>
      </w:r>
      <w:r>
        <w:rPr>
          <w:rFonts w:hint="eastAsia" w:ascii="仿宋" w:hAnsi="仿宋" w:eastAsia="仿宋" w:cs="Times New Roman"/>
          <w:b w:val="0"/>
          <w:bCs w:val="0"/>
          <w:sz w:val="32"/>
          <w:szCs w:val="32"/>
          <w:lang w:val="en-US" w:eastAsia="zh-CN"/>
        </w:rPr>
        <w:t>100</w:t>
      </w:r>
      <w:r>
        <w:rPr>
          <w:rFonts w:hint="eastAsia" w:ascii="仿宋" w:hAnsi="仿宋" w:eastAsia="仿宋" w:cs="Times New Roman"/>
          <w:b w:val="0"/>
          <w:bCs w:val="0"/>
          <w:sz w:val="32"/>
          <w:szCs w:val="32"/>
        </w:rPr>
        <w:t>%，决算数</w:t>
      </w:r>
      <w:r>
        <w:rPr>
          <w:rFonts w:hint="eastAsia" w:ascii="仿宋" w:hAnsi="仿宋" w:eastAsia="仿宋" w:cs="Times New Roman"/>
          <w:b w:val="0"/>
          <w:bCs w:val="0"/>
          <w:sz w:val="32"/>
          <w:szCs w:val="32"/>
          <w:lang w:eastAsia="zh-CN"/>
        </w:rPr>
        <w:t>等</w:t>
      </w:r>
      <w:r>
        <w:rPr>
          <w:rFonts w:hint="eastAsia" w:ascii="仿宋" w:hAnsi="仿宋" w:eastAsia="仿宋" w:cs="Times New Roman"/>
          <w:b w:val="0"/>
          <w:bCs w:val="0"/>
          <w:sz w:val="32"/>
          <w:szCs w:val="32"/>
        </w:rPr>
        <w:t>于预算数。社会保障和就业</w:t>
      </w:r>
      <w:r>
        <w:rPr>
          <w:rFonts w:hint="eastAsia" w:ascii="仿宋" w:hAnsi="仿宋" w:eastAsia="仿宋" w:cs="Times New Roman"/>
          <w:b w:val="0"/>
          <w:bCs w:val="0"/>
          <w:sz w:val="32"/>
          <w:szCs w:val="32"/>
          <w:lang w:eastAsia="zh-CN"/>
        </w:rPr>
        <w:t>支出</w:t>
      </w:r>
      <w:r>
        <w:rPr>
          <w:rFonts w:hint="eastAsia" w:ascii="仿宋" w:hAnsi="仿宋" w:eastAsia="仿宋" w:cs="Times New Roman"/>
          <w:b w:val="0"/>
          <w:bCs w:val="0"/>
          <w:sz w:val="32"/>
          <w:szCs w:val="32"/>
          <w:lang w:val="en-US" w:eastAsia="zh-CN"/>
        </w:rPr>
        <w:t>208</w:t>
      </w:r>
      <w:r>
        <w:rPr>
          <w:rFonts w:hint="eastAsia" w:ascii="仿宋" w:hAnsi="仿宋" w:eastAsia="仿宋" w:cs="Times New Roman"/>
          <w:b w:val="0"/>
          <w:bCs w:val="0"/>
          <w:sz w:val="32"/>
          <w:szCs w:val="32"/>
        </w:rPr>
        <w:t>（类）</w:t>
      </w:r>
      <w:r>
        <w:rPr>
          <w:rFonts w:hint="eastAsia" w:ascii="仿宋" w:hAnsi="仿宋" w:eastAsia="仿宋" w:cs="Times New Roman"/>
          <w:b w:val="0"/>
          <w:bCs w:val="0"/>
          <w:sz w:val="32"/>
          <w:szCs w:val="32"/>
          <w:lang w:val="en-US" w:eastAsia="zh-CN"/>
        </w:rPr>
        <w:t>其他社会保障和就业支出99</w:t>
      </w:r>
      <w:r>
        <w:rPr>
          <w:rFonts w:hint="eastAsia" w:ascii="仿宋" w:hAnsi="仿宋" w:eastAsia="仿宋" w:cs="Times New Roman"/>
          <w:b w:val="0"/>
          <w:bCs w:val="0"/>
          <w:sz w:val="32"/>
          <w:szCs w:val="32"/>
        </w:rPr>
        <w:t>（款）</w:t>
      </w:r>
      <w:r>
        <w:rPr>
          <w:rFonts w:hint="eastAsia" w:ascii="仿宋" w:hAnsi="仿宋" w:eastAsia="仿宋" w:cs="Times New Roman"/>
          <w:b w:val="0"/>
          <w:bCs w:val="0"/>
          <w:sz w:val="32"/>
          <w:szCs w:val="32"/>
          <w:lang w:val="en-US" w:eastAsia="zh-CN"/>
        </w:rPr>
        <w:t>其他社会保障和就业支出99</w:t>
      </w:r>
      <w:r>
        <w:rPr>
          <w:rFonts w:hint="eastAsia" w:ascii="仿宋" w:hAnsi="仿宋" w:eastAsia="仿宋" w:cs="Times New Roman"/>
          <w:b w:val="0"/>
          <w:bCs w:val="0"/>
          <w:sz w:val="32"/>
          <w:szCs w:val="32"/>
        </w:rPr>
        <w:t>（项）</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 xml:space="preserve"> 支出决算为</w:t>
      </w:r>
      <w:r>
        <w:rPr>
          <w:rFonts w:hint="eastAsia" w:ascii="仿宋" w:hAnsi="仿宋" w:eastAsia="仿宋" w:cs="Times New Roman"/>
          <w:b w:val="0"/>
          <w:bCs w:val="0"/>
          <w:sz w:val="32"/>
          <w:szCs w:val="32"/>
          <w:lang w:val="en-US" w:eastAsia="zh-CN"/>
        </w:rPr>
        <w:t>0.39</w:t>
      </w:r>
      <w:r>
        <w:rPr>
          <w:rFonts w:hint="eastAsia" w:ascii="仿宋" w:hAnsi="仿宋" w:eastAsia="仿宋" w:cs="Times New Roman"/>
          <w:b w:val="0"/>
          <w:bCs w:val="0"/>
          <w:sz w:val="32"/>
          <w:szCs w:val="32"/>
        </w:rPr>
        <w:t>万元，完成预算100%，决算数等于预算数。</w:t>
      </w:r>
    </w:p>
    <w:p>
      <w:pPr>
        <w:pageBreakBefore w:val="0"/>
        <w:kinsoku/>
        <w:wordWrap/>
        <w:overflowPunct/>
        <w:topLinePunct w:val="0"/>
        <w:bidi w:val="0"/>
        <w:spacing w:line="560" w:lineRule="exact"/>
        <w:ind w:firstLine="640"/>
        <w:rPr>
          <w:rFonts w:hint="eastAsia" w:ascii="仿宋" w:hAnsi="仿宋" w:eastAsia="仿宋" w:cs="Times New Roman"/>
          <w:b w:val="0"/>
          <w:bCs w:val="0"/>
          <w:sz w:val="32"/>
          <w:szCs w:val="32"/>
        </w:rPr>
      </w:pPr>
      <w:r>
        <w:rPr>
          <w:rFonts w:hint="eastAsia" w:ascii="仿宋" w:hAnsi="仿宋" w:eastAsia="仿宋" w:cs="Times New Roman"/>
          <w:b w:val="0"/>
          <w:bCs w:val="0"/>
          <w:sz w:val="32"/>
          <w:szCs w:val="32"/>
          <w:lang w:val="en-US" w:eastAsia="zh-CN"/>
        </w:rPr>
        <w:t>3.</w:t>
      </w:r>
      <w:r>
        <w:rPr>
          <w:rFonts w:hint="eastAsia" w:ascii="仿宋" w:hAnsi="仿宋" w:eastAsia="仿宋" w:cs="Times New Roman"/>
          <w:b w:val="0"/>
          <w:bCs w:val="0"/>
          <w:sz w:val="32"/>
          <w:szCs w:val="32"/>
          <w:lang w:eastAsia="zh-CN"/>
        </w:rPr>
        <w:t>卫生健康支出</w:t>
      </w:r>
      <w:r>
        <w:rPr>
          <w:rFonts w:hint="eastAsia" w:ascii="仿宋" w:hAnsi="仿宋" w:eastAsia="仿宋" w:cs="Times New Roman"/>
          <w:b w:val="0"/>
          <w:bCs w:val="0"/>
          <w:sz w:val="32"/>
          <w:szCs w:val="32"/>
          <w:lang w:val="en-US" w:eastAsia="zh-CN"/>
        </w:rPr>
        <w:t>210</w:t>
      </w:r>
      <w:r>
        <w:rPr>
          <w:rFonts w:hint="eastAsia" w:ascii="仿宋" w:hAnsi="仿宋" w:eastAsia="仿宋" w:cs="Times New Roman"/>
          <w:b w:val="0"/>
          <w:bCs w:val="0"/>
          <w:sz w:val="32"/>
          <w:szCs w:val="32"/>
        </w:rPr>
        <w:t>（类）行政事业单位医疗11（款）事业单位医疗</w:t>
      </w:r>
      <w:r>
        <w:rPr>
          <w:rFonts w:hint="eastAsia" w:ascii="仿宋" w:hAnsi="仿宋" w:eastAsia="仿宋" w:cs="Times New Roman"/>
          <w:b w:val="0"/>
          <w:bCs w:val="0"/>
          <w:sz w:val="32"/>
          <w:szCs w:val="32"/>
          <w:lang w:val="en-US" w:eastAsia="zh-CN"/>
        </w:rPr>
        <w:t>02</w:t>
      </w:r>
      <w:r>
        <w:rPr>
          <w:rFonts w:hint="eastAsia" w:ascii="仿宋" w:hAnsi="仿宋" w:eastAsia="仿宋" w:cs="Times New Roman"/>
          <w:b w:val="0"/>
          <w:bCs w:val="0"/>
          <w:sz w:val="32"/>
          <w:szCs w:val="32"/>
        </w:rPr>
        <w:t>（项）</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支出决算为</w:t>
      </w:r>
      <w:r>
        <w:rPr>
          <w:rFonts w:hint="eastAsia" w:ascii="仿宋" w:hAnsi="仿宋" w:eastAsia="仿宋" w:cs="Times New Roman"/>
          <w:b w:val="0"/>
          <w:bCs w:val="0"/>
          <w:sz w:val="32"/>
          <w:szCs w:val="32"/>
          <w:lang w:val="en-US" w:eastAsia="zh-CN"/>
        </w:rPr>
        <w:t>4.99</w:t>
      </w:r>
      <w:r>
        <w:rPr>
          <w:rFonts w:hint="eastAsia" w:ascii="仿宋" w:hAnsi="仿宋" w:eastAsia="仿宋" w:cs="Times New Roman"/>
          <w:b w:val="0"/>
          <w:bCs w:val="0"/>
          <w:sz w:val="32"/>
          <w:szCs w:val="32"/>
        </w:rPr>
        <w:t>万元，完成预算</w:t>
      </w:r>
      <w:r>
        <w:rPr>
          <w:rFonts w:hint="eastAsia" w:ascii="仿宋" w:hAnsi="仿宋" w:eastAsia="仿宋" w:cs="Times New Roman"/>
          <w:b w:val="0"/>
          <w:bCs w:val="0"/>
          <w:sz w:val="32"/>
          <w:szCs w:val="32"/>
          <w:lang w:val="en-US" w:eastAsia="zh-CN"/>
        </w:rPr>
        <w:t>100</w:t>
      </w:r>
      <w:r>
        <w:rPr>
          <w:rFonts w:hint="eastAsia" w:ascii="仿宋" w:hAnsi="仿宋" w:eastAsia="仿宋" w:cs="Times New Roman"/>
          <w:b w:val="0"/>
          <w:bCs w:val="0"/>
          <w:sz w:val="32"/>
          <w:szCs w:val="32"/>
        </w:rPr>
        <w:t>%，决算数</w:t>
      </w:r>
      <w:r>
        <w:rPr>
          <w:rFonts w:hint="eastAsia" w:ascii="仿宋" w:hAnsi="仿宋" w:eastAsia="仿宋" w:cs="Times New Roman"/>
          <w:b w:val="0"/>
          <w:bCs w:val="0"/>
          <w:sz w:val="32"/>
          <w:szCs w:val="32"/>
          <w:lang w:eastAsia="zh-CN"/>
        </w:rPr>
        <w:t>等</w:t>
      </w:r>
      <w:r>
        <w:rPr>
          <w:rFonts w:hint="eastAsia" w:ascii="仿宋" w:hAnsi="仿宋" w:eastAsia="仿宋" w:cs="Times New Roman"/>
          <w:b w:val="0"/>
          <w:bCs w:val="0"/>
          <w:sz w:val="32"/>
          <w:szCs w:val="32"/>
        </w:rPr>
        <w:t>于预算数。</w:t>
      </w:r>
    </w:p>
    <w:p>
      <w:pPr>
        <w:pageBreakBefore w:val="0"/>
        <w:kinsoku/>
        <w:wordWrap/>
        <w:overflowPunct/>
        <w:topLinePunct w:val="0"/>
        <w:bidi w:val="0"/>
        <w:spacing w:line="560" w:lineRule="exact"/>
        <w:ind w:firstLine="640"/>
        <w:rPr>
          <w:rFonts w:ascii="仿宋" w:hAnsi="仿宋" w:eastAsia="仿宋"/>
          <w:b/>
          <w:color w:val="auto"/>
          <w:sz w:val="32"/>
          <w:szCs w:val="32"/>
          <w:highlight w:val="none"/>
        </w:rPr>
      </w:pPr>
      <w:r>
        <w:rPr>
          <w:rFonts w:hint="eastAsia" w:ascii="仿宋" w:hAnsi="仿宋" w:eastAsia="仿宋" w:cs="Times New Roman"/>
          <w:b w:val="0"/>
          <w:bCs w:val="0"/>
          <w:sz w:val="32"/>
          <w:szCs w:val="32"/>
          <w:lang w:val="en-US" w:eastAsia="zh-CN"/>
        </w:rPr>
        <w:t>4</w:t>
      </w:r>
      <w:r>
        <w:rPr>
          <w:rFonts w:hint="eastAsia" w:ascii="仿宋" w:hAnsi="仿宋" w:eastAsia="仿宋" w:cs="Times New Roman"/>
          <w:b w:val="0"/>
          <w:bCs w:val="0"/>
          <w:sz w:val="32"/>
          <w:szCs w:val="32"/>
        </w:rPr>
        <w:t>.住房保障221（类）住房改革支出02（款）住房公积金01（项）：支出决算为</w:t>
      </w:r>
      <w:r>
        <w:rPr>
          <w:rFonts w:hint="eastAsia" w:ascii="仿宋" w:hAnsi="仿宋" w:eastAsia="仿宋" w:cs="Times New Roman"/>
          <w:b w:val="0"/>
          <w:bCs w:val="0"/>
          <w:sz w:val="32"/>
          <w:szCs w:val="32"/>
          <w:lang w:val="en-US" w:eastAsia="zh-CN"/>
        </w:rPr>
        <w:t>10.99</w:t>
      </w:r>
      <w:r>
        <w:rPr>
          <w:rFonts w:hint="eastAsia" w:ascii="仿宋" w:hAnsi="仿宋" w:eastAsia="仿宋" w:cs="Times New Roman"/>
          <w:b w:val="0"/>
          <w:bCs w:val="0"/>
          <w:sz w:val="32"/>
          <w:szCs w:val="32"/>
        </w:rPr>
        <w:t>万元，完成预算</w:t>
      </w:r>
      <w:r>
        <w:rPr>
          <w:rFonts w:hint="eastAsia" w:ascii="仿宋" w:hAnsi="仿宋" w:eastAsia="仿宋" w:cs="Times New Roman"/>
          <w:b w:val="0"/>
          <w:bCs w:val="0"/>
          <w:sz w:val="32"/>
          <w:szCs w:val="32"/>
          <w:lang w:val="en-US" w:eastAsia="zh-CN"/>
        </w:rPr>
        <w:t>100</w:t>
      </w:r>
      <w:r>
        <w:rPr>
          <w:rFonts w:hint="eastAsia" w:ascii="仿宋" w:hAnsi="仿宋" w:eastAsia="仿宋" w:cs="Times New Roman"/>
          <w:b w:val="0"/>
          <w:bCs w:val="0"/>
          <w:sz w:val="32"/>
          <w:szCs w:val="32"/>
        </w:rPr>
        <w:t>%，决算数</w:t>
      </w:r>
      <w:r>
        <w:rPr>
          <w:rFonts w:hint="eastAsia" w:ascii="仿宋" w:hAnsi="仿宋" w:eastAsia="仿宋" w:cs="Times New Roman"/>
          <w:b w:val="0"/>
          <w:bCs w:val="0"/>
          <w:sz w:val="32"/>
          <w:szCs w:val="32"/>
          <w:lang w:eastAsia="zh-CN"/>
        </w:rPr>
        <w:t>等</w:t>
      </w:r>
      <w:r>
        <w:rPr>
          <w:rFonts w:hint="eastAsia" w:ascii="仿宋" w:hAnsi="仿宋" w:eastAsia="仿宋" w:cs="Times New Roman"/>
          <w:b w:val="0"/>
          <w:bCs w:val="0"/>
          <w:sz w:val="32"/>
          <w:szCs w:val="32"/>
        </w:rPr>
        <w:t>于预算数。</w:t>
      </w:r>
    </w:p>
    <w:p>
      <w:pPr>
        <w:pageBreakBefore w:val="0"/>
        <w:tabs>
          <w:tab w:val="right" w:pos="8306"/>
        </w:tabs>
        <w:kinsoku/>
        <w:wordWrap/>
        <w:overflowPunct/>
        <w:topLinePunct w:val="0"/>
        <w:bidi w:val="0"/>
        <w:spacing w:line="560" w:lineRule="exact"/>
        <w:ind w:firstLine="640"/>
        <w:outlineLvl w:val="1"/>
        <w:rPr>
          <w:rStyle w:val="31"/>
          <w:color w:val="auto"/>
          <w:sz w:val="32"/>
          <w:szCs w:val="32"/>
          <w:highlight w:val="none"/>
        </w:rPr>
      </w:pPr>
      <w:bookmarkStart w:id="58" w:name="_Toc15396608"/>
      <w:bookmarkStart w:id="59" w:name="_Toc15377214"/>
      <w:bookmarkStart w:id="60" w:name="_Toc279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sz w:val="32"/>
          <w:szCs w:val="32"/>
          <w:highlight w:val="none"/>
        </w:rPr>
        <w:t>般公共预算财政拨款基本支出决算情况说明</w:t>
      </w:r>
      <w:bookmarkEnd w:id="58"/>
      <w:bookmarkEnd w:id="59"/>
      <w:bookmarkEnd w:id="60"/>
      <w:r>
        <w:rPr>
          <w:rStyle w:val="31"/>
          <w:rFonts w:ascii="黑体" w:hAnsi="黑体" w:eastAsia="黑体"/>
          <w:b w:val="0"/>
          <w:color w:val="auto"/>
          <w:sz w:val="32"/>
          <w:szCs w:val="32"/>
          <w:highlight w:val="none"/>
        </w:rPr>
        <w:tab/>
      </w:r>
    </w:p>
    <w:p>
      <w:pPr>
        <w:pageBreakBefore w:val="0"/>
        <w:kinsoku/>
        <w:wordWrap/>
        <w:overflowPunct/>
        <w:topLinePunct w:val="0"/>
        <w:bidi w:val="0"/>
        <w:spacing w:line="56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190.00</w:t>
      </w:r>
      <w:r>
        <w:rPr>
          <w:rFonts w:hint="eastAsia" w:ascii="仿宋" w:hAnsi="仿宋" w:eastAsia="仿宋"/>
          <w:color w:val="auto"/>
          <w:sz w:val="32"/>
          <w:szCs w:val="32"/>
          <w:highlight w:val="none"/>
        </w:rPr>
        <w:t>万元，其中：</w:t>
      </w:r>
    </w:p>
    <w:p>
      <w:pPr>
        <w:pageBreakBefore w:val="0"/>
        <w:kinsoku/>
        <w:wordWrap/>
        <w:overflowPunct/>
        <w:topLinePunct w:val="0"/>
        <w:bidi w:val="0"/>
        <w:spacing w:line="56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167.10</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22.90</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60" w:lineRule="exact"/>
        <w:ind w:firstLine="640"/>
        <w:outlineLvl w:val="1"/>
        <w:rPr>
          <w:rStyle w:val="31"/>
          <w:rFonts w:ascii="黑体" w:hAnsi="黑体" w:eastAsia="黑体"/>
          <w:b w:val="0"/>
          <w:color w:val="auto"/>
          <w:sz w:val="32"/>
          <w:szCs w:val="32"/>
          <w:highlight w:val="none"/>
        </w:rPr>
      </w:pPr>
      <w:bookmarkStart w:id="61" w:name="_Toc15377215"/>
      <w:bookmarkStart w:id="62" w:name="_Toc24665"/>
      <w:bookmarkStart w:id="63" w:name="_Toc15396609"/>
      <w:r>
        <w:rPr>
          <w:rFonts w:hint="eastAsia" w:ascii="黑体" w:eastAsia="黑体"/>
          <w:color w:val="auto"/>
          <w:sz w:val="32"/>
          <w:szCs w:val="32"/>
          <w:highlight w:val="none"/>
        </w:rPr>
        <w:t>七、</w:t>
      </w:r>
      <w:r>
        <w:rPr>
          <w:rStyle w:val="31"/>
          <w:rFonts w:hint="eastAsia" w:ascii="黑体" w:hAnsi="黑体" w:eastAsia="黑体"/>
          <w:b w:val="0"/>
          <w:color w:val="auto"/>
          <w:sz w:val="32"/>
          <w:szCs w:val="32"/>
          <w:highlight w:val="none"/>
        </w:rPr>
        <w:t>财政拨款</w:t>
      </w:r>
      <w:r>
        <w:rPr>
          <w:rStyle w:val="31"/>
          <w:rFonts w:hint="eastAsia" w:ascii="黑体" w:hAnsi="黑体" w:eastAsia="黑体"/>
          <w:color w:val="auto"/>
          <w:sz w:val="32"/>
          <w:szCs w:val="32"/>
          <w:highlight w:val="none"/>
        </w:rPr>
        <w:t>“</w:t>
      </w:r>
      <w:r>
        <w:rPr>
          <w:rStyle w:val="31"/>
          <w:rFonts w:hint="eastAsia" w:ascii="黑体" w:hAnsi="黑体" w:eastAsia="黑体"/>
          <w:b w:val="0"/>
          <w:color w:val="auto"/>
          <w:sz w:val="32"/>
          <w:szCs w:val="32"/>
          <w:highlight w:val="none"/>
        </w:rPr>
        <w:t>三公”经费支出决算情况说明</w:t>
      </w:r>
      <w:bookmarkEnd w:id="61"/>
      <w:bookmarkEnd w:id="62"/>
      <w:bookmarkEnd w:id="63"/>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64" w:name="_Toc15377216"/>
      <w:bookmarkStart w:id="65" w:name="_Toc7029"/>
      <w:r>
        <w:rPr>
          <w:rFonts w:hint="eastAsia" w:ascii="方正楷体简体" w:hAnsi="方正楷体简体" w:eastAsia="方正楷体简体" w:cs="方正楷体简体"/>
          <w:b/>
          <w:color w:val="auto"/>
          <w:sz w:val="32"/>
          <w:szCs w:val="32"/>
          <w:highlight w:val="none"/>
        </w:rPr>
        <w:t>（一）“三公”经费财政拨款支出决算总体情况说明</w:t>
      </w:r>
      <w:bookmarkEnd w:id="64"/>
      <w:bookmarkEnd w:id="65"/>
    </w:p>
    <w:p>
      <w:pPr>
        <w:pageBreakBefore w:val="0"/>
        <w:kinsoku/>
        <w:wordWrap/>
        <w:overflowPunct/>
        <w:topLinePunct w:val="0"/>
        <w:bidi w:val="0"/>
        <w:spacing w:line="560" w:lineRule="exact"/>
        <w:ind w:firstLine="64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5.84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95.74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减少1.5万元，下降</w:t>
      </w:r>
      <w:r>
        <w:rPr>
          <w:rFonts w:hint="eastAsia" w:ascii="仿宋" w:hAnsi="仿宋" w:eastAsia="仿宋"/>
          <w:color w:val="000000" w:themeColor="text1"/>
          <w:sz w:val="32"/>
          <w:szCs w:val="32"/>
          <w:highlight w:val="none"/>
          <w:lang w:val="en-US" w:eastAsia="zh-CN"/>
          <w14:textFill>
            <w14:solidFill>
              <w14:schemeClr w14:val="tx1"/>
            </w14:solidFill>
          </w14:textFill>
        </w:rPr>
        <w:t>20.44%</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厉行节约，公务用车运行维护费支出减少</w:t>
      </w:r>
      <w:r>
        <w:rPr>
          <w:rFonts w:hint="eastAsia" w:ascii="仿宋" w:hAnsi="仿宋" w:eastAsia="仿宋"/>
          <w:color w:val="000000" w:themeColor="text1"/>
          <w:sz w:val="32"/>
          <w:szCs w:val="32"/>
          <w:highlight w:val="none"/>
          <w14:textFill>
            <w14:solidFill>
              <w14:schemeClr w14:val="tx1"/>
            </w14:solidFill>
          </w14:textFill>
        </w:rPr>
        <w:t>。</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66" w:name="_Toc16508"/>
      <w:bookmarkStart w:id="67" w:name="_Toc15377217"/>
      <w:r>
        <w:rPr>
          <w:rFonts w:hint="eastAsia" w:ascii="方正楷体简体" w:hAnsi="方正楷体简体" w:eastAsia="方正楷体简体" w:cs="方正楷体简体"/>
          <w:b/>
          <w:color w:val="auto"/>
          <w:sz w:val="32"/>
          <w:szCs w:val="32"/>
          <w:highlight w:val="none"/>
        </w:rPr>
        <w:t>（二）“三公”经费财政拨款支出决算具体情况说明</w:t>
      </w:r>
      <w:bookmarkEnd w:id="66"/>
      <w:bookmarkEnd w:id="67"/>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4.74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81.16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18.84</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19"/>
        <w:pageBreakBefore w:val="0"/>
        <w:numPr>
          <w:ilvl w:val="2"/>
          <w:numId w:val="0"/>
        </w:numPr>
        <w:kinsoku/>
        <w:wordWrap/>
        <w:overflowPunct/>
        <w:topLinePunct w:val="0"/>
        <w:bidi w:val="0"/>
        <w:spacing w:line="560" w:lineRule="exact"/>
        <w:outlineLvl w:val="9"/>
        <w:rPr>
          <w:sz w:val="32"/>
          <w:szCs w:val="32"/>
        </w:rPr>
      </w:pPr>
      <w:r>
        <w:rPr>
          <w:rFonts w:ascii="仿宋" w:hAnsi="仿宋" w:eastAsia="仿宋"/>
          <w:sz w:val="32"/>
          <w:szCs w:val="32"/>
        </w:rPr>
        <w:drawing>
          <wp:anchor distT="0" distB="0" distL="114300" distR="114300" simplePos="0" relativeHeight="251665408" behindDoc="0" locked="0" layoutInCell="1" allowOverlap="1">
            <wp:simplePos x="0" y="0"/>
            <wp:positionH relativeFrom="column">
              <wp:posOffset>337820</wp:posOffset>
            </wp:positionH>
            <wp:positionV relativeFrom="paragraph">
              <wp:posOffset>109855</wp:posOffset>
            </wp:positionV>
            <wp:extent cx="4400550" cy="1988820"/>
            <wp:effectExtent l="4445" t="4445" r="14605" b="698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60" w:lineRule="exact"/>
        <w:ind w:firstLine="1280" w:firstLineChars="4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1280" w:firstLineChars="4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1280" w:firstLineChars="4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1280" w:firstLineChars="4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 w:hAnsi="仿宋" w:eastAsia="仿宋"/>
          <w:color w:val="auto"/>
          <w:sz w:val="32"/>
          <w:szCs w:val="32"/>
          <w:highlight w:val="none"/>
        </w:rPr>
        <w:t>万元。全年安排因公出国（境）团组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次，出国（境）</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w:t>
      </w:r>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4.74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94.80</w:t>
      </w:r>
      <w:r>
        <w:rPr>
          <w:rFonts w:hint="eastAsia" w:ascii="仿宋" w:hAnsi="仿宋" w:eastAsia="仿宋"/>
          <w:color w:val="auto"/>
          <w:sz w:val="32"/>
          <w:szCs w:val="32"/>
          <w:highlight w:val="none"/>
        </w:rPr>
        <w:t>%。公务用车购置及运行维护费支出决算比20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年减少</w:t>
      </w:r>
      <w:r>
        <w:rPr>
          <w:rFonts w:hint="eastAsia" w:ascii="仿宋" w:hAnsi="仿宋" w:eastAsia="仿宋"/>
          <w:color w:val="auto"/>
          <w:sz w:val="32"/>
          <w:szCs w:val="32"/>
          <w:highlight w:val="none"/>
          <w:lang w:val="en-US" w:eastAsia="zh-CN"/>
        </w:rPr>
        <w:t>0.98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17.13</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厉行节约，公务用车购置及运行维护费支出减少</w:t>
      </w:r>
      <w:r>
        <w:rPr>
          <w:rFonts w:hint="eastAsia" w:ascii="仿宋" w:hAnsi="仿宋" w:eastAsia="仿宋"/>
          <w:color w:val="auto"/>
          <w:sz w:val="32"/>
          <w:szCs w:val="32"/>
          <w:highlight w:val="none"/>
        </w:rPr>
        <w:t>。</w:t>
      </w: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 w:hAnsi="仿宋" w:eastAsia="仿宋"/>
          <w:color w:val="auto"/>
          <w:sz w:val="32"/>
          <w:szCs w:val="32"/>
          <w:highlight w:val="none"/>
          <w:lang w:val="en-US" w:eastAsia="zh-CN"/>
        </w:rPr>
        <w:t>万元。全年按规定更新购置公务用车0辆，其中：轿车0辆、金额0万元，越野车0辆、金额0万元，载客汽车0辆、金额0万元。截至2022年12月底，单位共有公务用车1辆，其中：轿车1辆、越野车0辆、载客汽车0辆。</w:t>
      </w:r>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lang w:val="en-US"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w:t>
      </w:r>
      <w:r>
        <w:rPr>
          <w:rFonts w:hint="eastAsia" w:ascii="仿宋" w:hAnsi="仿宋" w:eastAsia="仿宋"/>
          <w:color w:val="auto"/>
          <w:sz w:val="32"/>
          <w:szCs w:val="32"/>
          <w:highlight w:val="none"/>
          <w:lang w:val="en-US" w:eastAsia="zh-CN"/>
        </w:rPr>
        <w:t>.74万元。主要用于效能建设制度落实情况、干部作风纪律、中心重点工作等督查督办和热线现场调查及协调办理等所需的公务用车燃料费、维修费、过路过桥费、保险费等支出。</w:t>
      </w:r>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1.1万元，完成预算100%。公务接待费支出决算比2021年减少0.52万元，下降32.10%。主要原因是厉行节约，减少不必要开支。其中：</w:t>
      </w:r>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1.1万元，主要用于执行公务、开展业务活动开支的交通费、用餐费等。国内公务接待15批次，116人次（不包括陪同人员），共计支出1.1万元，具体内容包括：市效能办、市热线办、市效能监察专员督查干部作风纪律、现场督办热线工单、其他区县人员到我办考察学习交流等接待费用。</w:t>
      </w:r>
    </w:p>
    <w:p>
      <w:pPr>
        <w:pageBreakBefore w:val="0"/>
        <w:kinsoku/>
        <w:wordWrap/>
        <w:overflowPunct/>
        <w:topLinePunct w:val="0"/>
        <w:bidi w:val="0"/>
        <w:spacing w:line="560" w:lineRule="exact"/>
        <w:ind w:firstLine="643" w:firstLineChars="200"/>
        <w:rPr>
          <w:rFonts w:hint="eastAsia" w:ascii="仿宋" w:hAnsi="仿宋" w:eastAsia="仿宋"/>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 w:hAnsi="仿宋" w:eastAsia="仿宋"/>
          <w:color w:val="auto"/>
          <w:sz w:val="32"/>
          <w:szCs w:val="32"/>
          <w:highlight w:val="none"/>
          <w:lang w:val="en-US" w:eastAsia="zh-CN"/>
        </w:rPr>
        <w:t>万元。外事接待0批次，0人次（不包括陪同人员），共计支出0万元。</w:t>
      </w:r>
      <w:bookmarkStart w:id="68" w:name="_Toc15377218"/>
      <w:bookmarkStart w:id="69" w:name="_Toc15396610"/>
    </w:p>
    <w:p>
      <w:pPr>
        <w:pageBreakBefore w:val="0"/>
        <w:kinsoku/>
        <w:wordWrap/>
        <w:overflowPunct/>
        <w:topLinePunct w:val="0"/>
        <w:bidi w:val="0"/>
        <w:spacing w:line="560" w:lineRule="exact"/>
        <w:ind w:firstLine="640"/>
        <w:outlineLvl w:val="1"/>
        <w:rPr>
          <w:rStyle w:val="31"/>
          <w:rFonts w:ascii="黑体" w:hAnsi="黑体" w:eastAsia="黑体"/>
          <w:color w:val="auto"/>
          <w:sz w:val="32"/>
          <w:szCs w:val="32"/>
          <w:highlight w:val="none"/>
        </w:rPr>
      </w:pPr>
      <w:bookmarkStart w:id="70" w:name="_Toc18064"/>
      <w:r>
        <w:rPr>
          <w:rFonts w:hint="eastAsia" w:ascii="黑体" w:eastAsia="黑体"/>
          <w:color w:val="auto"/>
          <w:sz w:val="32"/>
          <w:szCs w:val="32"/>
          <w:highlight w:val="none"/>
        </w:rPr>
        <w:t>八、</w:t>
      </w:r>
      <w:r>
        <w:rPr>
          <w:rStyle w:val="31"/>
          <w:rFonts w:hint="eastAsia" w:ascii="黑体" w:hAnsi="黑体" w:eastAsia="黑体"/>
          <w:b w:val="0"/>
          <w:color w:val="auto"/>
          <w:sz w:val="32"/>
          <w:szCs w:val="32"/>
          <w:highlight w:val="none"/>
        </w:rPr>
        <w:t>政府性基金预算支出决算情况说明</w:t>
      </w:r>
      <w:bookmarkEnd w:id="68"/>
      <w:bookmarkEnd w:id="69"/>
      <w:bookmarkEnd w:id="70"/>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2022年政府性基金预算财政拨款支出4.78万元。</w:t>
      </w:r>
    </w:p>
    <w:p>
      <w:pPr>
        <w:pageBreakBefore w:val="0"/>
        <w:kinsoku/>
        <w:wordWrap/>
        <w:overflowPunct/>
        <w:topLinePunct w:val="0"/>
        <w:bidi w:val="0"/>
        <w:spacing w:line="560" w:lineRule="exact"/>
        <w:ind w:firstLine="640"/>
        <w:rPr>
          <w:rFonts w:ascii="仿宋_GB2312" w:eastAsia="仿宋_GB2312"/>
          <w:color w:val="auto"/>
          <w:sz w:val="32"/>
          <w:szCs w:val="32"/>
          <w:highlight w:val="none"/>
        </w:rPr>
      </w:pPr>
    </w:p>
    <w:p>
      <w:pPr>
        <w:pageBreakBefore w:val="0"/>
        <w:numPr>
          <w:ilvl w:val="0"/>
          <w:numId w:val="3"/>
        </w:numPr>
        <w:kinsoku/>
        <w:wordWrap/>
        <w:overflowPunct/>
        <w:topLinePunct w:val="0"/>
        <w:bidi w:val="0"/>
        <w:spacing w:line="560" w:lineRule="exact"/>
        <w:ind w:firstLine="640"/>
        <w:outlineLvl w:val="1"/>
        <w:rPr>
          <w:rStyle w:val="31"/>
          <w:rFonts w:ascii="黑体" w:hAnsi="黑体" w:eastAsia="黑体"/>
          <w:b w:val="0"/>
          <w:color w:val="auto"/>
          <w:sz w:val="32"/>
          <w:szCs w:val="32"/>
          <w:highlight w:val="none"/>
        </w:rPr>
      </w:pPr>
      <w:bookmarkStart w:id="71" w:name="_Toc5686"/>
      <w:bookmarkStart w:id="72" w:name="_Toc15377219"/>
      <w:bookmarkStart w:id="73" w:name="_Toc15396611"/>
      <w:r>
        <w:rPr>
          <w:rStyle w:val="31"/>
          <w:rFonts w:hint="eastAsia" w:ascii="黑体" w:hAnsi="黑体" w:eastAsia="黑体"/>
          <w:b w:val="0"/>
          <w:color w:val="auto"/>
          <w:sz w:val="32"/>
          <w:szCs w:val="32"/>
          <w:highlight w:val="none"/>
        </w:rPr>
        <w:t>国有资本经营预算支出决算情况说明</w:t>
      </w:r>
      <w:bookmarkEnd w:id="71"/>
      <w:bookmarkEnd w:id="72"/>
      <w:bookmarkEnd w:id="73"/>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2022年国有资本经营预算财政拨款支出0万元。</w:t>
      </w:r>
    </w:p>
    <w:p>
      <w:pPr>
        <w:pageBreakBefore w:val="0"/>
        <w:numPr>
          <w:ilvl w:val="0"/>
          <w:numId w:val="3"/>
        </w:numPr>
        <w:kinsoku/>
        <w:wordWrap/>
        <w:overflowPunct/>
        <w:topLinePunct w:val="0"/>
        <w:bidi w:val="0"/>
        <w:spacing w:line="560" w:lineRule="exact"/>
        <w:ind w:firstLine="640"/>
        <w:outlineLvl w:val="1"/>
        <w:rPr>
          <w:rStyle w:val="31"/>
          <w:rFonts w:hint="eastAsia" w:ascii="黑体" w:hAnsi="黑体" w:eastAsia="黑体"/>
          <w:b w:val="0"/>
          <w:color w:val="auto"/>
          <w:sz w:val="32"/>
          <w:szCs w:val="32"/>
          <w:highlight w:val="none"/>
        </w:rPr>
      </w:pPr>
      <w:bookmarkStart w:id="74" w:name="_Toc25925"/>
      <w:bookmarkStart w:id="75" w:name="_Toc15396612"/>
      <w:bookmarkStart w:id="76" w:name="_Toc15377221"/>
      <w:r>
        <w:rPr>
          <w:rStyle w:val="31"/>
          <w:rFonts w:hint="eastAsia" w:ascii="黑体" w:hAnsi="黑体" w:eastAsia="黑体"/>
          <w:b w:val="0"/>
          <w:color w:val="auto"/>
          <w:sz w:val="32"/>
          <w:szCs w:val="32"/>
          <w:highlight w:val="none"/>
        </w:rPr>
        <w:t>其他重要事项的情况说明</w:t>
      </w:r>
      <w:bookmarkEnd w:id="74"/>
      <w:bookmarkEnd w:id="75"/>
      <w:bookmarkEnd w:id="76"/>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color w:val="auto"/>
          <w:sz w:val="32"/>
          <w:szCs w:val="32"/>
          <w:highlight w:val="none"/>
        </w:rPr>
      </w:pPr>
      <w:bookmarkStart w:id="77" w:name="_Toc15377222"/>
      <w:bookmarkStart w:id="78" w:name="_Toc19967"/>
      <w:r>
        <w:rPr>
          <w:rFonts w:hint="eastAsia" w:ascii="方正楷体简体" w:hAnsi="方正楷体简体" w:eastAsia="方正楷体简体" w:cs="方正楷体简体"/>
          <w:b/>
          <w:color w:val="auto"/>
          <w:sz w:val="32"/>
          <w:szCs w:val="32"/>
          <w:highlight w:val="none"/>
        </w:rPr>
        <w:t>（一）机关运行经费支出情况</w:t>
      </w:r>
      <w:bookmarkEnd w:id="77"/>
      <w:bookmarkEnd w:id="78"/>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四川省遂宁市安居区效能热线办公室机关运行经费支出22.90万元，比2021年减少20.44万元，下降47.16%。主要原因是支付的临聘人员工资会计核算入账差异，2021年会计核算计入机关运行经费，2022年会计核算计入人员经费中。</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79" w:name="_Toc15377223"/>
      <w:bookmarkStart w:id="80" w:name="_Toc8782"/>
      <w:r>
        <w:rPr>
          <w:rFonts w:hint="eastAsia" w:ascii="方正楷体简体" w:hAnsi="方正楷体简体" w:eastAsia="方正楷体简体" w:cs="方正楷体简体"/>
          <w:b/>
          <w:color w:val="auto"/>
          <w:sz w:val="32"/>
          <w:szCs w:val="32"/>
          <w:highlight w:val="none"/>
        </w:rPr>
        <w:t>（二）政府采购支出情况</w:t>
      </w:r>
      <w:bookmarkEnd w:id="79"/>
      <w:bookmarkEnd w:id="80"/>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81" w:name="_Toc15377224"/>
      <w:bookmarkStart w:id="82" w:name="_Toc2393"/>
      <w:r>
        <w:rPr>
          <w:rFonts w:hint="eastAsia" w:ascii="方正楷体简体" w:hAnsi="方正楷体简体" w:eastAsia="方正楷体简体" w:cs="方正楷体简体"/>
          <w:b/>
          <w:color w:val="auto"/>
          <w:sz w:val="32"/>
          <w:szCs w:val="32"/>
          <w:highlight w:val="none"/>
        </w:rPr>
        <w:t>（三）国有资产占有使用情况</w:t>
      </w:r>
      <w:bookmarkEnd w:id="81"/>
      <w:bookmarkEnd w:id="82"/>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截至2022年12月31日，四川省遂宁市安居区效能热线办公室共有车辆1辆，其中：主要领导干部用车0辆、机要通信用车0辆、应急保障用车1辆、其他用车0辆，应急保障用车主要是用于效能建设制度落实情况、干部作风纪律、中心重点工作等督查督办和热线现场调查及协调办理。单价100万元以上专用设备0台（套）。</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83" w:name="_Toc14848"/>
      <w:r>
        <w:rPr>
          <w:rFonts w:hint="eastAsia" w:ascii="方正楷体简体" w:hAnsi="方正楷体简体" w:eastAsia="方正楷体简体" w:cs="方正楷体简体"/>
          <w:b/>
          <w:color w:val="auto"/>
          <w:sz w:val="32"/>
          <w:szCs w:val="32"/>
          <w:highlight w:val="none"/>
        </w:rPr>
        <w:t>（四）预算绩效管理情况</w:t>
      </w:r>
      <w:bookmarkEnd w:id="83"/>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根据预算绩效管理要求，本部门在2022年度预算编制阶段，组织对效能热线工作项目开展了预算事前绩效评估，对该项目编制了绩效目标，预算执行过程中，选取该项目开展绩效监控，年终执行完毕后，对该项目开展了绩效自评。同时，本部门对2022年部门整体开展绩效自评，《2022年遂宁市安居区效能热线办公室部门整体绩效评价报告》见附件（第四部分）</w:t>
      </w: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pPr>
        <w:pStyle w:val="19"/>
        <w:pageBreakBefore w:val="0"/>
        <w:numPr>
          <w:ilvl w:val="2"/>
          <w:numId w:val="0"/>
        </w:numPr>
        <w:kinsoku/>
        <w:wordWrap/>
        <w:overflowPunct/>
        <w:topLinePunct w:val="0"/>
        <w:bidi w:val="0"/>
        <w:spacing w:line="560" w:lineRule="exact"/>
        <w:outlineLvl w:val="9"/>
        <w:rPr>
          <w:rFonts w:hint="eastAsia" w:ascii="仿宋_GB2312" w:hAnsi="仿宋_GB2312" w:eastAsia="仿宋_GB2312" w:cs="仿宋_GB2312"/>
          <w:color w:val="auto"/>
          <w:sz w:val="32"/>
          <w:szCs w:val="32"/>
          <w:highlight w:val="none"/>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pPr>
        <w:pStyle w:val="19"/>
        <w:pageBreakBefore w:val="0"/>
        <w:numPr>
          <w:ilvl w:val="2"/>
          <w:numId w:val="0"/>
        </w:numPr>
        <w:kinsoku/>
        <w:wordWrap/>
        <w:overflowPunct/>
        <w:topLinePunct w:val="0"/>
        <w:bidi w:val="0"/>
        <w:spacing w:line="560" w:lineRule="exact"/>
        <w:outlineLvl w:val="9"/>
        <w:rPr>
          <w:rFonts w:hint="eastAsia"/>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pPr>
        <w:pStyle w:val="20"/>
        <w:pageBreakBefore w:val="0"/>
        <w:kinsoku/>
        <w:wordWrap/>
        <w:overflowPunct/>
        <w:topLinePunct w:val="0"/>
        <w:bidi w:val="0"/>
        <w:spacing w:line="560" w:lineRule="exact"/>
        <w:jc w:val="both"/>
        <w:rPr>
          <w:rFonts w:hint="eastAsia"/>
        </w:rPr>
      </w:pPr>
    </w:p>
    <w:p>
      <w:pPr>
        <w:pageBreakBefore w:val="0"/>
        <w:numPr>
          <w:ilvl w:val="0"/>
          <w:numId w:val="4"/>
        </w:numPr>
        <w:kinsoku/>
        <w:wordWrap/>
        <w:overflowPunct/>
        <w:topLinePunct w:val="0"/>
        <w:bidi w:val="0"/>
        <w:spacing w:line="560" w:lineRule="exact"/>
        <w:ind w:firstLine="660" w:firstLineChars="150"/>
        <w:jc w:val="center"/>
        <w:outlineLvl w:val="0"/>
        <w:rPr>
          <w:rStyle w:val="30"/>
          <w:rFonts w:ascii="黑体" w:hAnsi="黑体" w:eastAsia="黑体"/>
          <w:b w:val="0"/>
          <w:color w:val="auto"/>
          <w:sz w:val="44"/>
          <w:szCs w:val="44"/>
          <w:highlight w:val="none"/>
        </w:rPr>
      </w:pPr>
      <w:bookmarkStart w:id="84" w:name="_Toc15377225"/>
      <w:bookmarkStart w:id="85" w:name="_Toc425"/>
      <w:bookmarkStart w:id="86" w:name="_Toc15396613"/>
      <w:r>
        <w:rPr>
          <w:rFonts w:hint="eastAsia" w:ascii="黑体" w:hAnsi="黑体" w:eastAsia="黑体"/>
          <w:color w:val="auto"/>
          <w:sz w:val="44"/>
          <w:szCs w:val="44"/>
          <w:highlight w:val="none"/>
        </w:rPr>
        <w:t>名</w:t>
      </w:r>
      <w:r>
        <w:rPr>
          <w:rStyle w:val="30"/>
          <w:rFonts w:hint="eastAsia" w:ascii="黑体" w:hAnsi="黑体" w:eastAsia="黑体"/>
          <w:b w:val="0"/>
          <w:color w:val="auto"/>
          <w:sz w:val="44"/>
          <w:szCs w:val="44"/>
          <w:highlight w:val="none"/>
        </w:rPr>
        <w:t>词解释</w:t>
      </w:r>
      <w:bookmarkEnd w:id="84"/>
      <w:bookmarkEnd w:id="85"/>
      <w:bookmarkEnd w:id="86"/>
    </w:p>
    <w:p>
      <w:pPr>
        <w:pageBreakBefore w:val="0"/>
        <w:kinsoku/>
        <w:wordWrap/>
        <w:overflowPunct/>
        <w:topLinePunct w:val="0"/>
        <w:bidi w:val="0"/>
        <w:spacing w:line="560" w:lineRule="exact"/>
        <w:jc w:val="left"/>
        <w:rPr>
          <w:rFonts w:ascii="宋体"/>
          <w:b/>
          <w:color w:val="auto"/>
          <w:sz w:val="32"/>
          <w:szCs w:val="32"/>
          <w:highlight w:val="none"/>
        </w:rPr>
      </w:pPr>
    </w:p>
    <w:p>
      <w:pPr>
        <w:pStyle w:val="28"/>
        <w:pageBreakBefore w:val="0"/>
        <w:kinsoku/>
        <w:wordWrap/>
        <w:overflowPunct/>
        <w:topLinePunct w:val="0"/>
        <w:bidi w:val="0"/>
        <w:spacing w:line="560" w:lineRule="exact"/>
        <w:ind w:firstLine="640" w:firstLineChars="200"/>
        <w:outlineLvl w:val="1"/>
        <w:rPr>
          <w:rFonts w:ascii="仿宋_GB2312" w:eastAsia="仿宋_GB2312"/>
          <w:color w:val="auto"/>
          <w:sz w:val="32"/>
          <w:szCs w:val="32"/>
          <w:highlight w:val="none"/>
        </w:rPr>
      </w:pPr>
      <w:bookmarkStart w:id="87" w:name="_Toc15619"/>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87"/>
    </w:p>
    <w:p>
      <w:pPr>
        <w:pStyle w:val="28"/>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8"/>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8"/>
        <w:pageBreakBefore w:val="0"/>
        <w:kinsoku/>
        <w:wordWrap/>
        <w:overflowPunct/>
        <w:topLinePunct w:val="0"/>
        <w:bidi w:val="0"/>
        <w:spacing w:line="560" w:lineRule="exact"/>
        <w:ind w:firstLine="640" w:firstLineChars="200"/>
        <w:outlineLvl w:val="1"/>
        <w:rPr>
          <w:rFonts w:ascii="仿宋_GB2312" w:eastAsia="仿宋_GB2312"/>
          <w:color w:val="auto"/>
          <w:sz w:val="32"/>
          <w:szCs w:val="32"/>
          <w:highlight w:val="none"/>
        </w:rPr>
      </w:pPr>
      <w:bookmarkStart w:id="88" w:name="_Toc13925"/>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88"/>
    </w:p>
    <w:p>
      <w:pPr>
        <w:pStyle w:val="28"/>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8"/>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8"/>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8"/>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9.一般公共服务201（类）政府办公厅（室）及相关机构事务</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lang w:eastAsia="zh-CN"/>
        </w:rPr>
        <w:t>（款）事业运行</w:t>
      </w:r>
      <w:r>
        <w:rPr>
          <w:rFonts w:hint="eastAsia" w:ascii="仿宋_GB2312" w:eastAsia="仿宋_GB2312"/>
          <w:color w:val="auto"/>
          <w:sz w:val="32"/>
          <w:szCs w:val="32"/>
          <w:highlight w:val="none"/>
          <w:lang w:val="en-US" w:eastAsia="zh-CN"/>
        </w:rPr>
        <w:t>50（项）：指事业单位的基本支出。</w:t>
      </w:r>
    </w:p>
    <w:p>
      <w:pPr>
        <w:pStyle w:val="28"/>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lang w:eastAsia="zh-CN"/>
        </w:rPr>
        <w:t>一般公共服务201（类）政府办公厅（室）及相关机构事务</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lang w:eastAsia="zh-CN"/>
        </w:rPr>
        <w:t>（款） 其他政府办公厅（室）及相关机构事务支出99（项）：指除上述项目以外其他用于政府办公厅（室）及相关机构事务支出。</w:t>
      </w:r>
    </w:p>
    <w:p>
      <w:pPr>
        <w:pStyle w:val="28"/>
        <w:pageBreakBefore w:val="0"/>
        <w:kinsoku/>
        <w:wordWrap/>
        <w:overflowPunct/>
        <w:topLinePunct w:val="0"/>
        <w:bidi w:val="0"/>
        <w:spacing w:line="560" w:lineRule="exact"/>
        <w:ind w:firstLine="640" w:firstLineChars="200"/>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eastAsia="仿宋_GB2312"/>
          <w:color w:val="auto"/>
          <w:sz w:val="32"/>
          <w:szCs w:val="32"/>
          <w:lang w:val="en-US" w:eastAsia="zh-CN"/>
        </w:rPr>
        <w:t>社会保障和就业208（类）行政事业单位离退休05（款）机关事业单位基本养老保险缴费支出05（项）：指机关事业单位实施养老保险制度由单位缴纳的基本养老保险费支出。</w:t>
      </w:r>
    </w:p>
    <w:p>
      <w:pPr>
        <w:pStyle w:val="28"/>
        <w:pageBreakBefore w:val="0"/>
        <w:numPr>
          <w:ilvl w:val="0"/>
          <w:numId w:val="0"/>
        </w:numPr>
        <w:kinsoku/>
        <w:wordWrap/>
        <w:overflowPunct/>
        <w:topLinePunct w:val="0"/>
        <w:bidi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12.社会保障和就业208（类）其他社会保障和就业支出99（款）其他社会保障和就业支出99（项）：指上述项目以外其他用于社会保障和就业方面的支出。</w:t>
      </w:r>
    </w:p>
    <w:p>
      <w:pPr>
        <w:pStyle w:val="28"/>
        <w:pageBreakBefore w:val="0"/>
        <w:kinsoku/>
        <w:wordWrap/>
        <w:overflowPunct/>
        <w:topLinePunct w:val="0"/>
        <w:bidi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13.卫生健康支出210（类）行政单位医疗11（款）行政单位医疗01（项）：指财政部门安排的行政单位（包括实行公务员管理的事业单位）基本医疗保险缴费经费，未参加医疗保险的事业单位的公费医疗经费，按国家规定享受离休人员、红军老战士待遇人员的医疗经费。</w:t>
      </w:r>
    </w:p>
    <w:p>
      <w:pPr>
        <w:pStyle w:val="28"/>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卫生健康支出210（类）行政单位医疗11（款）事业单位医疗02（项）：指财政部门安排的事业单位基本医疗保险缴费经费，未参加医疗保险的事业单位的公费医疗经费，按国家规定享受离休人员待遇的医疗经费</w:t>
      </w:r>
    </w:p>
    <w:p>
      <w:pPr>
        <w:pStyle w:val="28"/>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val="en-US" w:eastAsia="zh-CN"/>
        </w:rPr>
        <w:t>15.卫生健康支出210（类）行政事业单位医疗11（款）其他行政事业单位医疗支出99（项）：指上述项目以外其他用于行政事业单位医疗方面的支出。</w:t>
      </w:r>
    </w:p>
    <w:p>
      <w:pPr>
        <w:pStyle w:val="28"/>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 住房保障221（类）住房改革支出02（款）住房公积金01（项）：指行政事业单位按人力资源和社会保障部、财政部规定的基本工资和津贴补贴以及规定比例为职工缴纳的住房公积金。</w:t>
      </w:r>
    </w:p>
    <w:p>
      <w:pPr>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7.</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8"/>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60" w:lineRule="exact"/>
        <w:jc w:val="center"/>
        <w:outlineLvl w:val="9"/>
        <w:rPr>
          <w:rFonts w:hint="eastAsia" w:ascii="黑体" w:hAnsi="黑体" w:eastAsia="黑体"/>
          <w:color w:val="auto"/>
          <w:sz w:val="32"/>
          <w:szCs w:val="32"/>
          <w:highlight w:val="none"/>
        </w:rPr>
      </w:pPr>
      <w:bookmarkStart w:id="89" w:name="_Toc15396614"/>
      <w:bookmarkStart w:id="90" w:name="_Toc15377226"/>
    </w:p>
    <w:p>
      <w:pPr>
        <w:pageBreakBefore w:val="0"/>
        <w:kinsoku/>
        <w:wordWrap/>
        <w:overflowPunct/>
        <w:topLinePunct w:val="0"/>
        <w:bidi w:val="0"/>
        <w:spacing w:line="560" w:lineRule="exact"/>
        <w:jc w:val="center"/>
        <w:outlineLvl w:val="9"/>
        <w:rPr>
          <w:rFonts w:hint="eastAsia" w:ascii="黑体" w:hAnsi="黑体" w:eastAsia="黑体"/>
          <w:color w:val="auto"/>
          <w:sz w:val="32"/>
          <w:szCs w:val="32"/>
          <w:highlight w:val="none"/>
        </w:rPr>
      </w:pPr>
    </w:p>
    <w:p>
      <w:pPr>
        <w:pageBreakBefore w:val="0"/>
        <w:kinsoku/>
        <w:wordWrap/>
        <w:overflowPunct/>
        <w:topLinePunct w:val="0"/>
        <w:bidi w:val="0"/>
        <w:spacing w:line="560" w:lineRule="exact"/>
        <w:jc w:val="center"/>
        <w:outlineLvl w:val="9"/>
        <w:rPr>
          <w:rFonts w:hint="eastAsia" w:ascii="黑体" w:hAnsi="黑体" w:eastAsia="黑体"/>
          <w:color w:val="auto"/>
          <w:sz w:val="32"/>
          <w:szCs w:val="32"/>
          <w:highlight w:val="none"/>
        </w:rPr>
      </w:pPr>
    </w:p>
    <w:p>
      <w:pPr>
        <w:pageBreakBefore w:val="0"/>
        <w:kinsoku/>
        <w:wordWrap/>
        <w:overflowPunct/>
        <w:topLinePunct w:val="0"/>
        <w:bidi w:val="0"/>
        <w:spacing w:line="560" w:lineRule="exact"/>
        <w:jc w:val="center"/>
        <w:outlineLvl w:val="9"/>
        <w:rPr>
          <w:rFonts w:hint="eastAsia" w:ascii="黑体" w:hAnsi="黑体" w:eastAsia="黑体"/>
          <w:color w:val="auto"/>
          <w:sz w:val="32"/>
          <w:szCs w:val="32"/>
          <w:highlight w:val="none"/>
        </w:rPr>
      </w:pPr>
    </w:p>
    <w:p>
      <w:pPr>
        <w:pageBreakBefore w:val="0"/>
        <w:kinsoku/>
        <w:wordWrap/>
        <w:overflowPunct/>
        <w:topLinePunct w:val="0"/>
        <w:bidi w:val="0"/>
        <w:spacing w:line="560" w:lineRule="exact"/>
        <w:jc w:val="center"/>
        <w:outlineLvl w:val="9"/>
        <w:rPr>
          <w:rFonts w:hint="eastAsia" w:ascii="黑体" w:hAnsi="黑体" w:eastAsia="黑体"/>
          <w:color w:val="auto"/>
          <w:sz w:val="32"/>
          <w:szCs w:val="32"/>
          <w:highlight w:val="none"/>
        </w:rPr>
      </w:pPr>
    </w:p>
    <w:p>
      <w:pPr>
        <w:pageBreakBefore w:val="0"/>
        <w:kinsoku/>
        <w:wordWrap/>
        <w:overflowPunct/>
        <w:topLinePunct w:val="0"/>
        <w:bidi w:val="0"/>
        <w:spacing w:line="560" w:lineRule="exact"/>
        <w:jc w:val="center"/>
        <w:outlineLvl w:val="9"/>
        <w:rPr>
          <w:rFonts w:hint="eastAsia" w:ascii="黑体" w:hAnsi="黑体" w:eastAsia="黑体"/>
          <w:color w:val="auto"/>
          <w:sz w:val="32"/>
          <w:szCs w:val="32"/>
          <w:highlight w:val="none"/>
        </w:rPr>
      </w:pPr>
    </w:p>
    <w:p>
      <w:pPr>
        <w:pageBreakBefore w:val="0"/>
        <w:kinsoku/>
        <w:wordWrap/>
        <w:overflowPunct/>
        <w:topLinePunct w:val="0"/>
        <w:bidi w:val="0"/>
        <w:spacing w:line="560" w:lineRule="exact"/>
        <w:jc w:val="center"/>
        <w:outlineLvl w:val="9"/>
        <w:rPr>
          <w:rFonts w:hint="eastAsia" w:ascii="黑体" w:hAnsi="黑体" w:eastAsia="黑体"/>
          <w:color w:val="auto"/>
          <w:sz w:val="32"/>
          <w:szCs w:val="32"/>
          <w:highlight w:val="none"/>
        </w:rPr>
      </w:pPr>
    </w:p>
    <w:p>
      <w:pPr>
        <w:pageBreakBefore w:val="0"/>
        <w:kinsoku/>
        <w:wordWrap/>
        <w:overflowPunct/>
        <w:topLinePunct w:val="0"/>
        <w:bidi w:val="0"/>
        <w:spacing w:line="560" w:lineRule="exact"/>
        <w:jc w:val="center"/>
        <w:outlineLvl w:val="0"/>
        <w:rPr>
          <w:rStyle w:val="30"/>
          <w:rFonts w:hint="eastAsia" w:ascii="黑体" w:hAnsi="黑体" w:eastAsia="黑体"/>
          <w:b w:val="0"/>
          <w:color w:val="auto"/>
          <w:sz w:val="32"/>
          <w:szCs w:val="32"/>
          <w:highlight w:val="none"/>
          <w:lang w:eastAsia="zh-CN"/>
        </w:rPr>
      </w:pPr>
      <w:bookmarkStart w:id="91" w:name="_Toc24738"/>
      <w:r>
        <w:rPr>
          <w:rFonts w:hint="eastAsia" w:ascii="黑体" w:hAnsi="黑体" w:eastAsia="黑体"/>
          <w:color w:val="auto"/>
          <w:sz w:val="32"/>
          <w:szCs w:val="32"/>
          <w:highlight w:val="none"/>
        </w:rPr>
        <w:t>第</w:t>
      </w:r>
      <w:r>
        <w:rPr>
          <w:rStyle w:val="30"/>
          <w:rFonts w:hint="eastAsia" w:ascii="黑体" w:hAnsi="黑体" w:eastAsia="黑体"/>
          <w:b w:val="0"/>
          <w:color w:val="auto"/>
          <w:sz w:val="32"/>
          <w:szCs w:val="32"/>
          <w:highlight w:val="none"/>
        </w:rPr>
        <w:t>四部分 附件</w:t>
      </w:r>
      <w:bookmarkEnd w:id="89"/>
      <w:bookmarkEnd w:id="91"/>
    </w:p>
    <w:p>
      <w:pPr>
        <w:keepNext w:val="0"/>
        <w:keepLines w:val="0"/>
        <w:pageBreakBefore w:val="0"/>
        <w:kinsoku/>
        <w:wordWrap/>
        <w:overflowPunct/>
        <w:topLinePunct w:val="0"/>
        <w:autoSpaceDE/>
        <w:autoSpaceDN/>
        <w:bidi w:val="0"/>
        <w:spacing w:line="560" w:lineRule="exact"/>
        <w:jc w:val="left"/>
        <w:textAlignment w:val="auto"/>
        <w:outlineLvl w:val="1"/>
        <w:rPr>
          <w:rFonts w:hint="eastAsia" w:ascii="方正小标宋简体" w:hAnsi="方正小标宋简体" w:eastAsia="黑体" w:cs="方正小标宋简体"/>
          <w:color w:val="auto"/>
          <w:sz w:val="32"/>
          <w:szCs w:val="32"/>
          <w:highlight w:val="none"/>
          <w:lang w:val="en-US" w:eastAsia="zh-CN"/>
        </w:rPr>
      </w:pPr>
      <w:bookmarkStart w:id="92" w:name="_Toc529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92"/>
    </w:p>
    <w:p>
      <w:pPr>
        <w:keepNext w:val="0"/>
        <w:keepLines w:val="0"/>
        <w:pageBreakBefore w:val="0"/>
        <w:widowControl/>
        <w:kinsoku/>
        <w:wordWrap/>
        <w:overflowPunct/>
        <w:topLinePunct w:val="0"/>
        <w:autoSpaceDE/>
        <w:autoSpaceDN/>
        <w:bidi w:val="0"/>
        <w:spacing w:line="60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b/>
          <w:color w:val="auto"/>
          <w:sz w:val="32"/>
          <w:szCs w:val="32"/>
          <w:highlight w:val="none"/>
          <w:shd w:val="clear" w:color="auto" w:fill="FFFFFF"/>
          <w:lang w:val="en-US" w:eastAsia="zh-CN"/>
        </w:rPr>
        <w:t>2022年</w:t>
      </w:r>
      <w:r>
        <w:rPr>
          <w:rFonts w:hint="eastAsia" w:ascii="宋体" w:hAnsi="宋体" w:eastAsia="宋体"/>
          <w:b/>
          <w:color w:val="auto"/>
          <w:sz w:val="32"/>
          <w:szCs w:val="32"/>
          <w:highlight w:val="none"/>
          <w:shd w:val="clear" w:color="auto" w:fill="FFFFFF"/>
        </w:rPr>
        <w:t>部门整体绩效评价报告</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pStyle w:val="6"/>
        <w:pageBreakBefore w:val="0"/>
        <w:kinsoku/>
        <w:wordWrap/>
        <w:overflowPunct/>
        <w:topLinePunct w:val="0"/>
        <w:bidi w:val="0"/>
        <w:spacing w:before="0" w:after="0" w:line="600" w:lineRule="exact"/>
        <w:ind w:firstLine="640" w:firstLineChars="200"/>
        <w:textAlignment w:val="auto"/>
        <w:rPr>
          <w:rFonts w:hint="eastAsia" w:ascii="黑体" w:eastAsia="黑体"/>
          <w:b w:val="0"/>
          <w:color w:val="auto"/>
          <w:sz w:val="32"/>
          <w:szCs w:val="32"/>
          <w:highlight w:val="none"/>
          <w:lang w:val="zh-CN" w:eastAsia="zh-CN"/>
        </w:rPr>
      </w:pPr>
      <w:bookmarkStart w:id="93" w:name="_Toc15993"/>
      <w:r>
        <w:rPr>
          <w:rFonts w:hint="eastAsia" w:ascii="黑体" w:eastAsia="黑体"/>
          <w:b w:val="0"/>
          <w:color w:val="auto"/>
          <w:sz w:val="32"/>
          <w:szCs w:val="32"/>
          <w:highlight w:val="none"/>
          <w:lang w:val="en-US" w:eastAsia="zh-CN"/>
        </w:rPr>
        <w:t>一、</w:t>
      </w:r>
      <w:r>
        <w:rPr>
          <w:rFonts w:hint="eastAsia" w:ascii="黑体" w:eastAsia="黑体"/>
          <w:b w:val="0"/>
          <w:color w:val="auto"/>
          <w:sz w:val="32"/>
          <w:szCs w:val="32"/>
          <w:highlight w:val="none"/>
          <w:lang w:val="zh-CN" w:eastAsia="zh-CN"/>
        </w:rPr>
        <w:t>部门（单位）概况</w:t>
      </w:r>
      <w:bookmarkEnd w:id="93"/>
    </w:p>
    <w:p>
      <w:pPr>
        <w:pageBreakBefore w:val="0"/>
        <w:widowControl/>
        <w:kinsoku/>
        <w:wordWrap/>
        <w:overflowPunct/>
        <w:topLinePunct w:val="0"/>
        <w:bidi w:val="0"/>
        <w:spacing w:line="600" w:lineRule="exact"/>
        <w:ind w:firstLine="640" w:firstLineChars="200"/>
        <w:jc w:val="left"/>
        <w:textAlignment w:val="auto"/>
        <w:rPr>
          <w:rFonts w:hint="eastAsia" w:ascii="仿宋" w:hAnsi="仿宋" w:eastAsia="仿宋"/>
          <w:b w:val="0"/>
          <w:bCs w:val="0"/>
          <w:sz w:val="32"/>
          <w:szCs w:val="32"/>
          <w:lang w:val="en-US" w:eastAsia="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（一）机构组成。</w:t>
      </w:r>
      <w:r>
        <w:rPr>
          <w:rFonts w:hint="eastAsia" w:ascii="仿宋" w:hAnsi="仿宋" w:eastAsia="仿宋"/>
          <w:b w:val="0"/>
          <w:bCs w:val="0"/>
          <w:sz w:val="32"/>
          <w:szCs w:val="32"/>
          <w:lang w:val="en-US" w:eastAsia="zh-CN"/>
        </w:rPr>
        <w:t>遂宁市安居区效能热线办公室</w:t>
      </w:r>
      <w:r>
        <w:rPr>
          <w:rFonts w:hint="eastAsia" w:ascii="仿宋" w:hAnsi="仿宋" w:eastAsia="仿宋"/>
          <w:b w:val="0"/>
          <w:bCs w:val="0"/>
          <w:sz w:val="32"/>
          <w:szCs w:val="32"/>
        </w:rPr>
        <w:t>属</w:t>
      </w:r>
      <w:r>
        <w:rPr>
          <w:rFonts w:hint="eastAsia" w:ascii="仿宋" w:hAnsi="仿宋" w:eastAsia="仿宋"/>
          <w:b w:val="0"/>
          <w:bCs w:val="0"/>
          <w:sz w:val="32"/>
          <w:szCs w:val="32"/>
          <w:lang w:val="en-US" w:eastAsia="zh-CN"/>
        </w:rPr>
        <w:t>遂宁市安居区人民政府办公室下属独立核算事业单位。</w:t>
      </w:r>
    </w:p>
    <w:p>
      <w:pPr>
        <w:pageBreakBefore w:val="0"/>
        <w:widowControl/>
        <w:kinsoku/>
        <w:wordWrap/>
        <w:overflowPunct/>
        <w:topLinePunct w:val="0"/>
        <w:bidi w:val="0"/>
        <w:spacing w:line="600" w:lineRule="exact"/>
        <w:ind w:firstLine="640" w:firstLineChars="200"/>
        <w:jc w:val="left"/>
        <w:textAlignment w:val="auto"/>
        <w:rPr>
          <w:rFonts w:hint="eastAsia" w:ascii="仿宋" w:hAnsi="仿宋" w:eastAsia="仿宋" w:cs="仿宋"/>
          <w:b w:val="0"/>
          <w:bCs w:val="0"/>
          <w:i w:val="0"/>
          <w:iCs w:val="0"/>
          <w:caps w:val="0"/>
          <w:color w:val="333333"/>
          <w:spacing w:val="0"/>
          <w:kern w:val="0"/>
          <w:sz w:val="32"/>
          <w:szCs w:val="32"/>
          <w:shd w:val="clear" w:color="auto" w:fill="FFFFFF"/>
          <w:lang w:val="zh-CN" w:eastAsia="zh-CN" w:bidi="ar"/>
        </w:rPr>
      </w:pPr>
      <w:r>
        <w:rPr>
          <w:rFonts w:hint="eastAsia" w:ascii="方正楷体简体" w:hAnsi="方正楷体简体" w:eastAsia="方正楷体简体" w:cs="方正楷体简体"/>
          <w:b w:val="0"/>
          <w:bCs w:val="0"/>
          <w:color w:val="000000"/>
          <w:kern w:val="0"/>
          <w:sz w:val="32"/>
          <w:szCs w:val="32"/>
          <w:shd w:val="clear" w:color="auto" w:fill="FFFFFF"/>
          <w:lang w:val="zh-CN"/>
        </w:rPr>
        <w:t>（二）机构职能。</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遂宁市安居区效能热线办公室主要负责全区效能建设、12345政府服务热线（市长信箱）办理、优化营商环境、督查督办及公开问责工作。</w:t>
      </w:r>
    </w:p>
    <w:p>
      <w:pPr>
        <w:pStyle w:val="37"/>
        <w:pageBreakBefore w:val="0"/>
        <w:kinsoku/>
        <w:wordWrap/>
        <w:overflowPunct/>
        <w:topLinePunct w:val="0"/>
        <w:bidi w:val="0"/>
        <w:spacing w:line="600" w:lineRule="exact"/>
        <w:ind w:firstLine="640"/>
        <w:textAlignment w:val="auto"/>
        <w:rPr>
          <w:b w:val="0"/>
          <w:bCs w:val="0"/>
          <w:color w:val="000000" w:themeColor="text1"/>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kern w:val="0"/>
          <w:sz w:val="32"/>
          <w:szCs w:val="32"/>
          <w:shd w:val="clear" w:color="auto" w:fill="FFFFFF"/>
          <w:lang w:val="zh-CN"/>
        </w:rPr>
        <w:t>（三）人员概况</w:t>
      </w: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w:t>
      </w:r>
      <w:r>
        <w:rPr>
          <w:rFonts w:hint="eastAsia" w:ascii="仿宋" w:hAnsi="仿宋" w:eastAsia="仿宋" w:cs="仿宋"/>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区效能热线办配备正科职主任1名，副科职副主任2名，股级职数3名，核定事业干部编制9名，下设综合股、效能督查股、热线受理股3个股室。2022年单位实有人员16人（其中在编干部9人，聘用人员7人）。</w:t>
      </w:r>
    </w:p>
    <w:p>
      <w:pPr>
        <w:pStyle w:val="6"/>
        <w:pageBreakBefore w:val="0"/>
        <w:kinsoku/>
        <w:wordWrap/>
        <w:overflowPunct/>
        <w:topLinePunct w:val="0"/>
        <w:bidi w:val="0"/>
        <w:spacing w:before="0" w:after="0" w:line="600" w:lineRule="exact"/>
        <w:ind w:firstLine="640" w:firstLineChars="200"/>
        <w:textAlignment w:val="auto"/>
        <w:rPr>
          <w:rFonts w:hint="eastAsia" w:ascii="黑体" w:eastAsia="黑体"/>
          <w:b w:val="0"/>
          <w:color w:val="000000" w:themeColor="text1"/>
          <w:sz w:val="32"/>
          <w:szCs w:val="32"/>
          <w:highlight w:val="none"/>
          <w:lang w:val="en-US" w:eastAsia="zh-CN"/>
          <w14:textFill>
            <w14:solidFill>
              <w14:schemeClr w14:val="tx1"/>
            </w14:solidFill>
          </w14:textFill>
        </w:rPr>
      </w:pPr>
      <w:bookmarkStart w:id="94" w:name="_Toc5314"/>
      <w:r>
        <w:rPr>
          <w:rFonts w:hint="eastAsia" w:ascii="黑体" w:eastAsia="黑体"/>
          <w:b w:val="0"/>
          <w:color w:val="000000" w:themeColor="text1"/>
          <w:sz w:val="32"/>
          <w:szCs w:val="32"/>
          <w:highlight w:val="none"/>
          <w:lang w:val="en-US" w:eastAsia="zh-CN"/>
          <w14:textFill>
            <w14:solidFill>
              <w14:schemeClr w14:val="tx1"/>
            </w14:solidFill>
          </w14:textFill>
        </w:rPr>
        <w:t>二、部门财政资金收支情况</w:t>
      </w:r>
      <w:bookmarkEnd w:id="94"/>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2022年我办严格按照机关《财务管理制度》执行财务收支管理，认真执行区财政国库集中支付核算制度，严格依法依规依程序进行政府采购，规范财务管理，确保支出规范、真实、高效。</w:t>
      </w:r>
    </w:p>
    <w:p>
      <w:pPr>
        <w:pageBreakBefore w:val="0"/>
        <w:numPr>
          <w:ilvl w:val="0"/>
          <w:numId w:val="5"/>
        </w:numPr>
        <w:kinsoku/>
        <w:wordWrap/>
        <w:overflowPunct/>
        <w:topLinePunct w:val="0"/>
        <w:bidi w:val="0"/>
        <w:spacing w:line="600" w:lineRule="exact"/>
        <w:ind w:firstLine="640" w:firstLineChars="200"/>
        <w:textAlignment w:val="auto"/>
        <w:rPr>
          <w:rFonts w:hint="eastAsia" w:ascii="仿宋" w:hAnsi="仿宋" w:eastAsia="仿宋"/>
          <w:b w:val="0"/>
          <w:bCs w:val="0"/>
          <w:sz w:val="32"/>
          <w:szCs w:val="32"/>
        </w:rPr>
      </w:pPr>
      <w:r>
        <w:rPr>
          <w:rFonts w:hint="eastAsia" w:ascii="方正楷体简体" w:hAnsi="方正楷体简体" w:eastAsia="方正楷体简体" w:cs="方正楷体简体"/>
          <w:b w:val="0"/>
          <w:bCs w:val="0"/>
          <w:sz w:val="32"/>
          <w:szCs w:val="32"/>
        </w:rPr>
        <w:t>部门财政资金收入情况。</w:t>
      </w:r>
      <w:r>
        <w:rPr>
          <w:rFonts w:ascii="仿宋" w:hAnsi="仿宋" w:eastAsia="仿宋"/>
          <w:b w:val="0"/>
          <w:bCs w:val="0"/>
          <w:sz w:val="32"/>
          <w:szCs w:val="32"/>
        </w:rPr>
        <w:t>20</w:t>
      </w:r>
      <w:r>
        <w:rPr>
          <w:rFonts w:hint="eastAsia" w:ascii="仿宋" w:hAnsi="仿宋" w:eastAsia="仿宋"/>
          <w:b w:val="0"/>
          <w:bCs w:val="0"/>
          <w:sz w:val="32"/>
          <w:szCs w:val="32"/>
          <w:lang w:val="en-US" w:eastAsia="zh-CN"/>
        </w:rPr>
        <w:t>22</w:t>
      </w:r>
      <w:r>
        <w:rPr>
          <w:rFonts w:hint="eastAsia" w:ascii="仿宋" w:hAnsi="仿宋" w:eastAsia="仿宋"/>
          <w:b w:val="0"/>
          <w:bCs w:val="0"/>
          <w:sz w:val="32"/>
          <w:szCs w:val="32"/>
        </w:rPr>
        <w:t>年本年收入合计</w:t>
      </w:r>
      <w:r>
        <w:rPr>
          <w:rFonts w:hint="eastAsia" w:ascii="仿宋" w:hAnsi="仿宋" w:eastAsia="仿宋"/>
          <w:b w:val="0"/>
          <w:bCs w:val="0"/>
          <w:sz w:val="32"/>
          <w:szCs w:val="32"/>
          <w:lang w:val="en-US" w:eastAsia="zh-CN"/>
        </w:rPr>
        <w:t>218.96</w:t>
      </w:r>
      <w:r>
        <w:rPr>
          <w:rFonts w:hint="eastAsia" w:ascii="仿宋" w:hAnsi="仿宋" w:eastAsia="仿宋"/>
          <w:b w:val="0"/>
          <w:bCs w:val="0"/>
          <w:sz w:val="32"/>
          <w:szCs w:val="32"/>
        </w:rPr>
        <w:t>万元，其中：一般公共预算财政拨款收入</w:t>
      </w:r>
      <w:r>
        <w:rPr>
          <w:rFonts w:hint="eastAsia" w:ascii="仿宋" w:hAnsi="仿宋" w:eastAsia="仿宋"/>
          <w:b w:val="0"/>
          <w:bCs w:val="0"/>
          <w:sz w:val="32"/>
          <w:szCs w:val="32"/>
          <w:lang w:val="en-US" w:eastAsia="zh-CN"/>
        </w:rPr>
        <w:t>214.18</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97.82</w:t>
      </w:r>
      <w:r>
        <w:rPr>
          <w:rFonts w:ascii="仿宋" w:hAnsi="仿宋" w:eastAsia="仿宋"/>
          <w:b w:val="0"/>
          <w:bCs w:val="0"/>
          <w:sz w:val="32"/>
          <w:szCs w:val="32"/>
        </w:rPr>
        <w:t>%</w:t>
      </w:r>
      <w:r>
        <w:rPr>
          <w:rFonts w:hint="eastAsia" w:ascii="仿宋" w:hAnsi="仿宋" w:eastAsia="仿宋"/>
          <w:b w:val="0"/>
          <w:bCs w:val="0"/>
          <w:sz w:val="32"/>
          <w:szCs w:val="32"/>
        </w:rPr>
        <w:t>；</w:t>
      </w:r>
      <w:r>
        <w:rPr>
          <w:rFonts w:hint="eastAsia" w:ascii="仿宋" w:hAnsi="仿宋" w:eastAsia="仿宋"/>
          <w:b w:val="0"/>
          <w:bCs w:val="0"/>
          <w:sz w:val="32"/>
          <w:szCs w:val="32"/>
          <w:lang w:val="en-US" w:eastAsia="zh-CN"/>
        </w:rPr>
        <w:t>政府性基金预算财政拨款收入4.78万元，占2.18%。</w:t>
      </w:r>
    </w:p>
    <w:p>
      <w:pPr>
        <w:pageBreakBefore w:val="0"/>
        <w:kinsoku/>
        <w:wordWrap/>
        <w:overflowPunct/>
        <w:topLinePunct w:val="0"/>
        <w:bidi w:val="0"/>
        <w:spacing w:line="600" w:lineRule="exact"/>
        <w:ind w:firstLine="640" w:firstLineChars="200"/>
        <w:textAlignment w:val="auto"/>
        <w:rPr>
          <w:rFonts w:ascii="仿宋" w:hAnsi="仿宋" w:eastAsia="仿宋"/>
          <w:b w:val="0"/>
          <w:bCs w:val="0"/>
          <w:sz w:val="32"/>
          <w:szCs w:val="32"/>
          <w:shd w:val="pct10" w:color="auto" w:fill="FFFFFF"/>
        </w:rPr>
      </w:pPr>
      <w:r>
        <w:rPr>
          <w:rFonts w:hint="eastAsia" w:ascii="方正楷体简体" w:hAnsi="方正楷体简体" w:eastAsia="方正楷体简体" w:cs="方正楷体简体"/>
          <w:b w:val="0"/>
          <w:bCs w:val="0"/>
          <w:sz w:val="32"/>
          <w:szCs w:val="32"/>
        </w:rPr>
        <w:t>（二）部门财政资金支出情况。</w:t>
      </w:r>
      <w:r>
        <w:rPr>
          <w:rFonts w:ascii="仿宋" w:hAnsi="仿宋" w:eastAsia="仿宋"/>
          <w:b w:val="0"/>
          <w:bCs w:val="0"/>
          <w:sz w:val="32"/>
          <w:szCs w:val="32"/>
        </w:rPr>
        <w:t>20</w:t>
      </w:r>
      <w:r>
        <w:rPr>
          <w:rFonts w:hint="eastAsia" w:ascii="仿宋" w:hAnsi="仿宋" w:eastAsia="仿宋"/>
          <w:b w:val="0"/>
          <w:bCs w:val="0"/>
          <w:sz w:val="32"/>
          <w:szCs w:val="32"/>
          <w:lang w:val="en-US" w:eastAsia="zh-CN"/>
        </w:rPr>
        <w:t>22</w:t>
      </w:r>
      <w:r>
        <w:rPr>
          <w:rFonts w:hint="eastAsia" w:ascii="仿宋" w:hAnsi="仿宋" w:eastAsia="仿宋"/>
          <w:b w:val="0"/>
          <w:bCs w:val="0"/>
          <w:sz w:val="32"/>
          <w:szCs w:val="32"/>
        </w:rPr>
        <w:t>年本年支出合计</w:t>
      </w:r>
      <w:r>
        <w:rPr>
          <w:rFonts w:hint="eastAsia" w:ascii="仿宋" w:hAnsi="仿宋" w:eastAsia="仿宋"/>
          <w:b w:val="0"/>
          <w:bCs w:val="0"/>
          <w:sz w:val="32"/>
          <w:szCs w:val="32"/>
          <w:lang w:val="en-US" w:eastAsia="zh-CN"/>
        </w:rPr>
        <w:t>218.96</w:t>
      </w:r>
      <w:r>
        <w:rPr>
          <w:rFonts w:hint="eastAsia" w:ascii="仿宋" w:hAnsi="仿宋" w:eastAsia="仿宋"/>
          <w:b w:val="0"/>
          <w:bCs w:val="0"/>
          <w:sz w:val="32"/>
          <w:szCs w:val="32"/>
        </w:rPr>
        <w:t>万元，其中：基本支出</w:t>
      </w:r>
      <w:r>
        <w:rPr>
          <w:rFonts w:hint="eastAsia" w:ascii="仿宋" w:hAnsi="仿宋" w:eastAsia="仿宋"/>
          <w:b w:val="0"/>
          <w:bCs w:val="0"/>
          <w:sz w:val="32"/>
          <w:szCs w:val="32"/>
          <w:lang w:val="en-US" w:eastAsia="zh-CN"/>
        </w:rPr>
        <w:t>190.00</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86.77</w:t>
      </w:r>
      <w:r>
        <w:rPr>
          <w:rFonts w:ascii="仿宋" w:hAnsi="仿宋" w:eastAsia="仿宋"/>
          <w:b w:val="0"/>
          <w:bCs w:val="0"/>
          <w:sz w:val="32"/>
          <w:szCs w:val="32"/>
        </w:rPr>
        <w:t>%</w:t>
      </w:r>
      <w:r>
        <w:rPr>
          <w:rFonts w:hint="eastAsia" w:ascii="仿宋" w:hAnsi="仿宋" w:eastAsia="仿宋"/>
          <w:b w:val="0"/>
          <w:bCs w:val="0"/>
          <w:sz w:val="32"/>
          <w:szCs w:val="32"/>
        </w:rPr>
        <w:t>；项目支出</w:t>
      </w:r>
      <w:r>
        <w:rPr>
          <w:rFonts w:hint="eastAsia" w:ascii="仿宋" w:hAnsi="仿宋" w:eastAsia="仿宋"/>
          <w:b w:val="0"/>
          <w:bCs w:val="0"/>
          <w:color w:val="000000" w:themeColor="text1"/>
          <w:sz w:val="32"/>
          <w:szCs w:val="32"/>
          <w:lang w:val="en-US" w:eastAsia="zh-CN"/>
          <w14:textFill>
            <w14:solidFill>
              <w14:schemeClr w14:val="tx1"/>
            </w14:solidFill>
          </w14:textFill>
        </w:rPr>
        <w:t>28.96</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13.23</w:t>
      </w:r>
      <w:r>
        <w:rPr>
          <w:rFonts w:ascii="仿宋" w:hAnsi="仿宋" w:eastAsia="仿宋"/>
          <w:b w:val="0"/>
          <w:bCs w:val="0"/>
          <w:sz w:val="32"/>
          <w:szCs w:val="32"/>
        </w:rPr>
        <w:t>%</w:t>
      </w:r>
      <w:r>
        <w:rPr>
          <w:rFonts w:hint="eastAsia" w:ascii="仿宋" w:hAnsi="仿宋" w:eastAsia="仿宋"/>
          <w:b w:val="0"/>
          <w:bCs w:val="0"/>
          <w:sz w:val="32"/>
          <w:szCs w:val="32"/>
        </w:rPr>
        <w:t>；上缴上级支出0万元，占0</w:t>
      </w:r>
      <w:r>
        <w:rPr>
          <w:rFonts w:ascii="仿宋" w:hAnsi="仿宋" w:eastAsia="仿宋"/>
          <w:b w:val="0"/>
          <w:bCs w:val="0"/>
          <w:sz w:val="32"/>
          <w:szCs w:val="32"/>
        </w:rPr>
        <w:t>%</w:t>
      </w:r>
      <w:r>
        <w:rPr>
          <w:rFonts w:hint="eastAsia" w:ascii="仿宋" w:hAnsi="仿宋" w:eastAsia="仿宋"/>
          <w:b w:val="0"/>
          <w:bCs w:val="0"/>
          <w:sz w:val="32"/>
          <w:szCs w:val="32"/>
        </w:rPr>
        <w:t>；经营支出0万元，占0</w:t>
      </w:r>
      <w:r>
        <w:rPr>
          <w:rFonts w:ascii="仿宋" w:hAnsi="仿宋" w:eastAsia="仿宋"/>
          <w:b w:val="0"/>
          <w:bCs w:val="0"/>
          <w:sz w:val="32"/>
          <w:szCs w:val="32"/>
        </w:rPr>
        <w:t>%</w:t>
      </w:r>
      <w:r>
        <w:rPr>
          <w:rFonts w:hint="eastAsia" w:ascii="仿宋" w:hAnsi="仿宋" w:eastAsia="仿宋"/>
          <w:b w:val="0"/>
          <w:bCs w:val="0"/>
          <w:sz w:val="32"/>
          <w:szCs w:val="32"/>
        </w:rPr>
        <w:t>；对附属单位补助支出0万元，占0</w:t>
      </w:r>
      <w:r>
        <w:rPr>
          <w:rFonts w:ascii="仿宋" w:hAnsi="仿宋" w:eastAsia="仿宋"/>
          <w:b w:val="0"/>
          <w:bCs w:val="0"/>
          <w:sz w:val="32"/>
          <w:szCs w:val="32"/>
        </w:rPr>
        <w:t>%</w:t>
      </w:r>
      <w:r>
        <w:rPr>
          <w:rFonts w:hint="eastAsia" w:ascii="仿宋" w:hAnsi="仿宋" w:eastAsia="仿宋"/>
          <w:b w:val="0"/>
          <w:bCs w:val="0"/>
          <w:sz w:val="32"/>
          <w:szCs w:val="32"/>
        </w:rPr>
        <w:t>。</w:t>
      </w:r>
    </w:p>
    <w:p>
      <w:pPr>
        <w:pStyle w:val="6"/>
        <w:pageBreakBefore w:val="0"/>
        <w:kinsoku/>
        <w:wordWrap/>
        <w:overflowPunct/>
        <w:topLinePunct w:val="0"/>
        <w:bidi w:val="0"/>
        <w:spacing w:before="0" w:after="0" w:line="600" w:lineRule="exact"/>
        <w:ind w:firstLine="640" w:firstLineChars="200"/>
        <w:textAlignment w:val="auto"/>
        <w:rPr>
          <w:rFonts w:hint="eastAsia" w:ascii="黑体" w:eastAsia="黑体"/>
          <w:b w:val="0"/>
          <w:color w:val="auto"/>
          <w:sz w:val="32"/>
          <w:szCs w:val="32"/>
          <w:highlight w:val="none"/>
          <w:lang w:val="en-US" w:eastAsia="zh-CN"/>
        </w:rPr>
      </w:pPr>
      <w:bookmarkStart w:id="95" w:name="_Toc26246"/>
      <w:r>
        <w:rPr>
          <w:rFonts w:hint="eastAsia" w:ascii="黑体" w:eastAsia="黑体"/>
          <w:b w:val="0"/>
          <w:color w:val="auto"/>
          <w:sz w:val="32"/>
          <w:szCs w:val="32"/>
          <w:highlight w:val="none"/>
          <w:lang w:val="en-US" w:eastAsia="zh-CN"/>
        </w:rPr>
        <w:t>三、部门整体预算绩效管理情况</w:t>
      </w:r>
      <w:bookmarkEnd w:id="95"/>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96" w:name="_Toc17485"/>
      <w:r>
        <w:rPr>
          <w:rFonts w:hint="eastAsia" w:ascii="方正楷体简体" w:hAnsi="方正楷体简体" w:eastAsia="方正楷体简体" w:cs="方正楷体简体"/>
          <w:b/>
          <w:color w:val="auto"/>
          <w:sz w:val="32"/>
          <w:szCs w:val="32"/>
          <w:highlight w:val="none"/>
          <w:lang w:val="zh-CN" w:eastAsia="zh-CN"/>
        </w:rPr>
        <w:t>（一）部门预算项目绩效管理</w:t>
      </w:r>
      <w:bookmarkEnd w:id="96"/>
    </w:p>
    <w:p>
      <w:pPr>
        <w:pStyle w:val="14"/>
        <w:keepNext w:val="0"/>
        <w:keepLines w:val="0"/>
        <w:pageBreakBefore w:val="0"/>
        <w:widowControl/>
        <w:suppressLineNumbers w:val="0"/>
        <w:shd w:val="clear"/>
        <w:kinsoku/>
        <w:wordWrap/>
        <w:overflowPunct/>
        <w:topLinePunct w:val="0"/>
        <w:bidi w:val="0"/>
        <w:spacing w:before="0" w:beforeAutospacing="0" w:after="0" w:afterAutospacing="0" w:line="600" w:lineRule="exact"/>
        <w:ind w:left="0" w:right="0" w:firstLine="640"/>
        <w:jc w:val="both"/>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严格按照区财政局《关于编制</w:t>
      </w:r>
      <w:r>
        <w:rPr>
          <w:rFonts w:hint="default" w:ascii="仿宋" w:hAnsi="仿宋" w:eastAsia="仿宋" w:cs="Times New Roman"/>
          <w:b w:val="0"/>
          <w:bCs w:val="0"/>
          <w:kern w:val="2"/>
          <w:sz w:val="32"/>
          <w:szCs w:val="32"/>
          <w:lang w:val="en-US" w:eastAsia="zh-CN" w:bidi="ar-SA"/>
        </w:rPr>
        <w:t>202</w:t>
      </w:r>
      <w:r>
        <w:rPr>
          <w:rFonts w:hint="eastAsia" w:ascii="仿宋" w:hAnsi="仿宋" w:eastAsia="仿宋" w:cs="Times New Roman"/>
          <w:b w:val="0"/>
          <w:bCs w:val="0"/>
          <w:kern w:val="2"/>
          <w:sz w:val="32"/>
          <w:szCs w:val="32"/>
          <w:lang w:val="en-US" w:eastAsia="zh-CN" w:bidi="ar-SA"/>
        </w:rPr>
        <w:t>2年区本级预算通知》相关精神，认真学习《预算法》等预算编制的法律法规，掌握预算编制的相关政策，及时核对人员编制、实有人数、工资等基础信息，收集整理各项目年度用款计划，准确编制部门预算，将部门预算收入全部纳入预算管理，全面完整地反映部门真实收入情况。基本支出预算包括人员经费和日常公用经费两部分，采取人员经费按标准、公用经费按定额的方法客观编制基本支出预算。项目支出预算通过对各项目进行充分论证、可行性分析和绩效评估，按照支出用途和范围准确全面地编制项目支出预算。</w:t>
      </w:r>
    </w:p>
    <w:p>
      <w:pPr>
        <w:pStyle w:val="14"/>
        <w:keepNext w:val="0"/>
        <w:keepLines w:val="0"/>
        <w:pageBreakBefore w:val="0"/>
        <w:widowControl/>
        <w:suppressLineNumbers w:val="0"/>
        <w:shd w:val="clear"/>
        <w:kinsoku/>
        <w:wordWrap/>
        <w:overflowPunct/>
        <w:topLinePunct w:val="0"/>
        <w:bidi w:val="0"/>
        <w:spacing w:before="0" w:beforeAutospacing="0" w:after="0" w:afterAutospacing="0" w:line="600" w:lineRule="exact"/>
        <w:ind w:left="0" w:right="0" w:firstLine="640"/>
        <w:jc w:val="both"/>
        <w:textAlignment w:val="auto"/>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严格按照部门整体绩效目标及项目支出绩效目标，制定各项资金支出进度，监控资金执行情况，及时针对执行中发现的问题进行合理调整。</w:t>
      </w:r>
    </w:p>
    <w:p>
      <w:pPr>
        <w:pStyle w:val="14"/>
        <w:keepNext w:val="0"/>
        <w:keepLines w:val="0"/>
        <w:pageBreakBefore w:val="0"/>
        <w:widowControl/>
        <w:suppressLineNumbers w:val="0"/>
        <w:shd w:val="clear" w:fill="FFFFFF"/>
        <w:kinsoku/>
        <w:wordWrap/>
        <w:overflowPunct/>
        <w:topLinePunct w:val="0"/>
        <w:bidi w:val="0"/>
        <w:spacing w:before="0" w:beforeAutospacing="0" w:after="0" w:afterAutospacing="0" w:line="600" w:lineRule="exact"/>
        <w:ind w:left="0" w:right="0" w:firstLine="640"/>
        <w:jc w:val="both"/>
        <w:textAlignment w:val="auto"/>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严格按照</w:t>
      </w:r>
      <w:r>
        <w:rPr>
          <w:rFonts w:hint="default" w:ascii="仿宋" w:hAnsi="仿宋" w:eastAsia="仿宋" w:cs="Times New Roman"/>
          <w:b w:val="0"/>
          <w:bCs w:val="0"/>
          <w:kern w:val="2"/>
          <w:sz w:val="32"/>
          <w:szCs w:val="32"/>
          <w:lang w:val="en-US" w:eastAsia="zh-CN" w:bidi="ar-SA"/>
        </w:rPr>
        <w:t>202</w:t>
      </w:r>
      <w:r>
        <w:rPr>
          <w:rFonts w:hint="eastAsia" w:ascii="仿宋" w:hAnsi="仿宋" w:eastAsia="仿宋" w:cs="Times New Roman"/>
          <w:b w:val="0"/>
          <w:bCs w:val="0"/>
          <w:kern w:val="2"/>
          <w:sz w:val="32"/>
          <w:szCs w:val="32"/>
          <w:lang w:val="en-US" w:eastAsia="zh-CN" w:bidi="ar-SA"/>
        </w:rPr>
        <w:t>2年度预算批复执行预算。基本支出严格按照相关政策规定执行，无违规发放津贴补贴的情形，项目支出严格按照批准的用途专款专用，无擅自改变项目内容和资金使用范围的情况。以节约为本，压缩公用经费支出，特别是严格执行中央八项规定，加强</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三公</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经费管理，无超预算开支</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三公</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经费。</w:t>
      </w:r>
      <w:r>
        <w:rPr>
          <w:rFonts w:hint="default" w:ascii="仿宋" w:hAnsi="仿宋" w:eastAsia="仿宋" w:cs="Times New Roman"/>
          <w:b w:val="0"/>
          <w:bCs w:val="0"/>
          <w:kern w:val="2"/>
          <w:sz w:val="32"/>
          <w:szCs w:val="32"/>
          <w:lang w:val="en-US" w:eastAsia="zh-CN" w:bidi="ar-SA"/>
        </w:rPr>
        <w:t>202</w:t>
      </w:r>
      <w:r>
        <w:rPr>
          <w:rFonts w:hint="eastAsia" w:ascii="仿宋" w:hAnsi="仿宋" w:eastAsia="仿宋" w:cs="Times New Roman"/>
          <w:b w:val="0"/>
          <w:bCs w:val="0"/>
          <w:kern w:val="2"/>
          <w:sz w:val="32"/>
          <w:szCs w:val="32"/>
          <w:lang w:val="en-US" w:eastAsia="zh-CN" w:bidi="ar-SA"/>
        </w:rPr>
        <w:t>2年</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三公经费</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预算总额</w:t>
      </w:r>
      <w:r>
        <w:rPr>
          <w:rFonts w:hint="default" w:ascii="仿宋" w:hAnsi="仿宋" w:eastAsia="仿宋" w:cs="Times New Roman"/>
          <w:b w:val="0"/>
          <w:bCs w:val="0"/>
          <w:kern w:val="2"/>
          <w:sz w:val="32"/>
          <w:szCs w:val="32"/>
          <w:lang w:val="en-US" w:eastAsia="zh-CN" w:bidi="ar-SA"/>
        </w:rPr>
        <w:t>6.</w:t>
      </w:r>
      <w:r>
        <w:rPr>
          <w:rFonts w:hint="eastAsia" w:ascii="仿宋" w:hAnsi="仿宋" w:eastAsia="仿宋" w:cs="Times New Roman"/>
          <w:b w:val="0"/>
          <w:bCs w:val="0"/>
          <w:kern w:val="2"/>
          <w:sz w:val="32"/>
          <w:szCs w:val="32"/>
          <w:lang w:val="en-US" w:eastAsia="zh-CN" w:bidi="ar-SA"/>
        </w:rPr>
        <w:t>10万元，其中公务用车支出5万元，公务接待费支出1.1万元。</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三公</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经费支出总额5.84万元，其中公务用车支出4.74万元，公务接待费支出1.1万元。</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97" w:name="_Toc32500"/>
      <w:r>
        <w:rPr>
          <w:rFonts w:hint="eastAsia" w:ascii="方正楷体简体" w:hAnsi="方正楷体简体" w:eastAsia="方正楷体简体" w:cs="方正楷体简体"/>
          <w:b/>
          <w:color w:val="auto"/>
          <w:sz w:val="32"/>
          <w:szCs w:val="32"/>
          <w:highlight w:val="none"/>
          <w:lang w:val="zh-CN" w:eastAsia="zh-CN"/>
        </w:rPr>
        <w:t>（二）结果应用情况</w:t>
      </w:r>
      <w:bookmarkEnd w:id="97"/>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方正仿宋简体" w:cs="Times New Roman"/>
          <w:b w:val="0"/>
          <w:bCs w:val="0"/>
          <w:color w:val="auto"/>
          <w:sz w:val="32"/>
          <w:szCs w:val="32"/>
          <w:lang w:val="en-US" w:eastAsia="zh-CN" w:bidi="ar-SA"/>
        </w:rPr>
      </w:pPr>
      <w:r>
        <w:rPr>
          <w:rFonts w:hint="default" w:ascii="Times New Roman" w:hAnsi="Times New Roman" w:eastAsia="宋体" w:cs="Times New Roman"/>
          <w:i w:val="0"/>
          <w:iCs w:val="0"/>
          <w:caps w:val="0"/>
          <w:color w:val="333333"/>
          <w:spacing w:val="0"/>
          <w:sz w:val="32"/>
          <w:szCs w:val="32"/>
          <w:shd w:val="clear" w:fill="FFFFFF"/>
        </w:rPr>
        <w:t>1</w:t>
      </w:r>
      <w:r>
        <w:rPr>
          <w:rFonts w:ascii="仿宋" w:hAnsi="仿宋" w:eastAsia="仿宋" w:cs="仿宋"/>
          <w:i w:val="0"/>
          <w:iCs w:val="0"/>
          <w:caps w:val="0"/>
          <w:color w:val="333333"/>
          <w:spacing w:val="0"/>
          <w:sz w:val="32"/>
          <w:szCs w:val="32"/>
          <w:shd w:val="clear" w:fill="FFFFFF"/>
        </w:rPr>
        <w:t>．</w:t>
      </w:r>
      <w:r>
        <w:rPr>
          <w:rFonts w:hint="default" w:ascii="Times New Roman" w:hAnsi="Times New Roman" w:eastAsia="方正仿宋简体" w:cs="Times New Roman"/>
          <w:b w:val="0"/>
          <w:bCs w:val="0"/>
          <w:color w:val="auto"/>
          <w:sz w:val="32"/>
          <w:szCs w:val="32"/>
          <w:lang w:val="en-US" w:eastAsia="zh-CN" w:bidi="ar-SA"/>
        </w:rPr>
        <w:t>整体绩效情况</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2022年，在区委、区政府坚强领导下，在市热线</w:t>
      </w:r>
      <w:r>
        <w:rPr>
          <w:rFonts w:hint="eastAsia" w:ascii="仿宋" w:hAnsi="仿宋" w:eastAsia="仿宋" w:cs="Times New Roman"/>
          <w:b w:val="0"/>
          <w:bCs w:val="0"/>
          <w:kern w:val="2"/>
          <w:sz w:val="32"/>
          <w:szCs w:val="32"/>
          <w:lang w:val="en-US" w:eastAsia="zh-CN" w:bidi="ar-SA"/>
        </w:rPr>
        <w:t>中心</w:t>
      </w:r>
      <w:r>
        <w:rPr>
          <w:rFonts w:hint="default" w:ascii="仿宋" w:hAnsi="仿宋" w:eastAsia="仿宋" w:cs="Times New Roman"/>
          <w:b w:val="0"/>
          <w:bCs w:val="0"/>
          <w:kern w:val="2"/>
          <w:sz w:val="32"/>
          <w:szCs w:val="32"/>
          <w:lang w:val="en-US" w:eastAsia="zh-CN" w:bidi="ar-SA"/>
        </w:rPr>
        <w:t>具体业务指导下，安居区效能热线办深入学习党的二十大、二十届一中全会、省第十二次党代会和市委八届二次全会、区委五届七次全会等决策部署，深入贯彻落实习近平总书记来川视察重要指示精神和省委晓</w:t>
      </w:r>
      <w:r>
        <w:rPr>
          <w:rFonts w:hint="eastAsia" w:ascii="仿宋" w:hAnsi="仿宋" w:eastAsia="仿宋" w:cs="Times New Roman"/>
          <w:b w:val="0"/>
          <w:bCs w:val="0"/>
          <w:kern w:val="2"/>
          <w:sz w:val="32"/>
          <w:szCs w:val="32"/>
          <w:lang w:val="en-US" w:eastAsia="zh-CN" w:bidi="ar-SA"/>
        </w:rPr>
        <w:t>晖</w:t>
      </w:r>
      <w:bookmarkStart w:id="150" w:name="_GoBack"/>
      <w:bookmarkEnd w:id="150"/>
      <w:r>
        <w:rPr>
          <w:rFonts w:hint="default" w:ascii="仿宋" w:hAnsi="仿宋" w:eastAsia="仿宋" w:cs="Times New Roman"/>
          <w:b w:val="0"/>
          <w:bCs w:val="0"/>
          <w:kern w:val="2"/>
          <w:sz w:val="32"/>
          <w:szCs w:val="32"/>
          <w:lang w:val="en-US" w:eastAsia="zh-CN" w:bidi="ar-SA"/>
        </w:rPr>
        <w:t>书记来遂调研指示要求，围绕区委、区政府的中心工作，按照“群众利益无小事”的工作原则，充分发挥热线办理工作贴近民生、体察民意、解决难题的服务功能，全面规范办理程序、逐步提高办理时效，不断提高工作的主动性、服务性和实效性。</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 w:hAnsi="仿宋" w:eastAsia="仿宋" w:cs="Times New Roman"/>
          <w:b w:val="0"/>
          <w:bCs w:val="0"/>
          <w:kern w:val="2"/>
          <w:sz w:val="32"/>
          <w:szCs w:val="32"/>
          <w:lang w:val="zh-CN" w:eastAsia="zh-CN" w:bidi="ar-SA"/>
        </w:rPr>
      </w:pPr>
      <w:r>
        <w:rPr>
          <w:rFonts w:hint="eastAsia" w:ascii="仿宋" w:hAnsi="仿宋" w:eastAsia="仿宋" w:cs="Times New Roman"/>
          <w:b w:val="0"/>
          <w:bCs w:val="0"/>
          <w:kern w:val="2"/>
          <w:sz w:val="32"/>
          <w:szCs w:val="32"/>
          <w:lang w:val="en-US" w:eastAsia="zh-CN" w:bidi="ar-SA"/>
        </w:rPr>
        <w:t>2022年，共受理12345热线工单35271件，在市级12次月度考核中，按期办结率全部第一，办结回复率7次第一，群众满意率7次第一，总体排名居全市区县第一，区效能热线办作为全市唯一区县荣获2022年四川网络理政优秀单位。</w:t>
      </w:r>
    </w:p>
    <w:p>
      <w:pPr>
        <w:pStyle w:val="19"/>
        <w:pageBreakBefore w:val="0"/>
        <w:numPr>
          <w:ilvl w:val="2"/>
          <w:numId w:val="0"/>
        </w:numPr>
        <w:kinsoku/>
        <w:wordWrap/>
        <w:overflowPunct/>
        <w:topLinePunct w:val="0"/>
        <w:bidi w:val="0"/>
        <w:spacing w:beforeLines="0" w:afterLines="0" w:line="600" w:lineRule="exact"/>
        <w:ind w:firstLine="640"/>
        <w:textAlignment w:val="auto"/>
        <w:rPr>
          <w:rFonts w:hint="eastAsia" w:ascii="仿宋_GB2312" w:hAnsi="仿宋" w:eastAsia="仿宋_GB2312" w:cs="Times New Roman"/>
          <w:kern w:val="2"/>
          <w:sz w:val="32"/>
          <w:szCs w:val="32"/>
          <w:lang w:val="zh-CN" w:eastAsia="zh-CN" w:bidi="ar-SA"/>
        </w:rPr>
      </w:pPr>
      <w:bookmarkStart w:id="98" w:name="_Toc11132"/>
      <w:r>
        <w:rPr>
          <w:rFonts w:hint="default" w:ascii="仿宋_GB2312" w:hAnsi="仿宋" w:eastAsia="仿宋_GB2312" w:cs="Times New Roman"/>
          <w:kern w:val="2"/>
          <w:sz w:val="32"/>
          <w:szCs w:val="32"/>
          <w:lang w:val="zh-CN" w:eastAsia="zh-CN" w:bidi="ar-SA"/>
        </w:rPr>
        <w:t>2</w:t>
      </w:r>
      <w:r>
        <w:rPr>
          <w:rFonts w:hint="eastAsia" w:ascii="仿宋_GB2312" w:hAnsi="仿宋" w:eastAsia="仿宋_GB2312" w:cs="Times New Roman"/>
          <w:kern w:val="2"/>
          <w:sz w:val="32"/>
          <w:szCs w:val="32"/>
          <w:lang w:val="zh-CN" w:eastAsia="zh-CN" w:bidi="ar-SA"/>
        </w:rPr>
        <w:t>．绩效公开情况</w:t>
      </w:r>
      <w:bookmarkEnd w:id="98"/>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主动将单位每年预决算、绩效管理情况、绩效评价情况及</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三公</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经费收支情况上报主管部门在门户网站及时全面公开，自觉接受群众监督。</w:t>
      </w:r>
    </w:p>
    <w:p>
      <w:pPr>
        <w:pStyle w:val="14"/>
        <w:keepNext w:val="0"/>
        <w:keepLines w:val="0"/>
        <w:pageBreakBefore w:val="0"/>
        <w:widowControl/>
        <w:suppressLineNumbers w:val="0"/>
        <w:shd w:val="clear" w:fill="FFFFFF"/>
        <w:kinsoku/>
        <w:wordWrap/>
        <w:overflowPunct/>
        <w:topLinePunct w:val="0"/>
        <w:bidi w:val="0"/>
        <w:spacing w:before="0" w:beforeAutospacing="0" w:after="0" w:afterAutospacing="0" w:line="600" w:lineRule="exact"/>
        <w:ind w:left="0" w:right="0" w:firstLine="64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3</w:t>
      </w:r>
      <w:r>
        <w:rPr>
          <w:rFonts w:hint="eastAsia" w:ascii="仿宋_GB2312" w:hAnsi="仿宋" w:eastAsia="仿宋_GB2312" w:cs="Times New Roman"/>
          <w:kern w:val="2"/>
          <w:sz w:val="32"/>
          <w:szCs w:val="32"/>
          <w:lang w:val="en-US" w:eastAsia="zh-CN" w:bidi="ar-SA"/>
        </w:rPr>
        <w:t>．绩效改进情况</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一是严格执行资产管理制度。依法管理国有资产，强化资产配置预算管理，依法设置资产管理账簿，登记资产卡片，做到资产及时入账，账实相符，严禁资产账外管理。严格执行逐级负责制，遵循</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谁使用、谁负责</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原则，确保固定资产管理的连续性和使用的安全性。</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仿宋_GB2312" w:hAnsi="仿宋" w:eastAsia="仿宋_GB2312" w:cs="Times New Roman"/>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二是严格执行内控管理制度。组织编制单位内控制度，对经济和业务活动的决策、执行、监督，实行明确分工、相互分离、分别行权，对涉及经济和业务活动的相关岗位，实行依职定岗、分岗定权、权责明确，分级授权，定期轮岗，适用于预算业务管理、收支业务管理、政府采购业务管理、资产管理、合同管理等方面，通过内部控制建设，重新审视和梳理了现行的各项管理制度，进一步创新管理机制，强化、优化管理措施，提高及时发现和有效处置风险的能力，破解存在的内部监管薄弱问题，全面提升内部管理水平</w:t>
      </w:r>
      <w:r>
        <w:rPr>
          <w:rFonts w:hint="eastAsia" w:ascii="仿宋_GB2312" w:hAnsi="仿宋" w:eastAsia="仿宋_GB2312" w:cs="Times New Roman"/>
          <w:kern w:val="2"/>
          <w:sz w:val="32"/>
          <w:szCs w:val="32"/>
          <w:lang w:val="en-US" w:eastAsia="zh-CN" w:bidi="ar-SA"/>
        </w:rPr>
        <w:t>。</w:t>
      </w:r>
    </w:p>
    <w:p>
      <w:pPr>
        <w:pStyle w:val="14"/>
        <w:keepNext w:val="0"/>
        <w:keepLines w:val="0"/>
        <w:pageBreakBefore w:val="0"/>
        <w:widowControl/>
        <w:suppressLineNumbers w:val="0"/>
        <w:shd w:val="clear" w:fill="FFFFFF"/>
        <w:kinsoku/>
        <w:wordWrap/>
        <w:overflowPunct/>
        <w:topLinePunct w:val="0"/>
        <w:bidi w:val="0"/>
        <w:spacing w:before="0" w:beforeAutospacing="0" w:after="0" w:afterAutospacing="0" w:line="600" w:lineRule="exact"/>
        <w:ind w:left="0" w:right="0" w:firstLine="64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4</w:t>
      </w:r>
      <w:r>
        <w:rPr>
          <w:rFonts w:hint="eastAsia" w:ascii="仿宋_GB2312" w:hAnsi="仿宋" w:eastAsia="仿宋_GB2312" w:cs="Times New Roman"/>
          <w:kern w:val="2"/>
          <w:sz w:val="32"/>
          <w:szCs w:val="32"/>
          <w:lang w:val="en-US" w:eastAsia="zh-CN" w:bidi="ar-SA"/>
        </w:rPr>
        <w:t>．应用反馈情况</w:t>
      </w:r>
    </w:p>
    <w:p>
      <w:pPr>
        <w:pStyle w:val="14"/>
        <w:keepNext w:val="0"/>
        <w:keepLines w:val="0"/>
        <w:pageBreakBefore w:val="0"/>
        <w:widowControl/>
        <w:suppressLineNumbers w:val="0"/>
        <w:shd w:val="clear" w:fill="FFFFFF"/>
        <w:kinsoku/>
        <w:wordWrap/>
        <w:overflowPunct/>
        <w:topLinePunct w:val="0"/>
        <w:bidi w:val="0"/>
        <w:spacing w:before="0" w:beforeAutospacing="0" w:after="0" w:afterAutospacing="0" w:line="600" w:lineRule="exact"/>
        <w:ind w:left="0" w:right="0" w:firstLine="640"/>
        <w:jc w:val="both"/>
        <w:textAlignment w:val="auto"/>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切实将预算管理结果应用贯穿到部门工作特别是财务工作中，严格按照</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预算控制、总体调配、事前报批、决算评审、分组把关、签批报销</w:t>
      </w:r>
      <w:r>
        <w:rPr>
          <w:rFonts w:hint="default" w:ascii="仿宋" w:hAnsi="仿宋" w:eastAsia="仿宋" w:cs="Times New Roman"/>
          <w:b w:val="0"/>
          <w:bCs w:val="0"/>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原则，确保了经费使用合理、合法，有效有力推动各项工作顺利开展。</w:t>
      </w:r>
    </w:p>
    <w:p>
      <w:pPr>
        <w:pStyle w:val="6"/>
        <w:pageBreakBefore w:val="0"/>
        <w:kinsoku/>
        <w:wordWrap/>
        <w:overflowPunct/>
        <w:topLinePunct w:val="0"/>
        <w:bidi w:val="0"/>
        <w:spacing w:before="0" w:after="0" w:line="600" w:lineRule="exact"/>
        <w:ind w:firstLine="640" w:firstLineChars="200"/>
        <w:textAlignment w:val="auto"/>
        <w:rPr>
          <w:rFonts w:hint="eastAsia" w:ascii="黑体" w:eastAsia="黑体"/>
          <w:b w:val="0"/>
          <w:color w:val="auto"/>
          <w:sz w:val="32"/>
          <w:szCs w:val="32"/>
          <w:highlight w:val="none"/>
          <w:lang w:val="en-US" w:eastAsia="zh-CN"/>
        </w:rPr>
      </w:pPr>
      <w:bookmarkStart w:id="99" w:name="_Toc18202"/>
      <w:r>
        <w:rPr>
          <w:rFonts w:hint="eastAsia" w:ascii="黑体" w:eastAsia="黑体"/>
          <w:b w:val="0"/>
          <w:color w:val="auto"/>
          <w:sz w:val="32"/>
          <w:szCs w:val="32"/>
          <w:highlight w:val="none"/>
          <w:lang w:val="en-US" w:eastAsia="zh-CN"/>
        </w:rPr>
        <w:t>四、评价结论及建议</w:t>
      </w:r>
      <w:bookmarkEnd w:id="99"/>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00" w:name="_Toc11405"/>
      <w:r>
        <w:rPr>
          <w:rFonts w:hint="eastAsia" w:ascii="方正楷体简体" w:hAnsi="方正楷体简体" w:eastAsia="方正楷体简体" w:cs="方正楷体简体"/>
          <w:b/>
          <w:color w:val="auto"/>
          <w:sz w:val="32"/>
          <w:szCs w:val="32"/>
          <w:highlight w:val="none"/>
          <w:lang w:val="zh-CN" w:eastAsia="zh-CN"/>
        </w:rPr>
        <w:t>（一）评价结论</w:t>
      </w:r>
      <w:bookmarkEnd w:id="100"/>
    </w:p>
    <w:p>
      <w:pPr>
        <w:pStyle w:val="19"/>
        <w:pageBreakBefore w:val="0"/>
        <w:numPr>
          <w:ilvl w:val="2"/>
          <w:numId w:val="0"/>
        </w:numPr>
        <w:kinsoku/>
        <w:wordWrap/>
        <w:overflowPunct/>
        <w:topLinePunct w:val="0"/>
        <w:bidi w:val="0"/>
        <w:spacing w:beforeLines="0" w:afterLines="0" w:line="600" w:lineRule="exact"/>
        <w:ind w:firstLine="640" w:firstLineChars="200"/>
        <w:textAlignment w:val="auto"/>
        <w:rPr>
          <w:rFonts w:hint="eastAsia" w:ascii="仿宋" w:hAnsi="仿宋" w:eastAsia="仿宋" w:cs="仿宋"/>
          <w:i w:val="0"/>
          <w:iCs w:val="0"/>
          <w:caps w:val="0"/>
          <w:color w:val="333333"/>
          <w:spacing w:val="0"/>
          <w:sz w:val="32"/>
          <w:szCs w:val="32"/>
          <w:shd w:val="clear" w:fill="FFFFFF"/>
        </w:rPr>
      </w:pPr>
      <w:bookmarkStart w:id="101" w:name="_Toc16253"/>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我办2022年部门支出与年初预算基本一致，达到预期绩效目标。</w:t>
      </w:r>
      <w:r>
        <w:rPr>
          <w:rFonts w:ascii="仿宋" w:hAnsi="仿宋" w:eastAsia="仿宋" w:cs="仿宋"/>
          <w:i w:val="0"/>
          <w:iCs w:val="0"/>
          <w:caps w:val="0"/>
          <w:color w:val="333333"/>
          <w:spacing w:val="0"/>
          <w:sz w:val="32"/>
          <w:szCs w:val="32"/>
          <w:shd w:val="clear" w:fill="FFFFFF"/>
        </w:rPr>
        <w:t>严格遵守财经纪律，无隐瞒、截留、挤占、挪用、坐支或私分非税收入情况；无超预算或无预算安排支出、虚列支出、转嫁支出、转移或套取预算资金情况；无超标准、超范围列支</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三公</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经费、会议费和培训费情况；无违规进行资产购置、处置情况；无滥（乱）发钱物现象，无私设</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小金库</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情况；无违反中央八项规定的行为。财务管理规范，资金监督考核严格，财务管理绩效显著，资金使用高效、合规、合法。</w:t>
      </w:r>
      <w:bookmarkEnd w:id="101"/>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02" w:name="_Toc14404"/>
      <w:r>
        <w:rPr>
          <w:rFonts w:hint="eastAsia" w:ascii="方正楷体简体" w:hAnsi="方正楷体简体" w:eastAsia="方正楷体简体" w:cs="方正楷体简体"/>
          <w:b/>
          <w:color w:val="auto"/>
          <w:sz w:val="32"/>
          <w:szCs w:val="32"/>
          <w:highlight w:val="none"/>
          <w:lang w:val="zh-CN" w:eastAsia="zh-CN"/>
        </w:rPr>
        <w:t>（</w:t>
      </w:r>
      <w:r>
        <w:rPr>
          <w:rFonts w:hint="eastAsia" w:ascii="方正楷体简体" w:hAnsi="方正楷体简体" w:eastAsia="方正楷体简体" w:cs="方正楷体简体"/>
          <w:b/>
          <w:color w:val="auto"/>
          <w:sz w:val="32"/>
          <w:szCs w:val="32"/>
          <w:highlight w:val="none"/>
          <w:lang w:val="en-US" w:eastAsia="zh-CN"/>
        </w:rPr>
        <w:t>二</w:t>
      </w:r>
      <w:r>
        <w:rPr>
          <w:rFonts w:hint="eastAsia" w:ascii="方正楷体简体" w:hAnsi="方正楷体简体" w:eastAsia="方正楷体简体" w:cs="方正楷体简体"/>
          <w:b/>
          <w:color w:val="auto"/>
          <w:sz w:val="32"/>
          <w:szCs w:val="32"/>
          <w:highlight w:val="none"/>
          <w:lang w:val="zh-CN" w:eastAsia="zh-CN"/>
        </w:rPr>
        <w:t>）存在问题</w:t>
      </w:r>
      <w:bookmarkEnd w:id="102"/>
    </w:p>
    <w:p>
      <w:pPr>
        <w:pStyle w:val="19"/>
        <w:pageBreakBefore w:val="0"/>
        <w:numPr>
          <w:ilvl w:val="2"/>
          <w:numId w:val="0"/>
        </w:numPr>
        <w:kinsoku/>
        <w:wordWrap/>
        <w:overflowPunct/>
        <w:topLinePunct w:val="0"/>
        <w:bidi w:val="0"/>
        <w:spacing w:beforeLines="0" w:afterLines="0" w:line="600" w:lineRule="exact"/>
        <w:ind w:leftChars="200"/>
        <w:textAlignment w:val="auto"/>
        <w:rPr>
          <w:rFonts w:hint="eastAsia"/>
          <w:sz w:val="32"/>
          <w:szCs w:val="32"/>
          <w:lang w:val="zh-CN" w:eastAsia="zh-CN"/>
        </w:rPr>
      </w:pPr>
      <w:bookmarkStart w:id="103" w:name="_Toc1753"/>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预算编制还需进一步细化</w:t>
      </w:r>
      <w:r>
        <w:rPr>
          <w:rFonts w:hint="eastAsia" w:ascii="仿宋" w:hAnsi="仿宋" w:eastAsia="仿宋" w:cs="仿宋"/>
          <w:i w:val="0"/>
          <w:iCs w:val="0"/>
          <w:caps w:val="0"/>
          <w:color w:val="333333"/>
          <w:spacing w:val="0"/>
          <w:sz w:val="32"/>
          <w:szCs w:val="32"/>
          <w:shd w:val="clear" w:fill="FFFFFF"/>
          <w:lang w:eastAsia="zh-CN"/>
        </w:rPr>
        <w:t>，</w:t>
      </w:r>
      <w:r>
        <w:rPr>
          <w:rFonts w:ascii="仿宋" w:hAnsi="仿宋" w:eastAsia="仿宋" w:cs="仿宋"/>
          <w:i w:val="0"/>
          <w:iCs w:val="0"/>
          <w:caps w:val="0"/>
          <w:color w:val="333333"/>
          <w:spacing w:val="0"/>
          <w:sz w:val="32"/>
          <w:szCs w:val="32"/>
          <w:shd w:val="clear" w:fill="FFFFFF"/>
        </w:rPr>
        <w:t>编制精确度有待进一步提高</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w:t>
      </w:r>
      <w:bookmarkEnd w:id="103"/>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04" w:name="_Toc18256"/>
      <w:r>
        <w:rPr>
          <w:rFonts w:hint="eastAsia" w:ascii="方正楷体简体" w:hAnsi="方正楷体简体" w:eastAsia="方正楷体简体" w:cs="方正楷体简体"/>
          <w:b/>
          <w:color w:val="auto"/>
          <w:sz w:val="32"/>
          <w:szCs w:val="32"/>
          <w:highlight w:val="none"/>
          <w:lang w:val="zh-CN" w:eastAsia="zh-CN"/>
        </w:rPr>
        <w:t>（三）改进建议</w:t>
      </w:r>
      <w:bookmarkEnd w:id="104"/>
    </w:p>
    <w:p>
      <w:pPr>
        <w:keepNext w:val="0"/>
        <w:keepLines w:val="0"/>
        <w:pageBreakBefore w:val="0"/>
        <w:widowControl w:val="0"/>
        <w:kinsoku/>
        <w:wordWrap/>
        <w:overflowPunct/>
        <w:topLinePunct w:val="0"/>
        <w:bidi w:val="0"/>
        <w:snapToGrid/>
        <w:spacing w:line="600" w:lineRule="exact"/>
        <w:ind w:firstLine="640" w:firstLineChars="200"/>
        <w:contextualSpacing/>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1.</w:t>
      </w:r>
      <w:r>
        <w:rPr>
          <w:rFonts w:ascii="仿宋" w:hAnsi="仿宋" w:eastAsia="仿宋" w:cs="仿宋"/>
          <w:i w:val="0"/>
          <w:iCs w:val="0"/>
          <w:caps w:val="0"/>
          <w:color w:val="333333"/>
          <w:spacing w:val="0"/>
          <w:sz w:val="32"/>
          <w:szCs w:val="32"/>
          <w:shd w:val="clear" w:fill="FFFFFF"/>
        </w:rPr>
        <w:t>优化预算编制，强化预算执行。</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遵循先有预算、后有支出的原则，加强财务管理和内部控制监督制度。</w:t>
      </w:r>
      <w:r>
        <w:rPr>
          <w:rFonts w:ascii="仿宋" w:hAnsi="仿宋" w:eastAsia="仿宋" w:cs="仿宋"/>
          <w:i w:val="0"/>
          <w:iCs w:val="0"/>
          <w:caps w:val="0"/>
          <w:color w:val="333333"/>
          <w:spacing w:val="0"/>
          <w:sz w:val="32"/>
          <w:szCs w:val="32"/>
          <w:shd w:val="clear" w:fill="FFFFFF"/>
        </w:rPr>
        <w:t>合理安排预算支出计划，优化资金支出结构，强化资金统筹管理和绩效管理，确保部门有效运转，切实采取有效措施，</w:t>
      </w:r>
      <w:r>
        <w:rPr>
          <w:rFonts w:hint="eastAsia" w:ascii="仿宋" w:hAnsi="仿宋" w:eastAsia="仿宋" w:cs="仿宋"/>
          <w:i w:val="0"/>
          <w:iCs w:val="0"/>
          <w:caps w:val="0"/>
          <w:color w:val="333333"/>
          <w:spacing w:val="0"/>
          <w:sz w:val="32"/>
          <w:szCs w:val="32"/>
          <w:shd w:val="clear" w:fill="FFFFFF"/>
          <w:lang w:eastAsia="zh-CN"/>
        </w:rPr>
        <w:t>加大</w:t>
      </w:r>
      <w:r>
        <w:rPr>
          <w:rFonts w:ascii="仿宋" w:hAnsi="仿宋" w:eastAsia="仿宋" w:cs="仿宋"/>
          <w:i w:val="0"/>
          <w:iCs w:val="0"/>
          <w:caps w:val="0"/>
          <w:color w:val="333333"/>
          <w:spacing w:val="0"/>
          <w:sz w:val="32"/>
          <w:szCs w:val="32"/>
          <w:shd w:val="clear" w:fill="FFFFFF"/>
        </w:rPr>
        <w:t>预算执行力度。</w:t>
      </w:r>
    </w:p>
    <w:p>
      <w:pPr>
        <w:keepNext w:val="0"/>
        <w:keepLines w:val="0"/>
        <w:pageBreakBefore w:val="0"/>
        <w:widowControl w:val="0"/>
        <w:kinsoku/>
        <w:wordWrap/>
        <w:overflowPunct/>
        <w:topLinePunct w:val="0"/>
        <w:bidi w:val="0"/>
        <w:snapToGrid/>
        <w:spacing w:line="600" w:lineRule="exact"/>
        <w:ind w:firstLine="640" w:firstLineChars="200"/>
        <w:contextualSpacing/>
        <w:textAlignment w:val="auto"/>
        <w:rPr>
          <w:rFonts w:hint="eastAsia" w:ascii="仿宋" w:hAnsi="仿宋" w:eastAsia="仿宋"/>
          <w:b/>
          <w:color w:val="auto"/>
          <w:sz w:val="32"/>
          <w:szCs w:val="32"/>
          <w:highlight w:val="none"/>
          <w:lang w:val="zh-CN" w:eastAsia="zh-CN"/>
        </w:rPr>
      </w:pP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2.进一步完善内部管理制度，提升管理效能，更好地履行办公室工作职能。</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 xml:space="preserve">1. </w:t>
      </w:r>
      <w:r>
        <w:rPr>
          <w:rFonts w:hint="eastAsia" w:ascii="仿宋_GB2312" w:hAnsi="Calibri" w:eastAsia="仿宋_GB2312" w:cs="仿宋"/>
          <w:color w:val="auto"/>
          <w:kern w:val="0"/>
          <w:sz w:val="32"/>
          <w:szCs w:val="32"/>
          <w:highlight w:val="none"/>
          <w:lang w:val="zh-CN" w:eastAsia="zh-CN" w:bidi="ar-SA"/>
        </w:rPr>
        <w:t>部门整体支出绩效自评表</w:t>
      </w:r>
    </w:p>
    <w:p>
      <w:pPr>
        <w:pStyle w:val="2"/>
        <w:rPr>
          <w:rFonts w:hint="eastAsia"/>
          <w:lang w:val="zh-CN"/>
        </w:rPr>
      </w:pPr>
    </w:p>
    <w:tbl>
      <w:tblPr>
        <w:tblStyle w:val="15"/>
        <w:tblpPr w:leftFromText="180" w:rightFromText="180" w:vertAnchor="text" w:horzAnchor="page" w:tblpX="1244" w:tblpY="734"/>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1240"/>
        <w:gridCol w:w="1287"/>
        <w:gridCol w:w="1787"/>
        <w:gridCol w:w="1368"/>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pageBreakBefore w:val="0"/>
              <w:kinsoku/>
              <w:wordWrap/>
              <w:overflowPunct/>
              <w:topLinePunct w:val="0"/>
              <w:bidi w:val="0"/>
              <w:spacing w:line="560" w:lineRule="exact"/>
              <w:jc w:val="center"/>
              <w:rPr>
                <w:rFonts w:hint="default" w:ascii="宋体" w:hAnsi="宋体" w:eastAsia="宋体" w:cs="宋体"/>
                <w:b/>
                <w:i w:val="0"/>
                <w:color w:val="auto"/>
                <w:sz w:val="32"/>
                <w:szCs w:val="32"/>
                <w:highlight w:val="none"/>
                <w:u w:val="none"/>
                <w:lang w:val="en-US"/>
              </w:rPr>
            </w:pPr>
            <w:r>
              <w:rPr>
                <w:rFonts w:hint="eastAsia" w:ascii="方正小标宋简体" w:hAnsi="方正小标宋简体" w:eastAsia="方正小标宋简体" w:cs="方正小标宋简体"/>
                <w:b/>
                <w:bCs/>
                <w:color w:val="auto"/>
                <w:kern w:val="0"/>
                <w:sz w:val="32"/>
                <w:szCs w:val="32"/>
                <w:highlight w:val="none"/>
                <w:lang w:val="en-US" w:eastAsia="zh-CN" w:bidi="ar-SA"/>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95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color w:val="auto"/>
                <w:sz w:val="24"/>
                <w:szCs w:val="24"/>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实施单位</w:t>
            </w:r>
            <w:r>
              <w:rPr>
                <w:rFonts w:hint="eastAsia" w:ascii="宋体" w:hAnsi="宋体" w:cs="宋体"/>
                <w:i w:val="0"/>
                <w:color w:val="auto"/>
                <w:kern w:val="0"/>
                <w:sz w:val="24"/>
                <w:szCs w:val="24"/>
                <w:highlight w:val="none"/>
                <w:u w:val="none"/>
                <w:lang w:val="en-US" w:eastAsia="zh-CN" w:bidi="ar"/>
              </w:rPr>
              <w:t>：</w:t>
            </w:r>
            <w:r>
              <w:rPr>
                <w:rFonts w:hint="eastAsia" w:ascii="宋体" w:hAnsi="宋体" w:cs="宋体"/>
                <w:i w:val="0"/>
                <w:color w:val="auto"/>
                <w:sz w:val="24"/>
                <w:szCs w:val="24"/>
                <w:highlight w:val="none"/>
                <w:u w:val="none"/>
                <w:lang w:val="en-US" w:eastAsia="zh-CN"/>
              </w:rPr>
              <w:t>遂宁市安居区效能热线办公室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218.96万元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218.96万元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218.96万元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218.96万元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43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高质量办理群众诉求，服务民生解民困，提升效能优环境</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7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年度绩效指标完成情况</w:t>
            </w:r>
          </w:p>
        </w:tc>
        <w:tc>
          <w:tcPr>
            <w:tcW w:w="12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预期指标值</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2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办理群众来电、来信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30000余件</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bottom"/>
              <w:rPr>
                <w:rFonts w:hint="default" w:ascii="仿宋_GB2312" w:hAnsi="仿宋_GB2312" w:eastAsia="仿宋_GB2312" w:cs="仿宋_GB2312"/>
                <w:i w:val="0"/>
                <w:color w:val="auto"/>
                <w:kern w:val="0"/>
                <w:sz w:val="24"/>
                <w:szCs w:val="24"/>
                <w:highlight w:val="none"/>
                <w:u w:val="none"/>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开展效能建设和热线办理工作督导</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300余次</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热线办理质量居全市各区县第一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相关工作落实率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在规定的时限办结</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相关工作办理按时完成</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产生电话费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3万元</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开展相关工作伙食费、租车费、印制资料费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25万元</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效益</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经济效益  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经济增长率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lang w:eastAsia="zh-CN"/>
              </w:rPr>
            </w:pPr>
            <w:r>
              <w:rPr>
                <w:rFonts w:hint="eastAsia" w:ascii="微软雅黑" w:hAnsi="微软雅黑" w:eastAsia="微软雅黑" w:cs="微软雅黑"/>
                <w:i w:val="0"/>
                <w:color w:val="auto"/>
                <w:sz w:val="24"/>
                <w:szCs w:val="24"/>
                <w:highlight w:val="none"/>
                <w:u w:val="none"/>
                <w:lang w:eastAsia="zh-CN"/>
              </w:rPr>
              <w:t>≥</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社会效益  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促进社会和谐</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微软雅黑" w:hAnsi="微软雅黑" w:eastAsia="微软雅黑" w:cs="微软雅黑"/>
                <w:i w:val="0"/>
                <w:color w:val="auto"/>
                <w:sz w:val="24"/>
                <w:szCs w:val="24"/>
                <w:highlight w:val="none"/>
                <w:u w:val="none"/>
              </w:rPr>
              <w:t>≥</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423" w:leftChars="87" w:hanging="240" w:hangingChars="100"/>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生态效益  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政治生态环境更优</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定性</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可持续影响指标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保障社会可持续发展</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定性</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满意</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服务对象满意率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微软雅黑" w:hAnsi="微软雅黑" w:eastAsia="微软雅黑" w:cs="微软雅黑"/>
                <w:i w:val="0"/>
                <w:color w:val="auto"/>
                <w:sz w:val="24"/>
                <w:szCs w:val="24"/>
                <w:highlight w:val="none"/>
                <w:u w:val="none"/>
              </w:rPr>
              <w:t>≥</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98%</w:t>
            </w:r>
          </w:p>
        </w:tc>
      </w:tr>
    </w:tbl>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8"/>
        <w:pageBreakBefore w:val="0"/>
        <w:kinsoku/>
        <w:wordWrap/>
        <w:overflowPunct/>
        <w:topLinePunct w:val="0"/>
        <w:bidi w:val="0"/>
        <w:spacing w:line="560" w:lineRule="exact"/>
        <w:outlineLvl w:val="1"/>
        <w:rPr>
          <w:rFonts w:hint="eastAsia" w:eastAsia="仿宋_GB2312"/>
          <w:color w:val="auto"/>
          <w:sz w:val="32"/>
          <w:szCs w:val="32"/>
          <w:highlight w:val="none"/>
          <w:lang w:val="en-US" w:eastAsia="zh-CN"/>
        </w:rPr>
      </w:pPr>
      <w:bookmarkStart w:id="105" w:name="_Toc15483"/>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05"/>
    </w:p>
    <w:p>
      <w:pPr>
        <w:pStyle w:val="36"/>
        <w:keepNext w:val="0"/>
        <w:keepLines w:val="0"/>
        <w:pageBreakBefore w:val="0"/>
        <w:widowControl w:val="0"/>
        <w:kinsoku/>
        <w:wordWrap/>
        <w:overflowPunct/>
        <w:topLinePunct w:val="0"/>
        <w:autoSpaceDE/>
        <w:autoSpaceDN/>
        <w:bidi w:val="0"/>
        <w:spacing w:line="600" w:lineRule="exact"/>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lang w:val="en-US" w:eastAsia="zh-CN"/>
        </w:rPr>
        <w:t>2022年专项预算项目绩效自评报告</w:t>
      </w:r>
    </w:p>
    <w:p>
      <w:pPr>
        <w:pStyle w:val="6"/>
        <w:pageBreakBefore w:val="0"/>
        <w:kinsoku/>
        <w:wordWrap/>
        <w:overflowPunct/>
        <w:topLinePunct w:val="0"/>
        <w:autoSpaceDE/>
        <w:autoSpaceDN/>
        <w:bidi w:val="0"/>
        <w:spacing w:before="0" w:after="0" w:line="600" w:lineRule="exact"/>
        <w:ind w:firstLine="640" w:firstLineChars="200"/>
        <w:textAlignment w:val="auto"/>
        <w:rPr>
          <w:rFonts w:hint="eastAsia" w:ascii="黑体" w:eastAsia="黑体"/>
          <w:b w:val="0"/>
          <w:color w:val="auto"/>
          <w:highlight w:val="none"/>
          <w:lang w:val="zh-CN" w:eastAsia="zh-CN"/>
        </w:rPr>
      </w:pPr>
      <w:bookmarkStart w:id="106" w:name="_Toc18360"/>
      <w:r>
        <w:rPr>
          <w:rFonts w:hint="eastAsia" w:ascii="黑体" w:eastAsia="黑体"/>
          <w:b w:val="0"/>
          <w:color w:val="auto"/>
          <w:highlight w:val="none"/>
          <w:lang w:val="zh-CN" w:eastAsia="zh-CN"/>
        </w:rPr>
        <w:t>一、项目概况</w:t>
      </w:r>
      <w:bookmarkEnd w:id="106"/>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color w:val="auto"/>
          <w:kern w:val="0"/>
          <w:sz w:val="32"/>
          <w:szCs w:val="32"/>
          <w:highlight w:val="none"/>
          <w:lang w:val="zh-CN" w:eastAsia="zh-CN" w:bidi="ar-SA"/>
        </w:rPr>
      </w:pPr>
      <w:bookmarkStart w:id="107" w:name="_Toc31353"/>
      <w:r>
        <w:rPr>
          <w:rFonts w:hint="eastAsia" w:ascii="方正楷体简体" w:hAnsi="方正楷体简体" w:eastAsia="方正楷体简体" w:cs="方正楷体简体"/>
          <w:b/>
          <w:color w:val="auto"/>
          <w:sz w:val="32"/>
          <w:szCs w:val="32"/>
          <w:highlight w:val="none"/>
          <w:lang w:val="zh-CN" w:eastAsia="zh-CN"/>
        </w:rPr>
        <w:t>（一）项目基本情况</w:t>
      </w:r>
      <w:bookmarkEnd w:id="107"/>
    </w:p>
    <w:p>
      <w:pPr>
        <w:pageBreakBefore w:val="0"/>
        <w:widowControl/>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shd w:val="clear" w:color="auto" w:fill="auto"/>
          <w:lang w:val="en-US" w:eastAsia="zh-CN"/>
        </w:rPr>
      </w:pPr>
      <w:r>
        <w:rPr>
          <w:rFonts w:hint="eastAsia" w:ascii="方正仿宋简体" w:hAnsi="方正仿宋简体" w:eastAsia="方正仿宋简体" w:cs="方正仿宋简体"/>
          <w:color w:val="auto"/>
          <w:sz w:val="32"/>
          <w:szCs w:val="32"/>
          <w:shd w:val="clear" w:color="auto" w:fill="auto"/>
          <w:lang w:val="en-US" w:eastAsia="zh-CN"/>
        </w:rPr>
        <w:t>为</w:t>
      </w:r>
      <w:r>
        <w:rPr>
          <w:rFonts w:hint="eastAsia" w:ascii="方正仿宋简体" w:hAnsi="方正仿宋简体" w:eastAsia="方正仿宋简体" w:cs="方正仿宋简体"/>
          <w:color w:val="auto"/>
          <w:sz w:val="32"/>
          <w:szCs w:val="32"/>
          <w:shd w:val="clear" w:color="auto" w:fill="auto"/>
        </w:rPr>
        <w:t>聚焦聚力区委“1336”发展战略</w:t>
      </w:r>
      <w:r>
        <w:rPr>
          <w:rFonts w:hint="eastAsia" w:ascii="方正仿宋简体" w:hAnsi="方正仿宋简体" w:eastAsia="方正仿宋简体" w:cs="方正仿宋简体"/>
          <w:color w:val="auto"/>
          <w:sz w:val="32"/>
          <w:szCs w:val="32"/>
          <w:shd w:val="clear" w:color="auto" w:fill="auto"/>
          <w:lang w:eastAsia="zh-CN"/>
        </w:rPr>
        <w:t>，</w:t>
      </w:r>
      <w:r>
        <w:rPr>
          <w:rFonts w:hint="eastAsia" w:ascii="方正仿宋简体" w:hAnsi="方正仿宋简体" w:eastAsia="方正仿宋简体" w:cs="方正仿宋简体"/>
          <w:color w:val="auto"/>
          <w:sz w:val="32"/>
          <w:szCs w:val="32"/>
          <w:shd w:val="clear" w:color="auto" w:fill="auto"/>
          <w:lang w:val="en-US" w:eastAsia="zh-CN"/>
        </w:rPr>
        <w:t>贯彻“重实干，强执行，抓落实”工作要求，提升全区干部职工执行力工作效能。根据遂宁市安居区效能热线办公室职能：“负责全区效能建设、12345热线（信箱）办理、优化营商环境、督查督办及公开问责工作”设立效能热线工作经费项目。</w:t>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08" w:name="_Toc26302"/>
      <w:r>
        <w:rPr>
          <w:rFonts w:hint="eastAsia" w:ascii="方正楷体简体" w:hAnsi="方正楷体简体" w:eastAsia="方正楷体简体" w:cs="方正楷体简体"/>
          <w:b/>
          <w:color w:val="auto"/>
          <w:sz w:val="32"/>
          <w:szCs w:val="32"/>
          <w:highlight w:val="none"/>
          <w:lang w:val="zh-CN" w:eastAsia="zh-CN"/>
        </w:rPr>
        <w:t>（</w:t>
      </w:r>
      <w:r>
        <w:rPr>
          <w:rFonts w:hint="eastAsia" w:ascii="方正楷体简体" w:hAnsi="方正楷体简体" w:eastAsia="方正楷体简体" w:cs="方正楷体简体"/>
          <w:b/>
          <w:color w:val="auto"/>
          <w:sz w:val="32"/>
          <w:szCs w:val="32"/>
          <w:highlight w:val="none"/>
          <w:lang w:val="en-US" w:eastAsia="zh-CN"/>
        </w:rPr>
        <w:t>二）</w:t>
      </w:r>
      <w:r>
        <w:rPr>
          <w:rFonts w:hint="eastAsia" w:ascii="方正楷体简体" w:hAnsi="方正楷体简体" w:eastAsia="方正楷体简体" w:cs="方正楷体简体"/>
          <w:b/>
          <w:color w:val="auto"/>
          <w:sz w:val="32"/>
          <w:szCs w:val="32"/>
          <w:highlight w:val="none"/>
          <w:lang w:val="zh-CN" w:eastAsia="zh-CN"/>
        </w:rPr>
        <w:t>项目绩效目标</w:t>
      </w:r>
      <w:bookmarkEnd w:id="108"/>
    </w:p>
    <w:p>
      <w:pPr>
        <w:pStyle w:val="2"/>
        <w:pageBreakBefore w:val="0"/>
        <w:numPr>
          <w:ilvl w:val="0"/>
          <w:numId w:val="0"/>
        </w:numPr>
        <w:kinsoku/>
        <w:wordWrap/>
        <w:overflowPunct/>
        <w:topLinePunct w:val="0"/>
        <w:autoSpaceDE/>
        <w:autoSpaceDN/>
        <w:bidi w:val="0"/>
        <w:spacing w:after="0" w:line="600" w:lineRule="exact"/>
        <w:ind w:firstLine="640" w:firstLineChars="200"/>
        <w:textAlignment w:val="auto"/>
        <w:rPr>
          <w:rFonts w:hint="default"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保障效能建设、群众诉求办理、督查督办、公开问责等工作的开展，服务民生解民困，提升效能优环境，助推安居经济社会健康发展。</w:t>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09" w:name="_Toc20099"/>
      <w:r>
        <w:rPr>
          <w:rFonts w:hint="eastAsia" w:ascii="方正楷体简体" w:hAnsi="方正楷体简体" w:eastAsia="方正楷体简体" w:cs="方正楷体简体"/>
          <w:b/>
          <w:color w:val="auto"/>
          <w:sz w:val="32"/>
          <w:szCs w:val="32"/>
          <w:highlight w:val="none"/>
          <w:lang w:val="zh-CN" w:eastAsia="zh-CN"/>
        </w:rPr>
        <w:t>（</w:t>
      </w:r>
      <w:r>
        <w:rPr>
          <w:rFonts w:hint="eastAsia" w:ascii="方正楷体简体" w:hAnsi="方正楷体简体" w:eastAsia="方正楷体简体" w:cs="方正楷体简体"/>
          <w:b/>
          <w:color w:val="auto"/>
          <w:sz w:val="32"/>
          <w:szCs w:val="32"/>
          <w:highlight w:val="none"/>
          <w:lang w:val="en-US" w:eastAsia="zh-CN"/>
        </w:rPr>
        <w:t>三）</w:t>
      </w:r>
      <w:r>
        <w:rPr>
          <w:rFonts w:hint="eastAsia" w:ascii="方正楷体简体" w:hAnsi="方正楷体简体" w:eastAsia="方正楷体简体" w:cs="方正楷体简体"/>
          <w:b/>
          <w:color w:val="auto"/>
          <w:sz w:val="32"/>
          <w:szCs w:val="32"/>
          <w:highlight w:val="none"/>
          <w:lang w:val="zh-CN" w:eastAsia="zh-CN"/>
        </w:rPr>
        <w:t>项目自评步骤及方法</w:t>
      </w:r>
      <w:bookmarkEnd w:id="109"/>
    </w:p>
    <w:p>
      <w:pPr>
        <w:pStyle w:val="2"/>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kern w:val="2"/>
          <w:sz w:val="32"/>
          <w:szCs w:val="32"/>
          <w:shd w:val="clear" w:color="auto" w:fill="auto"/>
          <w:lang w:val="zh-CN"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我办成立了办公室主任负总责，分管科级干部具体抓，各业务股室和综合股具体评价的评价小组，设立相关评价指标，并结合工作实际进行打分，根据时间进度和项目实施情况开展事前事中评估，年底开展绩效自评。</w:t>
      </w:r>
    </w:p>
    <w:p>
      <w:pPr>
        <w:pStyle w:val="6"/>
        <w:pageBreakBefore w:val="0"/>
        <w:kinsoku/>
        <w:wordWrap/>
        <w:overflowPunct/>
        <w:topLinePunct w:val="0"/>
        <w:autoSpaceDE/>
        <w:autoSpaceDN/>
        <w:bidi w:val="0"/>
        <w:spacing w:before="0" w:after="0" w:line="600" w:lineRule="exact"/>
        <w:ind w:firstLine="640" w:firstLineChars="200"/>
        <w:textAlignment w:val="auto"/>
        <w:rPr>
          <w:rFonts w:hint="eastAsia" w:ascii="黑体" w:eastAsia="黑体"/>
          <w:b w:val="0"/>
          <w:color w:val="auto"/>
          <w:highlight w:val="none"/>
          <w:lang w:val="zh-CN" w:eastAsia="zh-CN"/>
        </w:rPr>
      </w:pPr>
      <w:bookmarkStart w:id="110" w:name="_Toc8932"/>
      <w:r>
        <w:rPr>
          <w:rFonts w:hint="eastAsia" w:ascii="黑体" w:eastAsia="黑体"/>
          <w:b w:val="0"/>
          <w:color w:val="auto"/>
          <w:highlight w:val="none"/>
          <w:lang w:val="zh-CN" w:eastAsia="zh-CN"/>
        </w:rPr>
        <w:t>二、项目资金申报及使用情况</w:t>
      </w:r>
      <w:bookmarkEnd w:id="110"/>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11" w:name="_Toc3685"/>
      <w:r>
        <w:rPr>
          <w:rFonts w:hint="eastAsia" w:ascii="方正楷体简体" w:hAnsi="方正楷体简体" w:eastAsia="方正楷体简体" w:cs="方正楷体简体"/>
          <w:b/>
          <w:color w:val="auto"/>
          <w:sz w:val="32"/>
          <w:szCs w:val="32"/>
          <w:highlight w:val="none"/>
          <w:lang w:val="zh-CN" w:eastAsia="zh-CN"/>
        </w:rPr>
        <w:t>（一）项目资金申报及批复情况</w:t>
      </w:r>
      <w:bookmarkEnd w:id="111"/>
    </w:p>
    <w:p>
      <w:pPr>
        <w:pStyle w:val="2"/>
        <w:pageBreakBefore w:val="0"/>
        <w:kinsoku/>
        <w:wordWrap/>
        <w:overflowPunct/>
        <w:topLinePunct w:val="0"/>
        <w:autoSpaceDE/>
        <w:autoSpaceDN/>
        <w:bidi w:val="0"/>
        <w:spacing w:after="0" w:line="600" w:lineRule="exact"/>
        <w:ind w:left="0" w:leftChars="0" w:firstLine="640" w:firstLineChars="0"/>
        <w:textAlignment w:val="auto"/>
        <w:rPr>
          <w:rFonts w:hint="eastAsia"/>
          <w:lang w:val="zh-CN" w:eastAsia="zh-CN"/>
        </w:rPr>
      </w:pPr>
      <w:r>
        <w:rPr>
          <w:rFonts w:hint="eastAsia" w:ascii="方正仿宋简体" w:hAnsi="方正仿宋简体" w:eastAsia="方正仿宋简体" w:cs="方正仿宋简体"/>
          <w:sz w:val="32"/>
          <w:szCs w:val="32"/>
          <w:lang w:val="en-US" w:eastAsia="zh-CN"/>
        </w:rPr>
        <w:t>综合股根据2022年工作要点，结合2021年度效能热线工作经费使用情况，在充分征求相关业务股室意见建议后编制2022年工作经费预算。经办公室职工大会研究同意后，报区财政审批。</w:t>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12" w:name="_Toc12010"/>
      <w:r>
        <w:rPr>
          <w:rFonts w:hint="eastAsia" w:ascii="方正楷体简体" w:hAnsi="方正楷体简体" w:eastAsia="方正楷体简体" w:cs="方正楷体简体"/>
          <w:b/>
          <w:color w:val="auto"/>
          <w:sz w:val="32"/>
          <w:szCs w:val="32"/>
          <w:highlight w:val="none"/>
          <w:lang w:val="zh-CN" w:eastAsia="zh-CN"/>
        </w:rPr>
        <w:t>（二）资金计划、到位及使用情况</w:t>
      </w:r>
      <w:bookmarkEnd w:id="112"/>
    </w:p>
    <w:p>
      <w:pPr>
        <w:pageBreakBefore w:val="0"/>
        <w:kinsoku/>
        <w:wordWrap/>
        <w:overflowPunct/>
        <w:topLinePunct w:val="0"/>
        <w:autoSpaceDE/>
        <w:autoSpaceDN/>
        <w:bidi w:val="0"/>
        <w:spacing w:line="600" w:lineRule="exact"/>
        <w:ind w:firstLine="42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lang w:val="en-US" w:eastAsia="zh-CN"/>
        </w:rPr>
        <w:t xml:space="preserve"> </w:t>
      </w:r>
      <w:r>
        <w:rPr>
          <w:rFonts w:hint="eastAsia" w:ascii="方正仿宋简体" w:hAnsi="方正仿宋简体" w:eastAsia="方正仿宋简体" w:cs="方正仿宋简体"/>
          <w:kern w:val="2"/>
          <w:sz w:val="32"/>
          <w:szCs w:val="32"/>
          <w:lang w:val="en-US" w:eastAsia="zh-CN" w:bidi="ar-SA"/>
        </w:rPr>
        <w:t>2022年效能热线工作经费财政预算30万元，均属一般公共预算收入，年初一次性下达，资金到位及时，到位率100%。</w:t>
      </w:r>
      <w:r>
        <w:rPr>
          <w:rFonts w:hint="eastAsia" w:ascii="方正仿宋简体" w:hAnsi="方正仿宋简体" w:eastAsia="方正仿宋简体" w:cs="方正仿宋简体"/>
          <w:sz w:val="32"/>
          <w:szCs w:val="32"/>
          <w:lang w:val="en-US" w:eastAsia="zh-CN"/>
        </w:rPr>
        <w:t>2022年区财政批复效能热线工作经费30万元，全年支出30万元。其中，全年办理热线（信箱）诉求30000余件，开展督查督办300余次，开展效能建设督导、干部作风纪律、值班驻勤明查暗访50余次，外出考察、调研5次，推进相关工作发放干部职工出差补助10余万元，租赁车辆、伙食费、交通费等5万余万元，支出电话费3万余元，印制相关资料支出5万余元</w:t>
      </w:r>
      <w:r>
        <w:rPr>
          <w:rFonts w:hint="default" w:ascii="Arial" w:hAnsi="Arial" w:eastAsia="方正仿宋简体" w:cs="Arial"/>
          <w:sz w:val="32"/>
          <w:szCs w:val="32"/>
          <w:lang w:val="en-US" w:eastAsia="zh-CN"/>
        </w:rPr>
        <w:t>……</w:t>
      </w:r>
      <w:r>
        <w:rPr>
          <w:rFonts w:hint="eastAsia" w:ascii="方正仿宋简体" w:hAnsi="方正仿宋简体" w:eastAsia="方正仿宋简体" w:cs="方正仿宋简体"/>
          <w:sz w:val="32"/>
          <w:szCs w:val="32"/>
          <w:lang w:val="en-US" w:eastAsia="zh-CN"/>
        </w:rPr>
        <w:t>我办每月根据工作实际支出向区财政申请相关工作经费，待区财政审批后再按机关公务费用报销程序送签后支出。落实专款专用、先审批后使用相关规定，主动接受区财政和单位财经小组的监督，相关费用支出安全、规范，支付依据合规合法，每月均达到使用进度。</w:t>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13" w:name="_Toc3441"/>
      <w:r>
        <w:rPr>
          <w:rFonts w:hint="eastAsia" w:ascii="方正楷体简体" w:hAnsi="方正楷体简体" w:eastAsia="方正楷体简体" w:cs="方正楷体简体"/>
          <w:b/>
          <w:color w:val="auto"/>
          <w:sz w:val="32"/>
          <w:szCs w:val="32"/>
          <w:highlight w:val="none"/>
          <w:lang w:val="zh-CN" w:eastAsia="zh-CN"/>
        </w:rPr>
        <w:t>（</w:t>
      </w:r>
      <w:r>
        <w:rPr>
          <w:rFonts w:hint="eastAsia" w:ascii="方正楷体简体" w:hAnsi="方正楷体简体" w:eastAsia="方正楷体简体" w:cs="方正楷体简体"/>
          <w:b/>
          <w:color w:val="auto"/>
          <w:sz w:val="32"/>
          <w:szCs w:val="32"/>
          <w:highlight w:val="none"/>
          <w:lang w:val="en-US" w:eastAsia="zh-CN"/>
        </w:rPr>
        <w:t>三</w:t>
      </w:r>
      <w:r>
        <w:rPr>
          <w:rFonts w:hint="eastAsia" w:ascii="方正楷体简体" w:hAnsi="方正楷体简体" w:eastAsia="方正楷体简体" w:cs="方正楷体简体"/>
          <w:b/>
          <w:color w:val="auto"/>
          <w:sz w:val="32"/>
          <w:szCs w:val="32"/>
          <w:highlight w:val="none"/>
          <w:lang w:val="zh-CN" w:eastAsia="zh-CN"/>
        </w:rPr>
        <w:t>）项目财务管理情况</w:t>
      </w:r>
      <w:bookmarkEnd w:id="113"/>
    </w:p>
    <w:p>
      <w:pPr>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en-US" w:eastAsia="zh-CN"/>
        </w:rPr>
        <w:t>我办不断健全机关内控制度，对机关公务费用报销和财务管理均有明确规定，对重大事项和大额资金支出落实“三重一大”制度，规定“因一个事项单次支出在3万元及以上的大额支出”需经单位机关党组会研究决定。我办</w:t>
      </w:r>
      <w:r>
        <w:rPr>
          <w:rFonts w:hint="eastAsia" w:ascii="方正仿宋简体" w:hAnsi="方正仿宋简体" w:eastAsia="方正仿宋简体" w:cs="方正仿宋简体"/>
          <w:sz w:val="32"/>
          <w:szCs w:val="32"/>
          <w:lang w:val="zh-CN" w:eastAsia="zh-CN"/>
        </w:rPr>
        <w:t>账务处理及时，会计核算规范、</w:t>
      </w:r>
      <w:r>
        <w:rPr>
          <w:rFonts w:hint="eastAsia" w:ascii="方正仿宋简体" w:hAnsi="方正仿宋简体" w:eastAsia="方正仿宋简体" w:cs="方正仿宋简体"/>
          <w:sz w:val="32"/>
          <w:szCs w:val="32"/>
          <w:lang w:val="en-US" w:eastAsia="zh-CN"/>
        </w:rPr>
        <w:t>真实</w:t>
      </w:r>
      <w:r>
        <w:rPr>
          <w:rFonts w:hint="eastAsia" w:ascii="方正仿宋简体" w:hAnsi="方正仿宋简体" w:eastAsia="方正仿宋简体" w:cs="方正仿宋简体"/>
          <w:sz w:val="32"/>
          <w:szCs w:val="32"/>
          <w:lang w:val="zh-CN" w:eastAsia="zh-CN"/>
        </w:rPr>
        <w:t>、</w:t>
      </w:r>
      <w:r>
        <w:rPr>
          <w:rFonts w:hint="eastAsia" w:ascii="方正仿宋简体" w:hAnsi="方正仿宋简体" w:eastAsia="方正仿宋简体" w:cs="方正仿宋简体"/>
          <w:sz w:val="32"/>
          <w:szCs w:val="32"/>
          <w:lang w:val="en-US" w:eastAsia="zh-CN"/>
        </w:rPr>
        <w:t>高效</w:t>
      </w:r>
      <w:r>
        <w:rPr>
          <w:rFonts w:hint="eastAsia" w:ascii="方正仿宋简体" w:hAnsi="方正仿宋简体" w:eastAsia="方正仿宋简体" w:cs="方正仿宋简体"/>
          <w:sz w:val="32"/>
          <w:szCs w:val="32"/>
          <w:lang w:val="zh-CN" w:eastAsia="zh-CN"/>
        </w:rPr>
        <w:t>。</w:t>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14" w:name="_Toc13832"/>
      <w:r>
        <w:rPr>
          <w:rFonts w:hint="eastAsia" w:ascii="方正楷体简体" w:hAnsi="方正楷体简体" w:eastAsia="方正楷体简体" w:cs="方正楷体简体"/>
          <w:b/>
          <w:color w:val="auto"/>
          <w:sz w:val="32"/>
          <w:szCs w:val="32"/>
          <w:highlight w:val="none"/>
          <w:lang w:val="zh-CN" w:eastAsia="zh-CN"/>
        </w:rPr>
        <w:t>（</w:t>
      </w:r>
      <w:r>
        <w:rPr>
          <w:rFonts w:hint="eastAsia" w:ascii="方正楷体简体" w:hAnsi="方正楷体简体" w:eastAsia="方正楷体简体" w:cs="方正楷体简体"/>
          <w:b/>
          <w:color w:val="auto"/>
          <w:sz w:val="32"/>
          <w:szCs w:val="32"/>
          <w:highlight w:val="none"/>
          <w:lang w:val="en-US" w:eastAsia="zh-CN"/>
        </w:rPr>
        <w:t>四</w:t>
      </w:r>
      <w:r>
        <w:rPr>
          <w:rFonts w:hint="eastAsia" w:ascii="方正楷体简体" w:hAnsi="方正楷体简体" w:eastAsia="方正楷体简体" w:cs="方正楷体简体"/>
          <w:b/>
          <w:color w:val="auto"/>
          <w:sz w:val="32"/>
          <w:szCs w:val="32"/>
          <w:highlight w:val="none"/>
          <w:lang w:val="zh-CN" w:eastAsia="zh-CN"/>
        </w:rPr>
        <w:t>）项目实施及管理情况</w:t>
      </w:r>
      <w:bookmarkEnd w:id="114"/>
    </w:p>
    <w:p>
      <w:pPr>
        <w:pageBreakBefore w:val="0"/>
        <w:kinsoku/>
        <w:wordWrap/>
        <w:overflowPunct/>
        <w:topLinePunct w:val="0"/>
        <w:autoSpaceDE/>
        <w:autoSpaceDN/>
        <w:bidi w:val="0"/>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单位公务费用支出实行主要领导一支笔审批制度，干部职工每月凡因公产生的费用，由经办人员完整填写公务费用报销单，报分管科级干部审核通过后再报主要领导审签，主要领导签字同意后将票据交综合股审核，审核通过后方可支出。我办干部职工开展效能建设、热线办理、督查督办工作产生的费用，均按机关公务费用报销审批程序审批后列支。</w:t>
      </w:r>
    </w:p>
    <w:p>
      <w:pPr>
        <w:pStyle w:val="6"/>
        <w:pageBreakBefore w:val="0"/>
        <w:kinsoku/>
        <w:wordWrap/>
        <w:overflowPunct/>
        <w:topLinePunct w:val="0"/>
        <w:autoSpaceDE/>
        <w:autoSpaceDN/>
        <w:bidi w:val="0"/>
        <w:spacing w:before="0" w:after="0" w:line="600" w:lineRule="exact"/>
        <w:ind w:firstLine="640" w:firstLineChars="200"/>
        <w:textAlignment w:val="auto"/>
        <w:rPr>
          <w:rFonts w:hint="eastAsia" w:ascii="黑体" w:eastAsia="黑体"/>
          <w:b w:val="0"/>
          <w:color w:val="auto"/>
          <w:highlight w:val="none"/>
          <w:lang w:val="zh-CN" w:eastAsia="zh-CN"/>
        </w:rPr>
      </w:pPr>
      <w:bookmarkStart w:id="115" w:name="_Toc8813"/>
      <w:r>
        <w:rPr>
          <w:rFonts w:hint="eastAsia" w:ascii="黑体" w:eastAsia="黑体"/>
          <w:b w:val="0"/>
          <w:color w:val="auto"/>
          <w:highlight w:val="none"/>
          <w:lang w:val="zh-CN" w:eastAsia="zh-CN"/>
        </w:rPr>
        <w:t>四、项目绩效情况</w:t>
      </w:r>
      <w:bookmarkEnd w:id="115"/>
      <w:r>
        <w:rPr>
          <w:rFonts w:hint="eastAsia" w:ascii="黑体" w:eastAsia="黑体"/>
          <w:b w:val="0"/>
          <w:color w:val="auto"/>
          <w:highlight w:val="none"/>
          <w:lang w:val="zh-CN" w:eastAsia="zh-CN"/>
        </w:rPr>
        <w:tab/>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16" w:name="_Toc21169"/>
      <w:r>
        <w:rPr>
          <w:rFonts w:hint="eastAsia" w:ascii="方正楷体简体" w:hAnsi="方正楷体简体" w:eastAsia="方正楷体简体" w:cs="方正楷体简体"/>
          <w:b/>
          <w:color w:val="auto"/>
          <w:sz w:val="32"/>
          <w:szCs w:val="32"/>
          <w:highlight w:val="none"/>
          <w:lang w:val="zh-CN" w:eastAsia="zh-CN"/>
        </w:rPr>
        <w:t>（一）项目完成情况</w:t>
      </w:r>
      <w:bookmarkEnd w:id="116"/>
    </w:p>
    <w:p>
      <w:pPr>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en-US" w:eastAsia="zh-CN"/>
        </w:rPr>
        <w:t>效能热线工作经费预算下达及时，保障了热线办理、督导调研、考察交流、明察暗访等相关工作顺利实施，全年开展督导调研200余次，考察交流5余次，助推了我区营商环境持继优化，开展相关工作列支交通费、生活费、出差补助等费用30余万元。热线办理工作</w:t>
      </w:r>
      <w:r>
        <w:rPr>
          <w:rFonts w:hint="eastAsia" w:ascii="方正仿宋简体" w:hAnsi="方正仿宋简体" w:eastAsia="方正仿宋简体" w:cs="方正仿宋简体"/>
          <w:sz w:val="32"/>
          <w:szCs w:val="32"/>
          <w:lang w:val="zh-CN" w:eastAsia="zh-CN"/>
        </w:rPr>
        <w:t>质量</w:t>
      </w:r>
      <w:r>
        <w:rPr>
          <w:rFonts w:hint="eastAsia" w:ascii="方正仿宋简体" w:hAnsi="方正仿宋简体" w:eastAsia="方正仿宋简体" w:cs="方正仿宋简体"/>
          <w:sz w:val="32"/>
          <w:szCs w:val="32"/>
          <w:lang w:val="en-US" w:eastAsia="zh-CN"/>
        </w:rPr>
        <w:t>高，产生费用在可控范围内，有理有据列支相关经费，全年无</w:t>
      </w:r>
      <w:r>
        <w:rPr>
          <w:rFonts w:hint="eastAsia" w:ascii="方正仿宋简体" w:hAnsi="方正仿宋简体" w:eastAsia="方正仿宋简体" w:cs="方正仿宋简体"/>
          <w:sz w:val="32"/>
          <w:szCs w:val="32"/>
          <w:lang w:val="zh-CN" w:eastAsia="zh-CN"/>
        </w:rPr>
        <w:t>结余资金，</w:t>
      </w:r>
      <w:r>
        <w:rPr>
          <w:rFonts w:hint="eastAsia" w:ascii="方正仿宋简体" w:hAnsi="方正仿宋简体" w:eastAsia="方正仿宋简体" w:cs="方正仿宋简体"/>
          <w:sz w:val="32"/>
          <w:szCs w:val="32"/>
          <w:lang w:val="en-US" w:eastAsia="zh-CN"/>
        </w:rPr>
        <w:t>无</w:t>
      </w:r>
      <w:r>
        <w:rPr>
          <w:rFonts w:hint="eastAsia" w:ascii="方正仿宋简体" w:hAnsi="方正仿宋简体" w:eastAsia="方正仿宋简体" w:cs="方正仿宋简体"/>
          <w:sz w:val="32"/>
          <w:szCs w:val="32"/>
          <w:lang w:val="zh-CN" w:eastAsia="zh-CN"/>
        </w:rPr>
        <w:t>违规记录。</w:t>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17" w:name="_Toc10680"/>
      <w:r>
        <w:rPr>
          <w:rFonts w:hint="eastAsia" w:ascii="方正楷体简体" w:hAnsi="方正楷体简体" w:eastAsia="方正楷体简体" w:cs="方正楷体简体"/>
          <w:b/>
          <w:color w:val="auto"/>
          <w:sz w:val="32"/>
          <w:szCs w:val="32"/>
          <w:highlight w:val="none"/>
          <w:lang w:val="zh-CN" w:eastAsia="zh-CN"/>
        </w:rPr>
        <w:t>（</w:t>
      </w:r>
      <w:r>
        <w:rPr>
          <w:rFonts w:hint="eastAsia" w:ascii="方正楷体简体" w:hAnsi="方正楷体简体" w:eastAsia="方正楷体简体" w:cs="方正楷体简体"/>
          <w:b/>
          <w:color w:val="auto"/>
          <w:sz w:val="32"/>
          <w:szCs w:val="32"/>
          <w:highlight w:val="none"/>
          <w:lang w:val="en-US" w:eastAsia="zh-CN"/>
        </w:rPr>
        <w:t>二</w:t>
      </w:r>
      <w:r>
        <w:rPr>
          <w:rFonts w:hint="eastAsia" w:ascii="方正楷体简体" w:hAnsi="方正楷体简体" w:eastAsia="方正楷体简体" w:cs="方正楷体简体"/>
          <w:b/>
          <w:color w:val="auto"/>
          <w:sz w:val="32"/>
          <w:szCs w:val="32"/>
          <w:highlight w:val="none"/>
          <w:lang w:val="zh-CN" w:eastAsia="zh-CN"/>
        </w:rPr>
        <w:t>）项目效益情况</w:t>
      </w:r>
      <w:bookmarkEnd w:id="117"/>
    </w:p>
    <w:p>
      <w:pPr>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en-US" w:eastAsia="zh-CN"/>
        </w:rPr>
        <w:t>效能热线工作扎实开展，促进我区干部职工作风明显好转，群众满意度不断提高，全区营商环境进一步优化。</w:t>
      </w:r>
    </w:p>
    <w:p>
      <w:pPr>
        <w:pStyle w:val="6"/>
        <w:pageBreakBefore w:val="0"/>
        <w:kinsoku/>
        <w:wordWrap/>
        <w:overflowPunct/>
        <w:topLinePunct w:val="0"/>
        <w:autoSpaceDE/>
        <w:autoSpaceDN/>
        <w:bidi w:val="0"/>
        <w:spacing w:before="0" w:after="0" w:line="600" w:lineRule="exact"/>
        <w:ind w:firstLine="640" w:firstLineChars="200"/>
        <w:textAlignment w:val="auto"/>
        <w:rPr>
          <w:rFonts w:hint="eastAsia" w:ascii="黑体" w:eastAsia="黑体"/>
          <w:b w:val="0"/>
          <w:color w:val="auto"/>
          <w:highlight w:val="none"/>
          <w:lang w:val="zh-CN" w:eastAsia="zh-CN"/>
        </w:rPr>
      </w:pPr>
      <w:bookmarkStart w:id="118" w:name="_Toc21659"/>
      <w:r>
        <w:rPr>
          <w:rFonts w:hint="eastAsia" w:ascii="黑体" w:eastAsia="黑体"/>
          <w:b w:val="0"/>
          <w:color w:val="auto"/>
          <w:highlight w:val="none"/>
          <w:lang w:val="zh-CN" w:eastAsia="zh-CN"/>
        </w:rPr>
        <w:t>五、评价结论及建议</w:t>
      </w:r>
      <w:bookmarkEnd w:id="118"/>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19" w:name="_Toc19900"/>
      <w:r>
        <w:rPr>
          <w:rFonts w:hint="eastAsia" w:ascii="方正楷体简体" w:hAnsi="方正楷体简体" w:eastAsia="方正楷体简体" w:cs="方正楷体简体"/>
          <w:b/>
          <w:color w:val="auto"/>
          <w:sz w:val="32"/>
          <w:szCs w:val="32"/>
          <w:highlight w:val="none"/>
          <w:lang w:val="zh-CN" w:eastAsia="zh-CN"/>
        </w:rPr>
        <w:t>（一）评价结论</w:t>
      </w:r>
      <w:bookmarkEnd w:id="119"/>
    </w:p>
    <w:p>
      <w:pPr>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效能热线工作经费项目设立符合单位职能职责规定，保障了相关工作顺利开展，高效落实；资金使用合理、合法、</w:t>
      </w:r>
    </w:p>
    <w:p>
      <w:pPr>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en-US" w:eastAsia="zh-CN"/>
        </w:rPr>
        <w:t>规范，每月均达到使用进度，社会效益、经济效益好，可持续发展效益高，服务对象满意度高，综合评定为“优”。</w:t>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20" w:name="_Toc6118"/>
      <w:r>
        <w:rPr>
          <w:rFonts w:hint="eastAsia" w:ascii="方正楷体简体" w:hAnsi="方正楷体简体" w:eastAsia="方正楷体简体" w:cs="方正楷体简体"/>
          <w:b/>
          <w:color w:val="auto"/>
          <w:sz w:val="32"/>
          <w:szCs w:val="32"/>
          <w:highlight w:val="none"/>
          <w:lang w:val="zh-CN" w:eastAsia="zh-CN"/>
        </w:rPr>
        <w:t>（二）存在的问题</w:t>
      </w:r>
      <w:bookmarkEnd w:id="120"/>
    </w:p>
    <w:p>
      <w:pPr>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en-US" w:eastAsia="zh-CN"/>
        </w:rPr>
        <w:t>随着社会主要矛盾的改变，群众对政务服务要求和需求显著提高，区委区政府对机关工作质量提出更高要求，办公室设备老旧，严重影响工作效率，但效能热线工作经费项目只能保单位运转，还不能满足热线工作设备、系统升级需要，经费缺口较大。</w:t>
      </w:r>
    </w:p>
    <w:p>
      <w:pPr>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2"/>
        <w:rPr>
          <w:rFonts w:hint="eastAsia" w:ascii="方正楷体简体" w:hAnsi="方正楷体简体" w:eastAsia="方正楷体简体" w:cs="方正楷体简体"/>
          <w:b/>
          <w:color w:val="auto"/>
          <w:sz w:val="32"/>
          <w:szCs w:val="32"/>
          <w:highlight w:val="none"/>
          <w:lang w:val="zh-CN" w:eastAsia="zh-CN"/>
        </w:rPr>
      </w:pPr>
      <w:bookmarkStart w:id="121" w:name="_Toc28662"/>
      <w:r>
        <w:rPr>
          <w:rFonts w:hint="eastAsia" w:ascii="方正楷体简体" w:hAnsi="方正楷体简体" w:eastAsia="方正楷体简体" w:cs="方正楷体简体"/>
          <w:b/>
          <w:color w:val="auto"/>
          <w:sz w:val="32"/>
          <w:szCs w:val="32"/>
          <w:highlight w:val="none"/>
          <w:lang w:val="zh-CN" w:eastAsia="zh-CN"/>
        </w:rPr>
        <w:t>（</w:t>
      </w:r>
      <w:r>
        <w:rPr>
          <w:rFonts w:hint="eastAsia" w:ascii="方正楷体简体" w:hAnsi="方正楷体简体" w:eastAsia="方正楷体简体" w:cs="方正楷体简体"/>
          <w:b/>
          <w:color w:val="auto"/>
          <w:sz w:val="32"/>
          <w:szCs w:val="32"/>
          <w:highlight w:val="none"/>
          <w:lang w:val="en-US" w:eastAsia="zh-CN"/>
        </w:rPr>
        <w:t>三</w:t>
      </w:r>
      <w:r>
        <w:rPr>
          <w:rFonts w:hint="eastAsia" w:ascii="方正楷体简体" w:hAnsi="方正楷体简体" w:eastAsia="方正楷体简体" w:cs="方正楷体简体"/>
          <w:b/>
          <w:color w:val="auto"/>
          <w:sz w:val="32"/>
          <w:szCs w:val="32"/>
          <w:highlight w:val="none"/>
          <w:lang w:val="zh-CN" w:eastAsia="zh-CN"/>
        </w:rPr>
        <w:t>）相关建议</w:t>
      </w:r>
      <w:bookmarkEnd w:id="121"/>
    </w:p>
    <w:p>
      <w:pPr>
        <w:pageBreakBefore w:val="0"/>
        <w:kinsoku/>
        <w:wordWrap/>
        <w:overflowPunct/>
        <w:topLinePunct w:val="0"/>
        <w:autoSpaceDE/>
        <w:autoSpaceDN/>
        <w:bidi w:val="0"/>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bookmarkStart w:id="122" w:name="_Toc15396618"/>
      <w:r>
        <w:rPr>
          <w:rFonts w:hint="eastAsia" w:ascii="方正仿宋简体" w:hAnsi="方正仿宋简体" w:eastAsia="方正仿宋简体" w:cs="方正仿宋简体"/>
          <w:sz w:val="32"/>
          <w:szCs w:val="32"/>
          <w:lang w:val="en-US" w:eastAsia="zh-CN"/>
        </w:rPr>
        <w:t>一是建议财政考虑热线工作实际，来年增加预算以升级热线系统，改善工作条件。二是通过此次绩效评估，建议将现有评估指标系统特别是指标设置与考核标准可根据工作实际作出调整，对单位保运转的普通项目绩效评价降低一些形式上的要求，只开展绩效评价，不编写绩效自评报告，因自评报告中无实质性的内容，避免形式主义。</w:t>
      </w:r>
    </w:p>
    <w:p>
      <w:pPr>
        <w:pageBreakBefore w:val="0"/>
        <w:kinsoku/>
        <w:wordWrap/>
        <w:overflowPunct/>
        <w:topLinePunct w:val="0"/>
        <w:autoSpaceDE/>
        <w:autoSpaceDN/>
        <w:bidi w:val="0"/>
        <w:spacing w:line="600"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autoSpaceDE/>
        <w:autoSpaceDN/>
        <w:bidi w:val="0"/>
        <w:spacing w:line="600"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autoSpaceDE/>
        <w:autoSpaceDN/>
        <w:bidi w:val="0"/>
        <w:spacing w:line="600"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autoSpaceDE/>
        <w:autoSpaceDN/>
        <w:bidi w:val="0"/>
        <w:spacing w:line="600" w:lineRule="exact"/>
        <w:jc w:val="center"/>
        <w:textAlignment w:val="auto"/>
        <w:outlineLvl w:val="9"/>
        <w:rPr>
          <w:rFonts w:hint="eastAsia" w:ascii="黑体" w:hAnsi="黑体" w:eastAsia="黑体"/>
          <w:color w:val="auto"/>
          <w:sz w:val="44"/>
          <w:szCs w:val="44"/>
          <w:highlight w:val="none"/>
        </w:rPr>
      </w:pPr>
    </w:p>
    <w:p>
      <w:pPr>
        <w:pStyle w:val="2"/>
        <w:pageBreakBefore w:val="0"/>
        <w:kinsoku/>
        <w:wordWrap/>
        <w:overflowPunct/>
        <w:topLinePunct w:val="0"/>
        <w:autoSpaceDE/>
        <w:autoSpaceDN/>
        <w:bidi w:val="0"/>
        <w:spacing w:after="0" w:line="600" w:lineRule="exact"/>
        <w:textAlignment w:val="auto"/>
        <w:rPr>
          <w:rFonts w:hint="eastAsia" w:ascii="黑体" w:hAnsi="黑体" w:eastAsia="黑体"/>
          <w:color w:val="auto"/>
          <w:sz w:val="44"/>
          <w:szCs w:val="44"/>
          <w:highlight w:val="none"/>
        </w:rPr>
      </w:pPr>
    </w:p>
    <w:p>
      <w:pPr>
        <w:pageBreakBefore w:val="0"/>
        <w:kinsoku/>
        <w:wordWrap/>
        <w:overflowPunct/>
        <w:topLinePunct w:val="0"/>
        <w:autoSpaceDE/>
        <w:autoSpaceDN/>
        <w:bidi w:val="0"/>
        <w:spacing w:line="600" w:lineRule="exact"/>
        <w:textAlignment w:val="auto"/>
        <w:rPr>
          <w:rFonts w:hint="eastAsia" w:ascii="黑体" w:hAnsi="黑体" w:eastAsia="黑体"/>
          <w:color w:val="auto"/>
          <w:sz w:val="44"/>
          <w:szCs w:val="44"/>
          <w:highlight w:val="none"/>
        </w:rPr>
      </w:pPr>
    </w:p>
    <w:p>
      <w:pPr>
        <w:pStyle w:val="2"/>
        <w:pageBreakBefore w:val="0"/>
        <w:kinsoku/>
        <w:wordWrap/>
        <w:overflowPunct/>
        <w:topLinePunct w:val="0"/>
        <w:autoSpaceDE/>
        <w:autoSpaceDN/>
        <w:bidi w:val="0"/>
        <w:spacing w:after="0" w:line="600" w:lineRule="exact"/>
        <w:textAlignment w:val="auto"/>
        <w:rPr>
          <w:rFonts w:hint="eastAsia" w:ascii="黑体" w:hAnsi="黑体" w:eastAsia="黑体"/>
          <w:color w:val="auto"/>
          <w:sz w:val="44"/>
          <w:szCs w:val="44"/>
          <w:highlight w:val="none"/>
        </w:rPr>
      </w:pPr>
    </w:p>
    <w:p>
      <w:pPr>
        <w:pageBreakBefore w:val="0"/>
        <w:kinsoku/>
        <w:wordWrap/>
        <w:overflowPunct/>
        <w:topLinePunct w:val="0"/>
        <w:autoSpaceDE/>
        <w:autoSpaceDN/>
        <w:bidi w:val="0"/>
        <w:spacing w:line="600" w:lineRule="exact"/>
        <w:textAlignment w:val="auto"/>
        <w:rPr>
          <w:rFonts w:hint="eastAsia" w:ascii="黑体" w:hAnsi="黑体" w:eastAsia="黑体"/>
          <w:color w:val="auto"/>
          <w:sz w:val="44"/>
          <w:szCs w:val="44"/>
          <w:highlight w:val="none"/>
        </w:rPr>
      </w:pPr>
    </w:p>
    <w:p>
      <w:pPr>
        <w:pStyle w:val="2"/>
        <w:pageBreakBefore w:val="0"/>
        <w:kinsoku/>
        <w:wordWrap/>
        <w:overflowPunct/>
        <w:topLinePunct w:val="0"/>
        <w:autoSpaceDE/>
        <w:autoSpaceDN/>
        <w:bidi w:val="0"/>
        <w:spacing w:after="0" w:line="600" w:lineRule="exact"/>
        <w:textAlignment w:val="auto"/>
        <w:rPr>
          <w:rFonts w:hint="eastAsia" w:ascii="黑体" w:hAnsi="黑体" w:eastAsia="黑体"/>
          <w:color w:val="auto"/>
          <w:sz w:val="44"/>
          <w:szCs w:val="44"/>
          <w:highlight w:val="none"/>
        </w:rPr>
      </w:pPr>
    </w:p>
    <w:p>
      <w:pPr>
        <w:pageBreakBefore w:val="0"/>
        <w:kinsoku/>
        <w:wordWrap/>
        <w:overflowPunct/>
        <w:topLinePunct w:val="0"/>
        <w:autoSpaceDE/>
        <w:autoSpaceDN/>
        <w:bidi w:val="0"/>
        <w:spacing w:line="600" w:lineRule="exact"/>
        <w:textAlignment w:val="auto"/>
        <w:rPr>
          <w:rFonts w:hint="eastAsia"/>
        </w:rPr>
      </w:pPr>
    </w:p>
    <w:p>
      <w:pPr>
        <w:pStyle w:val="2"/>
        <w:pageBreakBefore w:val="0"/>
        <w:kinsoku/>
        <w:wordWrap/>
        <w:overflowPunct/>
        <w:topLinePunct w:val="0"/>
        <w:autoSpaceDE/>
        <w:autoSpaceDN/>
        <w:bidi w:val="0"/>
        <w:spacing w:after="0" w:line="600" w:lineRule="exact"/>
        <w:textAlignment w:val="auto"/>
        <w:rPr>
          <w:rFonts w:hint="eastAsia"/>
        </w:rPr>
      </w:pPr>
    </w:p>
    <w:p>
      <w:pPr>
        <w:pageBreakBefore w:val="0"/>
        <w:kinsoku/>
        <w:wordWrap/>
        <w:overflowPunct/>
        <w:topLinePunct w:val="0"/>
        <w:autoSpaceDE/>
        <w:autoSpaceDN/>
        <w:bidi w:val="0"/>
        <w:spacing w:line="600" w:lineRule="exact"/>
        <w:ind w:firstLine="2640" w:firstLineChars="600"/>
        <w:jc w:val="both"/>
        <w:textAlignment w:val="auto"/>
        <w:outlineLvl w:val="0"/>
        <w:rPr>
          <w:rFonts w:hint="eastAsia" w:ascii="仿宋" w:hAnsi="仿宋" w:eastAsia="仿宋"/>
          <w:b w:val="0"/>
          <w:color w:val="auto"/>
          <w:highlight w:val="none"/>
        </w:rPr>
      </w:pPr>
      <w:bookmarkStart w:id="123" w:name="_Toc32401"/>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90"/>
      <w:bookmarkEnd w:id="122"/>
      <w:bookmarkEnd w:id="123"/>
      <w:bookmarkStart w:id="124" w:name="_Toc15396619"/>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25" w:name="_Toc7947"/>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124"/>
      <w:bookmarkEnd w:id="125"/>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26" w:name="_Toc15396620"/>
      <w:bookmarkStart w:id="127" w:name="_Toc26284"/>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126"/>
      <w:bookmarkEnd w:id="127"/>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28" w:name="_Toc10956"/>
      <w:bookmarkStart w:id="129"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128"/>
      <w:bookmarkEnd w:id="129"/>
    </w:p>
    <w:p>
      <w:pPr>
        <w:pStyle w:val="6"/>
        <w:pageBreakBefore w:val="0"/>
        <w:kinsoku/>
        <w:wordWrap/>
        <w:overflowPunct/>
        <w:topLinePunct w:val="0"/>
        <w:autoSpaceDE/>
        <w:autoSpaceDN/>
        <w:bidi w:val="0"/>
        <w:spacing w:before="0" w:after="0" w:line="600" w:lineRule="exact"/>
        <w:textAlignment w:val="auto"/>
        <w:rPr>
          <w:rFonts w:ascii="仿宋" w:hAnsi="仿宋" w:eastAsia="仿宋"/>
          <w:b w:val="0"/>
          <w:color w:val="auto"/>
          <w:highlight w:val="none"/>
        </w:rPr>
      </w:pPr>
      <w:bookmarkStart w:id="130" w:name="_Toc15396622"/>
      <w:bookmarkStart w:id="131" w:name="_Toc2778"/>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130"/>
      <w:bookmarkEnd w:id="131"/>
    </w:p>
    <w:p>
      <w:pPr>
        <w:pStyle w:val="6"/>
        <w:pageBreakBefore w:val="0"/>
        <w:kinsoku/>
        <w:wordWrap/>
        <w:overflowPunct/>
        <w:topLinePunct w:val="0"/>
        <w:autoSpaceDE/>
        <w:autoSpaceDN/>
        <w:bidi w:val="0"/>
        <w:spacing w:before="0" w:after="0" w:line="600" w:lineRule="exact"/>
        <w:textAlignment w:val="auto"/>
        <w:rPr>
          <w:rStyle w:val="31"/>
          <w:rFonts w:ascii="仿宋" w:hAnsi="仿宋" w:eastAsia="仿宋"/>
          <w:b w:val="0"/>
          <w:bCs w:val="0"/>
          <w:color w:val="auto"/>
          <w:highlight w:val="none"/>
        </w:rPr>
      </w:pPr>
      <w:bookmarkStart w:id="132" w:name="_Toc15396623"/>
      <w:bookmarkStart w:id="133" w:name="_Toc11541"/>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132"/>
      <w:bookmarkEnd w:id="133"/>
      <w:bookmarkStart w:id="134" w:name="_Toc15396624"/>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35" w:name="_Toc26658"/>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134"/>
      <w:bookmarkEnd w:id="135"/>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36" w:name="_Toc15396625"/>
      <w:bookmarkStart w:id="137" w:name="_Toc22252"/>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136"/>
      <w:bookmarkEnd w:id="137"/>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38" w:name="_Toc23339"/>
      <w:bookmarkStart w:id="139"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138"/>
      <w:bookmarkEnd w:id="139"/>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40" w:name="_Toc2891"/>
      <w:bookmarkStart w:id="141"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140"/>
      <w:bookmarkEnd w:id="141"/>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42" w:name="_Toc15396628"/>
      <w:bookmarkStart w:id="143" w:name="_Toc30790"/>
      <w:r>
        <w:rPr>
          <w:rStyle w:val="31"/>
          <w:rFonts w:hint="eastAsia" w:ascii="仿宋" w:hAnsi="仿宋" w:eastAsia="仿宋"/>
          <w:b w:val="0"/>
          <w:bCs w:val="0"/>
          <w:color w:val="auto"/>
          <w:highlight w:val="none"/>
        </w:rPr>
        <w:t>十、</w:t>
      </w:r>
      <w:bookmarkEnd w:id="142"/>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143"/>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44" w:name="_Toc15396629"/>
      <w:bookmarkStart w:id="145" w:name="_Toc23923"/>
      <w:r>
        <w:rPr>
          <w:rStyle w:val="31"/>
          <w:rFonts w:hint="eastAsia" w:ascii="仿宋" w:hAnsi="仿宋" w:eastAsia="仿宋"/>
          <w:b w:val="0"/>
          <w:bCs w:val="0"/>
          <w:color w:val="auto"/>
          <w:highlight w:val="none"/>
        </w:rPr>
        <w:t>十一、</w:t>
      </w:r>
      <w:bookmarkEnd w:id="144"/>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45"/>
    </w:p>
    <w:p>
      <w:pPr>
        <w:pStyle w:val="6"/>
        <w:pageBreakBefore w:val="0"/>
        <w:kinsoku/>
        <w:wordWrap/>
        <w:overflowPunct/>
        <w:topLinePunct w:val="0"/>
        <w:autoSpaceDE/>
        <w:autoSpaceDN/>
        <w:bidi w:val="0"/>
        <w:spacing w:before="0" w:after="0" w:line="600" w:lineRule="exact"/>
        <w:textAlignment w:val="auto"/>
        <w:rPr>
          <w:rFonts w:ascii="仿宋" w:hAnsi="仿宋" w:eastAsia="仿宋"/>
          <w:color w:val="auto"/>
          <w:highlight w:val="none"/>
        </w:rPr>
      </w:pPr>
      <w:bookmarkStart w:id="146" w:name="_Toc15396630"/>
      <w:bookmarkStart w:id="147" w:name="_Toc32000"/>
      <w:r>
        <w:rPr>
          <w:rStyle w:val="31"/>
          <w:rFonts w:hint="eastAsia" w:ascii="仿宋" w:hAnsi="仿宋" w:eastAsia="仿宋"/>
          <w:b w:val="0"/>
          <w:bCs w:val="0"/>
          <w:color w:val="auto"/>
          <w:highlight w:val="none"/>
        </w:rPr>
        <w:t>十二、</w:t>
      </w:r>
      <w:bookmarkEnd w:id="146"/>
      <w:r>
        <w:rPr>
          <w:rStyle w:val="31"/>
          <w:rFonts w:hint="eastAsia" w:ascii="仿宋" w:hAnsi="仿宋" w:eastAsia="仿宋"/>
          <w:b w:val="0"/>
          <w:bCs w:val="0"/>
          <w:color w:val="auto"/>
          <w:highlight w:val="none"/>
          <w:lang w:eastAsia="zh-CN"/>
        </w:rPr>
        <w:t>国有资本经营预算财政拨款支出决算表</w:t>
      </w:r>
      <w:bookmarkEnd w:id="147"/>
    </w:p>
    <w:p>
      <w:pPr>
        <w:pStyle w:val="6"/>
        <w:pageBreakBefore w:val="0"/>
        <w:kinsoku/>
        <w:wordWrap/>
        <w:overflowPunct/>
        <w:topLinePunct w:val="0"/>
        <w:autoSpaceDE/>
        <w:autoSpaceDN/>
        <w:bidi w:val="0"/>
        <w:spacing w:before="0" w:after="0" w:line="600" w:lineRule="exact"/>
        <w:textAlignment w:val="auto"/>
        <w:rPr>
          <w:rFonts w:hint="eastAsia" w:eastAsia="仿宋"/>
          <w:color w:val="auto"/>
          <w:highlight w:val="none"/>
          <w:lang w:eastAsia="zh-CN"/>
        </w:rPr>
      </w:pPr>
      <w:bookmarkStart w:id="148" w:name="_Toc15396631"/>
      <w:bookmarkStart w:id="149" w:name="_Toc30408"/>
      <w:r>
        <w:rPr>
          <w:rStyle w:val="31"/>
          <w:rFonts w:hint="eastAsia" w:ascii="仿宋" w:hAnsi="仿宋" w:eastAsia="仿宋"/>
          <w:b w:val="0"/>
          <w:bCs w:val="0"/>
          <w:color w:val="auto"/>
          <w:highlight w:val="none"/>
        </w:rPr>
        <w:t>十三、</w:t>
      </w:r>
      <w:bookmarkEnd w:id="148"/>
      <w:r>
        <w:rPr>
          <w:rStyle w:val="31"/>
          <w:rFonts w:hint="eastAsia" w:ascii="仿宋" w:hAnsi="仿宋" w:eastAsia="仿宋"/>
          <w:b w:val="0"/>
          <w:bCs w:val="0"/>
          <w:color w:val="auto"/>
          <w:highlight w:val="none"/>
          <w:lang w:eastAsia="zh-CN"/>
        </w:rPr>
        <w:t>财政拨款“三公”经费支出决算表</w:t>
      </w:r>
      <w:bookmarkEnd w:id="14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C6AD7"/>
    <w:multiLevelType w:val="singleLevel"/>
    <w:tmpl w:val="93DC6AD7"/>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pPr>
        <w:ind w:left="900"/>
      </w:pPr>
      <w:rPr>
        <w:rFonts w:hint="eastAsia" w:ascii="黑体" w:hAnsi="Times New Roman" w:eastAsia="黑体" w:cs="Times New Roman"/>
        <w:b w:val="0"/>
        <w:i w:val="0"/>
        <w:sz w:val="21"/>
      </w:rPr>
    </w:lvl>
    <w:lvl w:ilvl="2" w:tentative="0">
      <w:start w:val="1"/>
      <w:numFmt w:val="decimal"/>
      <w:pStyle w:val="19"/>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90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NWIyNTNiM2Y4ZTNhNWFkZGViMjE1YTNmNTZjYjUifQ=="/>
  </w:docVars>
  <w:rsids>
    <w:rsidRoot w:val="00F1361C"/>
    <w:rsid w:val="000222C6"/>
    <w:rsid w:val="0002549F"/>
    <w:rsid w:val="00030416"/>
    <w:rsid w:val="000468DB"/>
    <w:rsid w:val="0006487A"/>
    <w:rsid w:val="00065F8F"/>
    <w:rsid w:val="00070A43"/>
    <w:rsid w:val="00076791"/>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87FA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550B"/>
    <w:rsid w:val="00471401"/>
    <w:rsid w:val="00473F31"/>
    <w:rsid w:val="0048263A"/>
    <w:rsid w:val="00487E5D"/>
    <w:rsid w:val="004A31B3"/>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6D5"/>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C26E13"/>
    <w:rsid w:val="01E463DE"/>
    <w:rsid w:val="02143E91"/>
    <w:rsid w:val="02274EC8"/>
    <w:rsid w:val="0233386D"/>
    <w:rsid w:val="02785724"/>
    <w:rsid w:val="03667C72"/>
    <w:rsid w:val="03FA6D38"/>
    <w:rsid w:val="04447200"/>
    <w:rsid w:val="04BC0620"/>
    <w:rsid w:val="050E411D"/>
    <w:rsid w:val="05776166"/>
    <w:rsid w:val="05D62E8D"/>
    <w:rsid w:val="06285F4E"/>
    <w:rsid w:val="066E0107"/>
    <w:rsid w:val="067B3A34"/>
    <w:rsid w:val="069A3EBB"/>
    <w:rsid w:val="069A65B0"/>
    <w:rsid w:val="069E6F3F"/>
    <w:rsid w:val="06A333B5"/>
    <w:rsid w:val="06B96A4A"/>
    <w:rsid w:val="06CF58F6"/>
    <w:rsid w:val="06E635A4"/>
    <w:rsid w:val="0717375D"/>
    <w:rsid w:val="072A7934"/>
    <w:rsid w:val="07832BA1"/>
    <w:rsid w:val="07941252"/>
    <w:rsid w:val="07996F6E"/>
    <w:rsid w:val="07AF3996"/>
    <w:rsid w:val="07E733FE"/>
    <w:rsid w:val="07E850FA"/>
    <w:rsid w:val="080A5070"/>
    <w:rsid w:val="081E0B1B"/>
    <w:rsid w:val="082150BE"/>
    <w:rsid w:val="082C3238"/>
    <w:rsid w:val="08EB4EA1"/>
    <w:rsid w:val="090C4E18"/>
    <w:rsid w:val="093F6F9B"/>
    <w:rsid w:val="09644C54"/>
    <w:rsid w:val="099512B1"/>
    <w:rsid w:val="09954E0D"/>
    <w:rsid w:val="0A2032A3"/>
    <w:rsid w:val="0A2F5262"/>
    <w:rsid w:val="0A3E54A5"/>
    <w:rsid w:val="0A4D784C"/>
    <w:rsid w:val="0AAC240E"/>
    <w:rsid w:val="0AB15C77"/>
    <w:rsid w:val="0B246449"/>
    <w:rsid w:val="0B852C60"/>
    <w:rsid w:val="0BB531C2"/>
    <w:rsid w:val="0BBF2615"/>
    <w:rsid w:val="0C1A784C"/>
    <w:rsid w:val="0C2934BC"/>
    <w:rsid w:val="0CDB1EA2"/>
    <w:rsid w:val="0CFD1647"/>
    <w:rsid w:val="0D676AC1"/>
    <w:rsid w:val="0E502F4D"/>
    <w:rsid w:val="0E5C239D"/>
    <w:rsid w:val="0EE83A93"/>
    <w:rsid w:val="0F0942D3"/>
    <w:rsid w:val="0F340C24"/>
    <w:rsid w:val="0F98263C"/>
    <w:rsid w:val="0FCA2F29"/>
    <w:rsid w:val="100A3022"/>
    <w:rsid w:val="101860EC"/>
    <w:rsid w:val="10287D56"/>
    <w:rsid w:val="10BF041C"/>
    <w:rsid w:val="10C055FF"/>
    <w:rsid w:val="10CA04E8"/>
    <w:rsid w:val="10FB40F0"/>
    <w:rsid w:val="110A7E8F"/>
    <w:rsid w:val="118107EC"/>
    <w:rsid w:val="11A007F3"/>
    <w:rsid w:val="11B66DEE"/>
    <w:rsid w:val="129E2F84"/>
    <w:rsid w:val="12DC585B"/>
    <w:rsid w:val="12DF75FF"/>
    <w:rsid w:val="12F268C3"/>
    <w:rsid w:val="135A6721"/>
    <w:rsid w:val="13D50BC4"/>
    <w:rsid w:val="13F17AA5"/>
    <w:rsid w:val="14922675"/>
    <w:rsid w:val="14DE53BB"/>
    <w:rsid w:val="15170DCC"/>
    <w:rsid w:val="152B4878"/>
    <w:rsid w:val="15595B46"/>
    <w:rsid w:val="15A22D8C"/>
    <w:rsid w:val="15DD3DC4"/>
    <w:rsid w:val="16111CBF"/>
    <w:rsid w:val="161D2412"/>
    <w:rsid w:val="1662251B"/>
    <w:rsid w:val="16AA06B6"/>
    <w:rsid w:val="16BB723D"/>
    <w:rsid w:val="16F72C63"/>
    <w:rsid w:val="171E4FDB"/>
    <w:rsid w:val="172D48D7"/>
    <w:rsid w:val="17FD56DF"/>
    <w:rsid w:val="18377B15"/>
    <w:rsid w:val="184846CE"/>
    <w:rsid w:val="18984AA0"/>
    <w:rsid w:val="19377C8F"/>
    <w:rsid w:val="194A5C14"/>
    <w:rsid w:val="19954961"/>
    <w:rsid w:val="19C86B39"/>
    <w:rsid w:val="1A1A11A5"/>
    <w:rsid w:val="1A330456"/>
    <w:rsid w:val="1A840DC4"/>
    <w:rsid w:val="1B1C713C"/>
    <w:rsid w:val="1BC26017"/>
    <w:rsid w:val="1BE8440E"/>
    <w:rsid w:val="1C4C3A51"/>
    <w:rsid w:val="1C69015F"/>
    <w:rsid w:val="1D155CEE"/>
    <w:rsid w:val="1D50131F"/>
    <w:rsid w:val="1D70376F"/>
    <w:rsid w:val="1D903E12"/>
    <w:rsid w:val="1E05035C"/>
    <w:rsid w:val="1E282079"/>
    <w:rsid w:val="1E5B7F7C"/>
    <w:rsid w:val="1EA336D1"/>
    <w:rsid w:val="1EB8717C"/>
    <w:rsid w:val="1FF266BE"/>
    <w:rsid w:val="1FF35744"/>
    <w:rsid w:val="20033076"/>
    <w:rsid w:val="2019112D"/>
    <w:rsid w:val="2096173F"/>
    <w:rsid w:val="20967991"/>
    <w:rsid w:val="20B16579"/>
    <w:rsid w:val="20B322F1"/>
    <w:rsid w:val="20BD316F"/>
    <w:rsid w:val="20E6193B"/>
    <w:rsid w:val="2197751D"/>
    <w:rsid w:val="221C5C74"/>
    <w:rsid w:val="221F7512"/>
    <w:rsid w:val="22266AF2"/>
    <w:rsid w:val="22853819"/>
    <w:rsid w:val="22FB3FA8"/>
    <w:rsid w:val="22FF7A6F"/>
    <w:rsid w:val="2378337E"/>
    <w:rsid w:val="23860B96"/>
    <w:rsid w:val="240371BF"/>
    <w:rsid w:val="246F4781"/>
    <w:rsid w:val="24861ACA"/>
    <w:rsid w:val="24F133E8"/>
    <w:rsid w:val="252C08C4"/>
    <w:rsid w:val="25867FD4"/>
    <w:rsid w:val="25897AC4"/>
    <w:rsid w:val="258B383C"/>
    <w:rsid w:val="259800FE"/>
    <w:rsid w:val="259F1096"/>
    <w:rsid w:val="25D52D09"/>
    <w:rsid w:val="26100D0F"/>
    <w:rsid w:val="26395046"/>
    <w:rsid w:val="2680161F"/>
    <w:rsid w:val="26DE174A"/>
    <w:rsid w:val="26E72CF4"/>
    <w:rsid w:val="271138CD"/>
    <w:rsid w:val="274719E5"/>
    <w:rsid w:val="277420AE"/>
    <w:rsid w:val="279B763B"/>
    <w:rsid w:val="27A97FAA"/>
    <w:rsid w:val="287F6F5C"/>
    <w:rsid w:val="288822B5"/>
    <w:rsid w:val="288B76AF"/>
    <w:rsid w:val="28CB3F50"/>
    <w:rsid w:val="29057462"/>
    <w:rsid w:val="295B3526"/>
    <w:rsid w:val="29791BFE"/>
    <w:rsid w:val="297E0FC2"/>
    <w:rsid w:val="29F86FC6"/>
    <w:rsid w:val="29FD04D3"/>
    <w:rsid w:val="2A094D30"/>
    <w:rsid w:val="2A0A1EA7"/>
    <w:rsid w:val="2A1B4A63"/>
    <w:rsid w:val="2A2B739C"/>
    <w:rsid w:val="2A3049B2"/>
    <w:rsid w:val="2A377AEF"/>
    <w:rsid w:val="2A7D74CC"/>
    <w:rsid w:val="2A8E3487"/>
    <w:rsid w:val="2A9860B3"/>
    <w:rsid w:val="2A9E7B6E"/>
    <w:rsid w:val="2B522706"/>
    <w:rsid w:val="2BA46C8F"/>
    <w:rsid w:val="2BBB64FD"/>
    <w:rsid w:val="2C155C0E"/>
    <w:rsid w:val="2C365B84"/>
    <w:rsid w:val="2C815051"/>
    <w:rsid w:val="2C8A61B5"/>
    <w:rsid w:val="2C8E59C0"/>
    <w:rsid w:val="2CC47634"/>
    <w:rsid w:val="2CCD0296"/>
    <w:rsid w:val="2CEE52C1"/>
    <w:rsid w:val="2D652BC5"/>
    <w:rsid w:val="2D680954"/>
    <w:rsid w:val="2D870D8D"/>
    <w:rsid w:val="2DBE22D5"/>
    <w:rsid w:val="2DE735DA"/>
    <w:rsid w:val="2DF04E50"/>
    <w:rsid w:val="2E114AFB"/>
    <w:rsid w:val="2E2353EE"/>
    <w:rsid w:val="2EBA6F40"/>
    <w:rsid w:val="2EC67693"/>
    <w:rsid w:val="2EF87C33"/>
    <w:rsid w:val="2F040D46"/>
    <w:rsid w:val="2F326AD7"/>
    <w:rsid w:val="2F654703"/>
    <w:rsid w:val="2FA572A9"/>
    <w:rsid w:val="30240B15"/>
    <w:rsid w:val="30266E74"/>
    <w:rsid w:val="303D4F21"/>
    <w:rsid w:val="30420F9B"/>
    <w:rsid w:val="30DE60A3"/>
    <w:rsid w:val="311A1F18"/>
    <w:rsid w:val="3163741B"/>
    <w:rsid w:val="31701B38"/>
    <w:rsid w:val="31745184"/>
    <w:rsid w:val="319F7F4E"/>
    <w:rsid w:val="31B934DF"/>
    <w:rsid w:val="31D71BB7"/>
    <w:rsid w:val="31F97D80"/>
    <w:rsid w:val="32132448"/>
    <w:rsid w:val="32230959"/>
    <w:rsid w:val="323942D0"/>
    <w:rsid w:val="324E00CB"/>
    <w:rsid w:val="326C2300"/>
    <w:rsid w:val="32BC1465"/>
    <w:rsid w:val="32CE4D68"/>
    <w:rsid w:val="3304709D"/>
    <w:rsid w:val="3341553A"/>
    <w:rsid w:val="33A855B9"/>
    <w:rsid w:val="33F46A50"/>
    <w:rsid w:val="343E1A7A"/>
    <w:rsid w:val="3474193F"/>
    <w:rsid w:val="347D6A46"/>
    <w:rsid w:val="34C12DD7"/>
    <w:rsid w:val="34F433BA"/>
    <w:rsid w:val="350B4EB3"/>
    <w:rsid w:val="35101668"/>
    <w:rsid w:val="353A66E5"/>
    <w:rsid w:val="35723AF2"/>
    <w:rsid w:val="35A41DB0"/>
    <w:rsid w:val="35B95CFD"/>
    <w:rsid w:val="35CD1111"/>
    <w:rsid w:val="35E52AF5"/>
    <w:rsid w:val="36873BAC"/>
    <w:rsid w:val="368F2A60"/>
    <w:rsid w:val="36AA5135"/>
    <w:rsid w:val="36C56482"/>
    <w:rsid w:val="36DE4763"/>
    <w:rsid w:val="37265173"/>
    <w:rsid w:val="376D39B2"/>
    <w:rsid w:val="377F0D27"/>
    <w:rsid w:val="379C3687"/>
    <w:rsid w:val="37A239BE"/>
    <w:rsid w:val="37B75A65"/>
    <w:rsid w:val="37C6373D"/>
    <w:rsid w:val="37E16F03"/>
    <w:rsid w:val="37F7299F"/>
    <w:rsid w:val="38044D88"/>
    <w:rsid w:val="382612D6"/>
    <w:rsid w:val="386A68D5"/>
    <w:rsid w:val="38D469F0"/>
    <w:rsid w:val="38E35FF9"/>
    <w:rsid w:val="391E1E7A"/>
    <w:rsid w:val="393C5B4A"/>
    <w:rsid w:val="3956224D"/>
    <w:rsid w:val="39BA7DF4"/>
    <w:rsid w:val="3A2B6193"/>
    <w:rsid w:val="3B710987"/>
    <w:rsid w:val="3BDB7787"/>
    <w:rsid w:val="3BF22272"/>
    <w:rsid w:val="3C6127A9"/>
    <w:rsid w:val="3CAA4150"/>
    <w:rsid w:val="3CBE7BFC"/>
    <w:rsid w:val="3CC05722"/>
    <w:rsid w:val="3D0221DE"/>
    <w:rsid w:val="3D48040C"/>
    <w:rsid w:val="3D5B18EE"/>
    <w:rsid w:val="3D98207C"/>
    <w:rsid w:val="3DE90CA8"/>
    <w:rsid w:val="3E2919ED"/>
    <w:rsid w:val="3E78745D"/>
    <w:rsid w:val="3F8E34A2"/>
    <w:rsid w:val="3FA05CDE"/>
    <w:rsid w:val="401144E6"/>
    <w:rsid w:val="405E3BCF"/>
    <w:rsid w:val="4075327B"/>
    <w:rsid w:val="408F1FDB"/>
    <w:rsid w:val="40F00753"/>
    <w:rsid w:val="40FA4E7B"/>
    <w:rsid w:val="4125674C"/>
    <w:rsid w:val="41594397"/>
    <w:rsid w:val="419D0727"/>
    <w:rsid w:val="41D2400B"/>
    <w:rsid w:val="42220C2D"/>
    <w:rsid w:val="4226071D"/>
    <w:rsid w:val="42507548"/>
    <w:rsid w:val="42702C5C"/>
    <w:rsid w:val="42823479"/>
    <w:rsid w:val="429A4C67"/>
    <w:rsid w:val="42B06238"/>
    <w:rsid w:val="42B84620"/>
    <w:rsid w:val="42D765C6"/>
    <w:rsid w:val="43574906"/>
    <w:rsid w:val="437B1707"/>
    <w:rsid w:val="43A55671"/>
    <w:rsid w:val="44004F9E"/>
    <w:rsid w:val="44510CF4"/>
    <w:rsid w:val="44A678F3"/>
    <w:rsid w:val="44E268DA"/>
    <w:rsid w:val="452120DE"/>
    <w:rsid w:val="454B07EC"/>
    <w:rsid w:val="4601729B"/>
    <w:rsid w:val="461B7E6D"/>
    <w:rsid w:val="46843C64"/>
    <w:rsid w:val="46DA3884"/>
    <w:rsid w:val="474A6C5C"/>
    <w:rsid w:val="477C493B"/>
    <w:rsid w:val="47E21D0B"/>
    <w:rsid w:val="47E66258"/>
    <w:rsid w:val="47F72214"/>
    <w:rsid w:val="484A4A39"/>
    <w:rsid w:val="488B3ECD"/>
    <w:rsid w:val="48D24C1A"/>
    <w:rsid w:val="49535B70"/>
    <w:rsid w:val="4A62250E"/>
    <w:rsid w:val="4A627F82"/>
    <w:rsid w:val="4ABA1349"/>
    <w:rsid w:val="4AC10B3A"/>
    <w:rsid w:val="4B0E749A"/>
    <w:rsid w:val="4B4F25DA"/>
    <w:rsid w:val="4BAD77B9"/>
    <w:rsid w:val="4BE068DB"/>
    <w:rsid w:val="4BE11211"/>
    <w:rsid w:val="4BF90C50"/>
    <w:rsid w:val="4C3E48B5"/>
    <w:rsid w:val="4C52417E"/>
    <w:rsid w:val="4CD07C03"/>
    <w:rsid w:val="4CE216E4"/>
    <w:rsid w:val="4D196FC1"/>
    <w:rsid w:val="4D577224"/>
    <w:rsid w:val="4D6B58EA"/>
    <w:rsid w:val="4E661EA1"/>
    <w:rsid w:val="4E740A62"/>
    <w:rsid w:val="4EAB630A"/>
    <w:rsid w:val="4EBC087C"/>
    <w:rsid w:val="4ECE2238"/>
    <w:rsid w:val="4EF63225"/>
    <w:rsid w:val="4F6C1739"/>
    <w:rsid w:val="4FFF25AD"/>
    <w:rsid w:val="507C775A"/>
    <w:rsid w:val="50A218B6"/>
    <w:rsid w:val="50A70C7B"/>
    <w:rsid w:val="50BB2978"/>
    <w:rsid w:val="50D26314"/>
    <w:rsid w:val="50DE6667"/>
    <w:rsid w:val="50E023DF"/>
    <w:rsid w:val="51002139"/>
    <w:rsid w:val="512F4451"/>
    <w:rsid w:val="519B6306"/>
    <w:rsid w:val="51D255F8"/>
    <w:rsid w:val="51DA6E2E"/>
    <w:rsid w:val="51DF4444"/>
    <w:rsid w:val="51E16CE0"/>
    <w:rsid w:val="51EE6435"/>
    <w:rsid w:val="52707792"/>
    <w:rsid w:val="5285323E"/>
    <w:rsid w:val="52F67C97"/>
    <w:rsid w:val="530F6CF7"/>
    <w:rsid w:val="53416392"/>
    <w:rsid w:val="537E6D0A"/>
    <w:rsid w:val="53EB5322"/>
    <w:rsid w:val="53F65A75"/>
    <w:rsid w:val="54160D2E"/>
    <w:rsid w:val="54316AAD"/>
    <w:rsid w:val="54573410"/>
    <w:rsid w:val="54D062C6"/>
    <w:rsid w:val="54E66A4D"/>
    <w:rsid w:val="55236D3E"/>
    <w:rsid w:val="552A3C28"/>
    <w:rsid w:val="556F5ADF"/>
    <w:rsid w:val="55865073"/>
    <w:rsid w:val="55A41C2D"/>
    <w:rsid w:val="55D83ABF"/>
    <w:rsid w:val="56244B1C"/>
    <w:rsid w:val="563034C0"/>
    <w:rsid w:val="56AB4959"/>
    <w:rsid w:val="57097E07"/>
    <w:rsid w:val="573214BA"/>
    <w:rsid w:val="573B305C"/>
    <w:rsid w:val="58445001"/>
    <w:rsid w:val="586D09FC"/>
    <w:rsid w:val="59091F44"/>
    <w:rsid w:val="59926184"/>
    <w:rsid w:val="59CA59DA"/>
    <w:rsid w:val="59E441CB"/>
    <w:rsid w:val="5A471069"/>
    <w:rsid w:val="5AB126F6"/>
    <w:rsid w:val="5ADD177D"/>
    <w:rsid w:val="5AE91E90"/>
    <w:rsid w:val="5AF92295"/>
    <w:rsid w:val="5B0A2C7F"/>
    <w:rsid w:val="5B231846"/>
    <w:rsid w:val="5B2353A2"/>
    <w:rsid w:val="5BA02E96"/>
    <w:rsid w:val="5BAD55B3"/>
    <w:rsid w:val="5BC831BF"/>
    <w:rsid w:val="5C814A76"/>
    <w:rsid w:val="5CD71FC4"/>
    <w:rsid w:val="5CE13766"/>
    <w:rsid w:val="5D0D455B"/>
    <w:rsid w:val="5D2D69AC"/>
    <w:rsid w:val="5D3970FE"/>
    <w:rsid w:val="5D9500AD"/>
    <w:rsid w:val="5DCF7A63"/>
    <w:rsid w:val="5E780178"/>
    <w:rsid w:val="5E8C7702"/>
    <w:rsid w:val="5EB6652D"/>
    <w:rsid w:val="5ED370DF"/>
    <w:rsid w:val="5FC95CE9"/>
    <w:rsid w:val="601C6864"/>
    <w:rsid w:val="605D3104"/>
    <w:rsid w:val="6094289E"/>
    <w:rsid w:val="60D62EB6"/>
    <w:rsid w:val="60D872E9"/>
    <w:rsid w:val="611D0AE5"/>
    <w:rsid w:val="61860438"/>
    <w:rsid w:val="61A46B11"/>
    <w:rsid w:val="61AE798F"/>
    <w:rsid w:val="61B054B5"/>
    <w:rsid w:val="61C80A51"/>
    <w:rsid w:val="61FF01EB"/>
    <w:rsid w:val="62083543"/>
    <w:rsid w:val="62161A12"/>
    <w:rsid w:val="62586279"/>
    <w:rsid w:val="631877B6"/>
    <w:rsid w:val="631B2E02"/>
    <w:rsid w:val="63293771"/>
    <w:rsid w:val="636B1616"/>
    <w:rsid w:val="636E73D6"/>
    <w:rsid w:val="63C11BFC"/>
    <w:rsid w:val="642B52C7"/>
    <w:rsid w:val="64406FC4"/>
    <w:rsid w:val="64860B14"/>
    <w:rsid w:val="64874BF3"/>
    <w:rsid w:val="649966D5"/>
    <w:rsid w:val="64BB664B"/>
    <w:rsid w:val="65982E30"/>
    <w:rsid w:val="660109D5"/>
    <w:rsid w:val="663C37BC"/>
    <w:rsid w:val="667B2536"/>
    <w:rsid w:val="66A17AC3"/>
    <w:rsid w:val="66F83B86"/>
    <w:rsid w:val="672306CF"/>
    <w:rsid w:val="67672ABA"/>
    <w:rsid w:val="678B0C3C"/>
    <w:rsid w:val="679118E5"/>
    <w:rsid w:val="67AA29A7"/>
    <w:rsid w:val="67B83316"/>
    <w:rsid w:val="67FB059A"/>
    <w:rsid w:val="683505ED"/>
    <w:rsid w:val="68750B51"/>
    <w:rsid w:val="68C47A98"/>
    <w:rsid w:val="68CE6013"/>
    <w:rsid w:val="69456E2B"/>
    <w:rsid w:val="694D5CE0"/>
    <w:rsid w:val="69991DCE"/>
    <w:rsid w:val="6A3A2708"/>
    <w:rsid w:val="6AA91C19"/>
    <w:rsid w:val="6AE306AA"/>
    <w:rsid w:val="6AE6019A"/>
    <w:rsid w:val="6BEC7A32"/>
    <w:rsid w:val="6C4909E0"/>
    <w:rsid w:val="6C4A05C8"/>
    <w:rsid w:val="6C641164"/>
    <w:rsid w:val="6C987184"/>
    <w:rsid w:val="6D323B6A"/>
    <w:rsid w:val="6D696B3D"/>
    <w:rsid w:val="6D891EDD"/>
    <w:rsid w:val="6DA85BDA"/>
    <w:rsid w:val="6DDF54F8"/>
    <w:rsid w:val="6E5813AF"/>
    <w:rsid w:val="6E7E3605"/>
    <w:rsid w:val="6E930639"/>
    <w:rsid w:val="6EE113A4"/>
    <w:rsid w:val="6F7E3097"/>
    <w:rsid w:val="6F862F9B"/>
    <w:rsid w:val="6FBE7937"/>
    <w:rsid w:val="6FE56C72"/>
    <w:rsid w:val="6FF5CC65"/>
    <w:rsid w:val="70E62CA2"/>
    <w:rsid w:val="713F05A9"/>
    <w:rsid w:val="715C0E4B"/>
    <w:rsid w:val="71614A1E"/>
    <w:rsid w:val="71B479B2"/>
    <w:rsid w:val="71D62D16"/>
    <w:rsid w:val="726447C6"/>
    <w:rsid w:val="72734D90"/>
    <w:rsid w:val="72C47013"/>
    <w:rsid w:val="7310118D"/>
    <w:rsid w:val="73243F55"/>
    <w:rsid w:val="732C6966"/>
    <w:rsid w:val="73AD73D5"/>
    <w:rsid w:val="73B6EB34"/>
    <w:rsid w:val="73D648E5"/>
    <w:rsid w:val="73FF12FD"/>
    <w:rsid w:val="740022CC"/>
    <w:rsid w:val="74324450"/>
    <w:rsid w:val="744731E5"/>
    <w:rsid w:val="744F6DB0"/>
    <w:rsid w:val="74583EB6"/>
    <w:rsid w:val="75556648"/>
    <w:rsid w:val="75662603"/>
    <w:rsid w:val="756A3F11"/>
    <w:rsid w:val="75781838"/>
    <w:rsid w:val="75896AD5"/>
    <w:rsid w:val="75976C60"/>
    <w:rsid w:val="75E33C54"/>
    <w:rsid w:val="763C3647"/>
    <w:rsid w:val="76894ACB"/>
    <w:rsid w:val="76E3355F"/>
    <w:rsid w:val="770E6AAE"/>
    <w:rsid w:val="77444BC6"/>
    <w:rsid w:val="776963DA"/>
    <w:rsid w:val="776E579F"/>
    <w:rsid w:val="778769C8"/>
    <w:rsid w:val="77FB022A"/>
    <w:rsid w:val="77FC2DAB"/>
    <w:rsid w:val="78063C29"/>
    <w:rsid w:val="785F3600"/>
    <w:rsid w:val="78E73A5B"/>
    <w:rsid w:val="795135CA"/>
    <w:rsid w:val="795B127B"/>
    <w:rsid w:val="79AC343C"/>
    <w:rsid w:val="79EE5BA4"/>
    <w:rsid w:val="7A894339"/>
    <w:rsid w:val="7A97325F"/>
    <w:rsid w:val="7AF16E13"/>
    <w:rsid w:val="7B220D7A"/>
    <w:rsid w:val="7BB27382"/>
    <w:rsid w:val="7C444D20"/>
    <w:rsid w:val="7CA35EEB"/>
    <w:rsid w:val="7CB4634A"/>
    <w:rsid w:val="7CCC3693"/>
    <w:rsid w:val="7D332247"/>
    <w:rsid w:val="7D3B25C7"/>
    <w:rsid w:val="7D690EE2"/>
    <w:rsid w:val="7D8E26F7"/>
    <w:rsid w:val="7E154BC6"/>
    <w:rsid w:val="7E7062A0"/>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Chars="200"/>
    </w:pPr>
    <w:rPr>
      <w:rFonts w:ascii="仿宋_GB2312"/>
      <w:szCs w:val="32"/>
    </w:rPr>
  </w:style>
  <w:style w:type="paragraph" w:styleId="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章标题"/>
    <w:next w:val="20"/>
    <w:qFormat/>
    <w:uiPriority w:val="99"/>
    <w:pPr>
      <w:numPr>
        <w:ilvl w:val="2"/>
        <w:numId w:val="1"/>
      </w:numPr>
      <w:spacing w:beforeLines="50" w:afterLines="50"/>
      <w:ind w:left="900"/>
      <w:outlineLvl w:val="1"/>
    </w:pPr>
    <w:rPr>
      <w:rFonts w:ascii="黑体" w:hAnsi="Times New Roman" w:eastAsia="黑体" w:cs="Times New Roman"/>
      <w:sz w:val="24"/>
      <w:lang w:val="en-US" w:eastAsia="zh-CN" w:bidi="ar-SA"/>
    </w:rPr>
  </w:style>
  <w:style w:type="paragraph" w:customStyle="1" w:styleId="20">
    <w:name w:val="节标题"/>
    <w:basedOn w:val="1"/>
    <w:next w:val="1"/>
    <w:qFormat/>
    <w:uiPriority w:val="99"/>
    <w:pPr>
      <w:widowControl/>
      <w:spacing w:line="289" w:lineRule="atLeast"/>
      <w:jc w:val="center"/>
      <w:textAlignment w:val="baseline"/>
    </w:pPr>
    <w:rPr>
      <w:color w:val="000000"/>
      <w:sz w:val="28"/>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4"/>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6"/>
    <w:link w:val="5"/>
    <w:qFormat/>
    <w:uiPriority w:val="9"/>
    <w:rPr>
      <w:rFonts w:ascii="Times New Roman" w:hAnsi="Times New Roman"/>
      <w:b/>
      <w:bCs/>
      <w:kern w:val="44"/>
      <w:sz w:val="44"/>
      <w:szCs w:val="44"/>
    </w:rPr>
  </w:style>
  <w:style w:type="character" w:customStyle="1" w:styleId="31">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10"/>
    <w:semiHidden/>
    <w:qFormat/>
    <w:uiPriority w:val="99"/>
    <w:rPr>
      <w:rFonts w:ascii="Times New Roman" w:hAnsi="Times New Roman"/>
      <w:kern w:val="2"/>
      <w:sz w:val="18"/>
      <w:szCs w:val="18"/>
    </w:rPr>
  </w:style>
  <w:style w:type="character" w:customStyle="1" w:styleId="34">
    <w:name w:val="标题 3 Char"/>
    <w:basedOn w:val="16"/>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常用样式（方正仿宋简）"/>
    <w:basedOn w:val="1"/>
    <w:qFormat/>
    <w:uiPriority w:val="0"/>
    <w:pPr>
      <w:spacing w:line="560" w:lineRule="exact"/>
      <w:ind w:firstLine="880" w:firstLineChars="200"/>
    </w:pPr>
    <w:rPr>
      <w:rFonts w:eastAsia="方正仿宋简体"/>
      <w:kern w:val="0"/>
      <w:sz w:val="32"/>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0935625596943648"/>
          <c:y val="0"/>
        </c:manualLayout>
      </c:layout>
      <c:overlay val="0"/>
    </c:title>
    <c:autoTitleDeleted val="0"/>
    <c:plotArea>
      <c:layout>
        <c:manualLayout>
          <c:layoutTarget val="inner"/>
          <c:xMode val="edge"/>
          <c:yMode val="edge"/>
          <c:x val="0.113801452784504"/>
          <c:y val="0.244730419347681"/>
          <c:w val="0.879594981289897"/>
          <c:h val="0.465498114044819"/>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218.96</c:v>
                </c:pt>
                <c:pt idx="1">
                  <c:v>218.96</c:v>
                </c:pt>
              </c:numCache>
            </c:numRef>
          </c:val>
        </c:ser>
        <c:ser>
          <c:idx val="1"/>
          <c:order val="1"/>
          <c:tx>
            <c:strRef>
              <c:f>Sheet1!$C$1</c:f>
              <c:strCache>
                <c:ptCount val="1"/>
                <c:pt idx="0">
                  <c:v>2021年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197.43</c:v>
                </c:pt>
                <c:pt idx="1">
                  <c:v>197.43</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0867075664621677"/>
                  <c:y val="0.02601626016260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13837601307633"/>
                  <c:y val="0.050076440988569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858895705521472"/>
                      <c:h val="0.0682926829268293"/>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0.9782</c:v>
                </c:pt>
                <c:pt idx="1">
                  <c:v>0.0218</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2105868153343"/>
          <c:y val="0.029781155404355"/>
          <c:w val="0.333295591700673"/>
          <c:h val="0.97021884459564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layout>
                <c:manualLayout>
                  <c:x val="-0.054176072234763"/>
                  <c:y val="0.0034334763948497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0293453724605"/>
                  <c:y val="-0.017167381974248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567343867569601"/>
                      <c:h val="0.0497854077253219"/>
                    </c:manualLayout>
                  </c15:layout>
                </c:ext>
              </c:extLst>
            </c:dLbl>
            <c:dLbl>
              <c:idx val="4"/>
              <c:layout>
                <c:manualLayout>
                  <c:x val="-0.0939053682154287"/>
                  <c:y val="0.0480686695278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0.8677</c:v>
                </c:pt>
                <c:pt idx="1">
                  <c:v>0.1323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5">
                <a:tint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hade val="95000"/>
                          <a:satMod val="10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197.43</c:v>
                </c:pt>
                <c:pt idx="1">
                  <c:v>197.43</c:v>
                </c:pt>
              </c:numCache>
            </c:numRef>
          </c:val>
        </c:ser>
        <c:ser>
          <c:idx val="1"/>
          <c:order val="1"/>
          <c:tx>
            <c:strRef>
              <c:f>Sheet1!$C$1</c:f>
              <c:strCache>
                <c:ptCount val="1"/>
                <c:pt idx="0">
                  <c:v>2022年</c:v>
                </c:pt>
              </c:strCache>
            </c:strRef>
          </c:tx>
          <c:spPr>
            <a:solidFill>
              <a:schemeClr val="accent5">
                <a:shade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hade val="95000"/>
                          <a:satMod val="10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218.96</c:v>
                </c:pt>
                <c:pt idx="1">
                  <c:v>218.96</c:v>
                </c:pt>
              </c:numCache>
            </c:numRef>
          </c:val>
        </c:ser>
        <c:dLbls>
          <c:showLegendKey val="0"/>
          <c:showVal val="1"/>
          <c:showCatName val="0"/>
          <c:showSerName val="0"/>
          <c:showPercent val="0"/>
          <c:showBubbleSize val="0"/>
        </c:dLbls>
        <c:gapWidth val="75"/>
        <c:overlap val="-25"/>
        <c:axId val="94804992"/>
        <c:axId val="94810880"/>
      </c:barChart>
      <c:catAx>
        <c:axId val="94804992"/>
        <c:scaling>
          <c:orientation val="minMax"/>
        </c:scaling>
        <c:delete val="0"/>
        <c:axPos val="b"/>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4810880"/>
        <c:crosses val="autoZero"/>
        <c:auto val="1"/>
        <c:lblAlgn val="ctr"/>
        <c:lblOffset val="100"/>
        <c:noMultiLvlLbl val="0"/>
      </c:catAx>
      <c:valAx>
        <c:axId val="9481088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4804992"/>
        <c:crosses val="autoZero"/>
        <c:crossBetween val="between"/>
      </c:valAx>
      <c:spPr>
        <a:solidFill>
          <a:schemeClr val="bg1"/>
        </a:solid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0916946428208102"/>
          <c:y val="0.153131187548925"/>
          <c:w val="0.693835072941464"/>
          <c:h val="0.604290647879541"/>
        </c:manualLayout>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197.43</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#,##0.00</c:formatCode>
                <c:ptCount val="1"/>
                <c:pt idx="0">
                  <c:v>214.18</c:v>
                </c:pt>
              </c:numCache>
            </c:numRef>
          </c:val>
        </c:ser>
        <c:dLbls>
          <c:showLegendKey val="0"/>
          <c:showVal val="1"/>
          <c:showCatName val="0"/>
          <c:showSerName val="0"/>
          <c:showPercent val="0"/>
          <c:showBubbleSize val="0"/>
        </c:dLbls>
        <c:gapWidth val="75"/>
        <c:overlap val="-25"/>
        <c:axId val="94848896"/>
        <c:axId val="94850432"/>
      </c:barChart>
      <c:catAx>
        <c:axId val="9484889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4850432"/>
        <c:crosses val="autoZero"/>
        <c:auto val="1"/>
        <c:lblAlgn val="ctr"/>
        <c:lblOffset val="100"/>
        <c:noMultiLvlLbl val="0"/>
      </c:catAx>
      <c:valAx>
        <c:axId val="948504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4848896"/>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noFill/>
              </a:ln>
              <a:effectLst/>
            </c:spPr>
          </c:dPt>
          <c:dPt>
            <c:idx val="1"/>
            <c:bubble3D val="0"/>
            <c:spPr>
              <a:solidFill>
                <a:schemeClr val="accent3"/>
              </a:solidFill>
              <a:ln>
                <a:noFill/>
              </a:ln>
              <a:effectLst/>
            </c:spPr>
          </c:dPt>
          <c:dPt>
            <c:idx val="2"/>
            <c:bubble3D val="0"/>
            <c:spPr>
              <a:solidFill>
                <a:schemeClr val="accent5"/>
              </a:solidFill>
              <a:ln>
                <a:noFill/>
              </a:ln>
              <a:effectLst/>
            </c:spPr>
          </c:dPt>
          <c:dPt>
            <c:idx val="3"/>
            <c:bubble3D val="0"/>
            <c:spPr>
              <a:solidFill>
                <a:schemeClr val="accent1">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0.8861</c:v>
                </c:pt>
                <c:pt idx="1">
                  <c:v>0.0393</c:v>
                </c:pt>
                <c:pt idx="2">
                  <c:v>0.0233</c:v>
                </c:pt>
                <c:pt idx="3">
                  <c:v>0.0513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noFill/>
              </a:ln>
              <a:effectLst/>
            </c:spPr>
          </c:dPt>
          <c:dPt>
            <c:idx val="1"/>
            <c:bubble3D val="0"/>
            <c:spPr>
              <a:gradFill>
                <a:gsLst>
                  <a:gs pos="0">
                    <a:srgbClr val="FBFB11"/>
                  </a:gs>
                  <a:gs pos="100000">
                    <a:srgbClr val="838309"/>
                  </a:gs>
                </a:gsLst>
                <a:lin scaled="0"/>
              </a:gradFill>
              <a:ln>
                <a:noFill/>
              </a:ln>
              <a:effectLst/>
            </c:spPr>
          </c:dPt>
          <c:dPt>
            <c:idx val="2"/>
            <c:bubble3D val="0"/>
            <c:spPr>
              <a:solidFill>
                <a:schemeClr val="accent3"/>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formatCode="0.00%">
                  <c:v>0.8116</c:v>
                </c:pt>
                <c:pt idx="2" c:formatCode="0.00%">
                  <c:v>0.1884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11864</Words>
  <Characters>12754</Characters>
  <Lines>61</Lines>
  <Paragraphs>17</Paragraphs>
  <TotalTime>10</TotalTime>
  <ScaleCrop>false</ScaleCrop>
  <LinksUpToDate>false</LinksUpToDate>
  <CharactersWithSpaces>13022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2023-09-19T05:40:31Z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1BAC333DAF95499BA8D26CC9CB215FED_13</vt:lpwstr>
  </property>
</Properties>
</file>