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8441"/>
      <w:bookmarkStart w:id="2" w:name="_Toc15377193"/>
      <w:bookmarkStart w:id="3" w:name="_Toc15377425"/>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30692"/>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7401"/>
      <w:bookmarkStart w:id="8" w:name="_Toc15396476"/>
      <w:bookmarkStart w:id="9" w:name="_Toc15377194"/>
      <w:bookmarkStart w:id="10" w:name="_Toc15396598"/>
      <w:bookmarkStart w:id="11" w:name="_Toc15378442"/>
      <w:bookmarkStart w:id="12" w:name="_Toc15306268"/>
      <w:bookmarkStart w:id="13" w:name="_Toc15377426"/>
      <w:r>
        <w:rPr>
          <w:rFonts w:hint="eastAsia" w:ascii="方正小标宋简体" w:hAnsi="方正小标宋简体" w:eastAsia="方正小标宋简体" w:cs="方正小标宋简体"/>
          <w:color w:val="auto"/>
          <w:sz w:val="72"/>
          <w:szCs w:val="72"/>
          <w:highlight w:val="none"/>
        </w:rPr>
        <w:t>四川省遂宁市安居区</w:t>
      </w:r>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4" w:name="_Toc21882"/>
      <w:r>
        <w:rPr>
          <w:rFonts w:hint="eastAsia" w:ascii="方正小标宋简体" w:hAnsi="方正小标宋简体" w:eastAsia="方正小标宋简体" w:cs="方正小标宋简体"/>
          <w:color w:val="auto"/>
          <w:sz w:val="72"/>
          <w:szCs w:val="72"/>
          <w:highlight w:val="none"/>
        </w:rPr>
        <w:t>应急管理局决算</w:t>
      </w:r>
      <w:bookmarkEnd w:id="8"/>
      <w:bookmarkEnd w:id="9"/>
      <w:bookmarkEnd w:id="10"/>
      <w:bookmarkEnd w:id="11"/>
      <w:bookmarkEnd w:id="12"/>
      <w:bookmarkEnd w:id="13"/>
      <w:bookmarkEnd w:id="14"/>
    </w:p>
    <w:p>
      <w:pPr>
        <w:widowControl/>
        <w:jc w:val="center"/>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"1-2" \h \z \u </w:instrText>
      </w:r>
      <w:r>
        <w:rPr>
          <w:rFonts w:hint="eastAsia" w:ascii="仿宋_GB2312" w:hAnsi="仿宋_GB2312" w:eastAsia="仿宋_GB2312" w:cs="仿宋_GB2312"/>
          <w:sz w:val="32"/>
          <w:szCs w:val="32"/>
        </w:rPr>
        <w:fldChar w:fldCharType="separate"/>
      </w:r>
    </w:p>
    <w:p>
      <w:pPr>
        <w:pStyle w:val="14"/>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pStyle w:val="14"/>
        <w:tabs>
          <w:tab w:val="right" w:leader="dot" w:pos="8306"/>
          <w:tab w:val="clear" w:pos="8296"/>
        </w:tabs>
        <w:jc w:val="both"/>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_Toc21670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 xml:space="preserve">第一部分 </w:t>
      </w:r>
      <w:r>
        <w:rPr>
          <w:rFonts w:hint="eastAsia" w:ascii="黑体" w:hAnsi="黑体" w:eastAsia="黑体" w:cs="黑体"/>
          <w:bCs w:val="0"/>
          <w:sz w:val="28"/>
          <w:szCs w:val="28"/>
          <w:highlight w:val="none"/>
        </w:rPr>
        <w:t>部门概况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_Toc21670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_Toc15688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lang w:val="en-US" w:eastAsia="zh-CN"/>
        </w:rPr>
        <w:t>一、</w:t>
      </w:r>
      <w:r>
        <w:rPr>
          <w:rFonts w:hint="eastAsia" w:ascii="黑体" w:hAnsi="黑体" w:eastAsia="黑体" w:cs="黑体"/>
          <w:sz w:val="28"/>
          <w:szCs w:val="28"/>
          <w:highlight w:val="none"/>
          <w:lang w:eastAsia="zh-CN"/>
        </w:rPr>
        <w:t>部门职责</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_Toc15688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_Toc3427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二、机</w:t>
      </w:r>
      <w:r>
        <w:rPr>
          <w:rFonts w:hint="eastAsia" w:ascii="黑体" w:hAnsi="黑体" w:eastAsia="黑体" w:cs="黑体"/>
          <w:bCs w:val="0"/>
          <w:sz w:val="28"/>
          <w:szCs w:val="28"/>
          <w:highlight w:val="none"/>
        </w:rPr>
        <w:t>构设置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_Toc3427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_Toc2491 </w:instrText>
      </w:r>
      <w:r>
        <w:rPr>
          <w:rFonts w:hint="eastAsia" w:ascii="黑体" w:hAnsi="黑体" w:eastAsia="黑体" w:cs="黑体"/>
          <w:sz w:val="28"/>
          <w:szCs w:val="28"/>
        </w:rPr>
        <w:fldChar w:fldCharType="separate"/>
      </w:r>
      <w:r>
        <w:rPr>
          <w:rFonts w:hint="eastAsia" w:ascii="黑体" w:hAnsi="黑体" w:eastAsia="黑体" w:cs="黑体"/>
          <w:bCs/>
          <w:sz w:val="28"/>
          <w:szCs w:val="28"/>
          <w:highlight w:val="none"/>
        </w:rPr>
        <w:t xml:space="preserve">第二部分 </w:t>
      </w:r>
      <w:r>
        <w:rPr>
          <w:rFonts w:hint="eastAsia" w:ascii="黑体" w:hAnsi="黑体" w:eastAsia="黑体" w:cs="黑体"/>
          <w:bCs/>
          <w:sz w:val="28"/>
          <w:szCs w:val="28"/>
          <w:highlight w:val="none"/>
          <w:lang w:val="en-US" w:eastAsia="zh-CN"/>
        </w:rPr>
        <w:t>2022年度</w:t>
      </w:r>
      <w:r>
        <w:rPr>
          <w:rFonts w:hint="eastAsia" w:ascii="黑体" w:hAnsi="黑体" w:eastAsia="黑体" w:cs="黑体"/>
          <w:bCs/>
          <w:sz w:val="28"/>
          <w:szCs w:val="28"/>
          <w:highlight w:val="none"/>
        </w:rPr>
        <w:t>部门决算情况说明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_Toc2491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_Toc28331 </w:instrText>
      </w:r>
      <w:r>
        <w:rPr>
          <w:rFonts w:hint="eastAsia" w:ascii="黑体" w:hAnsi="黑体" w:eastAsia="黑体" w:cs="黑体"/>
          <w:sz w:val="28"/>
          <w:szCs w:val="28"/>
        </w:rPr>
        <w:fldChar w:fldCharType="separate"/>
      </w:r>
      <w:r>
        <w:rPr>
          <w:rFonts w:hint="eastAsia" w:ascii="黑体" w:hAnsi="黑体" w:eastAsia="黑体" w:cs="黑体"/>
          <w:sz w:val="28"/>
          <w:szCs w:val="28"/>
        </w:rPr>
        <w:t xml:space="preserve">一、 </w:t>
      </w:r>
      <w:r>
        <w:rPr>
          <w:rFonts w:hint="eastAsia" w:ascii="黑体" w:hAnsi="黑体" w:eastAsia="黑体" w:cs="黑体"/>
          <w:sz w:val="28"/>
          <w:szCs w:val="28"/>
          <w:highlight w:val="none"/>
        </w:rPr>
        <w:t>收入支出决算总体情况说明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_Toc28331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_Toc4636 </w:instrText>
      </w:r>
      <w:r>
        <w:rPr>
          <w:rFonts w:hint="eastAsia" w:ascii="黑体" w:hAnsi="黑体" w:eastAsia="黑体" w:cs="黑体"/>
          <w:sz w:val="28"/>
          <w:szCs w:val="28"/>
        </w:rPr>
        <w:fldChar w:fldCharType="separate"/>
      </w:r>
      <w:r>
        <w:rPr>
          <w:rFonts w:hint="eastAsia" w:ascii="黑体" w:hAnsi="黑体" w:eastAsia="黑体" w:cs="黑体"/>
          <w:sz w:val="28"/>
          <w:szCs w:val="28"/>
        </w:rPr>
        <w:t xml:space="preserve">二、 </w:t>
      </w:r>
      <w:r>
        <w:rPr>
          <w:rFonts w:hint="eastAsia" w:ascii="黑体" w:hAnsi="黑体" w:eastAsia="黑体" w:cs="黑体"/>
          <w:sz w:val="28"/>
          <w:szCs w:val="28"/>
          <w:highlight w:val="none"/>
        </w:rPr>
        <w:t>收入决算情况说明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_Toc4636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_Toc32019 </w:instrText>
      </w:r>
      <w:r>
        <w:rPr>
          <w:rFonts w:hint="eastAsia" w:ascii="黑体" w:hAnsi="黑体" w:eastAsia="黑体" w:cs="黑体"/>
          <w:sz w:val="28"/>
          <w:szCs w:val="28"/>
        </w:rPr>
        <w:fldChar w:fldCharType="separate"/>
      </w:r>
      <w:r>
        <w:rPr>
          <w:rFonts w:hint="eastAsia" w:ascii="黑体" w:hAnsi="黑体" w:eastAsia="黑体" w:cs="黑体"/>
          <w:sz w:val="28"/>
          <w:szCs w:val="28"/>
        </w:rPr>
        <w:t xml:space="preserve">三、 </w:t>
      </w:r>
      <w:r>
        <w:rPr>
          <w:rFonts w:hint="eastAsia" w:ascii="黑体" w:hAnsi="黑体" w:eastAsia="黑体" w:cs="黑体"/>
          <w:sz w:val="28"/>
          <w:szCs w:val="28"/>
          <w:highlight w:val="none"/>
        </w:rPr>
        <w:t>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_Toc32019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_Toc12664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四、财政拨款收入支出决算总体情况说明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_Toc12664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_Toc6469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五、一般公共预算财政拨款支出决算情况说明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_Toc6469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_Toc6451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六、一般公共预算财政拨款基本支出决算情况说明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_Toc6451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_Toc8600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七、财政拨款“三公”经费支出决算情况说明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_Toc8600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_Toc9548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八、政府性基金预算支出决算情况说明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_Toc9548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_Toc25398 </w:instrText>
      </w:r>
      <w:r>
        <w:rPr>
          <w:rFonts w:hint="eastAsia" w:ascii="黑体" w:hAnsi="黑体" w:eastAsia="黑体" w:cs="黑体"/>
          <w:sz w:val="28"/>
          <w:szCs w:val="28"/>
        </w:rPr>
        <w:fldChar w:fldCharType="separate"/>
      </w:r>
      <w:r>
        <w:rPr>
          <w:rFonts w:hint="eastAsia" w:ascii="黑体" w:hAnsi="黑体" w:eastAsia="黑体" w:cs="黑体"/>
          <w:sz w:val="28"/>
          <w:szCs w:val="28"/>
        </w:rPr>
        <w:t xml:space="preserve">九、 </w:t>
      </w:r>
      <w:r>
        <w:rPr>
          <w:rFonts w:hint="eastAsia" w:ascii="黑体" w:hAnsi="黑体" w:eastAsia="黑体" w:cs="黑体"/>
          <w:sz w:val="28"/>
          <w:szCs w:val="28"/>
          <w:highlight w:val="none"/>
        </w:rPr>
        <w:t>国有资本经营预算支出决算情况说明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_Toc25398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_Toc12125 </w:instrText>
      </w:r>
      <w:r>
        <w:rPr>
          <w:rFonts w:hint="eastAsia" w:ascii="黑体" w:hAnsi="黑体" w:eastAsia="黑体" w:cs="黑体"/>
          <w:sz w:val="28"/>
          <w:szCs w:val="28"/>
        </w:rPr>
        <w:fldChar w:fldCharType="separate"/>
      </w:r>
      <w:r>
        <w:rPr>
          <w:rFonts w:hint="eastAsia" w:ascii="黑体" w:hAnsi="黑体" w:eastAsia="黑体" w:cs="黑体"/>
          <w:sz w:val="28"/>
          <w:szCs w:val="28"/>
        </w:rPr>
        <w:t xml:space="preserve">十、 </w:t>
      </w:r>
      <w:r>
        <w:rPr>
          <w:rFonts w:hint="eastAsia" w:ascii="黑体" w:hAnsi="黑体" w:eastAsia="黑体" w:cs="黑体"/>
          <w:sz w:val="28"/>
          <w:szCs w:val="28"/>
          <w:highlight w:val="none"/>
        </w:rPr>
        <w:t>其他重要事项的情况说明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_Toc12125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_Toc22120 </w:instrText>
      </w:r>
      <w:r>
        <w:rPr>
          <w:rFonts w:hint="eastAsia" w:ascii="黑体" w:hAnsi="黑体" w:eastAsia="黑体" w:cs="黑体"/>
          <w:sz w:val="28"/>
          <w:szCs w:val="28"/>
        </w:rPr>
        <w:fldChar w:fldCharType="separate"/>
      </w:r>
      <w:r>
        <w:rPr>
          <w:rFonts w:hint="eastAsia" w:ascii="黑体" w:hAnsi="黑体" w:eastAsia="黑体" w:cs="黑体"/>
          <w:sz w:val="28"/>
          <w:szCs w:val="28"/>
        </w:rPr>
        <w:t xml:space="preserve">第三部分 </w:t>
      </w:r>
      <w:r>
        <w:rPr>
          <w:rFonts w:hint="eastAsia" w:ascii="黑体" w:hAnsi="黑体" w:eastAsia="黑体" w:cs="黑体"/>
          <w:sz w:val="28"/>
          <w:szCs w:val="28"/>
          <w:highlight w:val="none"/>
        </w:rPr>
        <w:t>名词解释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_Toc22120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_Toc10040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第四部分 附件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_Toc10040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_Toc1778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第五部分 附表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_Toc1778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_Toc28222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一、收</w:t>
      </w:r>
      <w:r>
        <w:rPr>
          <w:rFonts w:hint="eastAsia" w:ascii="黑体" w:hAnsi="黑体" w:eastAsia="黑体" w:cs="黑体"/>
          <w:bCs w:val="0"/>
          <w:sz w:val="28"/>
          <w:szCs w:val="28"/>
          <w:highlight w:val="none"/>
        </w:rPr>
        <w:t>入支出决算总表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_Toc28222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_Toc10850 </w:instrText>
      </w:r>
      <w:r>
        <w:rPr>
          <w:rFonts w:hint="eastAsia" w:ascii="黑体" w:hAnsi="黑体" w:eastAsia="黑体" w:cs="黑体"/>
          <w:sz w:val="28"/>
          <w:szCs w:val="28"/>
        </w:rPr>
        <w:fldChar w:fldCharType="separate"/>
      </w:r>
      <w:r>
        <w:rPr>
          <w:rFonts w:hint="eastAsia" w:ascii="黑体" w:hAnsi="黑体" w:eastAsia="黑体" w:cs="黑体"/>
          <w:sz w:val="28"/>
          <w:szCs w:val="28"/>
          <w:highlight w:val="none"/>
        </w:rPr>
        <w:t>二、收</w:t>
      </w:r>
      <w:r>
        <w:rPr>
          <w:rFonts w:hint="eastAsia" w:ascii="黑体" w:hAnsi="黑体" w:eastAsia="黑体" w:cs="黑体"/>
          <w:bCs w:val="0"/>
          <w:sz w:val="28"/>
          <w:szCs w:val="28"/>
          <w:highlight w:val="none"/>
        </w:rPr>
        <w:t>入决算表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_Toc10850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_Toc19666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三、</w:t>
      </w:r>
      <w:r>
        <w:rPr>
          <w:rFonts w:hint="eastAsia" w:ascii="黑体" w:hAnsi="黑体" w:eastAsia="黑体" w:cs="黑体"/>
          <w:sz w:val="28"/>
          <w:szCs w:val="28"/>
          <w:highlight w:val="none"/>
        </w:rPr>
        <w:t>支</w:t>
      </w:r>
      <w:r>
        <w:rPr>
          <w:rFonts w:hint="eastAsia" w:ascii="黑体" w:hAnsi="黑体" w:eastAsia="黑体" w:cs="黑体"/>
          <w:bCs w:val="0"/>
          <w:sz w:val="28"/>
          <w:szCs w:val="28"/>
          <w:highlight w:val="none"/>
        </w:rPr>
        <w:t>出决算表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_Toc19666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_Toc6684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四、</w:t>
      </w:r>
      <w:r>
        <w:rPr>
          <w:rFonts w:hint="eastAsia" w:ascii="黑体" w:hAnsi="黑体" w:eastAsia="黑体" w:cs="黑体"/>
          <w:sz w:val="28"/>
          <w:szCs w:val="28"/>
          <w:highlight w:val="none"/>
        </w:rPr>
        <w:t>财</w:t>
      </w:r>
      <w:r>
        <w:rPr>
          <w:rFonts w:hint="eastAsia" w:ascii="黑体" w:hAnsi="黑体" w:eastAsia="黑体" w:cs="黑体"/>
          <w:bCs w:val="0"/>
          <w:sz w:val="28"/>
          <w:szCs w:val="28"/>
          <w:highlight w:val="none"/>
        </w:rPr>
        <w:t>政拨款收入支出决算总表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_Toc6684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_Toc10464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五、</w:t>
      </w:r>
      <w:r>
        <w:rPr>
          <w:rFonts w:hint="eastAsia" w:ascii="黑体" w:hAnsi="黑体" w:eastAsia="黑体" w:cs="黑体"/>
          <w:sz w:val="28"/>
          <w:szCs w:val="28"/>
          <w:highlight w:val="none"/>
        </w:rPr>
        <w:t>财</w:t>
      </w:r>
      <w:r>
        <w:rPr>
          <w:rFonts w:hint="eastAsia" w:ascii="黑体" w:hAnsi="黑体" w:eastAsia="黑体" w:cs="黑体"/>
          <w:bCs w:val="0"/>
          <w:sz w:val="28"/>
          <w:szCs w:val="28"/>
          <w:highlight w:val="none"/>
        </w:rPr>
        <w:t>政拨款支出决算明细表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_Toc10464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_Toc7008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六、</w:t>
      </w:r>
      <w:r>
        <w:rPr>
          <w:rFonts w:hint="eastAsia" w:ascii="黑体" w:hAnsi="黑体" w:eastAsia="黑体" w:cs="黑体"/>
          <w:sz w:val="28"/>
          <w:szCs w:val="28"/>
          <w:highlight w:val="none"/>
        </w:rPr>
        <w:t>一</w:t>
      </w:r>
      <w:r>
        <w:rPr>
          <w:rFonts w:hint="eastAsia" w:ascii="黑体" w:hAnsi="黑体" w:eastAsia="黑体" w:cs="黑体"/>
          <w:bCs w:val="0"/>
          <w:sz w:val="28"/>
          <w:szCs w:val="28"/>
          <w:highlight w:val="none"/>
        </w:rPr>
        <w:t>般公共预算财政拨款支出决算表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_Toc7008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_Toc8041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七、</w:t>
      </w:r>
      <w:r>
        <w:rPr>
          <w:rFonts w:hint="eastAsia" w:ascii="黑体" w:hAnsi="黑体" w:eastAsia="黑体" w:cs="黑体"/>
          <w:sz w:val="28"/>
          <w:szCs w:val="28"/>
          <w:highlight w:val="none"/>
        </w:rPr>
        <w:t>一</w:t>
      </w:r>
      <w:r>
        <w:rPr>
          <w:rFonts w:hint="eastAsia" w:ascii="黑体" w:hAnsi="黑体" w:eastAsia="黑体" w:cs="黑体"/>
          <w:bCs w:val="0"/>
          <w:sz w:val="28"/>
          <w:szCs w:val="28"/>
          <w:highlight w:val="none"/>
        </w:rPr>
        <w:t>般公共预算财政拨款支出决算明细表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_Toc8041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_Toc6373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八、</w:t>
      </w:r>
      <w:r>
        <w:rPr>
          <w:rFonts w:hint="eastAsia" w:ascii="黑体" w:hAnsi="黑体" w:eastAsia="黑体" w:cs="黑体"/>
          <w:sz w:val="28"/>
          <w:szCs w:val="28"/>
          <w:highlight w:val="none"/>
        </w:rPr>
        <w:t>一</w:t>
      </w:r>
      <w:r>
        <w:rPr>
          <w:rFonts w:hint="eastAsia" w:ascii="黑体" w:hAnsi="黑体" w:eastAsia="黑体" w:cs="黑体"/>
          <w:bCs w:val="0"/>
          <w:sz w:val="28"/>
          <w:szCs w:val="28"/>
          <w:highlight w:val="none"/>
        </w:rPr>
        <w:t>般公共预算财政拨款基本支出决算表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_Toc6373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_Toc4890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九、</w:t>
      </w:r>
      <w:r>
        <w:rPr>
          <w:rFonts w:hint="eastAsia" w:ascii="黑体" w:hAnsi="黑体" w:eastAsia="黑体" w:cs="黑体"/>
          <w:sz w:val="28"/>
          <w:szCs w:val="28"/>
          <w:highlight w:val="none"/>
        </w:rPr>
        <w:t>一</w:t>
      </w:r>
      <w:r>
        <w:rPr>
          <w:rFonts w:hint="eastAsia" w:ascii="黑体" w:hAnsi="黑体" w:eastAsia="黑体" w:cs="黑体"/>
          <w:bCs w:val="0"/>
          <w:sz w:val="28"/>
          <w:szCs w:val="28"/>
          <w:highlight w:val="none"/>
        </w:rPr>
        <w:t>般公共预算财政拨款项目支出决算表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_Toc4890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_Toc18986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十、</w:t>
      </w:r>
      <w:r>
        <w:rPr>
          <w:rFonts w:hint="eastAsia" w:ascii="黑体" w:hAnsi="黑体" w:eastAsia="黑体" w:cs="黑体"/>
          <w:sz w:val="28"/>
          <w:szCs w:val="28"/>
          <w:highlight w:val="none"/>
        </w:rPr>
        <w:t>政</w:t>
      </w:r>
      <w:r>
        <w:rPr>
          <w:rFonts w:hint="eastAsia" w:ascii="黑体" w:hAnsi="黑体" w:eastAsia="黑体" w:cs="黑体"/>
          <w:bCs w:val="0"/>
          <w:sz w:val="28"/>
          <w:szCs w:val="28"/>
          <w:highlight w:val="none"/>
        </w:rPr>
        <w:t>府性基金预算财政拨款收入支出决算表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_Toc18986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_Toc26330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十一、</w:t>
      </w:r>
      <w:r>
        <w:rPr>
          <w:rFonts w:hint="eastAsia" w:ascii="黑体" w:hAnsi="黑体" w:eastAsia="黑体" w:cs="黑体"/>
          <w:sz w:val="28"/>
          <w:szCs w:val="28"/>
          <w:highlight w:val="none"/>
        </w:rPr>
        <w:t>国</w:t>
      </w:r>
      <w:r>
        <w:rPr>
          <w:rFonts w:hint="eastAsia" w:ascii="黑体" w:hAnsi="黑体" w:eastAsia="黑体" w:cs="黑体"/>
          <w:bCs w:val="0"/>
          <w:sz w:val="28"/>
          <w:szCs w:val="28"/>
          <w:highlight w:val="none"/>
        </w:rPr>
        <w:t>有资本经营预算</w:t>
      </w:r>
      <w:r>
        <w:rPr>
          <w:rFonts w:hint="eastAsia" w:ascii="黑体" w:hAnsi="黑体" w:eastAsia="黑体" w:cs="黑体"/>
          <w:bCs w:val="0"/>
          <w:sz w:val="28"/>
          <w:szCs w:val="28"/>
          <w:highlight w:val="none"/>
          <w:lang w:eastAsia="zh-CN"/>
        </w:rPr>
        <w:t>财政拨款收入</w:t>
      </w:r>
      <w:r>
        <w:rPr>
          <w:rFonts w:hint="eastAsia" w:ascii="黑体" w:hAnsi="黑体" w:eastAsia="黑体" w:cs="黑体"/>
          <w:bCs w:val="0"/>
          <w:sz w:val="28"/>
          <w:szCs w:val="28"/>
          <w:highlight w:val="none"/>
        </w:rPr>
        <w:t>支出决算表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_Toc26330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_Toc29274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十二、</w:t>
      </w:r>
      <w:r>
        <w:rPr>
          <w:rFonts w:hint="eastAsia" w:ascii="黑体" w:hAnsi="黑体" w:eastAsia="黑体" w:cs="黑体"/>
          <w:bCs w:val="0"/>
          <w:sz w:val="28"/>
          <w:szCs w:val="28"/>
          <w:highlight w:val="none"/>
          <w:lang w:eastAsia="zh-CN"/>
        </w:rPr>
        <w:t>国有资本经营预算财政拨款支出决算表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_Toc29274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_Toc30107 </w:instrText>
      </w:r>
      <w:r>
        <w:rPr>
          <w:rFonts w:hint="eastAsia" w:ascii="黑体" w:hAnsi="黑体" w:eastAsia="黑体" w:cs="黑体"/>
          <w:sz w:val="28"/>
          <w:szCs w:val="28"/>
        </w:rPr>
        <w:fldChar w:fldCharType="separate"/>
      </w:r>
      <w:r>
        <w:rPr>
          <w:rFonts w:hint="eastAsia" w:ascii="黑体" w:hAnsi="黑体" w:eastAsia="黑体" w:cs="黑体"/>
          <w:bCs w:val="0"/>
          <w:sz w:val="28"/>
          <w:szCs w:val="28"/>
          <w:highlight w:val="none"/>
        </w:rPr>
        <w:t>十三、</w:t>
      </w:r>
      <w:r>
        <w:rPr>
          <w:rFonts w:hint="eastAsia" w:ascii="黑体" w:hAnsi="黑体" w:eastAsia="黑体" w:cs="黑体"/>
          <w:bCs w:val="0"/>
          <w:sz w:val="28"/>
          <w:szCs w:val="28"/>
          <w:highlight w:val="none"/>
          <w:lang w:eastAsia="zh-CN"/>
        </w:rPr>
        <w:t>财政拨款“三公”经费支出决算表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_Toc30107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rPr>
          <w:rFonts w:ascii="仿宋_GB2312" w:hAnsi="仿宋_GB2312" w:eastAsia="仿宋_GB2312" w:cs="仿宋_GB2312"/>
          <w:sz w:val="32"/>
          <w:szCs w:val="32"/>
        </w:rPr>
      </w:pPr>
      <w:r>
        <w:rPr>
          <w:rFonts w:hint="eastAsia" w:ascii="仿宋_GB2312" w:hAnsi="仿宋_GB2312" w:eastAsia="仿宋_GB2312" w:cs="仿宋_GB2312"/>
          <w:szCs w:val="32"/>
        </w:rPr>
        <w:fldChar w:fldCharType="end"/>
      </w:r>
    </w:p>
    <w:p>
      <w:pPr>
        <w:pStyle w:val="15"/>
        <w:rPr>
          <w:rFonts w:ascii="仿宋_GB2312" w:hAnsi="仿宋_GB2312" w:eastAsia="仿宋_GB2312" w:cs="仿宋_GB2312"/>
          <w:sz w:val="32"/>
          <w:szCs w:val="32"/>
        </w:rPr>
      </w:pPr>
    </w:p>
    <w:p>
      <w:pPr>
        <w:widowControl/>
        <w:jc w:val="left"/>
        <w:rPr>
          <w:rFonts w:ascii="仿宋" w:hAnsi="仿宋" w:eastAsia="仿宋"/>
          <w:sz w:val="24"/>
        </w:rPr>
      </w:pPr>
      <w:r>
        <w:rPr>
          <w:rFonts w:hint="eastAsia"/>
        </w:rPr>
        <w:fldChar w:fldCharType="end"/>
      </w:r>
    </w:p>
    <w:p>
      <w:pPr>
        <w:widowControl/>
        <w:jc w:val="left"/>
        <w:rPr>
          <w:rFonts w:ascii="黑体" w:hAnsi="黑体" w:eastAsia="黑体"/>
          <w:bCs/>
          <w:kern w:val="44"/>
          <w:sz w:val="44"/>
          <w:szCs w:val="44"/>
        </w:rPr>
      </w:pPr>
    </w:p>
    <w:p>
      <w:pPr>
        <w:pStyle w:val="2"/>
        <w:numPr>
          <w:ilvl w:val="0"/>
          <w:numId w:val="0"/>
        </w:numPr>
        <w:rPr>
          <w:rFonts w:ascii="黑体" w:hAnsi="黑体" w:eastAsia="黑体"/>
          <w:bCs/>
          <w:kern w:val="44"/>
          <w:sz w:val="44"/>
          <w:szCs w:val="44"/>
        </w:rPr>
      </w:pPr>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p>
    <w:p>
      <w:pPr>
        <w:pStyle w:val="3"/>
        <w:jc w:val="center"/>
        <w:rPr>
          <w:rStyle w:val="30"/>
          <w:rFonts w:ascii="黑体" w:hAnsi="黑体" w:eastAsia="黑体"/>
          <w:b/>
          <w:bCs w:val="0"/>
          <w:color w:val="auto"/>
          <w:highlight w:val="none"/>
        </w:rPr>
      </w:pPr>
      <w:bookmarkStart w:id="15" w:name="_Toc15396599"/>
      <w:bookmarkStart w:id="16" w:name="_Toc15377196"/>
      <w:bookmarkStart w:id="17" w:name="_Toc21670"/>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5"/>
      <w:bookmarkEnd w:id="16"/>
      <w:bookmarkEnd w:id="17"/>
    </w:p>
    <w:p>
      <w:pPr>
        <w:widowControl/>
        <w:jc w:val="left"/>
        <w:rPr>
          <w:rFonts w:ascii="黑体" w:eastAsia="黑体"/>
          <w:color w:val="auto"/>
          <w:sz w:val="32"/>
          <w:szCs w:val="32"/>
          <w:highlight w:val="none"/>
        </w:rPr>
      </w:pPr>
    </w:p>
    <w:p>
      <w:pPr>
        <w:pStyle w:val="4"/>
        <w:numPr>
          <w:ilvl w:val="0"/>
          <w:numId w:val="0"/>
        </w:numPr>
        <w:ind w:firstLine="640" w:firstLineChars="200"/>
        <w:rPr>
          <w:rFonts w:hint="eastAsia" w:ascii="黑体" w:hAnsi="黑体" w:eastAsia="黑体"/>
          <w:b w:val="0"/>
          <w:color w:val="auto"/>
          <w:highlight w:val="none"/>
          <w:lang w:eastAsia="zh-CN"/>
        </w:rPr>
      </w:pPr>
      <w:bookmarkStart w:id="18" w:name="_Toc15688"/>
      <w:r>
        <w:rPr>
          <w:rFonts w:hint="eastAsia" w:ascii="黑体" w:hAnsi="黑体" w:eastAsia="黑体"/>
          <w:b w:val="0"/>
          <w:color w:val="auto"/>
          <w:highlight w:val="none"/>
          <w:lang w:val="en-US" w:eastAsia="zh-CN"/>
        </w:rPr>
        <w:t>一、</w:t>
      </w:r>
      <w:r>
        <w:rPr>
          <w:rFonts w:hint="eastAsia" w:ascii="黑体" w:hAnsi="黑体" w:eastAsia="黑体"/>
          <w:b w:val="0"/>
          <w:color w:val="auto"/>
          <w:highlight w:val="none"/>
          <w:lang w:eastAsia="zh-CN"/>
        </w:rPr>
        <w:t>部门职责</w:t>
      </w:r>
      <w:bookmarkEnd w:id="18"/>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1、负责应急管理工作，组织和指导各乡镇（街道）、各部门应对安全生产类、自然灾害类等突发事件和综合防灾减灾救灾工作。负责安全生产综合监督管理和工矿商贸行业安全生产监督管理工作。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2、拟订应急管理、安全生产等规范性文件，组织编制应急体系建设、安全生产和综合防灾减灾规划。</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4、牵头建立统一的应急管理信息系统，负责信息传输渠道的规划和布局，建立监测预警和灾情报告制度，健全自然灾害信息资源获取和共享机制，依法统一发布灾情。</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5、负责组织、指导、协调安全生产类、自然灾害类等突发事件应急救援，承担全区应对一般及以上灾害指挥部工作，综合研判突发事件发展态势并提出应对建议，负责组织一般及以上灾害应急处置工作。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6、统一协调指挥各类应急专业队伍，建立应急协调联动机制，推进指挥平台对接。</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7、按照国家相关政策和规定负责消防、森林火灾扑救、抗洪抢险、地震和地质灾害救援、生产安全事故救援等专业应急救援力量建设，依法依规统筹指导各地及社会应急救援力量和应急保障能力建设。</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8、按照国家相关政策和区委、区政府相关规定负责消防工作，组织和指导消防监督、火灾预防、火灾扑救等工作。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9、负责自然灾害综合监测预警工作，承担自然灾害综合风险评估工作，指导协调森林火灾、水旱灾害、地震和地质灾害等防治工作。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10、负责组织、协调灾害救助工作，组织和指导灾情核查、损失评估、救灾捐赠工作，管理、分配救灾款物并监督使用。</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11、依法承担区政府安全生产综合监督管理责任，指导协调、监督检查区直有关部门和各乡镇（街道）安全生产工作，组织开展安全生产巡查、考核工作。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12、按照分级、属地原则，依法监督检查工矿商贸生产经营单位贯彻执行安全生产法律法规情况及其安全生产条件和有关设备（特种设备除外）、材料、劳动防护用品的安全生产管理工作。协助做好中/省、市在安居工矿商贸企业安全生产监督管理工作。负责危险化学品安全监督管理综合工作和烟花爆竹安全生产监督管理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13、承担非煤矿山、危险化学品、非药品类易制毒化学品和烟花爆竹等生产经营单位安全生产准入管理责任。</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14、依法组织、指导生产安全事故调查处理，监督事故查处和责任追究落实情况。组织开展自然灾害类突发事件的调查评估工作。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15、开展应急管理和安全生产方面的交流与合作，组织参与安全生产类、自然灾害类等突发事件的跨区域救援工作。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16、制定应急物资储备和应急救援装备规划并组织实施，会同区发展和改革局（区粮食和物资储备局）等部门建立健全应急物资信息平台和调拨制度，在救灾时统一调度。</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17、负责应急管理、安全生产宣传教育和培训工作，组织和指导应急管理、安全生产的科学技术研究、推广应用和信息化建设工作。</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18、牵头短期气候预测、气候灾害的检测、评估业务，负责人工影响天气的开展和协调工作，承担人工影响天气作业情况的统计、效益评估等工作，承担有关决策气象服务工作，为专业气象服务，提供基础性产品。</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19、负责职责范围内的职业健康、生态环境保护、审批服务便民化、依法治理等工作 。</w:t>
      </w:r>
    </w:p>
    <w:p>
      <w:pPr>
        <w:autoSpaceDE w:val="0"/>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20、完成区委和区政府交办的其他任务。</w:t>
      </w:r>
    </w:p>
    <w:p>
      <w:pPr>
        <w:numPr>
          <w:ilvl w:val="0"/>
          <w:numId w:val="0"/>
        </w:numPr>
        <w:rPr>
          <w:rFonts w:hint="eastAsia"/>
          <w:lang w:eastAsia="zh-CN"/>
        </w:rPr>
      </w:pPr>
    </w:p>
    <w:p>
      <w:pPr>
        <w:pStyle w:val="4"/>
        <w:ind w:firstLine="640" w:firstLineChars="200"/>
        <w:rPr>
          <w:rStyle w:val="31"/>
          <w:b w:val="0"/>
          <w:bCs w:val="0"/>
          <w:color w:val="auto"/>
          <w:highlight w:val="none"/>
        </w:rPr>
      </w:pPr>
      <w:bookmarkStart w:id="19" w:name="_Toc15396601"/>
      <w:bookmarkStart w:id="20" w:name="_Toc15377200"/>
      <w:bookmarkStart w:id="21" w:name="_Toc3427"/>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9"/>
      <w:bookmarkEnd w:id="20"/>
      <w:bookmarkEnd w:id="21"/>
    </w:p>
    <w:p>
      <w:pPr>
        <w:widowControl/>
        <w:ind w:left="0" w:leftChars="0" w:firstLine="640" w:firstLineChars="200"/>
        <w:jc w:val="both"/>
        <w:rPr>
          <w:rFonts w:ascii="仿宋" w:hAnsi="仿宋" w:eastAsia="仿宋"/>
          <w:color w:val="auto"/>
          <w:kern w:val="0"/>
          <w:sz w:val="32"/>
          <w:szCs w:val="32"/>
          <w:highlight w:val="none"/>
        </w:rPr>
      </w:pPr>
      <w:r>
        <w:rPr>
          <w:rFonts w:hint="eastAsia" w:ascii="仿宋" w:hAnsi="仿宋" w:eastAsia="仿宋" w:cs="Times New Roman"/>
          <w:b w:val="0"/>
          <w:bCs w:val="0"/>
          <w:kern w:val="2"/>
          <w:sz w:val="32"/>
          <w:szCs w:val="32"/>
          <w:lang w:val="en-US" w:eastAsia="zh-CN" w:bidi="ar-SA"/>
        </w:rPr>
        <w:t>安居区应急管理局下属二级预算单位0个，其中行政单位0个，参照公务员法管理的事业单位0个，其他事业单位0个。</w:t>
      </w:r>
      <w:r>
        <w:rPr>
          <w:rFonts w:ascii="仿宋" w:hAnsi="仿宋" w:eastAsia="仿宋"/>
          <w:color w:val="auto"/>
          <w:sz w:val="32"/>
          <w:szCs w:val="32"/>
          <w:highlight w:val="none"/>
        </w:rPr>
        <w:br w:type="page"/>
      </w:r>
    </w:p>
    <w:p>
      <w:pPr>
        <w:pStyle w:val="3"/>
        <w:ind w:right="440"/>
        <w:jc w:val="center"/>
        <w:rPr>
          <w:rStyle w:val="30"/>
          <w:rFonts w:ascii="黑体" w:hAnsi="黑体" w:eastAsia="黑体"/>
          <w:b w:val="0"/>
          <w:bCs/>
          <w:color w:val="auto"/>
          <w:highlight w:val="none"/>
        </w:rPr>
      </w:pPr>
      <w:bookmarkStart w:id="22" w:name="_Toc2491"/>
      <w:bookmarkStart w:id="23" w:name="_Toc15377204"/>
      <w:bookmarkStart w:id="24"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rPr>
        <w:t>部门决算情况说明</w:t>
      </w:r>
      <w:bookmarkEnd w:id="22"/>
      <w:bookmarkEnd w:id="23"/>
      <w:bookmarkEnd w:id="24"/>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5" w:name="_Toc15396603"/>
      <w:bookmarkStart w:id="26" w:name="_Toc15377205"/>
      <w:bookmarkStart w:id="27" w:name="_Toc28331"/>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5"/>
      <w:bookmarkEnd w:id="26"/>
      <w:bookmarkEnd w:id="2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312.51万元。与20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2,712.48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53.98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烟花爆竹企业的转型补助资金，自然灾害救助资金</w:t>
      </w:r>
      <w:r>
        <w:rPr>
          <w:rFonts w:hint="eastAsia" w:ascii="仿宋" w:hAnsi="仿宋" w:eastAsia="仿宋"/>
          <w:color w:val="auto"/>
          <w:sz w:val="32"/>
          <w:szCs w:val="32"/>
          <w:highlight w:val="none"/>
          <w:lang w:val="en-US" w:eastAsia="zh-CN"/>
        </w:rPr>
        <w:t>等专项预算项目</w:t>
      </w:r>
      <w:r>
        <w:rPr>
          <w:rFonts w:hint="eastAsia" w:ascii="仿宋" w:hAnsi="仿宋" w:eastAsia="仿宋"/>
          <w:color w:val="auto"/>
          <w:sz w:val="32"/>
          <w:szCs w:val="32"/>
          <w:highlight w:val="none"/>
          <w:lang w:eastAsia="zh-CN"/>
        </w:rPr>
        <w:t>支出减少。</w:t>
      </w:r>
    </w:p>
    <w:p>
      <w:pPr>
        <w:pStyle w:val="8"/>
        <w:rPr>
          <w:rFonts w:hint="eastAsia"/>
          <w:sz w:val="21"/>
          <w:szCs w:val="21"/>
          <w:lang w:eastAsia="zh-CN"/>
        </w:rPr>
      </w:pPr>
    </w:p>
    <w:p>
      <w:pPr>
        <w:pStyle w:val="8"/>
        <w:jc w:val="center"/>
      </w:pPr>
      <w:r>
        <w:drawing>
          <wp:inline distT="0" distB="0" distL="114300" distR="114300">
            <wp:extent cx="4572000" cy="2743200"/>
            <wp:effectExtent l="4445" t="4445" r="10795" b="10795"/>
            <wp:docPr id="10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8"/>
        <w:jc w:val="center"/>
        <w:rPr>
          <w:rFonts w:hint="eastAsia"/>
          <w:sz w:val="21"/>
          <w:szCs w:val="21"/>
          <w:lang w:eastAsia="zh-CN"/>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8" w:name="_Toc15396604"/>
      <w:bookmarkStart w:id="29" w:name="_Toc15377206"/>
      <w:bookmarkStart w:id="30" w:name="_Toc463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hint="eastAsia" w:ascii="仿宋" w:hAnsi="仿宋" w:eastAsia="仿宋"/>
          <w:color w:val="auto"/>
          <w:sz w:val="32"/>
          <w:szCs w:val="32"/>
          <w:highlight w:val="none"/>
        </w:rPr>
      </w:pPr>
      <w:bookmarkStart w:id="31" w:name="_Toc2059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312.51万元，其中：一般公共预算财政拨款收入1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245.4</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53.85</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067.11万元，占</w:t>
      </w:r>
      <w:r>
        <w:rPr>
          <w:rFonts w:hint="eastAsia" w:ascii="仿宋" w:hAnsi="仿宋" w:eastAsia="仿宋"/>
          <w:color w:val="auto"/>
          <w:sz w:val="32"/>
          <w:szCs w:val="32"/>
          <w:highlight w:val="none"/>
          <w:lang w:val="en-US" w:eastAsia="zh-CN"/>
        </w:rPr>
        <w:t>46.15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pPr>
        <w:pStyle w:val="8"/>
        <w:rPr>
          <w:sz w:val="21"/>
          <w:szCs w:val="21"/>
        </w:rPr>
      </w:pPr>
    </w:p>
    <w:p>
      <w:pPr>
        <w:pStyle w:val="8"/>
        <w:rPr>
          <w:sz w:val="21"/>
          <w:szCs w:val="21"/>
        </w:rPr>
      </w:pPr>
    </w:p>
    <w:p>
      <w:pPr>
        <w:pStyle w:val="8"/>
        <w:jc w:val="center"/>
        <w:rPr>
          <w:rFonts w:hint="eastAsia" w:ascii="仿宋" w:hAnsi="仿宋" w:eastAsia="仿宋"/>
          <w:color w:val="auto"/>
          <w:sz w:val="32"/>
          <w:szCs w:val="32"/>
          <w:highlight w:val="none"/>
        </w:rPr>
      </w:pPr>
      <w:r>
        <w:drawing>
          <wp:inline distT="0" distB="0" distL="114300" distR="114300">
            <wp:extent cx="4320540" cy="2353945"/>
            <wp:effectExtent l="4445" t="4445" r="18415" b="19050"/>
            <wp:docPr id="205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2" w:name="_Toc15396605"/>
      <w:bookmarkStart w:id="33" w:name="_Toc32019"/>
      <w:bookmarkStart w:id="34" w:name="_Toc15377207"/>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outlineLvl w:val="1"/>
        <w:rPr>
          <w:rFonts w:hint="eastAsia" w:ascii="仿宋" w:hAnsi="仿宋" w:eastAsia="仿宋"/>
          <w:color w:val="auto"/>
          <w:sz w:val="32"/>
          <w:szCs w:val="32"/>
          <w:highlight w:val="none"/>
        </w:rPr>
      </w:pPr>
      <w:bookmarkStart w:id="35" w:name="_Toc2334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312.51万元，其中：基本支出496.32万元，占</w:t>
      </w:r>
      <w:r>
        <w:rPr>
          <w:rFonts w:hint="eastAsia" w:ascii="仿宋" w:hAnsi="仿宋" w:eastAsia="仿宋"/>
          <w:color w:val="auto"/>
          <w:sz w:val="32"/>
          <w:szCs w:val="32"/>
          <w:highlight w:val="none"/>
          <w:lang w:val="en-US" w:eastAsia="zh-CN"/>
        </w:rPr>
        <w:t>21.46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816.19万元，占</w:t>
      </w:r>
      <w:r>
        <w:rPr>
          <w:rFonts w:hint="eastAsia" w:ascii="仿宋" w:hAnsi="仿宋" w:eastAsia="仿宋"/>
          <w:color w:val="auto"/>
          <w:sz w:val="32"/>
          <w:szCs w:val="32"/>
          <w:highlight w:val="none"/>
          <w:lang w:val="en-US" w:eastAsia="zh-CN"/>
        </w:rPr>
        <w:t>78.54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pPr>
        <w:spacing w:line="600" w:lineRule="exact"/>
        <w:ind w:firstLine="420" w:firstLineChars="200"/>
        <w:outlineLvl w:val="1"/>
        <w:rPr>
          <w:rFonts w:hint="eastAsia" w:ascii="仿宋" w:hAnsi="仿宋" w:eastAsia="仿宋"/>
          <w:color w:val="auto"/>
          <w:sz w:val="21"/>
          <w:szCs w:val="21"/>
          <w:highlight w:val="none"/>
          <w:lang w:eastAsia="zh-CN"/>
        </w:rPr>
      </w:pPr>
      <w:r>
        <w:drawing>
          <wp:anchor distT="0" distB="0" distL="114300" distR="114300" simplePos="0" relativeHeight="251661312" behindDoc="0" locked="0" layoutInCell="1" allowOverlap="1">
            <wp:simplePos x="0" y="0"/>
            <wp:positionH relativeFrom="column">
              <wp:posOffset>576580</wp:posOffset>
            </wp:positionH>
            <wp:positionV relativeFrom="paragraph">
              <wp:posOffset>199390</wp:posOffset>
            </wp:positionV>
            <wp:extent cx="4171315" cy="2449195"/>
            <wp:effectExtent l="4445" t="5080" r="15240" b="14605"/>
            <wp:wrapNone/>
            <wp:docPr id="308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仿宋" w:hAnsi="仿宋" w:eastAsia="仿宋"/>
          <w:color w:val="auto"/>
          <w:sz w:val="32"/>
          <w:szCs w:val="32"/>
          <w:highlight w:val="none"/>
        </w:rPr>
      </w:pPr>
    </w:p>
    <w:p>
      <w:pPr>
        <w:spacing w:line="600" w:lineRule="exact"/>
        <w:jc w:val="both"/>
        <w:rPr>
          <w:rFonts w:ascii="仿宋" w:hAnsi="仿宋" w:eastAsia="仿宋"/>
          <w:color w:val="auto"/>
          <w:sz w:val="32"/>
          <w:szCs w:val="32"/>
          <w:highlight w:val="none"/>
          <w:shd w:val="pct10" w:color="auto" w:fill="FFFFFF"/>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1"/>
          <w:rFonts w:ascii="黑体" w:hAnsi="黑体" w:eastAsia="黑体"/>
          <w:b w:val="0"/>
          <w:color w:val="auto"/>
          <w:highlight w:val="none"/>
        </w:rPr>
      </w:pPr>
      <w:bookmarkStart w:id="36" w:name="_Toc15377208"/>
      <w:bookmarkStart w:id="37" w:name="_Toc15396606"/>
      <w:bookmarkStart w:id="38" w:name="_Toc12664"/>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312.51万元。与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2,712.48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53.98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烟花爆竹企业的转型补助资金，自然灾害救助资金</w:t>
      </w:r>
      <w:r>
        <w:rPr>
          <w:rFonts w:hint="eastAsia" w:ascii="仿宋" w:hAnsi="仿宋" w:eastAsia="仿宋"/>
          <w:color w:val="auto"/>
          <w:sz w:val="32"/>
          <w:szCs w:val="32"/>
          <w:highlight w:val="none"/>
          <w:lang w:val="en-US" w:eastAsia="zh-CN"/>
        </w:rPr>
        <w:t>等专项预算项目</w:t>
      </w:r>
      <w:r>
        <w:rPr>
          <w:rFonts w:hint="eastAsia" w:ascii="仿宋" w:hAnsi="仿宋" w:eastAsia="仿宋"/>
          <w:color w:val="auto"/>
          <w:sz w:val="32"/>
          <w:szCs w:val="32"/>
          <w:highlight w:val="none"/>
          <w:lang w:eastAsia="zh-CN"/>
        </w:rPr>
        <w:t>支出减少。</w:t>
      </w:r>
    </w:p>
    <w:p>
      <w:pPr>
        <w:spacing w:line="600" w:lineRule="exact"/>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368300</wp:posOffset>
            </wp:positionH>
            <wp:positionV relativeFrom="paragraph">
              <wp:posOffset>175895</wp:posOffset>
            </wp:positionV>
            <wp:extent cx="4572000" cy="2743200"/>
            <wp:effectExtent l="4445" t="4445" r="10795" b="1079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1"/>
          <w:rFonts w:ascii="黑体" w:hAnsi="黑体" w:eastAsia="黑体"/>
          <w:b w:val="0"/>
          <w:color w:val="auto"/>
          <w:highlight w:val="none"/>
        </w:rPr>
      </w:pPr>
      <w:bookmarkStart w:id="39" w:name="_Toc15377209"/>
      <w:bookmarkStart w:id="40" w:name="_Toc15396607"/>
      <w:bookmarkStart w:id="41" w:name="_Toc646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245.4</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53.85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1,029.62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45.26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自然灾害救助资金支出及资产购置资金支出减少。</w:t>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59264" behindDoc="0" locked="0" layoutInCell="1" allowOverlap="1">
            <wp:simplePos x="0" y="0"/>
            <wp:positionH relativeFrom="column">
              <wp:posOffset>253365</wp:posOffset>
            </wp:positionH>
            <wp:positionV relativeFrom="paragraph">
              <wp:posOffset>132715</wp:posOffset>
            </wp:positionV>
            <wp:extent cx="4877435" cy="2743200"/>
            <wp:effectExtent l="4445" t="4445" r="10160" b="10795"/>
            <wp:wrapNone/>
            <wp:docPr id="410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r>
        <w:rPr>
          <w:sz w:val="32"/>
        </w:rPr>
        <mc:AlternateContent>
          <mc:Choice Requires="wps">
            <w:drawing>
              <wp:anchor distT="0" distB="0" distL="114300" distR="114300" simplePos="0" relativeHeight="251663360" behindDoc="0" locked="0" layoutInCell="1" allowOverlap="1">
                <wp:simplePos x="0" y="0"/>
                <wp:positionH relativeFrom="column">
                  <wp:posOffset>2429510</wp:posOffset>
                </wp:positionH>
                <wp:positionV relativeFrom="paragraph">
                  <wp:posOffset>378460</wp:posOffset>
                </wp:positionV>
                <wp:extent cx="812800" cy="270510"/>
                <wp:effectExtent l="0" t="0" r="10160" b="3810"/>
                <wp:wrapNone/>
                <wp:docPr id="3" name="文本框 3"/>
                <wp:cNvGraphicFramePr/>
                <a:graphic xmlns:a="http://schemas.openxmlformats.org/drawingml/2006/main">
                  <a:graphicData uri="http://schemas.microsoft.com/office/word/2010/wordprocessingShape">
                    <wps:wsp>
                      <wps:cNvSpPr txBox="1"/>
                      <wps:spPr>
                        <a:xfrm>
                          <a:off x="3572510" y="3497580"/>
                          <a:ext cx="812800" cy="2705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ascii="仿宋" w:hAnsi="仿宋" w:eastAsia="仿宋" w:cs="仿宋"/>
                                <w:sz w:val="18"/>
                                <w:szCs w:val="18"/>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3pt;margin-top:29.8pt;height:21.3pt;width:64pt;z-index:251663360;mso-width-relative:page;mso-height-relative:page;" fillcolor="#FFFFFF [3201]" filled="t" stroked="f" coordsize="21600,21600" o:gfxdata="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PX1+HUAAAACgEA&#10;AA8AAAAAAAAAAQAgAAAAIgAAAGRycy9kb3ducmV2LnhtbFBLAQIUABQAAAAIAIdO4kBWxCnXVwIA&#10;AJoEAAAOAAAAAAAAAAEAIAAAACMBAABkcnMvZTJvRG9jLnhtbFBLBQYAAAAABgAGAFkBAADsBQAA&#10;AAA=&#10;">
                <v:fill on="t" focussize="0,0"/>
                <v:stroke on="f" weight="0.5pt"/>
                <v:imagedata o:title=""/>
                <o:lock v:ext="edit" aspectratio="f"/>
                <v:textbox>
                  <w:txbxContent>
                    <w:p>
                      <w:pPr>
                        <w:rPr>
                          <w:rFonts w:hint="eastAsia" w:eastAsia="宋体"/>
                          <w:lang w:val="en-US" w:eastAsia="zh-CN"/>
                        </w:rPr>
                      </w:pPr>
                      <w:r>
                        <w:rPr>
                          <w:rFonts w:hint="eastAsia" w:ascii="仿宋" w:hAnsi="仿宋" w:eastAsia="仿宋" w:cs="仿宋"/>
                          <w:sz w:val="18"/>
                          <w:szCs w:val="18"/>
                          <w:lang w:val="en-US" w:eastAsia="zh-CN"/>
                        </w:rPr>
                        <w:t>单位（万元）</w:t>
                      </w:r>
                    </w:p>
                  </w:txbxContent>
                </v:textbox>
              </v:shape>
            </w:pict>
          </mc:Fallback>
        </mc:AlternateContent>
      </w:r>
    </w:p>
    <w:p>
      <w:pPr>
        <w:spacing w:line="600" w:lineRule="exact"/>
        <w:jc w:val="both"/>
        <w:rPr>
          <w:rFonts w:hint="eastAsia" w:ascii="仿宋" w:hAnsi="仿宋" w:eastAsia="仿宋"/>
          <w:color w:val="auto"/>
          <w:sz w:val="32"/>
          <w:szCs w:val="32"/>
          <w:highlight w:val="none"/>
        </w:rPr>
      </w:pPr>
    </w:p>
    <w:p>
      <w:pPr>
        <w:spacing w:line="600" w:lineRule="exact"/>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jc w:val="center"/>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245.4</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28.22万元，占</w:t>
      </w:r>
      <w:r>
        <w:rPr>
          <w:rFonts w:hint="eastAsia" w:ascii="仿宋" w:hAnsi="仿宋" w:eastAsia="仿宋"/>
          <w:color w:val="auto"/>
          <w:sz w:val="32"/>
          <w:szCs w:val="32"/>
          <w:highlight w:val="none"/>
          <w:lang w:val="en-US" w:eastAsia="zh-CN"/>
        </w:rPr>
        <w:t>2.27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17.38万元，占</w:t>
      </w:r>
      <w:r>
        <w:rPr>
          <w:rFonts w:hint="eastAsia" w:ascii="仿宋" w:hAnsi="仿宋" w:eastAsia="仿宋"/>
          <w:color w:val="auto"/>
          <w:sz w:val="32"/>
          <w:szCs w:val="32"/>
          <w:highlight w:val="none"/>
          <w:lang w:val="en-US" w:eastAsia="zh-CN"/>
        </w:rPr>
        <w:t>1.40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rPr>
        <w:t>9.04万元，占</w:t>
      </w:r>
      <w:r>
        <w:rPr>
          <w:rFonts w:hint="eastAsia" w:ascii="仿宋" w:hAnsi="仿宋" w:eastAsia="仿宋"/>
          <w:color w:val="auto"/>
          <w:sz w:val="32"/>
          <w:szCs w:val="32"/>
          <w:highlight w:val="none"/>
          <w:lang w:val="en-US" w:eastAsia="zh-CN"/>
        </w:rPr>
        <w:t>0.73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交通运输支出</w:t>
      </w:r>
      <w:r>
        <w:rPr>
          <w:rFonts w:hint="eastAsia" w:ascii="仿宋" w:hAnsi="仿宋" w:eastAsia="仿宋"/>
          <w:color w:val="auto"/>
          <w:sz w:val="32"/>
          <w:szCs w:val="32"/>
          <w:highlight w:val="none"/>
        </w:rPr>
        <w:t>104.56万元，占</w:t>
      </w:r>
      <w:r>
        <w:rPr>
          <w:rFonts w:hint="eastAsia" w:ascii="仿宋" w:hAnsi="仿宋" w:eastAsia="仿宋"/>
          <w:color w:val="auto"/>
          <w:sz w:val="32"/>
          <w:szCs w:val="32"/>
          <w:highlight w:val="none"/>
          <w:lang w:val="en-US" w:eastAsia="zh-CN"/>
        </w:rPr>
        <w:t>8.40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自然资源海洋气象等支出</w:t>
      </w:r>
      <w:r>
        <w:rPr>
          <w:rFonts w:hint="eastAsia" w:ascii="仿宋" w:hAnsi="仿宋" w:eastAsia="仿宋"/>
          <w:color w:val="auto"/>
          <w:sz w:val="32"/>
          <w:szCs w:val="32"/>
          <w:highlight w:val="none"/>
          <w:lang w:val="en-US" w:eastAsia="zh-CN"/>
        </w:rPr>
        <w:t>4.54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28.93万元，占</w:t>
      </w:r>
      <w:r>
        <w:rPr>
          <w:rFonts w:hint="eastAsia" w:ascii="仿宋" w:hAnsi="仿宋" w:eastAsia="仿宋"/>
          <w:color w:val="auto"/>
          <w:sz w:val="32"/>
          <w:szCs w:val="32"/>
          <w:highlight w:val="none"/>
          <w:lang w:val="en-US" w:eastAsia="zh-CN"/>
        </w:rPr>
        <w:t>2.32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灾害防治及应急管理支出</w:t>
      </w: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052.73万元，占</w:t>
      </w:r>
      <w:r>
        <w:rPr>
          <w:rFonts w:hint="eastAsia" w:ascii="仿宋" w:hAnsi="仿宋" w:eastAsia="仿宋"/>
          <w:color w:val="auto"/>
          <w:sz w:val="32"/>
          <w:szCs w:val="32"/>
          <w:highlight w:val="none"/>
          <w:lang w:val="en-US" w:eastAsia="zh-CN"/>
        </w:rPr>
        <w:t>84.53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0288" behindDoc="0" locked="0" layoutInCell="1" allowOverlap="1">
            <wp:simplePos x="0" y="0"/>
            <wp:positionH relativeFrom="column">
              <wp:posOffset>593725</wp:posOffset>
            </wp:positionH>
            <wp:positionV relativeFrom="paragraph">
              <wp:posOffset>-22860</wp:posOffset>
            </wp:positionV>
            <wp:extent cx="4319905" cy="2696845"/>
            <wp:effectExtent l="4445" t="4445" r="19050" b="11430"/>
            <wp:wrapNone/>
            <wp:docPr id="512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3" w:firstLineChars="200"/>
        <w:outlineLvl w:val="2"/>
        <w:rPr>
          <w:rFonts w:ascii="仿宋" w:hAnsi="仿宋" w:eastAsia="仿宋"/>
          <w:color w:val="auto"/>
          <w:sz w:val="32"/>
          <w:szCs w:val="32"/>
          <w:highlight w:val="none"/>
        </w:rPr>
      </w:pPr>
      <w:bookmarkStart w:id="45" w:name="_Toc15377444"/>
      <w:bookmarkStart w:id="46" w:name="_Toc15378460"/>
      <w:bookmarkStart w:id="4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bCs/>
          <w:color w:val="auto"/>
          <w:sz w:val="32"/>
          <w:szCs w:val="32"/>
          <w:highlight w:val="none"/>
        </w:rPr>
        <w:t>1</w:t>
      </w:r>
      <w:r>
        <w:rPr>
          <w:rFonts w:hint="eastAsia" w:ascii="仿宋" w:hAnsi="仿宋" w:eastAsia="仿宋"/>
          <w:b/>
          <w:bCs/>
          <w:color w:val="auto"/>
          <w:sz w:val="32"/>
          <w:szCs w:val="32"/>
          <w:highlight w:val="none"/>
          <w:lang w:val="en-US" w:eastAsia="zh-CN"/>
        </w:rPr>
        <w:t>,</w:t>
      </w:r>
      <w:r>
        <w:rPr>
          <w:rFonts w:hint="eastAsia" w:ascii="仿宋" w:hAnsi="仿宋" w:eastAsia="仿宋"/>
          <w:b/>
          <w:bCs/>
          <w:color w:val="auto"/>
          <w:sz w:val="32"/>
          <w:szCs w:val="32"/>
          <w:highlight w:val="none"/>
        </w:rPr>
        <w:t>245.4</w:t>
      </w:r>
      <w:r>
        <w:rPr>
          <w:rFonts w:hint="eastAsia" w:ascii="仿宋" w:hAnsi="仿宋" w:eastAsia="仿宋"/>
          <w:b/>
          <w:bCs/>
          <w:color w:val="auto"/>
          <w:sz w:val="32"/>
          <w:szCs w:val="32"/>
          <w:highlight w:val="none"/>
          <w:lang w:val="en-US" w:eastAsia="zh-CN"/>
        </w:rPr>
        <w:t>0万元</w:t>
      </w:r>
      <w:r>
        <w:rPr>
          <w:rFonts w:hint="eastAsia" w:ascii="仿宋" w:hAnsi="仿宋" w:eastAsia="仿宋"/>
          <w:b/>
          <w:bCs/>
          <w:color w:val="auto"/>
          <w:sz w:val="32"/>
          <w:szCs w:val="32"/>
          <w:highlight w:val="none"/>
        </w:rPr>
        <w:t>，</w:t>
      </w:r>
      <w:r>
        <w:rPr>
          <w:rStyle w:val="19"/>
          <w:rFonts w:hint="eastAsia" w:ascii="仿宋" w:hAnsi="仿宋" w:eastAsia="仿宋"/>
          <w:b/>
          <w:bCs/>
          <w:color w:val="auto"/>
          <w:sz w:val="32"/>
          <w:szCs w:val="32"/>
          <w:highlight w:val="none"/>
        </w:rPr>
        <w:t>完</w:t>
      </w:r>
      <w:r>
        <w:rPr>
          <w:rStyle w:val="19"/>
          <w:rFonts w:hint="eastAsia" w:ascii="仿宋" w:hAnsi="仿宋" w:eastAsia="仿宋"/>
          <w:bCs/>
          <w:color w:val="auto"/>
          <w:sz w:val="32"/>
          <w:szCs w:val="32"/>
          <w:highlight w:val="none"/>
        </w:rPr>
        <w:t>成预算</w:t>
      </w:r>
      <w:r>
        <w:rPr>
          <w:rStyle w:val="19"/>
          <w:rFonts w:hint="eastAsia" w:ascii="仿宋" w:hAnsi="仿宋" w:eastAsia="仿宋"/>
          <w:bCs/>
          <w:color w:val="auto"/>
          <w:sz w:val="32"/>
          <w:szCs w:val="32"/>
          <w:highlight w:val="none"/>
          <w:lang w:val="en-US" w:eastAsia="zh-CN"/>
        </w:rPr>
        <w:t>100.00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45"/>
      <w:bookmarkEnd w:id="46"/>
      <w:bookmarkEnd w:id="47"/>
    </w:p>
    <w:p>
      <w:pPr>
        <w:numPr>
          <w:ilvl w:val="0"/>
          <w:numId w:val="0"/>
        </w:numPr>
        <w:spacing w:line="600" w:lineRule="exact"/>
        <w:ind w:firstLine="643" w:firstLineChars="200"/>
        <w:outlineLvl w:val="2"/>
        <w:rPr>
          <w:rFonts w:hint="eastAsia" w:ascii="仿宋" w:hAnsi="仿宋" w:eastAsia="仿宋" w:cs="仿宋"/>
          <w:b/>
          <w:color w:val="auto"/>
          <w:sz w:val="32"/>
          <w:szCs w:val="32"/>
          <w:highlight w:val="yellow"/>
        </w:rPr>
      </w:pPr>
      <w:r>
        <w:rPr>
          <w:rStyle w:val="19"/>
          <w:rFonts w:hint="eastAsia" w:ascii="仿宋" w:hAnsi="仿宋" w:eastAsia="仿宋" w:cs="仿宋"/>
          <w:bCs/>
          <w:sz w:val="32"/>
          <w:szCs w:val="32"/>
        </w:rPr>
        <w:t>1.</w:t>
      </w:r>
      <w:r>
        <w:rPr>
          <w:rStyle w:val="19"/>
          <w:rFonts w:hint="eastAsia" w:ascii="仿宋" w:hAnsi="仿宋" w:eastAsia="仿宋" w:cs="仿宋"/>
          <w:bCs/>
          <w:color w:val="auto"/>
          <w:sz w:val="32"/>
          <w:szCs w:val="32"/>
          <w:highlight w:val="none"/>
        </w:rPr>
        <w:t>社会保障和就业</w:t>
      </w:r>
      <w:r>
        <w:rPr>
          <w:rStyle w:val="19"/>
          <w:rFonts w:hint="eastAsia" w:ascii="仿宋" w:hAnsi="仿宋" w:eastAsia="仿宋" w:cs="仿宋"/>
          <w:bCs/>
          <w:color w:val="auto"/>
          <w:sz w:val="32"/>
          <w:szCs w:val="32"/>
          <w:highlight w:val="none"/>
          <w:lang w:eastAsia="zh-CN"/>
        </w:rPr>
        <w:t>支出</w:t>
      </w:r>
      <w:r>
        <w:rPr>
          <w:rStyle w:val="19"/>
          <w:rFonts w:hint="eastAsia" w:ascii="仿宋" w:hAnsi="仿宋" w:eastAsia="仿宋" w:cs="仿宋"/>
          <w:bCs/>
          <w:color w:val="auto"/>
          <w:sz w:val="32"/>
          <w:szCs w:val="32"/>
          <w:highlight w:val="none"/>
          <w:lang w:val="en-US" w:eastAsia="zh-CN"/>
        </w:rPr>
        <w:t>208</w:t>
      </w:r>
      <w:r>
        <w:rPr>
          <w:rStyle w:val="19"/>
          <w:rFonts w:hint="eastAsia" w:ascii="仿宋" w:hAnsi="仿宋" w:eastAsia="仿宋" w:cs="仿宋"/>
          <w:bCs/>
          <w:color w:val="auto"/>
          <w:sz w:val="32"/>
          <w:szCs w:val="32"/>
          <w:highlight w:val="none"/>
        </w:rPr>
        <w:t>（类）行政事业单位离退休05（款）机关事业单位基本养老保险缴费支出05（项）:</w:t>
      </w:r>
      <w:r>
        <w:rPr>
          <w:rStyle w:val="19"/>
          <w:rFonts w:hint="eastAsia" w:ascii="仿宋" w:hAnsi="仿宋" w:eastAsia="仿宋" w:cs="仿宋"/>
          <w:b w:val="0"/>
          <w:bCs/>
          <w:color w:val="auto"/>
          <w:sz w:val="32"/>
          <w:szCs w:val="32"/>
          <w:highlight w:val="none"/>
        </w:rPr>
        <w:t xml:space="preserve"> 支出决算为</w:t>
      </w:r>
      <w:r>
        <w:rPr>
          <w:rStyle w:val="19"/>
          <w:rFonts w:hint="eastAsia" w:ascii="仿宋" w:hAnsi="仿宋" w:eastAsia="仿宋" w:cs="仿宋"/>
          <w:b w:val="0"/>
          <w:bCs/>
          <w:color w:val="auto"/>
          <w:sz w:val="32"/>
          <w:szCs w:val="32"/>
          <w:highlight w:val="none"/>
          <w:lang w:val="en-US" w:eastAsia="zh-CN"/>
        </w:rPr>
        <w:t>27.54</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w:t>
      </w:r>
      <w:r>
        <w:rPr>
          <w:rStyle w:val="19"/>
          <w:rFonts w:hint="eastAsia" w:ascii="仿宋" w:hAnsi="仿宋" w:eastAsia="仿宋" w:cs="仿宋"/>
          <w:b w:val="0"/>
          <w:bCs/>
          <w:color w:val="auto"/>
          <w:sz w:val="32"/>
          <w:szCs w:val="32"/>
          <w:highlight w:val="none"/>
          <w:lang w:eastAsia="zh-CN"/>
        </w:rPr>
        <w:t>等</w:t>
      </w:r>
      <w:r>
        <w:rPr>
          <w:rStyle w:val="19"/>
          <w:rFonts w:hint="eastAsia" w:ascii="仿宋" w:hAnsi="仿宋" w:eastAsia="仿宋" w:cs="仿宋"/>
          <w:b w:val="0"/>
          <w:bCs/>
          <w:color w:val="auto"/>
          <w:sz w:val="32"/>
          <w:szCs w:val="32"/>
          <w:highlight w:val="none"/>
        </w:rPr>
        <w:t>于预算数</w:t>
      </w:r>
      <w:r>
        <w:rPr>
          <w:rStyle w:val="19"/>
          <w:rFonts w:hint="eastAsia" w:ascii="仿宋" w:hAnsi="仿宋" w:eastAsia="仿宋" w:cs="仿宋"/>
          <w:b w:val="0"/>
          <w:bCs/>
          <w:color w:val="000000"/>
          <w:sz w:val="32"/>
          <w:szCs w:val="32"/>
          <w:lang w:eastAsia="zh-CN"/>
        </w:rPr>
        <w:t>；</w:t>
      </w:r>
      <w:r>
        <w:rPr>
          <w:rStyle w:val="19"/>
          <w:rFonts w:hint="eastAsia" w:ascii="仿宋" w:hAnsi="仿宋" w:eastAsia="仿宋" w:cs="仿宋"/>
          <w:bCs/>
          <w:color w:val="auto"/>
          <w:sz w:val="32"/>
          <w:szCs w:val="32"/>
          <w:highlight w:val="none"/>
        </w:rPr>
        <w:t>社会保障和就业</w:t>
      </w:r>
      <w:r>
        <w:rPr>
          <w:rStyle w:val="19"/>
          <w:rFonts w:hint="eastAsia" w:ascii="仿宋" w:hAnsi="仿宋" w:eastAsia="仿宋" w:cs="仿宋"/>
          <w:bCs/>
          <w:color w:val="auto"/>
          <w:sz w:val="32"/>
          <w:szCs w:val="32"/>
          <w:highlight w:val="none"/>
          <w:lang w:eastAsia="zh-CN"/>
        </w:rPr>
        <w:t>支出</w:t>
      </w:r>
      <w:r>
        <w:rPr>
          <w:rStyle w:val="19"/>
          <w:rFonts w:hint="eastAsia" w:ascii="仿宋" w:hAnsi="仿宋" w:eastAsia="仿宋" w:cs="仿宋"/>
          <w:bCs/>
          <w:color w:val="auto"/>
          <w:sz w:val="32"/>
          <w:szCs w:val="32"/>
          <w:highlight w:val="none"/>
          <w:lang w:val="en-US" w:eastAsia="zh-CN"/>
        </w:rPr>
        <w:t>208</w:t>
      </w:r>
      <w:r>
        <w:rPr>
          <w:rStyle w:val="19"/>
          <w:rFonts w:hint="eastAsia" w:ascii="仿宋" w:hAnsi="仿宋" w:eastAsia="仿宋" w:cs="仿宋"/>
          <w:bCs/>
          <w:color w:val="auto"/>
          <w:sz w:val="32"/>
          <w:szCs w:val="32"/>
          <w:highlight w:val="none"/>
        </w:rPr>
        <w:t>（类）</w:t>
      </w:r>
      <w:r>
        <w:rPr>
          <w:rStyle w:val="19"/>
          <w:rFonts w:hint="eastAsia" w:ascii="仿宋" w:hAnsi="仿宋" w:eastAsia="仿宋" w:cs="仿宋"/>
          <w:bCs/>
          <w:color w:val="auto"/>
          <w:sz w:val="32"/>
          <w:szCs w:val="32"/>
          <w:highlight w:val="none"/>
          <w:lang w:eastAsia="zh-CN"/>
        </w:rPr>
        <w:t>其他</w:t>
      </w:r>
      <w:r>
        <w:rPr>
          <w:rStyle w:val="19"/>
          <w:rFonts w:hint="eastAsia" w:ascii="仿宋" w:hAnsi="仿宋" w:eastAsia="仿宋" w:cs="仿宋"/>
          <w:bCs/>
          <w:color w:val="auto"/>
          <w:sz w:val="32"/>
          <w:szCs w:val="32"/>
          <w:highlight w:val="none"/>
        </w:rPr>
        <w:t>社会保障和就业</w:t>
      </w:r>
      <w:r>
        <w:rPr>
          <w:rStyle w:val="19"/>
          <w:rFonts w:hint="eastAsia" w:ascii="仿宋" w:hAnsi="仿宋" w:eastAsia="仿宋" w:cs="仿宋"/>
          <w:bCs/>
          <w:color w:val="auto"/>
          <w:sz w:val="32"/>
          <w:szCs w:val="32"/>
          <w:highlight w:val="none"/>
          <w:lang w:eastAsia="zh-CN"/>
        </w:rPr>
        <w:t>支出</w:t>
      </w:r>
      <w:r>
        <w:rPr>
          <w:rStyle w:val="19"/>
          <w:rFonts w:hint="eastAsia" w:ascii="仿宋" w:hAnsi="仿宋" w:eastAsia="仿宋" w:cs="仿宋"/>
          <w:bCs/>
          <w:color w:val="auto"/>
          <w:sz w:val="32"/>
          <w:szCs w:val="32"/>
          <w:highlight w:val="none"/>
          <w:lang w:val="en-US" w:eastAsia="zh-CN"/>
        </w:rPr>
        <w:t>99</w:t>
      </w:r>
      <w:r>
        <w:rPr>
          <w:rStyle w:val="19"/>
          <w:rFonts w:hint="eastAsia" w:ascii="仿宋" w:hAnsi="仿宋" w:eastAsia="仿宋" w:cs="仿宋"/>
          <w:bCs/>
          <w:color w:val="auto"/>
          <w:sz w:val="32"/>
          <w:szCs w:val="32"/>
          <w:highlight w:val="none"/>
        </w:rPr>
        <w:t>（款）</w:t>
      </w:r>
      <w:r>
        <w:rPr>
          <w:rStyle w:val="19"/>
          <w:rFonts w:hint="eastAsia" w:ascii="仿宋" w:hAnsi="仿宋" w:eastAsia="仿宋" w:cs="仿宋"/>
          <w:bCs/>
          <w:color w:val="auto"/>
          <w:sz w:val="32"/>
          <w:szCs w:val="32"/>
          <w:highlight w:val="none"/>
          <w:lang w:eastAsia="zh-CN"/>
        </w:rPr>
        <w:t>其他社会保障和就业支出</w:t>
      </w:r>
      <w:r>
        <w:rPr>
          <w:rStyle w:val="19"/>
          <w:rFonts w:hint="eastAsia" w:ascii="仿宋" w:hAnsi="仿宋" w:eastAsia="仿宋" w:cs="仿宋"/>
          <w:bCs/>
          <w:color w:val="auto"/>
          <w:sz w:val="32"/>
          <w:szCs w:val="32"/>
          <w:highlight w:val="none"/>
          <w:lang w:val="en-US" w:eastAsia="zh-CN"/>
        </w:rPr>
        <w:t>99</w:t>
      </w:r>
      <w:r>
        <w:rPr>
          <w:rStyle w:val="19"/>
          <w:rFonts w:hint="eastAsia" w:ascii="仿宋" w:hAnsi="仿宋" w:eastAsia="仿宋" w:cs="仿宋"/>
          <w:bCs/>
          <w:color w:val="auto"/>
          <w:sz w:val="32"/>
          <w:szCs w:val="32"/>
          <w:highlight w:val="none"/>
        </w:rPr>
        <w:t>（项）:</w:t>
      </w:r>
      <w:r>
        <w:rPr>
          <w:rStyle w:val="19"/>
          <w:rFonts w:hint="eastAsia" w:ascii="仿宋" w:hAnsi="仿宋" w:eastAsia="仿宋" w:cs="仿宋"/>
          <w:b w:val="0"/>
          <w:bCs/>
          <w:color w:val="auto"/>
          <w:sz w:val="32"/>
          <w:szCs w:val="32"/>
          <w:highlight w:val="none"/>
        </w:rPr>
        <w:t xml:space="preserve"> 支出决算为</w:t>
      </w:r>
      <w:r>
        <w:rPr>
          <w:rStyle w:val="19"/>
          <w:rFonts w:hint="eastAsia" w:ascii="仿宋" w:hAnsi="仿宋" w:eastAsia="仿宋" w:cs="仿宋"/>
          <w:b w:val="0"/>
          <w:bCs/>
          <w:color w:val="auto"/>
          <w:sz w:val="32"/>
          <w:szCs w:val="32"/>
          <w:highlight w:val="none"/>
          <w:lang w:val="en-US" w:eastAsia="zh-CN"/>
        </w:rPr>
        <w:t>0.68</w:t>
      </w:r>
      <w:r>
        <w:rPr>
          <w:rStyle w:val="19"/>
          <w:rFonts w:hint="eastAsia" w:ascii="仿宋" w:hAnsi="仿宋" w:eastAsia="仿宋" w:cs="仿宋"/>
          <w:b w:val="0"/>
          <w:bCs/>
          <w:color w:val="auto"/>
          <w:sz w:val="32"/>
          <w:szCs w:val="32"/>
          <w:highlight w:val="none"/>
        </w:rPr>
        <w:t>万元，完成预算100%，决算数等于预算数。</w:t>
      </w:r>
    </w:p>
    <w:p>
      <w:pPr>
        <w:spacing w:line="600" w:lineRule="exact"/>
        <w:ind w:firstLine="643" w:firstLineChars="200"/>
        <w:outlineLvl w:val="2"/>
        <w:rPr>
          <w:rStyle w:val="19"/>
          <w:rFonts w:hint="eastAsia" w:ascii="仿宋" w:hAnsi="仿宋" w:eastAsia="仿宋" w:cs="仿宋"/>
          <w:b w:val="0"/>
          <w:bCs/>
          <w:color w:val="auto"/>
          <w:sz w:val="32"/>
          <w:szCs w:val="32"/>
          <w:highlight w:val="none"/>
        </w:rPr>
      </w:pPr>
      <w:r>
        <w:rPr>
          <w:rStyle w:val="19"/>
          <w:rFonts w:hint="eastAsia" w:ascii="仿宋" w:hAnsi="仿宋" w:eastAsia="仿宋" w:cs="仿宋"/>
          <w:bCs/>
          <w:color w:val="auto"/>
          <w:sz w:val="32"/>
          <w:szCs w:val="32"/>
          <w:highlight w:val="none"/>
          <w:lang w:val="en-US" w:eastAsia="zh-CN"/>
        </w:rPr>
        <w:t>2</w:t>
      </w:r>
      <w:r>
        <w:rPr>
          <w:rStyle w:val="19"/>
          <w:rFonts w:hint="eastAsia" w:ascii="仿宋" w:hAnsi="仿宋" w:eastAsia="仿宋" w:cs="仿宋"/>
          <w:bCs/>
          <w:color w:val="auto"/>
          <w:sz w:val="32"/>
          <w:szCs w:val="32"/>
          <w:highlight w:val="none"/>
        </w:rPr>
        <w:t>.</w:t>
      </w:r>
      <w:r>
        <w:rPr>
          <w:rStyle w:val="19"/>
          <w:rFonts w:hint="eastAsia" w:ascii="仿宋" w:hAnsi="仿宋" w:eastAsia="仿宋" w:cs="仿宋"/>
          <w:bCs/>
          <w:color w:val="auto"/>
          <w:sz w:val="32"/>
          <w:szCs w:val="32"/>
          <w:highlight w:val="none"/>
          <w:lang w:eastAsia="zh-CN"/>
        </w:rPr>
        <w:t>卫生健康支出</w:t>
      </w:r>
      <w:r>
        <w:rPr>
          <w:rStyle w:val="19"/>
          <w:rFonts w:hint="eastAsia" w:ascii="仿宋" w:hAnsi="仿宋" w:eastAsia="仿宋" w:cs="仿宋"/>
          <w:bCs/>
          <w:color w:val="auto"/>
          <w:sz w:val="32"/>
          <w:szCs w:val="32"/>
          <w:highlight w:val="none"/>
          <w:lang w:val="en-US" w:eastAsia="zh-CN"/>
        </w:rPr>
        <w:t>210</w:t>
      </w:r>
      <w:r>
        <w:rPr>
          <w:rStyle w:val="19"/>
          <w:rFonts w:hint="eastAsia" w:ascii="仿宋" w:hAnsi="仿宋" w:eastAsia="仿宋" w:cs="仿宋"/>
          <w:bCs/>
          <w:color w:val="auto"/>
          <w:sz w:val="32"/>
          <w:szCs w:val="32"/>
          <w:highlight w:val="none"/>
        </w:rPr>
        <w:t>（类）行政事业单位医疗11（款）</w:t>
      </w:r>
      <w:r>
        <w:rPr>
          <w:rStyle w:val="19"/>
          <w:rFonts w:hint="eastAsia" w:ascii="仿宋" w:hAnsi="仿宋" w:eastAsia="仿宋" w:cs="仿宋"/>
          <w:bCs/>
          <w:color w:val="auto"/>
          <w:sz w:val="32"/>
          <w:szCs w:val="32"/>
          <w:highlight w:val="none"/>
          <w:lang w:eastAsia="zh-CN"/>
        </w:rPr>
        <w:t>行政单位医疗</w:t>
      </w:r>
      <w:r>
        <w:rPr>
          <w:rStyle w:val="19"/>
          <w:rFonts w:hint="eastAsia" w:ascii="仿宋" w:hAnsi="仿宋" w:eastAsia="仿宋" w:cs="仿宋"/>
          <w:bCs/>
          <w:color w:val="auto"/>
          <w:sz w:val="32"/>
          <w:szCs w:val="32"/>
          <w:highlight w:val="none"/>
        </w:rPr>
        <w:t>0</w:t>
      </w:r>
      <w:r>
        <w:rPr>
          <w:rStyle w:val="19"/>
          <w:rFonts w:hint="eastAsia" w:ascii="仿宋" w:hAnsi="仿宋" w:eastAsia="仿宋" w:cs="仿宋"/>
          <w:bCs/>
          <w:color w:val="auto"/>
          <w:sz w:val="32"/>
          <w:szCs w:val="32"/>
          <w:highlight w:val="none"/>
          <w:lang w:val="en-US" w:eastAsia="zh-CN"/>
        </w:rPr>
        <w:t>1</w:t>
      </w:r>
      <w:r>
        <w:rPr>
          <w:rStyle w:val="19"/>
          <w:rFonts w:hint="eastAsia" w:ascii="仿宋" w:hAnsi="仿宋" w:eastAsia="仿宋" w:cs="仿宋"/>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8.88</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w:t>
      </w:r>
      <w:r>
        <w:rPr>
          <w:rStyle w:val="19"/>
          <w:rFonts w:hint="eastAsia" w:ascii="仿宋" w:hAnsi="仿宋" w:eastAsia="仿宋" w:cs="仿宋"/>
          <w:b w:val="0"/>
          <w:bCs/>
          <w:color w:val="auto"/>
          <w:sz w:val="32"/>
          <w:szCs w:val="32"/>
          <w:highlight w:val="none"/>
          <w:lang w:eastAsia="zh-CN"/>
        </w:rPr>
        <w:t>等</w:t>
      </w:r>
      <w:r>
        <w:rPr>
          <w:rStyle w:val="19"/>
          <w:rFonts w:hint="eastAsia" w:ascii="仿宋" w:hAnsi="仿宋" w:eastAsia="仿宋" w:cs="仿宋"/>
          <w:b w:val="0"/>
          <w:bCs/>
          <w:color w:val="auto"/>
          <w:sz w:val="32"/>
          <w:szCs w:val="32"/>
          <w:highlight w:val="none"/>
        </w:rPr>
        <w:t>于预算数</w:t>
      </w:r>
      <w:r>
        <w:rPr>
          <w:rStyle w:val="19"/>
          <w:rFonts w:hint="eastAsia" w:ascii="仿宋" w:hAnsi="仿宋" w:eastAsia="仿宋" w:cs="仿宋"/>
          <w:b w:val="0"/>
          <w:bCs/>
          <w:color w:val="auto"/>
          <w:sz w:val="32"/>
          <w:szCs w:val="32"/>
          <w:highlight w:val="none"/>
          <w:lang w:eastAsia="zh-CN"/>
        </w:rPr>
        <w:t>；</w:t>
      </w:r>
      <w:r>
        <w:rPr>
          <w:rStyle w:val="19"/>
          <w:rFonts w:hint="eastAsia" w:ascii="仿宋" w:hAnsi="仿宋" w:eastAsia="仿宋" w:cs="仿宋"/>
          <w:bCs/>
          <w:color w:val="auto"/>
          <w:sz w:val="32"/>
          <w:szCs w:val="32"/>
          <w:highlight w:val="none"/>
          <w:lang w:eastAsia="zh-CN"/>
        </w:rPr>
        <w:t>卫生健康支出</w:t>
      </w:r>
      <w:r>
        <w:rPr>
          <w:rStyle w:val="19"/>
          <w:rFonts w:hint="eastAsia" w:ascii="仿宋" w:hAnsi="仿宋" w:eastAsia="仿宋" w:cs="仿宋"/>
          <w:bCs/>
          <w:color w:val="auto"/>
          <w:sz w:val="32"/>
          <w:szCs w:val="32"/>
          <w:highlight w:val="none"/>
          <w:lang w:val="en-US" w:eastAsia="zh-CN"/>
        </w:rPr>
        <w:t>210</w:t>
      </w:r>
      <w:r>
        <w:rPr>
          <w:rStyle w:val="19"/>
          <w:rFonts w:hint="eastAsia" w:ascii="仿宋" w:hAnsi="仿宋" w:eastAsia="仿宋" w:cs="仿宋"/>
          <w:bCs/>
          <w:color w:val="auto"/>
          <w:sz w:val="32"/>
          <w:szCs w:val="32"/>
          <w:highlight w:val="none"/>
        </w:rPr>
        <w:t>（类）行政事业单位医疗11（款）事业单位医疗0</w:t>
      </w:r>
      <w:r>
        <w:rPr>
          <w:rStyle w:val="19"/>
          <w:rFonts w:hint="eastAsia" w:ascii="仿宋" w:hAnsi="仿宋" w:eastAsia="仿宋" w:cs="仿宋"/>
          <w:bCs/>
          <w:color w:val="auto"/>
          <w:sz w:val="32"/>
          <w:szCs w:val="32"/>
          <w:highlight w:val="none"/>
          <w:lang w:val="en-US" w:eastAsia="zh-CN"/>
        </w:rPr>
        <w:t>2</w:t>
      </w:r>
      <w:r>
        <w:rPr>
          <w:rStyle w:val="19"/>
          <w:rFonts w:hint="eastAsia" w:ascii="仿宋" w:hAnsi="仿宋" w:eastAsia="仿宋" w:cs="仿宋"/>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4.61</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w:t>
      </w:r>
      <w:r>
        <w:rPr>
          <w:rStyle w:val="19"/>
          <w:rFonts w:hint="eastAsia" w:ascii="仿宋" w:hAnsi="仿宋" w:eastAsia="仿宋" w:cs="仿宋"/>
          <w:b w:val="0"/>
          <w:bCs/>
          <w:color w:val="auto"/>
          <w:sz w:val="32"/>
          <w:szCs w:val="32"/>
          <w:highlight w:val="none"/>
          <w:lang w:eastAsia="zh-CN"/>
        </w:rPr>
        <w:t>等</w:t>
      </w:r>
      <w:r>
        <w:rPr>
          <w:rStyle w:val="19"/>
          <w:rFonts w:hint="eastAsia" w:ascii="仿宋" w:hAnsi="仿宋" w:eastAsia="仿宋" w:cs="仿宋"/>
          <w:b w:val="0"/>
          <w:bCs/>
          <w:color w:val="auto"/>
          <w:sz w:val="32"/>
          <w:szCs w:val="32"/>
          <w:highlight w:val="none"/>
        </w:rPr>
        <w:t>于预算数</w:t>
      </w:r>
      <w:r>
        <w:rPr>
          <w:rStyle w:val="19"/>
          <w:rFonts w:hint="eastAsia" w:ascii="仿宋" w:hAnsi="仿宋" w:eastAsia="仿宋" w:cs="仿宋"/>
          <w:b w:val="0"/>
          <w:bCs/>
          <w:color w:val="auto"/>
          <w:sz w:val="32"/>
          <w:szCs w:val="32"/>
          <w:highlight w:val="none"/>
          <w:lang w:eastAsia="zh-CN"/>
        </w:rPr>
        <w:t>；</w:t>
      </w:r>
      <w:r>
        <w:rPr>
          <w:rStyle w:val="19"/>
          <w:rFonts w:hint="eastAsia" w:ascii="仿宋" w:hAnsi="仿宋" w:eastAsia="仿宋" w:cs="仿宋"/>
          <w:bCs/>
          <w:color w:val="auto"/>
          <w:sz w:val="32"/>
          <w:szCs w:val="32"/>
          <w:highlight w:val="none"/>
          <w:lang w:eastAsia="zh-CN"/>
        </w:rPr>
        <w:t>卫生健康支出</w:t>
      </w:r>
      <w:r>
        <w:rPr>
          <w:rStyle w:val="19"/>
          <w:rFonts w:hint="eastAsia" w:ascii="仿宋" w:hAnsi="仿宋" w:eastAsia="仿宋" w:cs="仿宋"/>
          <w:bCs/>
          <w:color w:val="auto"/>
          <w:sz w:val="32"/>
          <w:szCs w:val="32"/>
          <w:highlight w:val="none"/>
          <w:lang w:val="en-US" w:eastAsia="zh-CN"/>
        </w:rPr>
        <w:t>210</w:t>
      </w:r>
      <w:r>
        <w:rPr>
          <w:rStyle w:val="19"/>
          <w:rFonts w:hint="eastAsia" w:ascii="仿宋" w:hAnsi="仿宋" w:eastAsia="仿宋" w:cs="仿宋"/>
          <w:bCs/>
          <w:color w:val="auto"/>
          <w:sz w:val="32"/>
          <w:szCs w:val="32"/>
          <w:highlight w:val="none"/>
        </w:rPr>
        <w:t>（类）行政事业单位医疗11（款）公务员医疗补助03（项）: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3.89</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w:t>
      </w:r>
      <w:r>
        <w:rPr>
          <w:rStyle w:val="19"/>
          <w:rFonts w:hint="eastAsia" w:ascii="仿宋" w:hAnsi="仿宋" w:eastAsia="仿宋" w:cs="仿宋"/>
          <w:b w:val="0"/>
          <w:bCs/>
          <w:color w:val="auto"/>
          <w:sz w:val="32"/>
          <w:szCs w:val="32"/>
          <w:highlight w:val="none"/>
          <w:lang w:eastAsia="zh-CN"/>
        </w:rPr>
        <w:t>等</w:t>
      </w:r>
      <w:r>
        <w:rPr>
          <w:rStyle w:val="19"/>
          <w:rFonts w:hint="eastAsia" w:ascii="仿宋" w:hAnsi="仿宋" w:eastAsia="仿宋" w:cs="仿宋"/>
          <w:b w:val="0"/>
          <w:bCs/>
          <w:color w:val="auto"/>
          <w:sz w:val="32"/>
          <w:szCs w:val="32"/>
          <w:highlight w:val="none"/>
        </w:rPr>
        <w:t>于预算数。</w:t>
      </w:r>
    </w:p>
    <w:p>
      <w:pPr>
        <w:spacing w:line="600" w:lineRule="exact"/>
        <w:ind w:firstLine="643" w:firstLineChars="200"/>
        <w:outlineLvl w:val="2"/>
        <w:rPr>
          <w:rStyle w:val="19"/>
          <w:rFonts w:hint="eastAsia" w:ascii="仿宋" w:hAnsi="仿宋" w:eastAsia="仿宋" w:cs="仿宋"/>
          <w:b w:val="0"/>
          <w:bCs/>
          <w:color w:val="auto"/>
          <w:sz w:val="32"/>
          <w:szCs w:val="32"/>
          <w:highlight w:val="none"/>
        </w:rPr>
      </w:pPr>
      <w:r>
        <w:rPr>
          <w:rFonts w:hint="eastAsia" w:ascii="仿宋" w:hAnsi="仿宋" w:eastAsia="仿宋" w:cs="仿宋"/>
          <w:b/>
          <w:bCs/>
          <w:color w:val="auto"/>
          <w:kern w:val="2"/>
          <w:sz w:val="32"/>
          <w:szCs w:val="32"/>
          <w:highlight w:val="none"/>
          <w:lang w:val="en-US" w:eastAsia="zh-CN" w:bidi="ar-SA"/>
        </w:rPr>
        <w:t>3.</w:t>
      </w:r>
      <w:r>
        <w:rPr>
          <w:rFonts w:hint="eastAsia" w:ascii="仿宋" w:hAnsi="仿宋" w:eastAsia="仿宋" w:cs="仿宋"/>
          <w:b/>
          <w:bCs/>
          <w:color w:val="auto"/>
          <w:sz w:val="32"/>
          <w:szCs w:val="32"/>
          <w:highlight w:val="none"/>
          <w:lang w:eastAsia="zh-CN"/>
        </w:rPr>
        <w:t>农林水支出</w:t>
      </w:r>
      <w:r>
        <w:rPr>
          <w:rFonts w:hint="eastAsia" w:ascii="仿宋" w:hAnsi="仿宋" w:eastAsia="仿宋" w:cs="仿宋"/>
          <w:b/>
          <w:bCs/>
          <w:color w:val="auto"/>
          <w:sz w:val="32"/>
          <w:szCs w:val="32"/>
          <w:highlight w:val="none"/>
          <w:lang w:val="en-US" w:eastAsia="zh-CN"/>
        </w:rPr>
        <w:t>213</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林业和草原</w:t>
      </w:r>
      <w:r>
        <w:rPr>
          <w:rFonts w:hint="eastAsia" w:ascii="仿宋" w:hAnsi="仿宋" w:eastAsia="仿宋" w:cs="仿宋"/>
          <w:b/>
          <w:bCs/>
          <w:color w:val="auto"/>
          <w:sz w:val="32"/>
          <w:szCs w:val="32"/>
          <w:highlight w:val="none"/>
          <w:lang w:val="en-US" w:eastAsia="zh-CN"/>
        </w:rPr>
        <w:t>02</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森林资源管理</w:t>
      </w:r>
      <w:r>
        <w:rPr>
          <w:rFonts w:hint="eastAsia" w:ascii="仿宋" w:hAnsi="仿宋" w:eastAsia="仿宋" w:cs="仿宋"/>
          <w:b/>
          <w:bCs/>
          <w:color w:val="auto"/>
          <w:sz w:val="32"/>
          <w:szCs w:val="32"/>
          <w:highlight w:val="none"/>
          <w:lang w:val="en-US" w:eastAsia="zh-CN"/>
        </w:rPr>
        <w:t>07</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9.04</w:t>
      </w:r>
      <w:r>
        <w:rPr>
          <w:rStyle w:val="19"/>
          <w:rFonts w:hint="eastAsia" w:ascii="仿宋" w:hAnsi="仿宋" w:eastAsia="仿宋" w:cs="仿宋"/>
          <w:b w:val="0"/>
          <w:bCs/>
          <w:color w:val="auto"/>
          <w:sz w:val="32"/>
          <w:szCs w:val="32"/>
          <w:highlight w:val="none"/>
        </w:rPr>
        <w:t>万元，完成预算100%，决算数等于预算数。</w:t>
      </w:r>
    </w:p>
    <w:p>
      <w:pPr>
        <w:spacing w:line="600" w:lineRule="exact"/>
        <w:ind w:firstLine="643" w:firstLineChars="200"/>
        <w:outlineLvl w:val="2"/>
        <w:rPr>
          <w:rFonts w:hint="eastAsia" w:eastAsia="仿宋"/>
          <w:lang w:eastAsia="zh-CN"/>
        </w:rPr>
      </w:pPr>
      <w:r>
        <w:rPr>
          <w:rFonts w:hint="eastAsia" w:ascii="仿宋" w:hAnsi="仿宋" w:eastAsia="仿宋" w:cs="仿宋"/>
          <w:b/>
          <w:bCs/>
          <w:color w:val="auto"/>
          <w:kern w:val="2"/>
          <w:sz w:val="32"/>
          <w:szCs w:val="32"/>
          <w:highlight w:val="none"/>
          <w:lang w:val="en-US" w:eastAsia="zh-CN" w:bidi="ar-SA"/>
        </w:rPr>
        <w:t>4.</w:t>
      </w:r>
      <w:r>
        <w:rPr>
          <w:rFonts w:hint="eastAsia" w:ascii="仿宋" w:hAnsi="仿宋" w:eastAsia="仿宋" w:cs="仿宋"/>
          <w:b/>
          <w:bCs/>
          <w:color w:val="auto"/>
          <w:sz w:val="32"/>
          <w:szCs w:val="32"/>
          <w:highlight w:val="none"/>
          <w:lang w:eastAsia="zh-CN"/>
        </w:rPr>
        <w:t>交通运输支出</w:t>
      </w:r>
      <w:r>
        <w:rPr>
          <w:rFonts w:hint="eastAsia" w:ascii="仿宋" w:hAnsi="仿宋" w:eastAsia="仿宋" w:cs="仿宋"/>
          <w:b/>
          <w:bCs/>
          <w:color w:val="auto"/>
          <w:sz w:val="32"/>
          <w:szCs w:val="32"/>
          <w:highlight w:val="none"/>
          <w:lang w:val="en-US" w:eastAsia="zh-CN"/>
        </w:rPr>
        <w:t>214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公路水路运输</w:t>
      </w:r>
      <w:r>
        <w:rPr>
          <w:rFonts w:hint="eastAsia" w:ascii="仿宋" w:hAnsi="仿宋" w:eastAsia="仿宋" w:cs="仿宋"/>
          <w:b/>
          <w:bCs/>
          <w:color w:val="auto"/>
          <w:sz w:val="32"/>
          <w:szCs w:val="32"/>
          <w:highlight w:val="none"/>
          <w:lang w:val="en-US" w:eastAsia="zh-CN"/>
        </w:rPr>
        <w:t>01</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其他公路水路运输支出</w:t>
      </w:r>
      <w:r>
        <w:rPr>
          <w:rFonts w:hint="eastAsia" w:ascii="仿宋" w:hAnsi="仿宋" w:eastAsia="仿宋" w:cs="仿宋"/>
          <w:b/>
          <w:bCs/>
          <w:color w:val="auto"/>
          <w:sz w:val="32"/>
          <w:szCs w:val="32"/>
          <w:highlight w:val="none"/>
          <w:lang w:val="en-US" w:eastAsia="zh-CN"/>
        </w:rPr>
        <w:t>99</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104.56</w:t>
      </w:r>
      <w:r>
        <w:rPr>
          <w:rStyle w:val="19"/>
          <w:rFonts w:hint="eastAsia" w:ascii="仿宋" w:hAnsi="仿宋" w:eastAsia="仿宋" w:cs="仿宋"/>
          <w:b w:val="0"/>
          <w:bCs/>
          <w:color w:val="auto"/>
          <w:sz w:val="32"/>
          <w:szCs w:val="32"/>
          <w:highlight w:val="none"/>
        </w:rPr>
        <w:t>万元，完成预算100%，决算数等于预算数</w:t>
      </w:r>
      <w:r>
        <w:rPr>
          <w:rStyle w:val="19"/>
          <w:rFonts w:hint="eastAsia" w:ascii="仿宋" w:hAnsi="仿宋" w:eastAsia="仿宋" w:cs="仿宋"/>
          <w:b w:val="0"/>
          <w:bCs/>
          <w:color w:val="auto"/>
          <w:sz w:val="32"/>
          <w:szCs w:val="32"/>
          <w:highlight w:val="none"/>
          <w:lang w:eastAsia="zh-CN"/>
        </w:rPr>
        <w:t>。</w:t>
      </w:r>
    </w:p>
    <w:p>
      <w:pPr>
        <w:pStyle w:val="2"/>
        <w:numPr>
          <w:ilvl w:val="0"/>
          <w:numId w:val="0"/>
        </w:numPr>
        <w:ind w:leftChars="0" w:firstLine="643" w:firstLineChars="200"/>
        <w:rPr>
          <w:rFonts w:hint="eastAsia" w:ascii="仿宋" w:hAnsi="仿宋" w:eastAsia="仿宋" w:cs="仿宋"/>
          <w:sz w:val="32"/>
          <w:szCs w:val="32"/>
        </w:rPr>
      </w:pPr>
      <w:r>
        <w:rPr>
          <w:rStyle w:val="19"/>
          <w:rFonts w:hint="eastAsia" w:ascii="仿宋" w:hAnsi="仿宋" w:eastAsia="仿宋" w:cs="仿宋"/>
          <w:b/>
          <w:bCs w:val="0"/>
          <w:color w:val="auto"/>
          <w:sz w:val="32"/>
          <w:szCs w:val="32"/>
          <w:highlight w:val="none"/>
          <w:lang w:val="en-US" w:eastAsia="zh-CN"/>
        </w:rPr>
        <w:t>5</w:t>
      </w:r>
      <w:r>
        <w:rPr>
          <w:rFonts w:hint="eastAsia" w:ascii="仿宋" w:hAnsi="仿宋" w:eastAsia="仿宋" w:cs="仿宋"/>
          <w:b/>
          <w:bCs w:val="0"/>
          <w:color w:val="auto"/>
          <w:sz w:val="32"/>
          <w:szCs w:val="32"/>
          <w:highlight w:val="none"/>
        </w:rPr>
        <w:t>.</w:t>
      </w:r>
      <w:r>
        <w:rPr>
          <w:rFonts w:hint="eastAsia" w:ascii="仿宋" w:hAnsi="仿宋" w:eastAsia="仿宋" w:cs="仿宋"/>
          <w:b/>
          <w:bCs/>
          <w:color w:val="auto"/>
          <w:sz w:val="32"/>
          <w:szCs w:val="32"/>
          <w:highlight w:val="none"/>
          <w:lang w:eastAsia="zh-CN"/>
        </w:rPr>
        <w:t>自然资源海洋气象等支出</w:t>
      </w:r>
      <w:r>
        <w:rPr>
          <w:rFonts w:hint="eastAsia" w:ascii="仿宋" w:hAnsi="仿宋" w:eastAsia="仿宋" w:cs="仿宋"/>
          <w:b/>
          <w:bCs/>
          <w:color w:val="auto"/>
          <w:sz w:val="32"/>
          <w:szCs w:val="32"/>
          <w:highlight w:val="none"/>
          <w:lang w:val="en-US" w:eastAsia="zh-CN"/>
        </w:rPr>
        <w:t>220</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气象事务</w:t>
      </w:r>
      <w:r>
        <w:rPr>
          <w:rFonts w:hint="eastAsia" w:ascii="仿宋" w:hAnsi="仿宋" w:eastAsia="仿宋" w:cs="仿宋"/>
          <w:b/>
          <w:bCs/>
          <w:color w:val="auto"/>
          <w:sz w:val="32"/>
          <w:szCs w:val="32"/>
          <w:highlight w:val="none"/>
          <w:lang w:val="en-US" w:eastAsia="zh-CN"/>
        </w:rPr>
        <w:t>05</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其他气象事务支出</w:t>
      </w:r>
      <w:r>
        <w:rPr>
          <w:rFonts w:hint="eastAsia" w:ascii="仿宋" w:hAnsi="仿宋" w:eastAsia="仿宋" w:cs="仿宋"/>
          <w:b/>
          <w:bCs/>
          <w:color w:val="auto"/>
          <w:sz w:val="32"/>
          <w:szCs w:val="32"/>
          <w:highlight w:val="none"/>
          <w:lang w:val="en-US" w:eastAsia="zh-CN"/>
        </w:rPr>
        <w:t>99</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4.54</w:t>
      </w:r>
      <w:r>
        <w:rPr>
          <w:rStyle w:val="19"/>
          <w:rFonts w:hint="eastAsia" w:ascii="仿宋" w:hAnsi="仿宋" w:eastAsia="仿宋" w:cs="仿宋"/>
          <w:b w:val="0"/>
          <w:bCs/>
          <w:color w:val="auto"/>
          <w:sz w:val="32"/>
          <w:szCs w:val="32"/>
          <w:highlight w:val="none"/>
        </w:rPr>
        <w:t>万元，完成预算100%，决算数</w:t>
      </w:r>
      <w:r>
        <w:rPr>
          <w:rStyle w:val="19"/>
          <w:rFonts w:hint="eastAsia" w:ascii="仿宋" w:hAnsi="仿宋" w:eastAsia="仿宋" w:cs="仿宋"/>
          <w:b w:val="0"/>
          <w:bCs/>
          <w:color w:val="auto"/>
          <w:sz w:val="32"/>
          <w:szCs w:val="32"/>
          <w:highlight w:val="none"/>
          <w:lang w:eastAsia="zh-CN"/>
        </w:rPr>
        <w:t>等于</w:t>
      </w:r>
      <w:r>
        <w:rPr>
          <w:rStyle w:val="19"/>
          <w:rFonts w:hint="eastAsia" w:ascii="仿宋" w:hAnsi="仿宋" w:eastAsia="仿宋" w:cs="仿宋"/>
          <w:b w:val="0"/>
          <w:bCs/>
          <w:color w:val="auto"/>
          <w:sz w:val="32"/>
          <w:szCs w:val="32"/>
          <w:highlight w:val="none"/>
        </w:rPr>
        <w:t>预算数</w:t>
      </w:r>
      <w:r>
        <w:rPr>
          <w:rStyle w:val="19"/>
          <w:rFonts w:hint="eastAsia" w:ascii="仿宋" w:hAnsi="仿宋" w:eastAsia="仿宋" w:cs="仿宋"/>
          <w:b w:val="0"/>
          <w:bCs/>
          <w:color w:val="auto"/>
          <w:sz w:val="32"/>
          <w:szCs w:val="32"/>
          <w:highlight w:val="none"/>
          <w:lang w:eastAsia="zh-CN"/>
        </w:rPr>
        <w:t>。</w:t>
      </w:r>
    </w:p>
    <w:p>
      <w:pPr>
        <w:spacing w:line="600" w:lineRule="exact"/>
        <w:ind w:firstLine="643" w:firstLineChars="200"/>
        <w:outlineLvl w:val="2"/>
        <w:rPr>
          <w:rStyle w:val="19"/>
          <w:rFonts w:hint="eastAsia" w:ascii="仿宋" w:hAnsi="仿宋" w:eastAsia="仿宋" w:cs="仿宋"/>
          <w:b w:val="0"/>
          <w:bCs/>
          <w:color w:val="auto"/>
          <w:sz w:val="32"/>
          <w:szCs w:val="32"/>
          <w:highlight w:val="none"/>
        </w:rPr>
      </w:pP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.住房保障221（类）住房改革支出02（款）住房公积金01（项）：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28.93</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w:t>
      </w:r>
      <w:r>
        <w:rPr>
          <w:rStyle w:val="19"/>
          <w:rFonts w:hint="eastAsia" w:ascii="仿宋" w:hAnsi="仿宋" w:eastAsia="仿宋" w:cs="仿宋"/>
          <w:b w:val="0"/>
          <w:bCs/>
          <w:color w:val="auto"/>
          <w:sz w:val="32"/>
          <w:szCs w:val="32"/>
          <w:highlight w:val="none"/>
          <w:lang w:eastAsia="zh-CN"/>
        </w:rPr>
        <w:t>等</w:t>
      </w:r>
      <w:r>
        <w:rPr>
          <w:rStyle w:val="19"/>
          <w:rFonts w:hint="eastAsia" w:ascii="仿宋" w:hAnsi="仿宋" w:eastAsia="仿宋" w:cs="仿宋"/>
          <w:b w:val="0"/>
          <w:bCs/>
          <w:color w:val="auto"/>
          <w:sz w:val="32"/>
          <w:szCs w:val="32"/>
          <w:highlight w:val="none"/>
        </w:rPr>
        <w:t>于预算数。</w:t>
      </w:r>
    </w:p>
    <w:p>
      <w:pPr>
        <w:pStyle w:val="2"/>
        <w:numPr>
          <w:ilvl w:val="0"/>
          <w:numId w:val="0"/>
        </w:numPr>
        <w:ind w:leftChars="0" w:firstLine="643" w:firstLineChars="200"/>
        <w:rPr>
          <w:rStyle w:val="19"/>
          <w:rFonts w:hint="eastAsia" w:ascii="仿宋" w:hAnsi="仿宋" w:eastAsia="仿宋" w:cs="仿宋"/>
          <w:b w:val="0"/>
          <w:bCs/>
          <w:color w:val="auto"/>
          <w:sz w:val="32"/>
          <w:szCs w:val="32"/>
          <w:highlight w:val="none"/>
        </w:rPr>
      </w:pP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应急管理事务</w:t>
      </w:r>
      <w:r>
        <w:rPr>
          <w:rFonts w:hint="eastAsia" w:ascii="仿宋" w:hAnsi="仿宋" w:eastAsia="仿宋" w:cs="仿宋"/>
          <w:b/>
          <w:bCs/>
          <w:color w:val="auto"/>
          <w:sz w:val="32"/>
          <w:szCs w:val="32"/>
          <w:highlight w:val="none"/>
          <w:lang w:val="en-US" w:eastAsia="zh-CN"/>
        </w:rPr>
        <w:t>01</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行政运行</w:t>
      </w:r>
      <w:r>
        <w:rPr>
          <w:rFonts w:hint="eastAsia" w:ascii="仿宋" w:hAnsi="仿宋" w:eastAsia="仿宋" w:cs="仿宋"/>
          <w:b/>
          <w:bCs/>
          <w:color w:val="auto"/>
          <w:sz w:val="32"/>
          <w:szCs w:val="32"/>
          <w:highlight w:val="none"/>
        </w:rPr>
        <w:t>01（项）：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367.63</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w:t>
      </w:r>
      <w:r>
        <w:rPr>
          <w:rStyle w:val="19"/>
          <w:rFonts w:hint="eastAsia" w:ascii="仿宋" w:hAnsi="仿宋" w:eastAsia="仿宋" w:cs="仿宋"/>
          <w:b w:val="0"/>
          <w:bCs/>
          <w:color w:val="auto"/>
          <w:sz w:val="32"/>
          <w:szCs w:val="32"/>
          <w:highlight w:val="none"/>
          <w:lang w:eastAsia="zh-CN"/>
        </w:rPr>
        <w:t>等</w:t>
      </w:r>
      <w:r>
        <w:rPr>
          <w:rStyle w:val="19"/>
          <w:rFonts w:hint="eastAsia" w:ascii="仿宋" w:hAnsi="仿宋" w:eastAsia="仿宋" w:cs="仿宋"/>
          <w:b w:val="0"/>
          <w:bCs/>
          <w:color w:val="auto"/>
          <w:sz w:val="32"/>
          <w:szCs w:val="32"/>
          <w:highlight w:val="none"/>
        </w:rPr>
        <w:t>于预算数</w:t>
      </w:r>
      <w:r>
        <w:rPr>
          <w:rStyle w:val="19"/>
          <w:rFonts w:hint="eastAsia" w:ascii="仿宋" w:hAnsi="仿宋" w:eastAsia="仿宋" w:cs="仿宋"/>
          <w:b w:val="0"/>
          <w:bCs/>
          <w:color w:val="auto"/>
          <w:sz w:val="32"/>
          <w:szCs w:val="32"/>
          <w:highlight w:val="none"/>
          <w:lang w:eastAsia="zh-CN"/>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应急管理事务</w:t>
      </w:r>
      <w:r>
        <w:rPr>
          <w:rFonts w:hint="eastAsia" w:ascii="仿宋" w:hAnsi="仿宋" w:eastAsia="仿宋" w:cs="仿宋"/>
          <w:b/>
          <w:bCs/>
          <w:color w:val="auto"/>
          <w:sz w:val="32"/>
          <w:szCs w:val="32"/>
          <w:highlight w:val="none"/>
          <w:lang w:val="en-US" w:eastAsia="zh-CN"/>
        </w:rPr>
        <w:t>01</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一般行政管理事务</w:t>
      </w:r>
      <w:r>
        <w:rPr>
          <w:rFonts w:hint="eastAsia" w:ascii="仿宋" w:hAnsi="仿宋" w:eastAsia="仿宋" w:cs="仿宋"/>
          <w:b/>
          <w:bCs/>
          <w:color w:val="auto"/>
          <w:sz w:val="32"/>
          <w:szCs w:val="32"/>
          <w:highlight w:val="none"/>
          <w:lang w:val="en-US" w:eastAsia="zh-CN"/>
        </w:rPr>
        <w:t>02</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2.02</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%，决算数等于预算数</w:t>
      </w:r>
      <w:r>
        <w:rPr>
          <w:rStyle w:val="19"/>
          <w:rFonts w:hint="eastAsia" w:ascii="仿宋" w:hAnsi="仿宋" w:eastAsia="仿宋" w:cs="仿宋"/>
          <w:b w:val="0"/>
          <w:bCs/>
          <w:color w:val="auto"/>
          <w:sz w:val="32"/>
          <w:szCs w:val="32"/>
          <w:highlight w:val="none"/>
          <w:lang w:eastAsia="zh-CN"/>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应急管理事务</w:t>
      </w:r>
      <w:r>
        <w:rPr>
          <w:rFonts w:hint="eastAsia" w:ascii="仿宋" w:hAnsi="仿宋" w:eastAsia="仿宋" w:cs="仿宋"/>
          <w:b/>
          <w:bCs/>
          <w:color w:val="auto"/>
          <w:sz w:val="32"/>
          <w:szCs w:val="32"/>
          <w:highlight w:val="none"/>
          <w:lang w:val="en-US" w:eastAsia="zh-CN"/>
        </w:rPr>
        <w:t>01</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灾害风险防治</w:t>
      </w:r>
      <w:r>
        <w:rPr>
          <w:rFonts w:hint="eastAsia" w:ascii="仿宋" w:hAnsi="仿宋" w:eastAsia="仿宋" w:cs="仿宋"/>
          <w:b/>
          <w:bCs/>
          <w:color w:val="auto"/>
          <w:sz w:val="32"/>
          <w:szCs w:val="32"/>
          <w:highlight w:val="none"/>
          <w:lang w:val="en-US" w:eastAsia="zh-CN"/>
        </w:rPr>
        <w:t>04</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97.90</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%，决算数等于预算数</w:t>
      </w:r>
      <w:r>
        <w:rPr>
          <w:rStyle w:val="19"/>
          <w:rFonts w:hint="eastAsia" w:ascii="仿宋" w:hAnsi="仿宋" w:eastAsia="仿宋" w:cs="仿宋"/>
          <w:b w:val="0"/>
          <w:bCs/>
          <w:color w:val="auto"/>
          <w:sz w:val="32"/>
          <w:szCs w:val="32"/>
          <w:highlight w:val="none"/>
          <w:lang w:eastAsia="zh-CN"/>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应急管理事务</w:t>
      </w:r>
      <w:r>
        <w:rPr>
          <w:rFonts w:hint="eastAsia" w:ascii="仿宋" w:hAnsi="仿宋" w:eastAsia="仿宋" w:cs="仿宋"/>
          <w:b/>
          <w:bCs/>
          <w:color w:val="auto"/>
          <w:sz w:val="32"/>
          <w:szCs w:val="32"/>
          <w:highlight w:val="none"/>
          <w:lang w:val="en-US" w:eastAsia="zh-CN"/>
        </w:rPr>
        <w:t>01</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安全监管</w:t>
      </w:r>
      <w:r>
        <w:rPr>
          <w:rFonts w:hint="eastAsia" w:ascii="仿宋" w:hAnsi="仿宋" w:eastAsia="仿宋" w:cs="仿宋"/>
          <w:b/>
          <w:bCs/>
          <w:color w:val="auto"/>
          <w:sz w:val="32"/>
          <w:szCs w:val="32"/>
          <w:highlight w:val="none"/>
          <w:lang w:val="en-US" w:eastAsia="zh-CN"/>
        </w:rPr>
        <w:t>06</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48.46</w:t>
      </w:r>
      <w:r>
        <w:rPr>
          <w:rStyle w:val="19"/>
          <w:rFonts w:hint="eastAsia" w:ascii="仿宋" w:hAnsi="仿宋" w:eastAsia="仿宋" w:cs="仿宋"/>
          <w:b w:val="0"/>
          <w:bCs/>
          <w:color w:val="auto"/>
          <w:sz w:val="32"/>
          <w:szCs w:val="32"/>
          <w:highlight w:val="none"/>
        </w:rPr>
        <w:t>万元，完成预算100%，决算数</w:t>
      </w:r>
      <w:r>
        <w:rPr>
          <w:rStyle w:val="19"/>
          <w:rFonts w:hint="eastAsia" w:ascii="仿宋" w:hAnsi="仿宋" w:eastAsia="仿宋" w:cs="仿宋"/>
          <w:b w:val="0"/>
          <w:bCs/>
          <w:color w:val="auto"/>
          <w:sz w:val="32"/>
          <w:szCs w:val="32"/>
          <w:highlight w:val="none"/>
          <w:lang w:eastAsia="zh-CN"/>
        </w:rPr>
        <w:t>等于</w:t>
      </w:r>
      <w:r>
        <w:rPr>
          <w:rStyle w:val="19"/>
          <w:rFonts w:hint="eastAsia" w:ascii="仿宋" w:hAnsi="仿宋" w:eastAsia="仿宋" w:cs="仿宋"/>
          <w:b w:val="0"/>
          <w:bCs/>
          <w:color w:val="auto"/>
          <w:sz w:val="32"/>
          <w:szCs w:val="32"/>
          <w:highlight w:val="none"/>
        </w:rPr>
        <w:t>预算数</w:t>
      </w:r>
      <w:r>
        <w:rPr>
          <w:rStyle w:val="19"/>
          <w:rFonts w:hint="eastAsia" w:ascii="仿宋" w:hAnsi="仿宋" w:eastAsia="仿宋" w:cs="仿宋"/>
          <w:b w:val="0"/>
          <w:bCs/>
          <w:color w:val="auto"/>
          <w:sz w:val="32"/>
          <w:szCs w:val="32"/>
          <w:highlight w:val="none"/>
          <w:lang w:eastAsia="zh-CN"/>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应急管理事务</w:t>
      </w:r>
      <w:r>
        <w:rPr>
          <w:rFonts w:hint="eastAsia" w:ascii="仿宋" w:hAnsi="仿宋" w:eastAsia="仿宋" w:cs="仿宋"/>
          <w:b/>
          <w:bCs/>
          <w:color w:val="auto"/>
          <w:sz w:val="32"/>
          <w:szCs w:val="32"/>
          <w:highlight w:val="none"/>
          <w:lang w:val="en-US" w:eastAsia="zh-CN"/>
        </w:rPr>
        <w:t>01</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事业运行</w:t>
      </w:r>
      <w:r>
        <w:rPr>
          <w:rFonts w:hint="eastAsia" w:ascii="仿宋" w:hAnsi="仿宋" w:eastAsia="仿宋" w:cs="仿宋"/>
          <w:b/>
          <w:bCs/>
          <w:color w:val="auto"/>
          <w:sz w:val="32"/>
          <w:szCs w:val="32"/>
          <w:highlight w:val="none"/>
          <w:lang w:val="en-US" w:eastAsia="zh-CN"/>
        </w:rPr>
        <w:t>50</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54.16</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w:t>
      </w:r>
      <w:r>
        <w:rPr>
          <w:rStyle w:val="19"/>
          <w:rFonts w:hint="eastAsia" w:ascii="仿宋" w:hAnsi="仿宋" w:eastAsia="仿宋" w:cs="仿宋"/>
          <w:b w:val="0"/>
          <w:bCs/>
          <w:color w:val="auto"/>
          <w:sz w:val="32"/>
          <w:szCs w:val="32"/>
          <w:highlight w:val="none"/>
          <w:lang w:eastAsia="zh-CN"/>
        </w:rPr>
        <w:t>等</w:t>
      </w:r>
      <w:r>
        <w:rPr>
          <w:rStyle w:val="19"/>
          <w:rFonts w:hint="eastAsia" w:ascii="仿宋" w:hAnsi="仿宋" w:eastAsia="仿宋" w:cs="仿宋"/>
          <w:b w:val="0"/>
          <w:bCs/>
          <w:color w:val="auto"/>
          <w:sz w:val="32"/>
          <w:szCs w:val="32"/>
          <w:highlight w:val="none"/>
        </w:rPr>
        <w:t>于预算数</w:t>
      </w:r>
      <w:r>
        <w:rPr>
          <w:rStyle w:val="19"/>
          <w:rFonts w:hint="eastAsia" w:ascii="仿宋" w:hAnsi="仿宋" w:eastAsia="仿宋" w:cs="仿宋"/>
          <w:b w:val="0"/>
          <w:bCs/>
          <w:color w:val="auto"/>
          <w:sz w:val="32"/>
          <w:szCs w:val="32"/>
          <w:highlight w:val="none"/>
          <w:lang w:eastAsia="zh-CN"/>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应急管理事务</w:t>
      </w:r>
      <w:r>
        <w:rPr>
          <w:rFonts w:hint="eastAsia" w:ascii="仿宋" w:hAnsi="仿宋" w:eastAsia="仿宋" w:cs="仿宋"/>
          <w:b/>
          <w:bCs/>
          <w:color w:val="auto"/>
          <w:sz w:val="32"/>
          <w:szCs w:val="32"/>
          <w:highlight w:val="none"/>
          <w:lang w:val="en-US" w:eastAsia="zh-CN"/>
        </w:rPr>
        <w:t>01</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其他应急管理支出</w:t>
      </w:r>
      <w:r>
        <w:rPr>
          <w:rFonts w:hint="eastAsia" w:ascii="仿宋" w:hAnsi="仿宋" w:eastAsia="仿宋" w:cs="仿宋"/>
          <w:b/>
          <w:bCs/>
          <w:color w:val="auto"/>
          <w:sz w:val="32"/>
          <w:szCs w:val="32"/>
          <w:highlight w:val="none"/>
          <w:lang w:val="en-US" w:eastAsia="zh-CN"/>
        </w:rPr>
        <w:t>99</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139.86</w:t>
      </w:r>
      <w:r>
        <w:rPr>
          <w:rStyle w:val="19"/>
          <w:rFonts w:hint="eastAsia" w:ascii="仿宋" w:hAnsi="仿宋" w:eastAsia="仿宋" w:cs="仿宋"/>
          <w:b w:val="0"/>
          <w:bCs/>
          <w:color w:val="auto"/>
          <w:sz w:val="32"/>
          <w:szCs w:val="32"/>
          <w:highlight w:val="none"/>
        </w:rPr>
        <w:t>万元，完成预算</w:t>
      </w:r>
      <w:r>
        <w:rPr>
          <w:rStyle w:val="19"/>
          <w:rFonts w:hint="eastAsia" w:ascii="仿宋" w:hAnsi="仿宋" w:eastAsia="仿宋" w:cs="仿宋"/>
          <w:b w:val="0"/>
          <w:bCs/>
          <w:color w:val="auto"/>
          <w:sz w:val="32"/>
          <w:szCs w:val="32"/>
          <w:highlight w:val="none"/>
          <w:lang w:val="en-US" w:eastAsia="zh-CN"/>
        </w:rPr>
        <w:t>100</w:t>
      </w:r>
      <w:r>
        <w:rPr>
          <w:rStyle w:val="19"/>
          <w:rFonts w:hint="eastAsia" w:ascii="仿宋" w:hAnsi="仿宋" w:eastAsia="仿宋" w:cs="仿宋"/>
          <w:b w:val="0"/>
          <w:bCs/>
          <w:color w:val="auto"/>
          <w:sz w:val="32"/>
          <w:szCs w:val="32"/>
          <w:highlight w:val="none"/>
        </w:rPr>
        <w:t>%，决算数</w:t>
      </w:r>
      <w:r>
        <w:rPr>
          <w:rStyle w:val="19"/>
          <w:rFonts w:hint="eastAsia" w:ascii="仿宋" w:hAnsi="仿宋" w:eastAsia="仿宋" w:cs="仿宋"/>
          <w:b w:val="0"/>
          <w:bCs/>
          <w:color w:val="auto"/>
          <w:sz w:val="32"/>
          <w:szCs w:val="32"/>
          <w:highlight w:val="none"/>
          <w:lang w:eastAsia="zh-CN"/>
        </w:rPr>
        <w:t>等</w:t>
      </w:r>
      <w:r>
        <w:rPr>
          <w:rStyle w:val="19"/>
          <w:rFonts w:hint="eastAsia" w:ascii="仿宋" w:hAnsi="仿宋" w:eastAsia="仿宋" w:cs="仿宋"/>
          <w:b w:val="0"/>
          <w:bCs/>
          <w:color w:val="auto"/>
          <w:sz w:val="32"/>
          <w:szCs w:val="32"/>
          <w:highlight w:val="none"/>
        </w:rPr>
        <w:t>于预算数</w:t>
      </w:r>
      <w:r>
        <w:rPr>
          <w:rStyle w:val="19"/>
          <w:rFonts w:hint="eastAsia" w:ascii="仿宋" w:hAnsi="仿宋" w:eastAsia="仿宋" w:cs="仿宋"/>
          <w:b w:val="0"/>
          <w:bCs/>
          <w:color w:val="auto"/>
          <w:sz w:val="32"/>
          <w:szCs w:val="32"/>
          <w:highlight w:val="none"/>
          <w:lang w:eastAsia="zh-CN"/>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（类）消防事务</w:t>
      </w:r>
      <w:r>
        <w:rPr>
          <w:rFonts w:hint="eastAsia" w:ascii="仿宋" w:hAnsi="仿宋" w:eastAsia="仿宋" w:cs="仿宋"/>
          <w:b/>
          <w:bCs/>
          <w:color w:val="auto"/>
          <w:sz w:val="32"/>
          <w:szCs w:val="32"/>
          <w:highlight w:val="none"/>
          <w:lang w:val="en-US" w:eastAsia="zh-CN"/>
        </w:rPr>
        <w:t>02</w:t>
      </w:r>
      <w:r>
        <w:rPr>
          <w:rFonts w:hint="eastAsia" w:ascii="仿宋" w:hAnsi="仿宋" w:eastAsia="仿宋" w:cs="仿宋"/>
          <w:b/>
          <w:bCs/>
          <w:color w:val="auto"/>
          <w:sz w:val="32"/>
          <w:szCs w:val="32"/>
          <w:highlight w:val="none"/>
        </w:rPr>
        <w:t>（款） 其他消防救援事务支出</w:t>
      </w:r>
      <w:r>
        <w:rPr>
          <w:rFonts w:hint="eastAsia" w:ascii="仿宋" w:hAnsi="仿宋" w:eastAsia="仿宋" w:cs="仿宋"/>
          <w:b/>
          <w:bCs/>
          <w:color w:val="auto"/>
          <w:sz w:val="32"/>
          <w:szCs w:val="32"/>
          <w:highlight w:val="none"/>
          <w:lang w:val="en-US" w:eastAsia="zh-CN"/>
        </w:rPr>
        <w:t>99</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200.00</w:t>
      </w:r>
      <w:r>
        <w:rPr>
          <w:rStyle w:val="19"/>
          <w:rFonts w:hint="eastAsia" w:ascii="仿宋" w:hAnsi="仿宋" w:eastAsia="仿宋" w:cs="仿宋"/>
          <w:b w:val="0"/>
          <w:bCs/>
          <w:color w:val="auto"/>
          <w:sz w:val="32"/>
          <w:szCs w:val="32"/>
          <w:highlight w:val="none"/>
        </w:rPr>
        <w:t>万元，完成预算100%，决算数等于预算数</w:t>
      </w:r>
      <w:r>
        <w:rPr>
          <w:rStyle w:val="19"/>
          <w:rFonts w:hint="eastAsia" w:ascii="仿宋" w:hAnsi="仿宋" w:eastAsia="仿宋" w:cs="仿宋"/>
          <w:b w:val="0"/>
          <w:bCs/>
          <w:color w:val="auto"/>
          <w:sz w:val="32"/>
          <w:szCs w:val="32"/>
          <w:highlight w:val="none"/>
          <w:lang w:eastAsia="zh-CN"/>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自然灾害救灾及恢复重建支出</w:t>
      </w:r>
      <w:r>
        <w:rPr>
          <w:rFonts w:hint="eastAsia" w:ascii="仿宋" w:hAnsi="仿宋" w:eastAsia="仿宋" w:cs="仿宋"/>
          <w:b/>
          <w:bCs/>
          <w:color w:val="auto"/>
          <w:sz w:val="32"/>
          <w:szCs w:val="32"/>
          <w:highlight w:val="none"/>
          <w:lang w:val="en-US" w:eastAsia="zh-CN"/>
        </w:rPr>
        <w:t>07</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自然灾害灾后重建补助</w:t>
      </w:r>
      <w:r>
        <w:rPr>
          <w:rFonts w:hint="eastAsia" w:ascii="仿宋" w:hAnsi="仿宋" w:eastAsia="仿宋" w:cs="仿宋"/>
          <w:b/>
          <w:bCs/>
          <w:color w:val="auto"/>
          <w:sz w:val="32"/>
          <w:szCs w:val="32"/>
          <w:highlight w:val="none"/>
          <w:lang w:val="en-US" w:eastAsia="zh-CN"/>
        </w:rPr>
        <w:t>04</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118.02</w:t>
      </w:r>
      <w:r>
        <w:rPr>
          <w:rStyle w:val="19"/>
          <w:rFonts w:hint="eastAsia" w:ascii="仿宋" w:hAnsi="仿宋" w:eastAsia="仿宋" w:cs="仿宋"/>
          <w:b w:val="0"/>
          <w:bCs/>
          <w:color w:val="auto"/>
          <w:sz w:val="32"/>
          <w:szCs w:val="32"/>
          <w:highlight w:val="none"/>
        </w:rPr>
        <w:t>万元，完成预算100%，决算数等于预算数</w:t>
      </w:r>
      <w:r>
        <w:rPr>
          <w:rStyle w:val="19"/>
          <w:rFonts w:hint="eastAsia" w:ascii="仿宋" w:hAnsi="仿宋" w:eastAsia="仿宋" w:cs="仿宋"/>
          <w:b w:val="0"/>
          <w:bCs/>
          <w:color w:val="auto"/>
          <w:sz w:val="32"/>
          <w:szCs w:val="32"/>
          <w:highlight w:val="none"/>
          <w:lang w:eastAsia="zh-CN"/>
        </w:rPr>
        <w:t>；</w:t>
      </w:r>
      <w:r>
        <w:rPr>
          <w:rFonts w:hint="eastAsia" w:ascii="仿宋" w:hAnsi="仿宋" w:eastAsia="仿宋" w:cs="仿宋"/>
          <w:b/>
          <w:bCs/>
          <w:color w:val="auto"/>
          <w:sz w:val="32"/>
          <w:szCs w:val="32"/>
          <w:highlight w:val="none"/>
          <w:lang w:eastAsia="zh-CN"/>
        </w:rPr>
        <w:t>灾害防治及应急管理支出</w:t>
      </w:r>
      <w:r>
        <w:rPr>
          <w:rFonts w:hint="eastAsia" w:ascii="仿宋" w:hAnsi="仿宋" w:eastAsia="仿宋" w:cs="仿宋"/>
          <w:b/>
          <w:bCs/>
          <w:color w:val="auto"/>
          <w:sz w:val="32"/>
          <w:szCs w:val="32"/>
          <w:highlight w:val="none"/>
          <w:lang w:val="en-US" w:eastAsia="zh-CN"/>
        </w:rPr>
        <w:t>224</w:t>
      </w:r>
      <w:r>
        <w:rPr>
          <w:rFonts w:hint="eastAsia" w:ascii="仿宋" w:hAnsi="仿宋" w:eastAsia="仿宋" w:cs="仿宋"/>
          <w:b/>
          <w:bCs/>
          <w:color w:val="auto"/>
          <w:sz w:val="32"/>
          <w:szCs w:val="32"/>
          <w:highlight w:val="none"/>
        </w:rPr>
        <w:t>（类）</w:t>
      </w:r>
      <w:r>
        <w:rPr>
          <w:rFonts w:hint="eastAsia" w:ascii="仿宋" w:hAnsi="仿宋" w:eastAsia="仿宋" w:cs="仿宋"/>
          <w:b/>
          <w:bCs/>
          <w:color w:val="auto"/>
          <w:sz w:val="32"/>
          <w:szCs w:val="32"/>
          <w:highlight w:val="none"/>
          <w:lang w:eastAsia="zh-CN"/>
        </w:rPr>
        <w:t>其他灾害防治及应急管理支出</w:t>
      </w:r>
      <w:r>
        <w:rPr>
          <w:rFonts w:hint="eastAsia" w:ascii="仿宋" w:hAnsi="仿宋" w:eastAsia="仿宋" w:cs="仿宋"/>
          <w:b/>
          <w:bCs/>
          <w:color w:val="auto"/>
          <w:sz w:val="32"/>
          <w:szCs w:val="32"/>
          <w:highlight w:val="none"/>
          <w:lang w:val="en-US" w:eastAsia="zh-CN"/>
        </w:rPr>
        <w:t>99</w:t>
      </w:r>
      <w:r>
        <w:rPr>
          <w:rFonts w:hint="eastAsia" w:ascii="仿宋" w:hAnsi="仿宋" w:eastAsia="仿宋" w:cs="仿宋"/>
          <w:b/>
          <w:bCs/>
          <w:color w:val="auto"/>
          <w:sz w:val="32"/>
          <w:szCs w:val="32"/>
          <w:highlight w:val="none"/>
        </w:rPr>
        <w:t>（款）</w:t>
      </w:r>
      <w:r>
        <w:rPr>
          <w:rFonts w:hint="eastAsia" w:ascii="仿宋" w:hAnsi="仿宋" w:eastAsia="仿宋" w:cs="仿宋"/>
          <w:b/>
          <w:bCs/>
          <w:color w:val="auto"/>
          <w:sz w:val="32"/>
          <w:szCs w:val="32"/>
          <w:highlight w:val="none"/>
          <w:lang w:eastAsia="zh-CN"/>
        </w:rPr>
        <w:t>其他灾害防治及应急管理支出</w:t>
      </w:r>
      <w:r>
        <w:rPr>
          <w:rFonts w:hint="eastAsia" w:ascii="仿宋" w:hAnsi="仿宋" w:eastAsia="仿宋" w:cs="仿宋"/>
          <w:b/>
          <w:bCs/>
          <w:color w:val="auto"/>
          <w:sz w:val="32"/>
          <w:szCs w:val="32"/>
          <w:highlight w:val="none"/>
          <w:lang w:val="en-US" w:eastAsia="zh-CN"/>
        </w:rPr>
        <w:t>99</w:t>
      </w:r>
      <w:r>
        <w:rPr>
          <w:rFonts w:hint="eastAsia" w:ascii="仿宋" w:hAnsi="仿宋" w:eastAsia="仿宋" w:cs="仿宋"/>
          <w:b/>
          <w:bCs/>
          <w:color w:val="auto"/>
          <w:sz w:val="32"/>
          <w:szCs w:val="32"/>
          <w:highlight w:val="none"/>
        </w:rPr>
        <w:t>（项）：</w:t>
      </w:r>
      <w:r>
        <w:rPr>
          <w:rStyle w:val="19"/>
          <w:rFonts w:hint="eastAsia" w:ascii="仿宋" w:hAnsi="仿宋" w:eastAsia="仿宋" w:cs="仿宋"/>
          <w:b w:val="0"/>
          <w:bCs/>
          <w:color w:val="auto"/>
          <w:sz w:val="32"/>
          <w:szCs w:val="32"/>
          <w:highlight w:val="none"/>
        </w:rPr>
        <w:t>支出决算为</w:t>
      </w:r>
      <w:r>
        <w:rPr>
          <w:rStyle w:val="19"/>
          <w:rFonts w:hint="eastAsia" w:ascii="仿宋" w:hAnsi="仿宋" w:eastAsia="仿宋" w:cs="仿宋"/>
          <w:b w:val="0"/>
          <w:bCs/>
          <w:color w:val="auto"/>
          <w:sz w:val="32"/>
          <w:szCs w:val="32"/>
          <w:highlight w:val="none"/>
          <w:lang w:val="en-US" w:eastAsia="zh-CN"/>
        </w:rPr>
        <w:t>24.68</w:t>
      </w:r>
      <w:r>
        <w:rPr>
          <w:rStyle w:val="19"/>
          <w:rFonts w:hint="eastAsia" w:ascii="仿宋" w:hAnsi="仿宋" w:eastAsia="仿宋" w:cs="仿宋"/>
          <w:b w:val="0"/>
          <w:bCs/>
          <w:color w:val="auto"/>
          <w:sz w:val="32"/>
          <w:szCs w:val="32"/>
          <w:highlight w:val="none"/>
        </w:rPr>
        <w:t>万元，完成预算100%，决算数等于预算数。</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31"/>
          <w:color w:val="auto"/>
          <w:highlight w:val="none"/>
        </w:rPr>
      </w:pPr>
      <w:bookmarkStart w:id="48" w:name="_Toc15377214"/>
      <w:bookmarkStart w:id="49" w:name="_Toc6451"/>
      <w:bookmarkStart w:id="5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48"/>
      <w:bookmarkEnd w:id="49"/>
      <w:bookmarkEnd w:id="50"/>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年一般公共预算财政拨款基本支出496.32万元，其中：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419.91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76.41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31"/>
          <w:rFonts w:ascii="黑体" w:hAnsi="黑体" w:eastAsia="黑体"/>
          <w:b w:val="0"/>
          <w:color w:val="auto"/>
          <w:highlight w:val="none"/>
        </w:rPr>
      </w:pPr>
      <w:bookmarkStart w:id="51" w:name="_Toc15396609"/>
      <w:bookmarkStart w:id="52" w:name="_Toc8600"/>
      <w:bookmarkStart w:id="53" w:name="_Toc15377215"/>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5.90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1.44万元，增长32.29%。</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45.25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3.23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54.75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8"/>
      </w:pPr>
    </w:p>
    <w:p>
      <w:pPr>
        <w:pStyle w:val="8"/>
      </w:pPr>
    </w:p>
    <w:p>
      <w:pPr>
        <w:pStyle w:val="8"/>
        <w:jc w:val="center"/>
      </w:pPr>
      <w:r>
        <w:drawing>
          <wp:inline distT="0" distB="0" distL="114300" distR="114300">
            <wp:extent cx="4572000" cy="2743835"/>
            <wp:effectExtent l="4445" t="4445" r="10795" b="10160"/>
            <wp:docPr id="614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8"/>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8"/>
        <w:rPr>
          <w:sz w:val="21"/>
          <w:szCs w:val="21"/>
        </w:rPr>
      </w:pP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Fonts w:hint="eastAsia" w:ascii="仿宋_GB2312" w:eastAsia="仿宋_GB2312"/>
          <w:color w:val="auto"/>
          <w:sz w:val="32"/>
          <w:szCs w:val="32"/>
          <w:highlight w:val="none"/>
          <w:lang w:val="en-US" w:eastAsia="zh-CN"/>
        </w:rPr>
        <w:t>0.00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相比未发生变化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2.67</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0.99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58.93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按车辆运行情况进行的车辆维修保养金额增加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2.67</w:t>
      </w:r>
      <w:r>
        <w:rPr>
          <w:rFonts w:hint="eastAsia" w:ascii="仿宋_GB2312" w:eastAsia="仿宋_GB2312"/>
          <w:color w:val="auto"/>
          <w:sz w:val="32"/>
          <w:szCs w:val="32"/>
          <w:highlight w:val="none"/>
        </w:rPr>
        <w:t>万元。主要用于</w:t>
      </w:r>
      <w:r>
        <w:rPr>
          <w:rFonts w:hint="eastAsia" w:ascii="仿宋_GB2312" w:hAnsi="Times New Roman" w:eastAsia="仿宋_GB2312" w:cs="Times New Roman"/>
          <w:sz w:val="32"/>
          <w:szCs w:val="32"/>
          <w:lang w:eastAsia="zh-CN"/>
        </w:rPr>
        <w:t>应急保障用车</w:t>
      </w:r>
      <w:r>
        <w:rPr>
          <w:rFonts w:hint="eastAsia" w:ascii="仿宋_GB2312" w:eastAsia="仿宋_GB2312"/>
          <w:color w:val="auto"/>
          <w:sz w:val="32"/>
          <w:szCs w:val="32"/>
          <w:highlight w:val="none"/>
        </w:rPr>
        <w:t>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3.23</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0.45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16.19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上级单位检查督导工作增多</w:t>
      </w:r>
      <w:r>
        <w:rPr>
          <w:rFonts w:hint="eastAsia" w:ascii="仿宋_GB2312" w:eastAsia="仿宋_GB2312"/>
          <w:color w:val="auto"/>
          <w:sz w:val="32"/>
          <w:szCs w:val="32"/>
          <w:highlight w:val="none"/>
        </w:rPr>
        <w:t>。其中：</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3.23</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312</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3.23</w:t>
      </w:r>
      <w:r>
        <w:rPr>
          <w:rFonts w:hint="eastAsia" w:ascii="仿宋_GB2312" w:eastAsia="仿宋_GB2312"/>
          <w:color w:val="auto"/>
          <w:sz w:val="32"/>
          <w:szCs w:val="32"/>
          <w:highlight w:val="none"/>
        </w:rPr>
        <w:t>万元，具体内容包括：</w:t>
      </w:r>
      <w:r>
        <w:rPr>
          <w:rFonts w:hint="eastAsia" w:ascii="仿宋_GB2312" w:hAnsi="Times New Roman" w:eastAsia="仿宋_GB2312" w:cs="Times New Roman"/>
          <w:sz w:val="32"/>
          <w:szCs w:val="32"/>
          <w:lang w:eastAsia="zh-CN"/>
        </w:rPr>
        <w:t>省督导组、省安全生产专家、省应急厅、</w:t>
      </w:r>
      <w:r>
        <w:rPr>
          <w:rFonts w:hint="eastAsia" w:ascii="仿宋_GB2312" w:hAnsi="Times New Roman" w:eastAsia="仿宋_GB2312" w:cs="Times New Roman"/>
          <w:sz w:val="32"/>
          <w:szCs w:val="32"/>
        </w:rPr>
        <w:t>市</w:t>
      </w:r>
      <w:r>
        <w:rPr>
          <w:rFonts w:hint="eastAsia" w:ascii="仿宋_GB2312" w:hAnsi="Times New Roman" w:eastAsia="仿宋_GB2312" w:cs="Times New Roman"/>
          <w:sz w:val="32"/>
          <w:szCs w:val="32"/>
          <w:lang w:eastAsia="zh-CN"/>
        </w:rPr>
        <w:t>气象局、应急局、安监局</w:t>
      </w:r>
      <w:r>
        <w:rPr>
          <w:rFonts w:hint="eastAsia" w:ascii="仿宋_GB2312" w:hAnsi="Times New Roman" w:eastAsia="仿宋_GB2312" w:cs="Times New Roman"/>
          <w:sz w:val="32"/>
          <w:szCs w:val="32"/>
        </w:rPr>
        <w:t>领导调研指导工作</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周边部门考察学习</w:t>
      </w:r>
      <w:r>
        <w:rPr>
          <w:rFonts w:hint="eastAsia" w:ascii="仿宋_GB2312" w:eastAsia="仿宋_GB2312" w:cs="Times New Roman"/>
          <w:sz w:val="32"/>
          <w:szCs w:val="32"/>
          <w:lang w:eastAsia="zh-CN"/>
        </w:rPr>
        <w:t>交流</w:t>
      </w:r>
      <w:r>
        <w:rPr>
          <w:rFonts w:hint="eastAsia" w:ascii="仿宋_GB2312" w:hAnsi="Times New Roman" w:eastAsia="仿宋_GB2312" w:cs="Times New Roman"/>
          <w:sz w:val="32"/>
          <w:szCs w:val="32"/>
        </w:rPr>
        <w:t>工作等。</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600" w:lineRule="exact"/>
        <w:ind w:firstLine="640"/>
        <w:outlineLvl w:val="1"/>
        <w:rPr>
          <w:rFonts w:ascii="黑体" w:eastAsia="黑体"/>
          <w:color w:val="auto"/>
          <w:sz w:val="32"/>
          <w:szCs w:val="32"/>
          <w:highlight w:val="none"/>
        </w:rPr>
      </w:pPr>
      <w:bookmarkStart w:id="56" w:name="_Toc15396610"/>
      <w:bookmarkStart w:id="57" w:name="_Toc15377218"/>
    </w:p>
    <w:p>
      <w:pPr>
        <w:spacing w:line="600" w:lineRule="exact"/>
        <w:ind w:firstLine="640"/>
        <w:outlineLvl w:val="1"/>
        <w:rPr>
          <w:rStyle w:val="31"/>
          <w:rFonts w:ascii="黑体" w:hAnsi="黑体" w:eastAsia="黑体"/>
          <w:color w:val="auto"/>
          <w:highlight w:val="none"/>
        </w:rPr>
      </w:pPr>
      <w:bookmarkStart w:id="58" w:name="_Toc9548"/>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拨款支出1</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067.11万元。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31"/>
          <w:rFonts w:ascii="黑体" w:hAnsi="黑体" w:eastAsia="黑体"/>
          <w:b w:val="0"/>
          <w:color w:val="auto"/>
          <w:highlight w:val="none"/>
        </w:rPr>
      </w:pPr>
      <w:bookmarkStart w:id="59" w:name="_Toc15377219"/>
      <w:bookmarkStart w:id="60" w:name="_Toc25398"/>
      <w:bookmarkStart w:id="61" w:name="_Toc15396611"/>
      <w:r>
        <w:rPr>
          <w:rStyle w:val="31"/>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31"/>
          <w:rFonts w:hint="eastAsia" w:ascii="黑体" w:hAnsi="黑体" w:eastAsia="黑体"/>
          <w:b w:val="0"/>
          <w:color w:val="auto"/>
          <w:highlight w:val="none"/>
        </w:rPr>
      </w:pPr>
      <w:bookmarkStart w:id="62" w:name="_Toc12125"/>
      <w:bookmarkStart w:id="63" w:name="_Toc15396612"/>
      <w:bookmarkStart w:id="64" w:name="_Toc15377221"/>
      <w:r>
        <w:rPr>
          <w:rStyle w:val="31"/>
          <w:rFonts w:hint="eastAsia" w:ascii="黑体" w:hAnsi="黑体" w:eastAsia="黑体"/>
          <w:b w:val="0"/>
          <w:color w:val="auto"/>
          <w:highlight w:val="none"/>
        </w:rPr>
        <w:t>其他重要事项的情况说明</w:t>
      </w:r>
      <w:bookmarkEnd w:id="62"/>
      <w:bookmarkEnd w:id="63"/>
      <w:bookmarkEnd w:id="64"/>
    </w:p>
    <w:p>
      <w:pP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年，四川省遂宁市安居区应急管理局机关运行经费支出</w:t>
      </w:r>
      <w:r>
        <w:rPr>
          <w:rFonts w:hint="eastAsia" w:ascii="仿宋_GB2312" w:eastAsia="仿宋_GB2312"/>
          <w:color w:val="auto"/>
          <w:sz w:val="32"/>
          <w:szCs w:val="32"/>
          <w:highlight w:val="none"/>
          <w:lang w:val="en-US" w:eastAsia="zh-CN"/>
        </w:rPr>
        <w:t>76.41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28.04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57.97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人员新增和机关运行业务增加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年，四川省遂宁市安居区应急管理局政府采购支出总额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日，四川省遂宁市安居区应急管理局共有车辆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气象人工影响天气特种作业。</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安全生产监管经费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个项目开展绩效监控。</w:t>
      </w:r>
    </w:p>
    <w:p>
      <w:pPr>
        <w:adjustRightInd w:val="0"/>
        <w:snapToGrid w:val="0"/>
        <w:spacing w:line="600" w:lineRule="exact"/>
        <w:ind w:firstLine="72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安居区应急管理局</w:t>
      </w:r>
      <w:r>
        <w:rPr>
          <w:rFonts w:hint="eastAsia" w:ascii="仿宋_GB2312" w:hAnsi="仿宋_GB2312" w:eastAsia="仿宋_GB2312" w:cs="仿宋_GB2312"/>
          <w:color w:val="auto"/>
          <w:sz w:val="32"/>
          <w:szCs w:val="32"/>
          <w:highlight w:val="none"/>
        </w:rPr>
        <w:t>整体（含部门预算项目）绩效自评报告、</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省级安全生产专项资金</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val="en-US" w:eastAsia="zh-CN"/>
        </w:rPr>
        <w:t>安居区应急管理局</w:t>
      </w:r>
      <w:r>
        <w:rPr>
          <w:rFonts w:hint="eastAsia" w:ascii="仿宋_GB2312" w:hAnsi="仿宋_GB2312" w:eastAsia="仿宋_GB2312" w:cs="仿宋_GB2312"/>
          <w:color w:val="auto"/>
          <w:sz w:val="32"/>
          <w:szCs w:val="32"/>
          <w:highlight w:val="none"/>
        </w:rPr>
        <w:t>整体（含部门预算项目）绩效自评得分为</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分，绩效自评综述：</w:t>
      </w:r>
      <w:r>
        <w:rPr>
          <w:rFonts w:hint="eastAsia" w:ascii="Times New Roman" w:hAnsi="Times New Roman" w:eastAsia="仿宋_GB2312"/>
          <w:color w:val="000000"/>
          <w:kern w:val="0"/>
          <w:sz w:val="32"/>
          <w:szCs w:val="24"/>
          <w:highlight w:val="none"/>
          <w:shd w:val="clear" w:color="auto" w:fill="FFFFFF"/>
          <w:lang w:val="en-US" w:eastAsia="zh-CN" w:bidi="ar-SA"/>
        </w:rPr>
        <w:t>区应急管理局财务管理制度健全规范，整体评价良好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安全生产监管经费专项预算项目绩效自评得分为98分，绩效自评综述：通过对安全生产监管工作经费的</w:t>
      </w:r>
      <w:r>
        <w:rPr>
          <w:rFonts w:hint="default" w:ascii="仿宋_GB2312" w:hAnsi="仿宋_GB2312" w:eastAsia="仿宋_GB2312" w:cs="仿宋_GB2312"/>
          <w:color w:val="auto"/>
          <w:sz w:val="32"/>
          <w:szCs w:val="32"/>
          <w:highlight w:val="none"/>
          <w:lang w:val="en-US" w:eastAsia="zh-CN"/>
        </w:rPr>
        <w:t>使用，实施绩效</w:t>
      </w:r>
      <w:r>
        <w:rPr>
          <w:rFonts w:hint="default" w:ascii="仿宋_GB2312" w:hAnsi="Times New Roman" w:eastAsia="仿宋_GB2312" w:cs="仿宋_GB2312"/>
          <w:color w:val="auto"/>
          <w:kern w:val="2"/>
          <w:sz w:val="32"/>
          <w:szCs w:val="32"/>
          <w:highlight w:val="none"/>
          <w:lang w:val="en-US" w:eastAsia="zh-CN" w:bidi="ar"/>
        </w:rPr>
        <w:t>进行了指标评价，该经费</w:t>
      </w:r>
      <w:r>
        <w:rPr>
          <w:rFonts w:hint="eastAsia" w:ascii="仿宋_GB2312" w:hAnsi="仿宋_GB2312" w:eastAsia="仿宋_GB2312" w:cs="仿宋_GB2312"/>
          <w:color w:val="auto"/>
          <w:sz w:val="32"/>
          <w:szCs w:val="32"/>
          <w:highlight w:val="none"/>
          <w:lang w:val="en-US" w:eastAsia="zh-CN"/>
        </w:rPr>
        <w:t>的使用提高了群众安全意识和安全技能，减少企业安全生产事故发生，维护了安居区</w:t>
      </w:r>
      <w:r>
        <w:rPr>
          <w:rFonts w:hint="eastAsia" w:ascii="仿宋_GB2312" w:hAnsi="Times New Roman" w:eastAsia="仿宋_GB2312" w:cs="仿宋_GB2312"/>
          <w:color w:val="auto"/>
          <w:kern w:val="2"/>
          <w:sz w:val="32"/>
          <w:szCs w:val="32"/>
          <w:highlight w:val="none"/>
          <w:lang w:val="en-US" w:eastAsia="zh-CN" w:bidi="ar"/>
        </w:rPr>
        <w:t>的安全稳定，</w:t>
      </w:r>
      <w:r>
        <w:rPr>
          <w:rFonts w:hint="default" w:ascii="仿宋_GB2312" w:hAnsi="Times New Roman" w:eastAsia="仿宋_GB2312" w:cs="仿宋_GB2312"/>
          <w:color w:val="auto"/>
          <w:kern w:val="2"/>
          <w:sz w:val="32"/>
          <w:szCs w:val="32"/>
          <w:highlight w:val="none"/>
          <w:lang w:val="en-US" w:eastAsia="zh-CN" w:bidi="ar"/>
        </w:rPr>
        <w:t>受益群众满意度达100%，</w:t>
      </w:r>
      <w:r>
        <w:rPr>
          <w:rFonts w:hint="default" w:ascii="仿宋_GB2312" w:hAnsi="仿宋_GB2312" w:eastAsia="仿宋_GB2312" w:cs="仿宋_GB2312"/>
          <w:color w:val="auto"/>
          <w:sz w:val="32"/>
          <w:szCs w:val="32"/>
          <w:highlight w:val="none"/>
          <w:lang w:val="en-US" w:eastAsia="zh-CN"/>
        </w:rPr>
        <w:t>评论结论为“好”。</w:t>
      </w:r>
      <w:r>
        <w:rPr>
          <w:rFonts w:hint="eastAsia" w:ascii="仿宋_GB2312" w:hAnsi="仿宋_GB2312" w:eastAsia="仿宋_GB2312" w:cs="仿宋_GB2312"/>
          <w:color w:val="auto"/>
          <w:sz w:val="32"/>
          <w:szCs w:val="32"/>
          <w:highlight w:val="none"/>
          <w:lang w:val="en-US" w:eastAsia="zh-CN"/>
        </w:rPr>
        <w:t>防灾减灾宣传教育专项预算项目绩效自评得分为97分，绩效自评综述：</w:t>
      </w:r>
      <w:r>
        <w:rPr>
          <w:rFonts w:ascii="仿宋_GB2312" w:hAnsi="Times New Roman" w:eastAsia="仿宋_GB2312" w:cs="仿宋_GB2312"/>
          <w:color w:val="auto"/>
          <w:kern w:val="2"/>
          <w:sz w:val="32"/>
          <w:szCs w:val="32"/>
          <w:highlight w:val="none"/>
          <w:lang w:val="en-US" w:eastAsia="zh-CN" w:bidi="ar"/>
        </w:rPr>
        <w:t>通过对</w:t>
      </w:r>
      <w:r>
        <w:rPr>
          <w:rFonts w:hint="eastAsia" w:ascii="仿宋_GB2312" w:hAnsi="仿宋_GB2312" w:eastAsia="仿宋_GB2312" w:cs="仿宋_GB2312"/>
          <w:color w:val="auto"/>
          <w:sz w:val="32"/>
          <w:szCs w:val="32"/>
          <w:highlight w:val="none"/>
          <w:lang w:val="en-US" w:eastAsia="zh-CN"/>
        </w:rPr>
        <w:t>防灾减灾宣传教育经费的</w:t>
      </w:r>
      <w:r>
        <w:rPr>
          <w:rFonts w:hint="default" w:ascii="仿宋_GB2312" w:hAnsi="仿宋_GB2312" w:eastAsia="仿宋_GB2312" w:cs="仿宋_GB2312"/>
          <w:color w:val="auto"/>
          <w:sz w:val="32"/>
          <w:szCs w:val="32"/>
          <w:highlight w:val="none"/>
          <w:lang w:val="en-US" w:eastAsia="zh-CN"/>
        </w:rPr>
        <w:t>使用，</w:t>
      </w:r>
      <w:r>
        <w:rPr>
          <w:rFonts w:hint="default" w:ascii="仿宋_GB2312" w:hAnsi="Times New Roman" w:eastAsia="仿宋_GB2312" w:cs="仿宋_GB2312"/>
          <w:color w:val="auto"/>
          <w:kern w:val="2"/>
          <w:sz w:val="32"/>
          <w:szCs w:val="32"/>
          <w:highlight w:val="none"/>
          <w:lang w:val="en-US" w:eastAsia="zh-CN" w:bidi="ar"/>
        </w:rPr>
        <w:t>实施绩效进行了指标评价，该经费</w:t>
      </w:r>
      <w:r>
        <w:rPr>
          <w:rFonts w:hint="eastAsia" w:ascii="仿宋_GB2312" w:hAnsi="Times New Roman" w:eastAsia="仿宋_GB2312" w:cs="仿宋_GB2312"/>
          <w:color w:val="auto"/>
          <w:kern w:val="2"/>
          <w:sz w:val="32"/>
          <w:szCs w:val="32"/>
          <w:highlight w:val="none"/>
          <w:lang w:val="en-US" w:eastAsia="zh-CN" w:bidi="ar"/>
        </w:rPr>
        <w:t>的使用提高公众应急知识与技能水平，增强全民应急知识，减少了群众生命财产损失</w:t>
      </w:r>
      <w:r>
        <w:rPr>
          <w:rFonts w:hint="default" w:ascii="仿宋_GB2312" w:hAnsi="Times New Roman" w:eastAsia="仿宋_GB2312" w:cs="仿宋_GB2312"/>
          <w:color w:val="auto"/>
          <w:kern w:val="2"/>
          <w:sz w:val="32"/>
          <w:szCs w:val="32"/>
          <w:highlight w:val="none"/>
          <w:lang w:val="en-US" w:eastAsia="zh-CN" w:bidi="ar"/>
        </w:rPr>
        <w:t>，受益群众满意度达100%，评论结论为“好”</w:t>
      </w:r>
      <w:r>
        <w:rPr>
          <w:rFonts w:hint="eastAsia" w:ascii="仿宋_GB2312" w:eastAsia="仿宋_GB2312" w:cs="仿宋_GB2312"/>
          <w:color w:val="auto"/>
          <w:kern w:val="2"/>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全国自然灾害综合风险普查专项预算项目绩效自评得分为98分，绩效自评综述：通过开展普查，将进一步摸清我区自然灾害风险隐患底数，查明重点地区抗灾能力，客观认识全区行政区域自然灾害综合风险水平，为有效开展自然灾害防治工作、切实保障经济社会可持续发展提供权威的灾害风险信息和科学决策依据。</w:t>
      </w:r>
      <w:r>
        <w:rPr>
          <w:rFonts w:hint="default" w:ascii="仿宋_GB2312" w:hAnsi="仿宋_GB2312" w:eastAsia="仿宋_GB2312" w:cs="仿宋_GB2312"/>
          <w:color w:val="auto"/>
          <w:sz w:val="32"/>
          <w:szCs w:val="32"/>
          <w:highlight w:val="none"/>
          <w:lang w:val="en-US" w:eastAsia="zh-CN"/>
        </w:rPr>
        <w:t>评论结论为“好”</w:t>
      </w:r>
      <w:r>
        <w:rPr>
          <w:rFonts w:hint="eastAsia" w:ascii="仿宋_GB2312" w:hAnsi="仿宋_GB2312" w:eastAsia="仿宋_GB2312" w:cs="仿宋_GB2312"/>
          <w:color w:val="auto"/>
          <w:sz w:val="32"/>
          <w:szCs w:val="32"/>
          <w:highlight w:val="none"/>
          <w:lang w:val="en-US" w:eastAsia="zh-CN"/>
        </w:rPr>
        <w:t>。森林防灭火专项预算项目绩效自评得分为98分，绩效自评综述：通过对森林防灭火经费的</w:t>
      </w:r>
      <w:r>
        <w:rPr>
          <w:rFonts w:hint="default" w:ascii="仿宋_GB2312" w:hAnsi="仿宋_GB2312" w:eastAsia="仿宋_GB2312" w:cs="仿宋_GB2312"/>
          <w:color w:val="auto"/>
          <w:sz w:val="32"/>
          <w:szCs w:val="32"/>
          <w:highlight w:val="none"/>
          <w:lang w:val="en-US" w:eastAsia="zh-CN"/>
        </w:rPr>
        <w:t>使用，实施绩效进行了指标评价，该经费</w:t>
      </w:r>
      <w:r>
        <w:rPr>
          <w:rFonts w:hint="eastAsia" w:ascii="仿宋_GB2312" w:hAnsi="仿宋_GB2312" w:eastAsia="仿宋_GB2312" w:cs="仿宋_GB2312"/>
          <w:color w:val="auto"/>
          <w:sz w:val="32"/>
          <w:szCs w:val="32"/>
          <w:highlight w:val="none"/>
          <w:lang w:val="en-US" w:eastAsia="zh-CN"/>
        </w:rPr>
        <w:t>的使用加强应急知识宣传培训教育体系建设，提高公众应急知识与技能水平，增强全民应急知识。</w:t>
      </w:r>
      <w:r>
        <w:rPr>
          <w:rFonts w:hint="default" w:ascii="仿宋_GB2312" w:hAnsi="仿宋_GB2312" w:eastAsia="仿宋_GB2312" w:cs="仿宋_GB2312"/>
          <w:color w:val="auto"/>
          <w:sz w:val="32"/>
          <w:szCs w:val="32"/>
          <w:highlight w:val="none"/>
          <w:lang w:val="en-US" w:eastAsia="zh-CN"/>
        </w:rPr>
        <w:t>受益群众满意度达100%，评论结论为“好”</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b w:val="0"/>
          <w:bCs w:val="0"/>
          <w:color w:val="auto"/>
          <w:kern w:val="0"/>
          <w:sz w:val="32"/>
          <w:szCs w:val="24"/>
          <w:highlight w:val="none"/>
          <w:shd w:val="clear" w:color="auto" w:fill="FFFFFF"/>
          <w:lang w:val="en-US" w:eastAsia="zh-CN" w:bidi="ar-SA"/>
        </w:rPr>
        <w:t>省级安全生产专项资金</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Times New Roman" w:hAnsi="Times New Roman" w:eastAsia="仿宋_GB2312" w:cs="Times New Roman"/>
          <w:b w:val="0"/>
          <w:bCs w:val="0"/>
          <w:color w:val="auto"/>
          <w:kern w:val="0"/>
          <w:sz w:val="32"/>
          <w:szCs w:val="24"/>
          <w:highlight w:val="none"/>
          <w:shd w:val="clear" w:color="auto" w:fill="FFFFFF"/>
          <w:lang w:val="en-US" w:eastAsia="zh-CN" w:bidi="ar-SA"/>
        </w:rPr>
        <w:t>通过对省级安全生产专项资金</w:t>
      </w:r>
      <w:r>
        <w:rPr>
          <w:rFonts w:hint="default" w:ascii="Times New Roman" w:hAnsi="Times New Roman" w:eastAsia="仿宋_GB2312" w:cs="Times New Roman"/>
          <w:b w:val="0"/>
          <w:bCs w:val="0"/>
          <w:color w:val="auto"/>
          <w:kern w:val="0"/>
          <w:sz w:val="32"/>
          <w:szCs w:val="24"/>
          <w:highlight w:val="none"/>
          <w:shd w:val="clear" w:color="auto" w:fill="FFFFFF"/>
          <w:lang w:val="en-US" w:eastAsia="zh-CN" w:bidi="ar-SA"/>
        </w:rPr>
        <w:t>的使用，实施绩效进行了指标评价，该经费</w:t>
      </w:r>
      <w:r>
        <w:rPr>
          <w:rFonts w:hint="eastAsia" w:ascii="Times New Roman" w:hAnsi="Times New Roman" w:eastAsia="仿宋_GB2312" w:cs="Times New Roman"/>
          <w:b w:val="0"/>
          <w:bCs w:val="0"/>
          <w:color w:val="auto"/>
          <w:kern w:val="0"/>
          <w:sz w:val="32"/>
          <w:szCs w:val="24"/>
          <w:highlight w:val="none"/>
          <w:shd w:val="clear" w:color="auto" w:fill="FFFFFF"/>
          <w:lang w:val="en-US" w:eastAsia="zh-CN" w:bidi="ar-SA"/>
        </w:rPr>
        <w:t>的拨付保障了区内安全稳定</w:t>
      </w:r>
      <w:r>
        <w:rPr>
          <w:rFonts w:hint="default" w:ascii="Times New Roman" w:hAnsi="Times New Roman" w:eastAsia="仿宋_GB2312" w:cs="Times New Roman"/>
          <w:b w:val="0"/>
          <w:bCs w:val="0"/>
          <w:color w:val="auto"/>
          <w:kern w:val="0"/>
          <w:sz w:val="32"/>
          <w:szCs w:val="24"/>
          <w:highlight w:val="none"/>
          <w:shd w:val="clear" w:color="auto" w:fill="FFFFFF"/>
          <w:lang w:val="en-US" w:eastAsia="zh-CN" w:bidi="ar-SA"/>
        </w:rPr>
        <w:t>，受益</w:t>
      </w:r>
      <w:r>
        <w:rPr>
          <w:rFonts w:hint="eastAsia" w:ascii="Times New Roman" w:hAnsi="Times New Roman" w:eastAsia="仿宋_GB2312" w:cs="Times New Roman"/>
          <w:b w:val="0"/>
          <w:bCs w:val="0"/>
          <w:color w:val="auto"/>
          <w:kern w:val="0"/>
          <w:sz w:val="32"/>
          <w:szCs w:val="24"/>
          <w:highlight w:val="none"/>
          <w:shd w:val="clear" w:color="auto" w:fill="FFFFFF"/>
          <w:lang w:val="en-US" w:eastAsia="zh-CN" w:bidi="ar-SA"/>
        </w:rPr>
        <w:t>企业和</w:t>
      </w:r>
      <w:r>
        <w:rPr>
          <w:rFonts w:hint="default" w:ascii="Times New Roman" w:hAnsi="Times New Roman" w:eastAsia="仿宋_GB2312" w:cs="Times New Roman"/>
          <w:b w:val="0"/>
          <w:bCs w:val="0"/>
          <w:color w:val="auto"/>
          <w:kern w:val="0"/>
          <w:sz w:val="32"/>
          <w:szCs w:val="24"/>
          <w:highlight w:val="none"/>
          <w:shd w:val="clear" w:color="auto" w:fill="FFFFFF"/>
          <w:lang w:val="en-US" w:eastAsia="zh-CN" w:bidi="ar-SA"/>
        </w:rPr>
        <w:t>群众满意度达100%，评论结论为“好”</w:t>
      </w:r>
      <w:r>
        <w:rPr>
          <w:rFonts w:hint="eastAsia" w:ascii="仿宋_GB2312" w:hAnsi="仿宋_GB2312" w:eastAsia="仿宋_GB2312" w:cs="仿宋_GB2312"/>
          <w:color w:val="auto"/>
          <w:sz w:val="32"/>
          <w:szCs w:val="32"/>
          <w:highlight w:val="none"/>
          <w:lang w:val="en-US" w:eastAsia="zh-CN"/>
        </w:rPr>
        <w:t>。绩效自评报告详见附件。</w:t>
      </w:r>
    </w:p>
    <w:p>
      <w:pPr>
        <w:pStyle w:val="7"/>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7"/>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7"/>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7"/>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7"/>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7"/>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7"/>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7"/>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7"/>
        <w:rPr>
          <w:rFonts w:hint="eastAsia" w:ascii="仿宋_GB2312" w:hAnsi="仿宋_GB2312" w:eastAsia="仿宋_GB2312" w:cs="仿宋_GB2312"/>
          <w:color w:val="auto"/>
          <w:sz w:val="32"/>
          <w:szCs w:val="32"/>
          <w:highlight w:val="none"/>
          <w:lang w:val="en-US" w:eastAsia="zh-CN"/>
        </w:rPr>
      </w:pPr>
    </w:p>
    <w:p>
      <w:pPr>
        <w:rPr>
          <w:rFonts w:hint="eastAsia"/>
          <w:lang w:val="en-US" w:eastAsia="zh-CN"/>
        </w:rPr>
      </w:pPr>
    </w:p>
    <w:p/>
    <w:p>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68" w:name="_Toc22120"/>
      <w:bookmarkStart w:id="69" w:name="_Toc15396613"/>
      <w:bookmarkStart w:id="70" w:name="_Toc15377225"/>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68"/>
      <w:bookmarkEnd w:id="69"/>
      <w:bookmarkEnd w:id="70"/>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社会保障和就业208（类）行政事业单位离退休05（款）机关事业单位基本养老保险缴费支出05（项）：指机关事业单位实施养老保险制度由单位缴纳的基本养老保险费支出。</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7.社会保障和就业支出208（类）其他社会保障和就业支出99（款）其他社会保障和就业支出99（项）：指上述项目以外其他用于社会保障和就业方面的支出。</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卫生健康支出210（类）行政单位医疗11（款）行政单位医疗01（项）:指财政部门安排的行政单位（包括实行公务员管理的事业单位）基本医疗保险缴费经费，未参加医疗保险的事业单位的公费医疗经费，按国家规定享受离休人员、红军老战士待遇人员的医疗经费。</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卫生健康支出210（类）行政事业单位医疗11（款）事业单位医疗02（项）:指财政部门安排的事业单位基本医疗保险缴费经费，未参加医疗保险的事业单位的公费医疗经费，按国家规定享受离休人员待遇的医疗经费。</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10.卫生健康支出210（类）行政事业单位医疗11（款）公务员医疗补助03（项）:指财政部门安排的公务员医疗补助经费。</w:t>
      </w:r>
    </w:p>
    <w:p>
      <w:pPr>
        <w:pStyle w:val="28"/>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lang w:eastAsia="zh-CN"/>
        </w:rPr>
        <w:t>农林水支出</w:t>
      </w:r>
      <w:r>
        <w:rPr>
          <w:rFonts w:hint="eastAsia" w:ascii="仿宋_GB2312" w:eastAsia="仿宋_GB2312"/>
          <w:color w:val="auto"/>
          <w:sz w:val="32"/>
          <w:szCs w:val="32"/>
          <w:highlight w:val="none"/>
          <w:lang w:val="en-US" w:eastAsia="zh-CN"/>
        </w:rPr>
        <w:t>213</w:t>
      </w:r>
      <w:r>
        <w:rPr>
          <w:rFonts w:hint="eastAsia" w:ascii="仿宋_GB2312" w:eastAsia="仿宋_GB2312"/>
          <w:color w:val="auto"/>
          <w:sz w:val="32"/>
          <w:szCs w:val="32"/>
          <w:highlight w:val="none"/>
          <w:lang w:eastAsia="zh-CN"/>
        </w:rPr>
        <w:t>（类）林业和草原</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lang w:eastAsia="zh-CN"/>
        </w:rPr>
        <w:t>（款）森林资源管理</w:t>
      </w:r>
      <w:r>
        <w:rPr>
          <w:rFonts w:hint="eastAsia" w:ascii="仿宋_GB2312" w:eastAsia="仿宋_GB2312"/>
          <w:color w:val="auto"/>
          <w:sz w:val="32"/>
          <w:szCs w:val="32"/>
          <w:highlight w:val="none"/>
          <w:lang w:val="en-US" w:eastAsia="zh-CN"/>
        </w:rPr>
        <w:t>07</w:t>
      </w:r>
      <w:r>
        <w:rPr>
          <w:rFonts w:hint="eastAsia" w:ascii="仿宋_GB2312" w:eastAsia="仿宋_GB2312"/>
          <w:color w:val="auto"/>
          <w:sz w:val="32"/>
          <w:szCs w:val="32"/>
          <w:highlight w:val="none"/>
          <w:lang w:eastAsia="zh-CN"/>
        </w:rPr>
        <w:t>（项）：反映森林资源核查、监测、评估、经营利用、林地保护等方面的支出。</w:t>
      </w:r>
    </w:p>
    <w:p>
      <w:pPr>
        <w:pStyle w:val="28"/>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12.交通运输支出214（类）公路水路运输01（款）其他公路水路运输支出99（项）</w:t>
      </w:r>
      <w:r>
        <w:rPr>
          <w:rFonts w:hint="eastAsia" w:ascii="仿宋_GB2312" w:eastAsia="仿宋_GB2312"/>
          <w:color w:val="auto"/>
          <w:sz w:val="32"/>
          <w:szCs w:val="32"/>
          <w:highlight w:val="none"/>
          <w:lang w:eastAsia="zh-CN"/>
        </w:rPr>
        <w:t>：指上述项目以外其他用于公路水路运输方面的支出。</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13.自然资源海洋气象等支出220（类）气象事务05（款）其他气象事务支出99（项）：指上述项目以外其他用于气象事务方面的支出。</w:t>
      </w:r>
    </w:p>
    <w:p>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14.住房保障221（类）住房改革支出02（款）住房公积金01（项）：指行政事业单位按人力资源和社会保障部、财政部规定的基本工资和津贴补贴以及规定比例为职工缴纳的住房公积金。</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15.灾害防治及应急管理支出224（类）应急管理事务01（款）行政运行01（项）：指行政单位（包括实行公务员管理的事业单位）的基本支出。</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16.灾害防治及应急管理支出224（类）应急管理事务01（款）一般行政管理事务02（项）：指行政单位（包括实行公务员管理的事业单位）未单独设置顶级科目的其他项目支出。</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17.灾害防治及应急管理支出224（类）应急管理事务01（款）灾害风险防治04（项）：反映组织、指导、协调各类风险灾害防范治理方面的支出。</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18.灾害防治及应急管理支出224（类）应急管理事务01（款）安全监管06（项）：指安全生产综合监管管理和工贸行业安全生产监督管理等方面支出。</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19.灾害防治及应急管理支出224（类）应急管理事务01（款）事业运行50（项）：指事业单位的基本支出。</w:t>
      </w:r>
    </w:p>
    <w:p>
      <w:pPr>
        <w:pStyle w:val="28"/>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20.灾害防治及应急管理支出224（类）应急管理事务01（款）其他应急管理支出99（项）：指上述项目以外其他应急管理方面的支出。</w:t>
      </w:r>
    </w:p>
    <w:p>
      <w:pPr>
        <w:pStyle w:val="28"/>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21.灾害防治及应急管理支出224（类）消防事务02（款） 其他消防救援事务支出99（项）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指上述项目以外其他用于消防救援方面的支出。</w:t>
      </w:r>
    </w:p>
    <w:p>
      <w:pPr>
        <w:pStyle w:val="28"/>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lang w:eastAsia="zh-CN"/>
        </w:rPr>
        <w:t>灾害防治及应急管理支出</w:t>
      </w:r>
      <w:r>
        <w:rPr>
          <w:rFonts w:hint="eastAsia" w:ascii="仿宋_GB2312" w:eastAsia="仿宋_GB2312"/>
          <w:color w:val="auto"/>
          <w:sz w:val="32"/>
          <w:szCs w:val="32"/>
          <w:highlight w:val="none"/>
          <w:lang w:val="en-US" w:eastAsia="zh-CN"/>
        </w:rPr>
        <w:t>224</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自然灾害救灾及恢复重建支出</w:t>
      </w:r>
      <w:r>
        <w:rPr>
          <w:rFonts w:hint="eastAsia" w:ascii="仿宋_GB2312" w:eastAsia="仿宋_GB2312"/>
          <w:color w:val="auto"/>
          <w:sz w:val="32"/>
          <w:szCs w:val="32"/>
          <w:highlight w:val="none"/>
          <w:lang w:val="en-US" w:eastAsia="zh-CN"/>
        </w:rPr>
        <w:t>07</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自然灾害灾后重建补助</w:t>
      </w:r>
      <w:r>
        <w:rPr>
          <w:rFonts w:hint="eastAsia" w:ascii="仿宋_GB2312" w:eastAsia="仿宋_GB2312"/>
          <w:color w:val="auto"/>
          <w:sz w:val="32"/>
          <w:szCs w:val="32"/>
          <w:highlight w:val="none"/>
          <w:lang w:val="en-US" w:eastAsia="zh-CN"/>
        </w:rPr>
        <w:t>04</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政府预算安排用于自然灾害恢复重建的补助支出。</w:t>
      </w:r>
    </w:p>
    <w:p>
      <w:pPr>
        <w:pStyle w:val="28"/>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lang w:eastAsia="zh-CN"/>
        </w:rPr>
        <w:t>灾害防治及应急管理支出</w:t>
      </w:r>
      <w:r>
        <w:rPr>
          <w:rFonts w:hint="eastAsia" w:ascii="仿宋_GB2312" w:eastAsia="仿宋_GB2312"/>
          <w:color w:val="auto"/>
          <w:sz w:val="32"/>
          <w:szCs w:val="32"/>
          <w:highlight w:val="none"/>
          <w:lang w:val="en-US" w:eastAsia="zh-CN"/>
        </w:rPr>
        <w:t>224</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其他灾害防治及应急管理支出</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其他灾害防治及应急管理支出</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除上述项目以外其他用于灾害防治及应急管理的支出。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hint="eastAsia" w:ascii="黑体" w:hAnsi="黑体" w:eastAsia="黑体"/>
          <w:b w:val="0"/>
          <w:color w:val="auto"/>
          <w:highlight w:val="none"/>
          <w:lang w:eastAsia="zh-CN"/>
        </w:rPr>
      </w:pPr>
      <w:bookmarkStart w:id="71" w:name="_Toc15377226"/>
      <w:r>
        <w:rPr>
          <w:rFonts w:ascii="宋体"/>
          <w:b/>
          <w:color w:val="auto"/>
          <w:sz w:val="44"/>
          <w:szCs w:val="44"/>
          <w:highlight w:val="none"/>
        </w:rPr>
        <w:br w:type="page"/>
      </w:r>
      <w:bookmarkStart w:id="72" w:name="_Toc15396614"/>
      <w:bookmarkStart w:id="73" w:name="_Toc10040"/>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bookmarkStart w:id="74" w:name="_Toc2704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4"/>
    </w:p>
    <w:p>
      <w:pPr>
        <w:jc w:val="center"/>
        <w:rPr>
          <w:rFonts w:hint="eastAsia" w:eastAsia="方正小标宋简体"/>
          <w:sz w:val="44"/>
          <w:szCs w:val="44"/>
          <w:shd w:val="clear" w:color="auto" w:fill="FFFFFF"/>
          <w:lang w:eastAsia="zh-CN"/>
        </w:rPr>
      </w:pPr>
      <w:r>
        <w:rPr>
          <w:rFonts w:hint="eastAsia" w:eastAsia="方正小标宋简体"/>
          <w:sz w:val="44"/>
          <w:szCs w:val="44"/>
          <w:shd w:val="clear" w:color="auto" w:fill="FFFFFF"/>
          <w:lang w:eastAsia="zh-CN"/>
        </w:rPr>
        <w:t>遂宁市安居区应急管理局</w:t>
      </w:r>
    </w:p>
    <w:p>
      <w:pPr>
        <w:jc w:val="center"/>
        <w:rPr>
          <w:rFonts w:eastAsia="方正小标宋简体"/>
          <w:sz w:val="44"/>
          <w:szCs w:val="44"/>
          <w:shd w:val="clear" w:color="auto" w:fill="FFFFFF"/>
        </w:rPr>
      </w:pPr>
      <w:r>
        <w:rPr>
          <w:rFonts w:hint="eastAsia" w:eastAsia="方正小标宋简体" w:cs="方正小标宋简体"/>
          <w:sz w:val="44"/>
          <w:szCs w:val="44"/>
          <w:shd w:val="clear" w:color="auto" w:fill="FFFFFF"/>
        </w:rPr>
        <w:t>20</w:t>
      </w:r>
      <w:r>
        <w:rPr>
          <w:rFonts w:hint="eastAsia" w:eastAsia="方正小标宋简体" w:cs="方正小标宋简体"/>
          <w:sz w:val="44"/>
          <w:szCs w:val="44"/>
          <w:shd w:val="clear" w:color="auto" w:fill="FFFFFF"/>
          <w:lang w:val="en-US" w:eastAsia="zh-CN"/>
        </w:rPr>
        <w:t>22</w:t>
      </w:r>
      <w:r>
        <w:rPr>
          <w:rFonts w:hint="eastAsia" w:eastAsia="方正小标宋简体" w:cs="方正小标宋简体"/>
          <w:sz w:val="44"/>
          <w:szCs w:val="44"/>
          <w:shd w:val="clear" w:color="auto" w:fill="FFFFFF"/>
        </w:rPr>
        <w:t>年区级部门整体支出绩效报告</w:t>
      </w:r>
    </w:p>
    <w:p>
      <w:pPr>
        <w:pStyle w:val="4"/>
        <w:ind w:firstLine="640" w:firstLineChars="200"/>
        <w:rPr>
          <w:rFonts w:hint="eastAsia" w:ascii="黑体" w:eastAsia="黑体"/>
          <w:b w:val="0"/>
          <w:color w:val="auto"/>
          <w:highlight w:val="none"/>
          <w:lang w:val="zh-CN" w:eastAsia="zh-CN"/>
        </w:rPr>
      </w:pPr>
      <w:bookmarkStart w:id="75" w:name="_Toc12233"/>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部门（单位）概况</w:t>
      </w:r>
      <w:bookmarkEnd w:id="75"/>
    </w:p>
    <w:p>
      <w:pPr>
        <w:pStyle w:val="8"/>
        <w:numPr>
          <w:ilvl w:val="0"/>
          <w:numId w:val="0"/>
        </w:numPr>
        <w:adjustRightInd w:val="0"/>
        <w:snapToGrid w:val="0"/>
        <w:spacing w:line="600" w:lineRule="exact"/>
        <w:ind w:leftChars="200"/>
        <w:rPr>
          <w:rFonts w:hint="eastAsia" w:cs="仿宋_GB2312"/>
          <w:color w:val="000000"/>
          <w:kern w:val="0"/>
          <w:shd w:val="clear" w:color="auto" w:fill="FFFFFF"/>
          <w:lang w:val="zh-CN"/>
        </w:rPr>
      </w:pPr>
      <w:r>
        <w:rPr>
          <w:rFonts w:hint="eastAsia" w:ascii="Times New Roman" w:hAnsi="Times New Roman" w:eastAsia="仿宋_GB2312" w:cs="仿宋_GB2312"/>
          <w:b/>
          <w:bCs/>
          <w:color w:val="000000"/>
          <w:kern w:val="0"/>
          <w:sz w:val="32"/>
          <w:szCs w:val="24"/>
          <w:shd w:val="clear" w:color="auto" w:fill="FFFFFF"/>
          <w:lang w:val="zh-CN" w:eastAsia="zh-CN" w:bidi="ar-SA"/>
        </w:rPr>
        <w:t>（一）机构组成</w:t>
      </w:r>
      <w:r>
        <w:rPr>
          <w:rFonts w:hint="eastAsia" w:ascii="Times New Roman" w:hAnsi="Times New Roman" w:eastAsia="仿宋_GB2312" w:cs="仿宋_GB2312"/>
          <w:color w:val="000000"/>
          <w:kern w:val="0"/>
          <w:sz w:val="32"/>
          <w:szCs w:val="24"/>
          <w:shd w:val="clear" w:color="auto" w:fill="FFFFFF"/>
          <w:lang w:val="zh-CN" w:eastAsia="zh-CN" w:bidi="ar-SA"/>
        </w:rPr>
        <w:t>。</w:t>
      </w:r>
    </w:p>
    <w:p>
      <w:pPr>
        <w:pStyle w:val="8"/>
        <w:numPr>
          <w:ilvl w:val="0"/>
          <w:numId w:val="0"/>
        </w:numPr>
        <w:adjustRightInd w:val="0"/>
        <w:snapToGrid w:val="0"/>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安居区应急管理局为区人民政府全额拨款正科级直属行政机构，内设股室四个：综合股、安全监督股、应急救援股，气象与救灾股。下属二级单位3个，参照公务员法管理的事业单位1个：应急管理综合行政执法大队，其他事业单位2个：应急和安全生产信息中心、应急服务保障中心。</w:t>
      </w:r>
    </w:p>
    <w:p>
      <w:pPr>
        <w:pStyle w:val="8"/>
        <w:numPr>
          <w:ilvl w:val="0"/>
          <w:numId w:val="0"/>
        </w:numPr>
        <w:adjustRightInd w:val="0"/>
        <w:snapToGrid w:val="0"/>
        <w:spacing w:line="600" w:lineRule="exact"/>
        <w:ind w:leftChars="200"/>
        <w:rPr>
          <w:rFonts w:hint="eastAsia" w:ascii="Times New Roman" w:hAnsi="Times New Roman" w:eastAsia="仿宋_GB2312" w:cs="仿宋_GB2312"/>
          <w:b/>
          <w:bCs/>
          <w:color w:val="000000"/>
          <w:kern w:val="0"/>
          <w:sz w:val="32"/>
          <w:szCs w:val="24"/>
          <w:shd w:val="clear" w:color="auto" w:fill="FFFFFF"/>
          <w:lang w:val="zh-CN" w:eastAsia="zh-CN" w:bidi="ar-SA"/>
        </w:rPr>
      </w:pPr>
      <w:r>
        <w:rPr>
          <w:rFonts w:hint="eastAsia" w:ascii="Times New Roman" w:hAnsi="Times New Roman" w:eastAsia="仿宋_GB2312" w:cs="仿宋_GB2312"/>
          <w:b/>
          <w:bCs/>
          <w:color w:val="000000"/>
          <w:kern w:val="0"/>
          <w:sz w:val="32"/>
          <w:szCs w:val="24"/>
          <w:shd w:val="clear" w:color="auto" w:fill="FFFFFF"/>
          <w:lang w:val="zh-CN" w:eastAsia="zh-CN" w:bidi="ar-SA"/>
        </w:rPr>
        <w:t>（二）机构职能。</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1、负责应急管理工作，组织和指导各乡镇（街道）、各部门应对安全生产类、自然灾害类等突发事件和综合防灾减灾救灾工作。负责安全生产综合监督管理和工矿商贸行业安全生产监督管理工作。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2、拟订应急管理、安全生产等规范性文件，组织编制应急体系建设、安全生产和综合防灾减灾规划。</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4、牵头建立统一的应急管理信息系统，负责信息传输渠道的规划和布局，建立监测预警和灾情报告制度，健全自然灾害信息资源获取和共享机制，依法统一发布灾情。</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5、负责组织、指导、协调安全生产类、自然灾害类等突发事件应急救援，承担全区应对一般及以上灾害指挥部工作，综合研判突发事件发展态势并提出应对建议，负责组织一般及以上灾害应急处置工作。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6、统一协调指挥各类应急专业队伍，建立应急协调联动机制，推进指挥平台对接。</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7、按照国家相关政策和规定负责消防、森林火灾扑救、抗洪抢险、地震和地质灾害救援、生产安全事故救援等专业应急救援力量建设，依法依规统筹指导各地及社会应急救援力量和应急保障能力建设。</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8、按照国家相关政策和区委、区政府相关规定负责消防工作，组织和指导消防监督、火灾预防、火灾扑救等工作。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9、负责自然灾害综合监测预警工作，承担自然灾害综合风险评估工作，指导协调森林火灾、水旱灾害、地震和地质灾害等防治工作。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10、负责组织、协调灾害救助工作，组织和指导灾情核查、损失评估、救灾捐赠工作，管理、分配救灾款物并监督使用。</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11、依法承担区政府安全生产综合监督管理责任，指导协调、监督检查区直有关部门和各乡镇（街道）安全生产工作，组织开展安全生产巡查、考核工作。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12、按照分级、属地原则，依法监督检查工矿商贸生产经营单位贯彻执行安全生产法律法规情况及其安全生产条件和有关设备（特种设备除外）、材料、劳动防护用品的安全生产管理工作。协助做好中/省、市在安居工矿商贸企业安全生产监督管理工作。负责危险化学品安全监督管理综合工作和烟花爆竹安全生产监督管理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13、承担非煤矿山、危险化学品、非药品类易制毒化学品和烟花爆竹等生产经营单位安全生产准入管理责任。</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14、依法组织、指导生产安全事故调查处理，监督事故查处和责任追究落实情况。组织开展自然灾害类突发事件的调查评估工作。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15、开展应急管理和安全生产方面的交流与合作，组织参与安全生产类、自然灾害类等突发事件的跨区域救援工作。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16、制定应急物资储备和应急救援装备规划并组织实施，会同区发展和改革局（区粮食和物资储备局）等部门建立健全应急物资信息平台和调拨制度，在救灾时统一调度。</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17、负责应急管理、安全生产宣传教育和培训工作，组织和指导应急管理、安全生产的科学技术研究、推广应用和信息化建设工作。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18、牵头短期气候预测、气候灾害的检测、评估业务，负责人工影响天气的开展和协调工作，承担人工影响天气作业情况的统计、效益评估等工作，承担有关决策气象服务工作，为专业气象服务，提供基础性产品。</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19、负责职责范围内的职业健康、生态环境保护、审批服务便民化、依法治理等工作 。</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20、完成区委和区政府交办的其他任务。</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仿宋_GB2312"/>
          <w:b/>
          <w:bCs/>
          <w:color w:val="000000"/>
          <w:kern w:val="0"/>
          <w:sz w:val="32"/>
          <w:szCs w:val="24"/>
          <w:shd w:val="clear" w:color="auto" w:fill="FFFFFF"/>
          <w:lang w:val="zh-CN" w:eastAsia="zh-CN" w:bidi="ar-SA"/>
        </w:rPr>
      </w:pPr>
      <w:r>
        <w:rPr>
          <w:rFonts w:hint="eastAsia" w:ascii="Times New Roman" w:hAnsi="Times New Roman" w:eastAsia="仿宋_GB2312" w:cs="仿宋_GB2312"/>
          <w:b/>
          <w:bCs/>
          <w:color w:val="000000"/>
          <w:kern w:val="0"/>
          <w:sz w:val="32"/>
          <w:szCs w:val="24"/>
          <w:shd w:val="clear" w:color="auto" w:fill="FFFFFF"/>
          <w:lang w:val="zh-CN" w:eastAsia="zh-CN" w:bidi="ar-SA"/>
        </w:rPr>
        <w:t>（三）人员概况。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区应急局2022年度在编在岗人员24人，其中公务员10人，参公人员3人，机关工勤1人，事业人员10人（其中事业工勤3人）。</w:t>
      </w:r>
    </w:p>
    <w:p>
      <w:pPr>
        <w:pStyle w:val="4"/>
        <w:ind w:firstLine="640" w:firstLineChars="200"/>
        <w:rPr>
          <w:rFonts w:hint="eastAsia" w:ascii="黑体" w:eastAsia="黑体"/>
          <w:b w:val="0"/>
          <w:color w:val="auto"/>
          <w:highlight w:val="none"/>
          <w:lang w:val="en-US" w:eastAsia="zh-CN"/>
        </w:rPr>
      </w:pPr>
      <w:bookmarkStart w:id="76" w:name="_Toc29021"/>
      <w:r>
        <w:rPr>
          <w:rFonts w:hint="eastAsia" w:ascii="黑体" w:eastAsia="黑体"/>
          <w:b w:val="0"/>
          <w:color w:val="auto"/>
          <w:highlight w:val="none"/>
          <w:lang w:val="en-US" w:eastAsia="zh-CN"/>
        </w:rPr>
        <w:t>二、部门财政资金收支情况</w:t>
      </w:r>
      <w:bookmarkEnd w:id="76"/>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left"/>
        <w:textAlignment w:val="auto"/>
        <w:outlineLvl w:val="9"/>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（一）部门财政资金收入情况。</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zh-CN" w:eastAsia="zh-CN"/>
        </w:rPr>
        <w:t>2022年财政资金收入收入合计2,312.51万元，其中：一般公共预算财政拨款收入1,245.40万元，占53.85%；政府性基金预算财政拨款收入1,067.11万元，占46.15%。</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firstLine="643" w:firstLineChars="200"/>
        <w:jc w:val="left"/>
        <w:textAlignment w:val="auto"/>
        <w:outlineLvl w:val="9"/>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部门财政资金支出情况。</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zh-CN" w:eastAsia="zh-CN"/>
        </w:rPr>
        <w:t>财政资金</w:t>
      </w:r>
      <w:r>
        <w:rPr>
          <w:rFonts w:hint="eastAsia" w:ascii="仿宋_GB2312" w:hAnsi="仿宋_GB2312" w:eastAsia="仿宋_GB2312" w:cs="仿宋_GB2312"/>
          <w:color w:val="auto"/>
          <w:sz w:val="32"/>
          <w:szCs w:val="32"/>
          <w:highlight w:val="none"/>
        </w:rPr>
        <w:t>支出合计2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312.51万元，其中：基本支出496.32万元，占</w:t>
      </w:r>
      <w:r>
        <w:rPr>
          <w:rFonts w:hint="eastAsia" w:ascii="仿宋_GB2312" w:hAnsi="仿宋_GB2312" w:eastAsia="仿宋_GB2312" w:cs="仿宋_GB2312"/>
          <w:color w:val="auto"/>
          <w:sz w:val="32"/>
          <w:szCs w:val="32"/>
          <w:highlight w:val="none"/>
          <w:lang w:val="en-US" w:eastAsia="zh-CN"/>
        </w:rPr>
        <w:t>21.46</w:t>
      </w:r>
      <w:r>
        <w:rPr>
          <w:rFonts w:hint="eastAsia" w:ascii="仿宋_GB2312" w:hAnsi="仿宋_GB2312" w:eastAsia="仿宋_GB2312" w:cs="仿宋_GB2312"/>
          <w:color w:val="auto"/>
          <w:sz w:val="32"/>
          <w:szCs w:val="32"/>
          <w:highlight w:val="none"/>
        </w:rPr>
        <w:t>%；项目支出1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816.19万元，占</w:t>
      </w:r>
      <w:r>
        <w:rPr>
          <w:rFonts w:hint="eastAsia" w:ascii="仿宋_GB2312" w:hAnsi="仿宋_GB2312" w:eastAsia="仿宋_GB2312" w:cs="仿宋_GB2312"/>
          <w:color w:val="auto"/>
          <w:sz w:val="32"/>
          <w:szCs w:val="32"/>
          <w:highlight w:val="none"/>
          <w:lang w:val="en-US" w:eastAsia="zh-CN"/>
        </w:rPr>
        <w:t>78.54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hint="eastAsia" w:ascii="黑体" w:eastAsia="黑体"/>
          <w:b w:val="0"/>
          <w:color w:val="auto"/>
          <w:highlight w:val="none"/>
          <w:lang w:val="en-US" w:eastAsia="zh-CN"/>
        </w:rPr>
      </w:pPr>
      <w:bookmarkStart w:id="77" w:name="_Toc31724"/>
      <w:r>
        <w:rPr>
          <w:rFonts w:hint="eastAsia" w:ascii="黑体" w:eastAsia="黑体"/>
          <w:b w:val="0"/>
          <w:color w:val="auto"/>
          <w:highlight w:val="none"/>
          <w:lang w:val="en-US" w:eastAsia="zh-CN"/>
        </w:rPr>
        <w:t>三、部门整体预算绩效管理情况</w:t>
      </w:r>
      <w:bookmarkEnd w:id="77"/>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（一）部门预算</w:t>
      </w:r>
      <w:r>
        <w:rPr>
          <w:rFonts w:hint="eastAsia" w:ascii="仿宋" w:hAnsi="仿宋" w:eastAsia="仿宋"/>
          <w:b/>
          <w:color w:val="auto"/>
          <w:sz w:val="32"/>
          <w:szCs w:val="32"/>
          <w:highlight w:val="none"/>
          <w:lang w:val="en-US" w:eastAsia="zh-CN"/>
        </w:rPr>
        <w:t>项目绩效</w:t>
      </w:r>
      <w:r>
        <w:rPr>
          <w:rFonts w:hint="eastAsia" w:ascii="仿宋" w:hAnsi="仿宋" w:eastAsia="仿宋"/>
          <w:b/>
          <w:color w:val="auto"/>
          <w:sz w:val="32"/>
          <w:szCs w:val="32"/>
          <w:highlight w:val="none"/>
          <w:lang w:val="zh-CN" w:eastAsia="zh-CN"/>
        </w:rPr>
        <w:t>管理。</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olor w:val="000000"/>
          <w:kern w:val="0"/>
          <w:sz w:val="32"/>
          <w:szCs w:val="24"/>
          <w:shd w:val="clear" w:color="auto" w:fill="FFFFFF"/>
          <w:lang w:val="en-US" w:eastAsia="zh-CN" w:bidi="ar-SA"/>
        </w:rPr>
      </w:pPr>
      <w:r>
        <w:rPr>
          <w:rFonts w:hint="eastAsia" w:ascii="Times New Roman" w:hAnsi="Times New Roman" w:eastAsia="仿宋_GB2312"/>
          <w:color w:val="000000"/>
          <w:kern w:val="0"/>
          <w:sz w:val="32"/>
          <w:szCs w:val="24"/>
          <w:shd w:val="clear" w:color="auto" w:fill="FFFFFF"/>
          <w:lang w:val="en-US" w:eastAsia="zh-CN" w:bidi="ar-SA"/>
        </w:rPr>
        <w:t>按照综合预算的原则，区应急管理局所有收入和支出均纳入部门预算管理。收入包括：一般公共预算拨款收入、政府性基金预算财政拨款收入；支出包括：一般公共服务支出、社会保障和就业支出、医疗卫生与计划生育支出、住房保障支出、城乡社区支出、农林水支出、自然资源海洋气象等支出、灾害防治及应急管理支出。</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olor w:val="000000"/>
          <w:kern w:val="0"/>
          <w:sz w:val="32"/>
          <w:szCs w:val="24"/>
          <w:shd w:val="clear" w:color="auto" w:fill="FFFFFF"/>
          <w:lang w:val="en-US" w:eastAsia="zh-CN" w:bidi="ar-SA"/>
        </w:rPr>
      </w:pPr>
      <w:r>
        <w:rPr>
          <w:rFonts w:hint="eastAsia" w:ascii="Times New Roman" w:hAnsi="Times New Roman" w:eastAsia="仿宋_GB2312"/>
          <w:color w:val="000000"/>
          <w:kern w:val="0"/>
          <w:sz w:val="32"/>
          <w:szCs w:val="24"/>
          <w:shd w:val="clear" w:color="auto" w:fill="FFFFFF"/>
          <w:lang w:val="en-US" w:eastAsia="zh-CN" w:bidi="ar-SA"/>
        </w:rPr>
        <w:t>对于单位整体经费支出，明确审批权限，对每项支出都制定了专门的审批程序，严格按照审批制度执行，坚决实行报账审批、审核、控制制度，杜绝一切超标准、超预算的开支；积极推行公务卡结算，财务一般尽量减少现金方式支付报账款与借款；“三公经费”坚决按相关文件规定执行；做到预算支出依据齐全规范，做好财务自查自审，确保每一笔资金支出情况账实相符、账账相符。并且积极推进经费公开、透明，自觉接受监督、检查。按照要求在政府门户网站及时公开部门预、决算和“三公经费”支出情况，通过这一系列措施，确保了我单位预算管理的规范性。</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olor w:val="000000"/>
          <w:kern w:val="0"/>
          <w:sz w:val="32"/>
          <w:szCs w:val="24"/>
          <w:shd w:val="clear" w:color="auto" w:fill="FFFFFF"/>
          <w:lang w:val="en-US" w:eastAsia="zh-CN" w:bidi="ar-SA"/>
        </w:rPr>
      </w:pPr>
      <w:r>
        <w:rPr>
          <w:rFonts w:hint="eastAsia" w:ascii="Times New Roman" w:hAnsi="Times New Roman" w:eastAsia="仿宋_GB2312"/>
          <w:color w:val="000000"/>
          <w:kern w:val="0"/>
          <w:sz w:val="32"/>
          <w:szCs w:val="24"/>
          <w:shd w:val="clear" w:color="auto" w:fill="FFFFFF"/>
          <w:lang w:val="en-US" w:eastAsia="zh-CN" w:bidi="ar-SA"/>
        </w:rPr>
        <w:t>在制度建设方面，我局高度重视内部控制制度的建设，出台了一系列内部控制制度，并严格按照制度内容执行。按照区委区政府要求，及时做好预算、决算、三公经费的公开公示等一系列工作，依法接收财政等各个部门的审核与监督。无违规违纪等情况发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本年度人员类支出419.91万元，完成预算100%，足额保障率100%、按时发放率100%，均达到年初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本年度运转类支出76.41万元，完成预算100%，足额保障率100%、按时发放率100%，均达到年初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olor w:val="000000"/>
          <w:kern w:val="0"/>
          <w:sz w:val="32"/>
          <w:szCs w:val="24"/>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w:t>
      </w:r>
      <w:r>
        <w:rPr>
          <w:rFonts w:hint="eastAsia" w:ascii="仿宋_GB2312" w:hAnsi="Calibri" w:eastAsia="仿宋_GB2312" w:cs="仿宋"/>
          <w:color w:val="auto"/>
          <w:kern w:val="0"/>
          <w:sz w:val="32"/>
          <w:szCs w:val="32"/>
          <w:highlight w:val="none"/>
          <w:lang w:val="zh-CN" w:eastAsia="zh-CN" w:bidi="ar-SA"/>
        </w:rPr>
        <w:t>项目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支出1,816.19万元，完成预算100%，足额保障率100%、按时发放率100%，均达到年初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（二）结果应用情况。</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olor w:val="000000"/>
          <w:kern w:val="0"/>
          <w:sz w:val="32"/>
          <w:szCs w:val="24"/>
          <w:shd w:val="clear" w:color="auto" w:fill="FFFFFF"/>
          <w:lang w:val="en-US" w:eastAsia="zh-CN" w:bidi="ar-SA"/>
        </w:rPr>
      </w:pPr>
      <w:r>
        <w:rPr>
          <w:rFonts w:hint="eastAsia" w:ascii="Times New Roman" w:hAnsi="Times New Roman" w:eastAsia="仿宋_GB2312"/>
          <w:color w:val="000000"/>
          <w:kern w:val="0"/>
          <w:sz w:val="32"/>
          <w:szCs w:val="24"/>
          <w:shd w:val="clear" w:color="auto" w:fill="FFFFFF"/>
          <w:lang w:val="en-US" w:eastAsia="zh-CN" w:bidi="ar-SA"/>
        </w:rPr>
        <w:t>从整体情况来看，我局严格按照年初预算进行单位整体支出，完成了绩效自评公开。在支出过程中，能严格遵守各项规章制度，“三公经费”管理严格按照规定执行，符合中央八项规定。所有项目都详细制定了方案，严格按方案组织实施，并加强了监督。尤其是在专项经费支出上，我们能专款专用，按项目实施计划的进度情况进行资金拨付，无截留、无挪用等现象。完成了年初预算的既定目标任务。实行了先有预算、后有执行、“用钱必问效、无效必问责”的新常态。</w:t>
      </w:r>
    </w:p>
    <w:p>
      <w:pPr>
        <w:pStyle w:val="4"/>
        <w:ind w:firstLine="640" w:firstLineChars="200"/>
        <w:rPr>
          <w:rFonts w:hint="eastAsia" w:ascii="黑体" w:eastAsia="黑体"/>
          <w:b w:val="0"/>
          <w:color w:val="auto"/>
          <w:highlight w:val="none"/>
          <w:lang w:val="en-US" w:eastAsia="zh-CN"/>
        </w:rPr>
      </w:pPr>
      <w:bookmarkStart w:id="78" w:name="_Toc3083"/>
      <w:r>
        <w:rPr>
          <w:rFonts w:hint="eastAsia" w:ascii="黑体" w:eastAsia="黑体"/>
          <w:b w:val="0"/>
          <w:color w:val="auto"/>
          <w:highlight w:val="none"/>
          <w:lang w:val="en-US" w:eastAsia="zh-CN"/>
        </w:rPr>
        <w:t>四、评价结论及建议</w:t>
      </w:r>
      <w:bookmarkEnd w:id="78"/>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（一）评价结论</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区应急管理局财务管理制度健全规范，整体评价良好。</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（二）存在问题</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1、项目绩效目标的细化、量化程度不够。</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2、会计科目掌握还不熟悉。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（三）改进建议</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1、加强预算的控制力，细化预算编制工作。进一步加强部门预算管理意识，严格遵守预算编制的相关制度和要求，公用经费根据单位的年度工作重点和项目专项工作规划，本着“厉行节约、保障运转”的原则进行单位预算编制。杜绝一切超预算开支的情况发生，进一步提高预算编制的科学性、有限性、严谨性和可控性。</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r>
        <w:rPr>
          <w:rFonts w:hint="eastAsia" w:ascii="仿宋_GB2312" w:hAnsi="仿宋_GB2312" w:eastAsia="仿宋_GB2312" w:cs="仿宋_GB2312"/>
          <w:color w:val="000000"/>
          <w:kern w:val="0"/>
          <w:sz w:val="32"/>
          <w:szCs w:val="24"/>
          <w:shd w:val="clear" w:color="auto" w:fill="FFFFFF"/>
          <w:lang w:val="en-US" w:eastAsia="zh-CN" w:bidi="ar-SA"/>
        </w:rPr>
        <w:t>2、严格按照《预算法》、《会计法》、《行政单位会计制度》等规定，结合实际情况，加强财务管理制度，确保财务信息完整性、相关性。</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24"/>
          <w:shd w:val="clear" w:color="auto" w:fill="FFFFFF"/>
          <w:lang w:val="en-US" w:eastAsia="zh-CN" w:bidi="ar-SA"/>
        </w:rPr>
      </w:pPr>
    </w:p>
    <w:p>
      <w:pPr>
        <w:pStyle w:val="6"/>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附表：部门整体支出绩效自评表</w:t>
      </w:r>
    </w:p>
    <w:p>
      <w:pPr>
        <w:pStyle w:val="8"/>
        <w:numPr>
          <w:ilvl w:val="0"/>
          <w:numId w:val="0"/>
        </w:numPr>
        <w:adjustRightInd w:val="0"/>
        <w:snapToGrid w:val="0"/>
        <w:spacing w:line="600" w:lineRule="exact"/>
        <w:ind w:firstLine="640" w:firstLineChars="200"/>
        <w:rPr>
          <w:rFonts w:hint="eastAsia" w:ascii="Times New Roman" w:hAnsi="Times New Roman" w:eastAsia="仿宋_GB2312"/>
          <w:color w:val="000000"/>
          <w:kern w:val="0"/>
          <w:sz w:val="32"/>
          <w:szCs w:val="24"/>
          <w:shd w:val="clear" w:color="auto" w:fill="FFFFFF"/>
          <w:lang w:val="en-US" w:eastAsia="zh-CN" w:bidi="ar-SA"/>
        </w:rPr>
      </w:pPr>
    </w:p>
    <w:p>
      <w:pPr>
        <w:pStyle w:val="8"/>
        <w:numPr>
          <w:ilvl w:val="0"/>
          <w:numId w:val="0"/>
        </w:numPr>
        <w:adjustRightInd w:val="0"/>
        <w:snapToGrid w:val="0"/>
        <w:spacing w:line="600" w:lineRule="exact"/>
        <w:ind w:firstLine="640" w:firstLineChars="200"/>
        <w:rPr>
          <w:rFonts w:hint="eastAsia" w:ascii="Times New Roman" w:hAnsi="Times New Roman" w:eastAsia="仿宋_GB2312"/>
          <w:color w:val="000000"/>
          <w:kern w:val="0"/>
          <w:sz w:val="32"/>
          <w:szCs w:val="24"/>
          <w:shd w:val="clear" w:color="auto" w:fill="FFFFFF"/>
          <w:lang w:val="en-US" w:eastAsia="zh-CN" w:bidi="ar-SA"/>
        </w:rPr>
      </w:pPr>
    </w:p>
    <w:p>
      <w:pPr>
        <w:pStyle w:val="8"/>
        <w:numPr>
          <w:ilvl w:val="0"/>
          <w:numId w:val="0"/>
        </w:numPr>
        <w:adjustRightInd w:val="0"/>
        <w:snapToGrid w:val="0"/>
        <w:spacing w:line="600" w:lineRule="exact"/>
        <w:jc w:val="right"/>
        <w:rPr>
          <w:rFonts w:hint="eastAsia" w:ascii="Times New Roman" w:hAnsi="Times New Roman" w:eastAsia="仿宋_GB2312"/>
          <w:color w:val="000000"/>
          <w:kern w:val="0"/>
          <w:sz w:val="32"/>
          <w:szCs w:val="24"/>
          <w:shd w:val="clear" w:color="auto" w:fill="FFFFFF"/>
          <w:lang w:val="en-US" w:eastAsia="zh-CN" w:bidi="ar-SA"/>
        </w:rPr>
      </w:pPr>
      <w:r>
        <w:rPr>
          <w:rFonts w:hint="eastAsia" w:ascii="Times New Roman" w:hAnsi="Times New Roman" w:eastAsia="仿宋_GB2312"/>
          <w:color w:val="000000"/>
          <w:kern w:val="0"/>
          <w:sz w:val="32"/>
          <w:szCs w:val="24"/>
          <w:shd w:val="clear" w:color="auto" w:fill="FFFFFF"/>
          <w:lang w:val="en-US" w:eastAsia="zh-CN" w:bidi="ar-SA"/>
        </w:rPr>
        <w:t>遂宁市安居区应急管理局</w:t>
      </w:r>
    </w:p>
    <w:p>
      <w:pPr>
        <w:pStyle w:val="8"/>
        <w:numPr>
          <w:ilvl w:val="0"/>
          <w:numId w:val="0"/>
        </w:numPr>
        <w:adjustRightInd w:val="0"/>
        <w:snapToGrid w:val="0"/>
        <w:spacing w:line="600" w:lineRule="exact"/>
        <w:ind w:firstLine="640" w:firstLineChars="200"/>
        <w:jc w:val="center"/>
        <w:rPr>
          <w:rFonts w:hint="eastAsia" w:ascii="Times New Roman" w:hAnsi="Times New Roman" w:eastAsia="仿宋_GB2312"/>
          <w:color w:val="000000"/>
          <w:kern w:val="0"/>
          <w:sz w:val="32"/>
          <w:szCs w:val="24"/>
          <w:shd w:val="clear" w:color="auto" w:fill="FFFFFF"/>
          <w:lang w:val="en-US" w:eastAsia="zh-CN" w:bidi="ar-SA"/>
        </w:rPr>
      </w:pPr>
      <w:r>
        <w:rPr>
          <w:rFonts w:hint="eastAsia" w:ascii="Times New Roman"/>
          <w:color w:val="000000"/>
          <w:kern w:val="0"/>
          <w:sz w:val="32"/>
          <w:szCs w:val="24"/>
          <w:shd w:val="clear" w:color="auto" w:fill="FFFFFF"/>
          <w:lang w:val="en-US" w:eastAsia="zh-CN" w:bidi="ar-SA"/>
        </w:rPr>
        <w:t xml:space="preserve">                          </w:t>
      </w:r>
      <w:r>
        <w:rPr>
          <w:rFonts w:hint="eastAsia" w:ascii="Times New Roman" w:hAnsi="Times New Roman" w:eastAsia="仿宋_GB2312"/>
          <w:color w:val="000000"/>
          <w:kern w:val="0"/>
          <w:sz w:val="32"/>
          <w:szCs w:val="24"/>
          <w:shd w:val="clear" w:color="auto" w:fill="FFFFFF"/>
          <w:lang w:val="en-US" w:eastAsia="zh-CN" w:bidi="ar-SA"/>
        </w:rPr>
        <w:t>2023年</w:t>
      </w:r>
      <w:r>
        <w:rPr>
          <w:rFonts w:hint="eastAsia" w:ascii="Times New Roman"/>
          <w:color w:val="000000"/>
          <w:kern w:val="0"/>
          <w:sz w:val="32"/>
          <w:szCs w:val="24"/>
          <w:shd w:val="clear" w:color="auto" w:fill="FFFFFF"/>
          <w:lang w:val="en-US" w:eastAsia="zh-CN" w:bidi="ar-SA"/>
        </w:rPr>
        <w:t>8</w:t>
      </w:r>
      <w:r>
        <w:rPr>
          <w:rFonts w:hint="eastAsia" w:ascii="Times New Roman" w:hAnsi="Times New Roman" w:eastAsia="仿宋_GB2312"/>
          <w:color w:val="000000"/>
          <w:kern w:val="0"/>
          <w:sz w:val="32"/>
          <w:szCs w:val="24"/>
          <w:shd w:val="clear" w:color="auto" w:fill="FFFFFF"/>
          <w:lang w:val="en-US" w:eastAsia="zh-CN" w:bidi="ar-SA"/>
        </w:rPr>
        <w:t>月</w:t>
      </w:r>
      <w:r>
        <w:rPr>
          <w:rFonts w:hint="eastAsia" w:ascii="Times New Roman"/>
          <w:color w:val="000000"/>
          <w:kern w:val="0"/>
          <w:sz w:val="32"/>
          <w:szCs w:val="24"/>
          <w:shd w:val="clear" w:color="auto" w:fill="FFFFFF"/>
          <w:lang w:val="en-US" w:eastAsia="zh-CN" w:bidi="ar-SA"/>
        </w:rPr>
        <w:t>25</w:t>
      </w:r>
      <w:r>
        <w:rPr>
          <w:rFonts w:hint="eastAsia" w:ascii="Times New Roman" w:hAnsi="Times New Roman" w:eastAsia="仿宋_GB2312"/>
          <w:color w:val="000000"/>
          <w:kern w:val="0"/>
          <w:sz w:val="32"/>
          <w:szCs w:val="24"/>
          <w:shd w:val="clear" w:color="auto" w:fill="FFFFFF"/>
          <w:lang w:val="en-US" w:eastAsia="zh-CN" w:bidi="ar-SA"/>
        </w:rPr>
        <w:t>日</w:t>
      </w:r>
    </w:p>
    <w:p>
      <w:pPr>
        <w:rPr>
          <w:rFonts w:hint="eastAsia" w:ascii="仿宋_GB2312" w:hAnsi="仿宋_GB2312" w:cs="仿宋_GB2312"/>
          <w:color w:val="000000"/>
          <w:sz w:val="32"/>
          <w:szCs w:val="32"/>
          <w:lang w:val="en-US" w:eastAsia="zh-CN"/>
        </w:rPr>
      </w:pPr>
    </w:p>
    <w:p>
      <w:pPr>
        <w:rPr>
          <w:rFonts w:hint="eastAsia" w:ascii="仿宋_GB2312" w:hAnsi="仿宋_GB2312" w:cs="仿宋_GB2312"/>
          <w:color w:val="000000"/>
          <w:sz w:val="32"/>
          <w:szCs w:val="32"/>
          <w:lang w:val="en-US" w:eastAsia="zh-CN"/>
        </w:rPr>
      </w:pPr>
    </w:p>
    <w:p>
      <w:pPr>
        <w:rPr>
          <w:rFonts w:hint="eastAsia" w:ascii="仿宋_GB2312" w:hAnsi="仿宋_GB2312" w:cs="仿宋_GB2312"/>
          <w:color w:val="000000"/>
          <w:sz w:val="32"/>
          <w:szCs w:val="32"/>
          <w:lang w:val="en-US" w:eastAsia="zh-CN"/>
        </w:rPr>
      </w:pPr>
    </w:p>
    <w:p>
      <w:pPr>
        <w:rPr>
          <w:rFonts w:hint="eastAsia" w:ascii="仿宋_GB2312" w:hAnsi="仿宋_GB2312" w:cs="仿宋_GB2312"/>
          <w:color w:val="000000"/>
          <w:sz w:val="32"/>
          <w:szCs w:val="32"/>
          <w:lang w:val="en-US" w:eastAsia="zh-CN"/>
        </w:rPr>
      </w:pPr>
    </w:p>
    <w:p>
      <w:pPr>
        <w:rPr>
          <w:rFonts w:hint="eastAsia" w:ascii="仿宋_GB2312" w:hAnsi="仿宋_GB2312" w:cs="仿宋_GB2312"/>
          <w:color w:val="000000"/>
          <w:sz w:val="32"/>
          <w:szCs w:val="32"/>
          <w:lang w:val="en-US" w:eastAsia="zh-CN"/>
        </w:rPr>
      </w:pPr>
    </w:p>
    <w:p>
      <w:pPr>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附表</w:t>
      </w:r>
    </w:p>
    <w:tbl>
      <w:tblPr>
        <w:tblStyle w:val="17"/>
        <w:tblpPr w:leftFromText="180" w:rightFromText="180" w:vertAnchor="text" w:horzAnchor="page" w:tblpX="1551" w:tblpY="564"/>
        <w:tblOverlap w:val="never"/>
        <w:tblW w:w="8565" w:type="dxa"/>
        <w:tblInd w:w="0" w:type="dxa"/>
        <w:tblLayout w:type="autofit"/>
        <w:tblCellMar>
          <w:top w:w="0" w:type="dxa"/>
          <w:left w:w="108" w:type="dxa"/>
          <w:bottom w:w="0" w:type="dxa"/>
          <w:right w:w="108" w:type="dxa"/>
        </w:tblCellMar>
      </w:tblPr>
      <w:tblGrid>
        <w:gridCol w:w="848"/>
        <w:gridCol w:w="843"/>
        <w:gridCol w:w="1177"/>
        <w:gridCol w:w="1094"/>
        <w:gridCol w:w="1242"/>
        <w:gridCol w:w="1948"/>
        <w:gridCol w:w="706"/>
        <w:gridCol w:w="707"/>
      </w:tblGrid>
      <w:tr>
        <w:tblPrEx>
          <w:tblCellMar>
            <w:top w:w="0" w:type="dxa"/>
            <w:left w:w="108" w:type="dxa"/>
            <w:bottom w:w="0" w:type="dxa"/>
            <w:right w:w="108" w:type="dxa"/>
          </w:tblCellMar>
        </w:tblPrEx>
        <w:trPr>
          <w:trHeight w:val="510" w:hRule="atLeast"/>
        </w:trPr>
        <w:tc>
          <w:tcPr>
            <w:tcW w:w="8565" w:type="dxa"/>
            <w:gridSpan w:val="8"/>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部门整体支出绩效自评</w:t>
            </w:r>
            <w:r>
              <w:rPr>
                <w:rFonts w:hint="eastAsia" w:ascii="方正小标宋简体" w:hAnsi="方正小标宋简体" w:eastAsia="方正小标宋简体" w:cs="方正小标宋简体"/>
                <w:i w:val="0"/>
                <w:iCs w:val="0"/>
                <w:color w:val="000000"/>
                <w:kern w:val="0"/>
                <w:sz w:val="40"/>
                <w:szCs w:val="40"/>
                <w:u w:val="none"/>
                <w:lang w:val="en-US" w:eastAsia="zh-CN" w:bidi="ar"/>
              </w:rPr>
              <w:t>表</w:t>
            </w:r>
          </w:p>
        </w:tc>
      </w:tr>
      <w:tr>
        <w:tblPrEx>
          <w:tblCellMar>
            <w:top w:w="0" w:type="dxa"/>
            <w:left w:w="108" w:type="dxa"/>
            <w:bottom w:w="0" w:type="dxa"/>
            <w:right w:w="108" w:type="dxa"/>
          </w:tblCellMar>
        </w:tblPrEx>
        <w:trPr>
          <w:trHeight w:val="285" w:hRule="atLeast"/>
        </w:trPr>
        <w:tc>
          <w:tcPr>
            <w:tcW w:w="28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12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19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7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391" w:hRule="atLeast"/>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一级指标</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二级指标</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三级指标</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7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8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部门预算管理（80分）</w:t>
            </w: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预算编制（30分）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目标制定</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评价部门绩效目标是否要素完整、细化量化。</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1425"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目标实现</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评价部门绩效目标实际实现程度与预期目标的偏离度。</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855"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编制准确</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评价部门年初预算编制是否科学准确。</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指标得分=（1-（10×部门全年预算调剂金额/年初部门预算数））*指标分值。其中：若部门全年预算调剂金额/年初部门预算数&gt;0.1，此项得0分。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114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预算执行（30分）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支出控制</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部门公用经费及非定额公用支出控制情况。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1385"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动态调整</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评价部门开展绩效运行监控后，将绩效监控结果应用到预算调整的情况。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1425"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执行进度</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评价部门在6、9、11月的预算执行情况。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57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完成结果（20分）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预算完成</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评价部门预算项目年终预算执行情况。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部门预算项目12月预算执行进度达到100%的，得10分，未达100%的，按照实际进度量化计算得分。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57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违规记录</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根据审计监督、财政检查结果反映部门上一年度部门预算管理是否合规。</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依据评价年度审计监督、财政检查结果，出现部门预算管理方面违纪违规问题的，每个问题扣0.5分，直至扣完。</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570" w:hRule="atLeast"/>
        </w:trPr>
        <w:tc>
          <w:tcPr>
            <w:tcW w:w="8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绩效结果应用（10分）</w:t>
            </w:r>
          </w:p>
        </w:tc>
        <w:tc>
          <w:tcPr>
            <w:tcW w:w="843"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信息公开（2分)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自评公开</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评价部门是否按要求将部门整体绩效自评情况和自行组织的评价情况向社会公开。</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按要求将相关绩效信息随同决算公开的，得2分，否则不得分。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114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整改反馈（8分）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结果整改</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评价部门根据绩效管理结果整改问题、完善政策、改进管理的情况。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570" w:hRule="atLeast"/>
        </w:trPr>
        <w:tc>
          <w:tcPr>
            <w:tcW w:w="848" w:type="dxa"/>
            <w:vMerge w:val="continue"/>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应用反馈</w:t>
            </w:r>
          </w:p>
        </w:tc>
        <w:tc>
          <w:tcPr>
            <w:tcW w:w="109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12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评价部门按要求及时向财政部门反馈结果应用情况。</w:t>
            </w:r>
          </w:p>
        </w:tc>
        <w:tc>
          <w:tcPr>
            <w:tcW w:w="194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部门在规定时间内向财政部门反馈应用绩效结果报告的，得满分，否则不得分。</w:t>
            </w:r>
          </w:p>
        </w:tc>
        <w:tc>
          <w:tcPr>
            <w:tcW w:w="7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707"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1140"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自评质量（10分）</w:t>
            </w:r>
          </w:p>
        </w:tc>
        <w:tc>
          <w:tcPr>
            <w:tcW w:w="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自评质量（10分）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自评准确</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评价部门整体支出自评准确率。</w:t>
            </w:r>
          </w:p>
        </w:tc>
        <w:tc>
          <w:tcPr>
            <w:tcW w:w="1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10</w:t>
            </w:r>
          </w:p>
        </w:tc>
        <w:tc>
          <w:tcPr>
            <w:tcW w:w="70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1140" w:hRule="atLeast"/>
        </w:trPr>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合计</w:t>
            </w:r>
          </w:p>
        </w:tc>
        <w:tc>
          <w:tcPr>
            <w:tcW w:w="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3"/>
                <w:szCs w:val="13"/>
                <w:u w:val="none"/>
                <w:lang w:val="en-US" w:eastAsia="zh-CN" w:bidi="ar"/>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3"/>
                <w:szCs w:val="13"/>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3"/>
                <w:szCs w:val="13"/>
                <w:u w:val="none"/>
                <w:lang w:val="en-US" w:eastAsia="zh-CN" w:bidi="ar"/>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3"/>
                <w:szCs w:val="13"/>
                <w:u w:val="none"/>
                <w:lang w:val="en-US" w:eastAsia="zh-CN" w:bidi="ar"/>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3"/>
                <w:szCs w:val="13"/>
                <w:u w:val="none"/>
                <w:lang w:val="en-US" w:eastAsia="zh-CN" w:bidi="ar"/>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89</w:t>
            </w:r>
          </w:p>
        </w:tc>
        <w:tc>
          <w:tcPr>
            <w:tcW w:w="70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bl>
    <w:p>
      <w:pPr>
        <w:spacing w:line="700" w:lineRule="exact"/>
        <w:jc w:val="center"/>
        <w:rPr>
          <w:rFonts w:hint="eastAsia" w:ascii="方正小标宋简体" w:eastAsia="方正小标宋简体"/>
          <w:sz w:val="44"/>
          <w:szCs w:val="44"/>
          <w:lang w:eastAsia="zh-CN"/>
        </w:rPr>
      </w:pPr>
      <w:bookmarkStart w:id="112" w:name="_GoBack"/>
      <w:bookmarkEnd w:id="112"/>
    </w:p>
    <w:p>
      <w:pPr>
        <w:pStyle w:val="7"/>
        <w:rPr>
          <w:rFonts w:hint="eastAsia"/>
          <w:lang w:eastAsia="zh-CN"/>
        </w:rPr>
      </w:pPr>
    </w:p>
    <w:p>
      <w:pPr>
        <w:rPr>
          <w:rFonts w:hint="eastAsia" w:ascii="仿宋_GB2312" w:hAnsi="仿宋_GB2312" w:cs="仿宋_GB2312"/>
          <w:color w:val="000000"/>
          <w:sz w:val="32"/>
          <w:szCs w:val="32"/>
          <w:lang w:val="en-US" w:eastAsia="zh-CN"/>
        </w:rPr>
      </w:pPr>
    </w:p>
    <w:p>
      <w:pPr>
        <w:pStyle w:val="7"/>
        <w:rPr>
          <w:rFonts w:hint="eastAsia" w:ascii="仿宋_GB2312" w:hAnsi="仿宋_GB2312" w:cs="仿宋_GB2312"/>
          <w:color w:val="000000"/>
          <w:sz w:val="32"/>
          <w:szCs w:val="32"/>
          <w:lang w:val="en-US" w:eastAsia="zh-CN"/>
        </w:rPr>
      </w:pPr>
    </w:p>
    <w:p>
      <w:pPr>
        <w:rPr>
          <w:rFonts w:hint="eastAsia"/>
          <w:lang w:val="en-US" w:eastAsia="zh-CN"/>
        </w:rPr>
      </w:pPr>
    </w:p>
    <w:p>
      <w:pPr>
        <w:pStyle w:val="7"/>
        <w:rPr>
          <w:rFonts w:hint="eastAsia"/>
          <w:lang w:val="en-US" w:eastAsia="zh-CN"/>
        </w:rPr>
      </w:pPr>
    </w:p>
    <w:p>
      <w:pPr>
        <w:spacing w:line="572" w:lineRule="exact"/>
        <w:jc w:val="left"/>
        <w:outlineLvl w:val="0"/>
        <w:rPr>
          <w:rFonts w:hint="eastAsia" w:eastAsia="仿宋_GB2312" w:cs="Times New Roman"/>
          <w:b/>
          <w:bCs/>
          <w:color w:val="000000"/>
          <w:kern w:val="0"/>
          <w:sz w:val="32"/>
          <w:szCs w:val="24"/>
          <w:shd w:val="clear" w:color="auto" w:fill="FFFFFF"/>
          <w:lang w:val="en-US" w:eastAsia="zh-CN" w:bidi="ar-SA"/>
        </w:rPr>
      </w:pPr>
      <w:bookmarkStart w:id="79" w:name="_Toc13110"/>
      <w:r>
        <w:rPr>
          <w:rFonts w:hint="eastAsia" w:ascii="Times New Roman" w:hAnsi="Times New Roman" w:eastAsia="仿宋_GB2312" w:cs="Times New Roman"/>
          <w:b/>
          <w:bCs/>
          <w:color w:val="000000"/>
          <w:kern w:val="0"/>
          <w:sz w:val="32"/>
          <w:szCs w:val="24"/>
          <w:shd w:val="clear" w:color="auto" w:fill="FFFFFF"/>
          <w:lang w:val="en-US" w:eastAsia="zh-CN" w:bidi="ar-SA"/>
        </w:rPr>
        <w:t>附件</w:t>
      </w:r>
      <w:r>
        <w:rPr>
          <w:rFonts w:hint="eastAsia" w:eastAsia="仿宋_GB2312" w:cs="Times New Roman"/>
          <w:b/>
          <w:bCs/>
          <w:color w:val="000000"/>
          <w:kern w:val="0"/>
          <w:sz w:val="32"/>
          <w:szCs w:val="24"/>
          <w:shd w:val="clear" w:color="auto" w:fill="FFFFFF"/>
          <w:lang w:val="en-US" w:eastAsia="zh-CN" w:bidi="ar-SA"/>
        </w:rPr>
        <w:t>2-1</w:t>
      </w:r>
      <w:bookmarkEnd w:id="79"/>
    </w:p>
    <w:p>
      <w:pPr>
        <w:spacing w:line="700" w:lineRule="exact"/>
        <w:ind w:firstLine="880" w:firstLineChars="2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2022年部门</w:t>
      </w:r>
      <w:r>
        <w:rPr>
          <w:rFonts w:hint="eastAsia" w:ascii="方正小标宋简体" w:eastAsia="方正小标宋简体"/>
          <w:sz w:val="44"/>
          <w:szCs w:val="44"/>
          <w:lang w:eastAsia="zh-CN"/>
        </w:rPr>
        <w:t>预算</w:t>
      </w:r>
      <w:r>
        <w:rPr>
          <w:rFonts w:hint="eastAsia" w:ascii="方正小标宋简体" w:eastAsia="方正小标宋简体"/>
          <w:sz w:val="44"/>
          <w:szCs w:val="44"/>
        </w:rPr>
        <w:t>项目绩效自评报告</w:t>
      </w:r>
    </w:p>
    <w:p>
      <w:pPr>
        <w:spacing w:line="700" w:lineRule="exact"/>
        <w:jc w:val="center"/>
        <w:rPr>
          <w:rFonts w:hint="eastAsia" w:ascii="方正小标宋简体" w:eastAsia="方正小标宋简体"/>
          <w:sz w:val="32"/>
          <w:szCs w:val="32"/>
          <w:lang w:val="en-US" w:eastAsia="zh-CN"/>
        </w:rPr>
      </w:pPr>
      <w:r>
        <w:rPr>
          <w:rFonts w:hint="eastAsia" w:ascii="方正小标宋简体" w:eastAsia="方正小标宋简体"/>
          <w:sz w:val="32"/>
          <w:szCs w:val="32"/>
          <w:lang w:val="en-US" w:eastAsia="zh-CN"/>
        </w:rPr>
        <w:t>（安全生产监管经费）</w:t>
      </w:r>
    </w:p>
    <w:p>
      <w:pPr>
        <w:pStyle w:val="2"/>
        <w:numPr>
          <w:ilvl w:val="0"/>
          <w:numId w:val="0"/>
        </w:numPr>
        <w:ind w:leftChars="0"/>
        <w:rPr>
          <w:rFonts w:hint="eastAsia"/>
          <w:lang w:val="en-US" w:eastAsia="zh-CN"/>
        </w:rPr>
      </w:pPr>
    </w:p>
    <w:p>
      <w:pPr>
        <w:numPr>
          <w:ilvl w:val="0"/>
          <w:numId w:val="0"/>
        </w:numPr>
        <w:spacing w:line="60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（一）项目基本情况。</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1．说项目主管部门在该项目管理中的职能。</w:t>
      </w:r>
      <w:r>
        <w:rPr>
          <w:rFonts w:hint="eastAsia" w:ascii="仿宋_GB2312" w:hAnsi="仿宋_GB2312" w:eastAsia="仿宋_GB2312" w:cs="仿宋_GB2312"/>
          <w:color w:val="auto"/>
          <w:sz w:val="32"/>
          <w:szCs w:val="32"/>
          <w:lang w:val="zh-CN" w:eastAsia="zh-CN"/>
        </w:rPr>
        <w:t>安居区应急局在该项目管理中的职能是计划、组织、协调和控制。</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rPr>
        <w:t>2．</w:t>
      </w:r>
      <w:r>
        <w:rPr>
          <w:rFonts w:hint="eastAsia" w:ascii="仿宋_GB2312" w:hAnsi="仿宋_GB2312" w:eastAsia="仿宋_GB2312" w:cs="仿宋_GB2312"/>
          <w:b/>
          <w:bCs/>
          <w:color w:val="auto"/>
          <w:sz w:val="32"/>
          <w:szCs w:val="32"/>
          <w:lang w:val="en-US" w:eastAsia="zh-CN"/>
        </w:rPr>
        <w:t>文件依据。</w:t>
      </w:r>
      <w:r>
        <w:rPr>
          <w:rFonts w:hint="eastAsia" w:ascii="仿宋_GB2312" w:hAnsi="仿宋_GB2312" w:eastAsia="仿宋_GB2312" w:cs="仿宋_GB2312"/>
          <w:color w:val="auto"/>
          <w:sz w:val="32"/>
          <w:szCs w:val="32"/>
          <w:lang w:val="zh-CN" w:eastAsia="zh-CN"/>
        </w:rPr>
        <w:t>资金申报的依据为</w:t>
      </w:r>
      <w:r>
        <w:rPr>
          <w:rFonts w:hint="eastAsia" w:ascii="仿宋_GB2312" w:hAnsi="仿宋_GB2312" w:eastAsia="仿宋_GB2312" w:cs="仿宋_GB2312"/>
          <w:color w:val="auto"/>
          <w:sz w:val="32"/>
          <w:szCs w:val="32"/>
          <w:lang w:val="en-US" w:eastAsia="zh-CN"/>
        </w:rPr>
        <w:t>安全生产监管工作</w:t>
      </w:r>
      <w:r>
        <w:rPr>
          <w:rFonts w:hint="eastAsia" w:ascii="仿宋_GB2312" w:hAnsi="仿宋_GB2312" w:eastAsia="仿宋_GB2312" w:cs="仿宋_GB2312"/>
          <w:color w:val="auto"/>
          <w:sz w:val="32"/>
          <w:szCs w:val="32"/>
          <w:lang w:val="zh-CN" w:eastAsia="zh-CN"/>
        </w:rPr>
        <w:t>项目相关上级文件。</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3．资金管理办法制定情况，资金支持具体项目的条件、范围与支持方式概况。</w:t>
      </w:r>
      <w:r>
        <w:rPr>
          <w:rFonts w:hint="eastAsia" w:ascii="仿宋_GB2312" w:hAnsi="仿宋_GB2312" w:eastAsia="仿宋_GB2312" w:cs="仿宋_GB2312"/>
          <w:color w:val="auto"/>
          <w:sz w:val="32"/>
          <w:szCs w:val="32"/>
          <w:lang w:val="zh-CN" w:eastAsia="zh-CN"/>
        </w:rPr>
        <w:t>无</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4．资金分配的原则及考虑因素。</w:t>
      </w:r>
      <w:r>
        <w:rPr>
          <w:rFonts w:hint="eastAsia" w:ascii="仿宋_GB2312" w:hAnsi="仿宋_GB2312" w:eastAsia="仿宋_GB2312" w:cs="仿宋_GB2312"/>
          <w:color w:val="auto"/>
          <w:sz w:val="32"/>
          <w:szCs w:val="32"/>
          <w:lang w:val="zh-CN" w:eastAsia="zh-CN"/>
        </w:rPr>
        <w:t>资金分配的原则为：以安全生产会议、宣传培训和</w:t>
      </w:r>
      <w:r>
        <w:rPr>
          <w:rFonts w:hint="eastAsia" w:ascii="仿宋_GB2312" w:hAnsi="仿宋_GB2312" w:eastAsia="仿宋_GB2312" w:cs="仿宋_GB2312"/>
          <w:color w:val="auto"/>
          <w:sz w:val="32"/>
          <w:szCs w:val="32"/>
          <w:lang w:val="en-US" w:eastAsia="zh-CN"/>
        </w:rPr>
        <w:t>安全隐患排查业务委托费、劳务费</w:t>
      </w:r>
      <w:r>
        <w:rPr>
          <w:rFonts w:hint="eastAsia" w:ascii="仿宋_GB2312" w:hAnsi="仿宋_GB2312" w:eastAsia="仿宋_GB2312" w:cs="仿宋_GB2312"/>
          <w:color w:val="auto"/>
          <w:sz w:val="32"/>
          <w:szCs w:val="32"/>
          <w:lang w:val="zh-CN" w:eastAsia="zh-CN"/>
        </w:rPr>
        <w:t>为主。</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（二）项目绩效目标。</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1．项目主要内容。</w:t>
      </w:r>
      <w:r>
        <w:rPr>
          <w:rFonts w:hint="eastAsia" w:ascii="仿宋_GB2312" w:hAnsi="仿宋_GB2312" w:eastAsia="仿宋_GB2312" w:cs="仿宋_GB2312"/>
          <w:color w:val="auto"/>
          <w:sz w:val="32"/>
          <w:szCs w:val="32"/>
          <w:lang w:val="zh-CN" w:eastAsia="zh-CN"/>
        </w:rPr>
        <w:t>在安居全区域内进行</w:t>
      </w:r>
      <w:r>
        <w:rPr>
          <w:rFonts w:hint="eastAsia" w:ascii="仿宋_GB2312" w:hAnsi="仿宋_GB2312" w:eastAsia="仿宋_GB2312" w:cs="仿宋_GB2312"/>
          <w:color w:val="auto"/>
          <w:sz w:val="32"/>
          <w:szCs w:val="32"/>
          <w:lang w:val="en-US" w:eastAsia="zh-CN"/>
        </w:rPr>
        <w:t>安全监管工作</w:t>
      </w:r>
      <w:r>
        <w:rPr>
          <w:rFonts w:hint="eastAsia" w:ascii="仿宋_GB2312" w:hAnsi="仿宋_GB2312" w:eastAsia="仿宋_GB2312" w:cs="仿宋_GB2312"/>
          <w:color w:val="auto"/>
          <w:sz w:val="32"/>
          <w:szCs w:val="32"/>
          <w:lang w:val="zh-CN" w:eastAsia="zh-CN"/>
        </w:rPr>
        <w:t>。</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zh-CN" w:eastAsia="zh-CN"/>
        </w:rPr>
        <w:t>2．项目应实现的具体绩效目标。</w:t>
      </w:r>
      <w:r>
        <w:rPr>
          <w:rFonts w:hint="eastAsia" w:ascii="仿宋_GB2312" w:hAnsi="仿宋_GB2312" w:eastAsia="仿宋_GB2312" w:cs="仿宋_GB2312"/>
          <w:color w:val="auto"/>
          <w:sz w:val="32"/>
          <w:szCs w:val="32"/>
          <w:lang w:val="zh-CN" w:eastAsia="zh-CN"/>
        </w:rPr>
        <w:t>项目具体绩效目标为</w:t>
      </w:r>
      <w:r>
        <w:rPr>
          <w:rFonts w:hint="eastAsia" w:ascii="仿宋_GB2312" w:hAnsi="仿宋_GB2312" w:eastAsia="仿宋_GB2312" w:cs="仿宋_GB2312"/>
          <w:color w:val="auto"/>
          <w:sz w:val="32"/>
          <w:szCs w:val="32"/>
          <w:lang w:val="en-US" w:eastAsia="zh-CN"/>
        </w:rPr>
        <w:t>计划2022年底前完成全区企业安全监管、安全隐患排查整治等工作。</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3．分析评价申报内容是否与实际相符，申报目标是否合理可行。</w:t>
      </w:r>
      <w:r>
        <w:rPr>
          <w:rFonts w:hint="eastAsia" w:ascii="仿宋_GB2312" w:hAnsi="仿宋_GB2312" w:eastAsia="仿宋_GB2312" w:cs="仿宋_GB2312"/>
          <w:color w:val="auto"/>
          <w:sz w:val="32"/>
          <w:szCs w:val="32"/>
          <w:lang w:val="zh-CN" w:eastAsia="zh-CN"/>
        </w:rPr>
        <w:t>此项目申报内容与实际相符，申报目标合理可行。项目申报严格按照上级文件执行，年初下达目标</w:t>
      </w:r>
      <w:r>
        <w:rPr>
          <w:rFonts w:hint="eastAsia" w:ascii="仿宋_GB2312" w:hAnsi="仿宋_GB2312" w:eastAsia="仿宋_GB2312" w:cs="仿宋_GB2312"/>
          <w:color w:val="auto"/>
          <w:sz w:val="32"/>
          <w:szCs w:val="32"/>
          <w:lang w:val="en-US" w:eastAsia="zh-CN"/>
        </w:rPr>
        <w:t>50万元，后调整为40万元。最终拨付39.34万元，完成率98.35%。未拨付完全原因是法律咨询活动有所减少，费用相对减少。</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（三）项目自评步骤及方法。</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由局分管财务领导牵头，组织业务股室、财务人员对安全生产监管项目的实施情况进行分析，由财务人员根据实际情况起草项目自评报告。</w:t>
      </w:r>
    </w:p>
    <w:p>
      <w:pPr>
        <w:pStyle w:val="2"/>
        <w:numPr>
          <w:ilvl w:val="0"/>
          <w:numId w:val="0"/>
        </w:numPr>
        <w:ind w:leftChars="0"/>
        <w:rPr>
          <w:rFonts w:hint="default"/>
          <w:lang w:val="en-US" w:eastAsia="zh-CN"/>
        </w:rPr>
      </w:pPr>
    </w:p>
    <w:p>
      <w:pPr>
        <w:adjustRightInd w:val="0"/>
        <w:snapToGrid w:val="0"/>
        <w:spacing w:line="600" w:lineRule="exact"/>
        <w:ind w:firstLine="72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二、项目资金申报及使用情况</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（一）项目资金申报及批复情况</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我局安全生产监管</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严格按照财务管理制度，由业务股室根据今年需完成的目标，经局分管领导审核、主要领导审批后报区财政局，待区财政审批后进行资金拨付。年初预算申报50万元，财政批复资金50万元，后调整为40万元。</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（二）资金计划、到位及使用情况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 资金计划。</w:t>
      </w:r>
      <w:r>
        <w:rPr>
          <w:rFonts w:hint="eastAsia" w:ascii="仿宋_GB2312" w:hAnsi="仿宋_GB2312" w:eastAsia="仿宋_GB2312" w:cs="仿宋_GB2312"/>
          <w:color w:val="auto"/>
          <w:sz w:val="32"/>
          <w:szCs w:val="32"/>
          <w:lang w:val="en-US" w:eastAsia="zh-CN"/>
        </w:rPr>
        <w:t>2022年年初预算安全生产监管工作</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资金50万元，调整预算数为40万元。</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2.资金到位。</w:t>
      </w:r>
      <w:r>
        <w:rPr>
          <w:rFonts w:hint="eastAsia" w:ascii="仿宋_GB2312" w:hAnsi="仿宋_GB2312" w:eastAsia="仿宋_GB2312" w:cs="仿宋_GB2312"/>
          <w:color w:val="auto"/>
          <w:sz w:val="32"/>
          <w:szCs w:val="32"/>
          <w:lang w:val="en-US" w:eastAsia="zh-CN"/>
        </w:rPr>
        <w:t>2022年3月，财政下达安全生产监管</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资金50万元，后调整为40万元。</w:t>
      </w:r>
    </w:p>
    <w:p>
      <w:pPr>
        <w:spacing w:line="600" w:lineRule="exact"/>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3、资金使用。</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安全生产监管工作</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按照要求于2022年4月起进行资金拨付，使用宣传资料印刷费15万元，劳务费10万元，其他商品服务支出15万元，2022年底已全部支付到位。完成率100%。</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（三）项目自评步骤及方法。</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资金支付范围、支付标准、支付进度、支付依据等合规合法、与预算相符，资金使用安全、规范有效。</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（四）项目财务管理情况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安全生产监管工作</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经费采取授权支付形式，由区应急管理局严格按照项目资金管理办法对资金进行计划申请、划拨、使用，及时、规范对收支进行账务处理和会计核算。</w:t>
      </w:r>
    </w:p>
    <w:p>
      <w:pPr>
        <w:pStyle w:val="2"/>
        <w:numPr>
          <w:ilvl w:val="0"/>
          <w:numId w:val="0"/>
        </w:numPr>
        <w:ind w:leftChars="0"/>
        <w:rPr>
          <w:rFonts w:hint="eastAsia"/>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三、项目实施及管理情况</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（一）项目组织架构及实施流程。</w:t>
      </w:r>
      <w:r>
        <w:rPr>
          <w:rFonts w:hint="eastAsia" w:ascii="仿宋_GB2312" w:hAnsi="仿宋_GB2312" w:eastAsia="仿宋_GB2312" w:cs="仿宋_GB2312"/>
          <w:color w:val="auto"/>
          <w:sz w:val="32"/>
          <w:szCs w:val="32"/>
          <w:lang w:val="en-US" w:eastAsia="zh-CN"/>
        </w:rPr>
        <w:t>由业务股室根据安全生产监管工作</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目标进行核算，经局分管领导审核、主要领导审批后报区财政局，待区财政审批后进行资金拨付。</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楷体_GB2312" w:hAnsi="宋体" w:eastAsia="楷体_GB2312"/>
          <w:b/>
          <w:color w:val="auto"/>
          <w:sz w:val="32"/>
          <w:szCs w:val="32"/>
          <w:lang w:val="zh-CN"/>
        </w:rPr>
        <w:t>（二）项目管理情况。</w:t>
      </w:r>
      <w:r>
        <w:rPr>
          <w:rFonts w:hint="eastAsia" w:ascii="仿宋_GB2312" w:hAnsi="仿宋_GB2312" w:eastAsia="仿宋_GB2312" w:cs="仿宋_GB2312"/>
          <w:color w:val="auto"/>
          <w:sz w:val="32"/>
          <w:szCs w:val="32"/>
          <w:lang w:val="en-US" w:eastAsia="zh-CN"/>
        </w:rPr>
        <w:t>对安全生产监管工作</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资金的分配、拨付和使用情况严格监管</w:t>
      </w:r>
      <w:r>
        <w:rPr>
          <w:rFonts w:hint="eastAsia" w:ascii="仿宋_GB2312" w:hAnsi="仿宋_GB2312" w:eastAsia="仿宋_GB2312" w:cs="仿宋_GB2312"/>
          <w:color w:val="auto"/>
          <w:sz w:val="32"/>
          <w:szCs w:val="32"/>
          <w:lang w:val="zh-CN" w:eastAsia="zh-CN"/>
        </w:rPr>
        <w:t>。</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（三）项目监管情况。</w:t>
      </w:r>
      <w:r>
        <w:rPr>
          <w:rFonts w:hint="eastAsia" w:ascii="仿宋_GB2312" w:hAnsi="仿宋_GB2312" w:eastAsia="仿宋_GB2312" w:cs="仿宋_GB2312"/>
          <w:color w:val="auto"/>
          <w:sz w:val="32"/>
          <w:szCs w:val="32"/>
          <w:lang w:val="en-US" w:eastAsia="zh-CN"/>
        </w:rPr>
        <w:t>局领导及财务人员对业务股室提供的数据进行审核。</w:t>
      </w:r>
    </w:p>
    <w:p>
      <w:pPr>
        <w:pStyle w:val="2"/>
        <w:numPr>
          <w:ilvl w:val="0"/>
          <w:numId w:val="0"/>
        </w:numPr>
        <w:ind w:leftChars="0"/>
        <w:rPr>
          <w:rFonts w:hint="default"/>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四、项目绩效情况</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（一）项目完成情况</w:t>
      </w:r>
    </w:p>
    <w:p>
      <w:pPr>
        <w:spacing w:line="60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区应急管理局对安全生产监管工作项目作出了具体要求和部署，计划拨付安全生产监管工作经费50万元，调整后预算数40万元，实际拨付40万元，预算执行率100%。</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（二）项目效益情况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通过安全生产监管工作项目，大大提高了区内200余家生产经营单位的安全意识和安全技能，排除并整治安全隐患2240处，保障了人民群众生命财产安全，社会满意度不断提高。</w:t>
      </w:r>
    </w:p>
    <w:p>
      <w:pPr>
        <w:pStyle w:val="2"/>
        <w:numPr>
          <w:ilvl w:val="0"/>
          <w:numId w:val="0"/>
        </w:numPr>
        <w:ind w:leftChars="0"/>
        <w:rPr>
          <w:rFonts w:hint="eastAsia"/>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五、评价结论及建议</w:t>
      </w:r>
    </w:p>
    <w:p>
      <w:pPr>
        <w:numPr>
          <w:ilvl w:val="0"/>
          <w:numId w:val="0"/>
        </w:numPr>
        <w:ind w:left="640" w:leftChars="0"/>
        <w:rPr>
          <w:rFonts w:hint="eastAsia" w:ascii="黑体" w:hAnsi="黑体" w:eastAsia="黑体" w:cs="黑体"/>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评价结论</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该项目实施及管理情况良好。</w:t>
      </w:r>
    </w:p>
    <w:p>
      <w:pPr>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）存在的问题。</w:t>
      </w:r>
      <w:r>
        <w:rPr>
          <w:rFonts w:hint="eastAsia" w:ascii="仿宋_GB2312" w:hAnsi="仿宋_GB2312" w:eastAsia="仿宋_GB2312" w:cs="仿宋_GB2312"/>
          <w:color w:val="auto"/>
          <w:sz w:val="32"/>
          <w:szCs w:val="32"/>
          <w:lang w:val="en-US" w:eastAsia="zh-CN"/>
        </w:rPr>
        <w:t>无。</w:t>
      </w:r>
    </w:p>
    <w:p>
      <w:pPr>
        <w:ind w:firstLine="643" w:firstLineChars="200"/>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）相关建议。</w:t>
      </w:r>
      <w:r>
        <w:rPr>
          <w:rFonts w:hint="eastAsia" w:ascii="仿宋_GB2312" w:hAnsi="仿宋_GB2312" w:eastAsia="仿宋_GB2312" w:cs="仿宋_GB2312"/>
          <w:color w:val="auto"/>
          <w:spacing w:val="-6"/>
          <w:sz w:val="32"/>
          <w:szCs w:val="32"/>
          <w:lang w:val="en-US" w:eastAsia="zh-CN"/>
        </w:rPr>
        <w:t>进一步加强资金管理、加大宣传力度。</w:t>
      </w: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rPr>
          <w:rFonts w:hint="eastAsia" w:ascii="仿宋_GB2312" w:hAnsi="仿宋_GB2312" w:eastAsia="仿宋_GB2312" w:cs="仿宋_GB2312"/>
          <w:color w:val="auto"/>
          <w:spacing w:val="-6"/>
          <w:sz w:val="32"/>
          <w:szCs w:val="32"/>
          <w:lang w:val="zh-CN" w:eastAsia="zh-CN"/>
        </w:rPr>
      </w:pPr>
      <w:r>
        <w:rPr>
          <w:rFonts w:hint="eastAsia" w:ascii="仿宋_GB2312" w:hAnsi="仿宋_GB2312" w:eastAsia="仿宋_GB2312" w:cs="仿宋_GB2312"/>
          <w:color w:val="auto"/>
          <w:spacing w:val="-6"/>
          <w:sz w:val="32"/>
          <w:szCs w:val="32"/>
          <w:lang w:val="zh-CN" w:eastAsia="zh-CN"/>
        </w:rPr>
        <w:t>附表：</w:t>
      </w:r>
      <w:r>
        <w:rPr>
          <w:rFonts w:hint="eastAsia" w:ascii="仿宋_GB2312" w:hAnsi="仿宋_GB2312" w:eastAsia="仿宋_GB2312" w:cs="仿宋_GB2312"/>
          <w:color w:val="auto"/>
          <w:spacing w:val="-6"/>
          <w:sz w:val="32"/>
          <w:szCs w:val="32"/>
          <w:lang w:val="en-US" w:eastAsia="zh-CN"/>
        </w:rPr>
        <w:t>部门</w:t>
      </w:r>
      <w:r>
        <w:rPr>
          <w:rFonts w:hint="eastAsia" w:ascii="仿宋_GB2312" w:hAnsi="仿宋_GB2312" w:eastAsia="仿宋_GB2312" w:cs="仿宋_GB2312"/>
          <w:color w:val="auto"/>
          <w:spacing w:val="-6"/>
          <w:sz w:val="32"/>
          <w:szCs w:val="32"/>
          <w:lang w:val="zh-CN" w:eastAsia="zh-CN"/>
        </w:rPr>
        <w:t>预算项目支出绩效自评表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8"/>
        <w:gridCol w:w="865"/>
        <w:gridCol w:w="1177"/>
        <w:gridCol w:w="396"/>
        <w:gridCol w:w="576"/>
        <w:gridCol w:w="847"/>
        <w:gridCol w:w="487"/>
        <w:gridCol w:w="397"/>
        <w:gridCol w:w="2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51090422T000000393573-安全生产监管经费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遂宁市安居区应急管理局部门</w:t>
            </w:r>
          </w:p>
        </w:tc>
        <w:tc>
          <w:tcPr>
            <w:tcW w:w="46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开展</w:t>
            </w:r>
            <w:r>
              <w:rPr>
                <w:rFonts w:ascii="宋体" w:hAnsi="宋体" w:eastAsia="宋体" w:cs="宋体"/>
                <w:i w:val="0"/>
                <w:iCs w:val="0"/>
                <w:color w:val="000000"/>
                <w:kern w:val="0"/>
                <w:sz w:val="18"/>
                <w:szCs w:val="18"/>
                <w:u w:val="none"/>
                <w:lang w:val="en-US" w:eastAsia="zh-CN" w:bidi="ar"/>
              </w:rPr>
              <w:t>安全生产综合监管；危化、烟花爆竹、工矿贸商行业监管；安全生产宣传、培训（含安全生产体验中心运行维护）等</w:t>
            </w:r>
          </w:p>
        </w:tc>
        <w:tc>
          <w:tcPr>
            <w:tcW w:w="22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完成了</w:t>
            </w:r>
            <w:r>
              <w:rPr>
                <w:rFonts w:ascii="宋体" w:hAnsi="宋体" w:eastAsia="宋体" w:cs="宋体"/>
                <w:i w:val="0"/>
                <w:iCs w:val="0"/>
                <w:color w:val="000000"/>
                <w:kern w:val="0"/>
                <w:sz w:val="18"/>
                <w:szCs w:val="18"/>
                <w:u w:val="none"/>
                <w:lang w:val="en-US" w:eastAsia="zh-CN" w:bidi="ar"/>
              </w:rPr>
              <w:t>安全生产综合监管；危化、烟花爆竹、工矿贸商行业监管；安全生产宣传、培训（含安全生产体验中心运行维护）等</w:t>
            </w:r>
            <w:r>
              <w:rPr>
                <w:rFonts w:hint="eastAsia" w:ascii="宋体" w:hAnsi="宋体" w:cs="宋体"/>
                <w:i w:val="0"/>
                <w:iCs w:val="0"/>
                <w:color w:val="000000"/>
                <w:kern w:val="0"/>
                <w:sz w:val="18"/>
                <w:szCs w:val="18"/>
                <w:u w:val="none"/>
                <w:lang w:val="en-US" w:eastAsia="zh-CN" w:bidi="ar"/>
              </w:rPr>
              <w:t>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开展</w:t>
            </w:r>
            <w:r>
              <w:rPr>
                <w:rFonts w:ascii="宋体" w:hAnsi="宋体" w:eastAsia="宋体" w:cs="宋体"/>
                <w:i w:val="0"/>
                <w:iCs w:val="0"/>
                <w:color w:val="000000"/>
                <w:kern w:val="0"/>
                <w:sz w:val="18"/>
                <w:szCs w:val="18"/>
                <w:u w:val="none"/>
                <w:lang w:val="en-US" w:eastAsia="zh-CN" w:bidi="ar"/>
              </w:rPr>
              <w:t>安全生产综合监管；危化、烟花爆竹、工矿贸商行业监管；安全生产宣传、培训（含安全生产体验中心运行维护）等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lang w:val="en-US" w:eastAsia="zh-CN"/>
              </w:rPr>
            </w:pPr>
            <w:r>
              <w:rPr>
                <w:rFonts w:hint="eastAsia" w:ascii="黑体" w:hAnsi="黑体" w:eastAsia="黑体" w:cs="黑体"/>
                <w:i/>
                <w:iCs/>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危险化学品登记情况月度报告数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安全执法关注人数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安全生产巡查省份数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开展暗查暗访活动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开展专项督查工作</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开展综合督查工作</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提高企业管理水平，进一步提高公共安全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降低污染物排放，保护环境</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安全生产宣传率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0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安全生产监管经费专项预算项目绩效自评得分为98分，绩效自评综述：通过对安全生产监管工作经费的</w:t>
            </w:r>
            <w:r>
              <w:rPr>
                <w:rFonts w:hint="default" w:ascii="仿宋_GB2312" w:hAnsi="仿宋_GB2312" w:eastAsia="仿宋_GB2312" w:cs="仿宋_GB2312"/>
                <w:color w:val="auto"/>
                <w:sz w:val="24"/>
                <w:szCs w:val="24"/>
                <w:highlight w:val="none"/>
                <w:lang w:val="en-US" w:eastAsia="zh-CN"/>
              </w:rPr>
              <w:t>使用，实施绩效进行了指标评价，该经费</w:t>
            </w:r>
            <w:r>
              <w:rPr>
                <w:rFonts w:hint="eastAsia" w:ascii="仿宋_GB2312" w:hAnsi="仿宋_GB2312" w:eastAsia="仿宋_GB2312" w:cs="仿宋_GB2312"/>
                <w:color w:val="auto"/>
                <w:sz w:val="24"/>
                <w:szCs w:val="24"/>
                <w:highlight w:val="none"/>
                <w:lang w:val="en-US" w:eastAsia="zh-CN"/>
              </w:rPr>
              <w:t>的使用提高了群众安全意识和安全技能，减少企业安全生产事故发生，维护了安居区的安全稳定，</w:t>
            </w:r>
            <w:r>
              <w:rPr>
                <w:rFonts w:hint="default" w:ascii="仿宋_GB2312" w:hAnsi="仿宋_GB2312" w:eastAsia="仿宋_GB2312" w:cs="仿宋_GB2312"/>
                <w:color w:val="auto"/>
                <w:sz w:val="24"/>
                <w:szCs w:val="24"/>
                <w:highlight w:val="none"/>
                <w:lang w:val="en-US" w:eastAsia="zh-CN"/>
              </w:rPr>
              <w:t>受益群众满意度达100%，评论结论为“好”。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进一步加强资金管理、加大宣传力度。</w:t>
            </w:r>
          </w:p>
          <w:p>
            <w:pPr>
              <w:keepNext w:val="0"/>
              <w:keepLines w:val="0"/>
              <w:widowControl/>
              <w:suppressLineNumbers w:val="0"/>
              <w:jc w:val="left"/>
              <w:textAlignment w:val="center"/>
              <w:rPr>
                <w:rFonts w:hint="eastAsia" w:ascii="仿宋_GB2312" w:hAnsi="仿宋_GB2312" w:eastAsia="仿宋_GB2312" w:cs="仿宋_GB2312"/>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项目负责人：苟祺</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财务负责人：王兵</w:t>
            </w:r>
          </w:p>
        </w:tc>
      </w:tr>
    </w:tbl>
    <w:p>
      <w:pPr>
        <w:rPr>
          <w:rFonts w:hint="eastAsia" w:eastAsia="仿宋_GB2312" w:cs="Times New Roman"/>
          <w:b/>
          <w:bCs/>
          <w:color w:val="000000"/>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default"/>
          <w:lang w:val="en-US" w:eastAsia="zh-CN"/>
        </w:rPr>
      </w:pPr>
      <w:bookmarkStart w:id="80" w:name="_Toc16970"/>
      <w:r>
        <w:rPr>
          <w:rFonts w:hint="eastAsia" w:ascii="Times New Roman" w:hAnsi="Times New Roman" w:eastAsia="仿宋_GB2312" w:cs="Times New Roman"/>
          <w:b/>
          <w:bCs/>
          <w:color w:val="auto"/>
          <w:kern w:val="0"/>
          <w:sz w:val="32"/>
          <w:szCs w:val="24"/>
          <w:shd w:val="clear" w:color="auto" w:fill="FFFFFF"/>
          <w:lang w:val="en-US" w:eastAsia="zh-CN" w:bidi="ar-SA"/>
        </w:rPr>
        <w:t>附件</w:t>
      </w:r>
      <w:r>
        <w:rPr>
          <w:rFonts w:hint="eastAsia" w:eastAsia="仿宋_GB2312" w:cs="Times New Roman"/>
          <w:b/>
          <w:bCs/>
          <w:color w:val="auto"/>
          <w:kern w:val="0"/>
          <w:sz w:val="32"/>
          <w:szCs w:val="24"/>
          <w:shd w:val="clear" w:color="auto" w:fill="FFFFFF"/>
          <w:lang w:val="en-US" w:eastAsia="zh-CN" w:bidi="ar-SA"/>
        </w:rPr>
        <w:t>2-2</w:t>
      </w:r>
      <w:bookmarkEnd w:id="80"/>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2022年部门</w:t>
      </w:r>
      <w:r>
        <w:rPr>
          <w:rFonts w:hint="eastAsia" w:ascii="方正小标宋简体" w:eastAsia="方正小标宋简体"/>
          <w:sz w:val="44"/>
          <w:szCs w:val="44"/>
          <w:lang w:eastAsia="zh-CN"/>
        </w:rPr>
        <w:t>预算</w:t>
      </w:r>
      <w:r>
        <w:rPr>
          <w:rFonts w:hint="eastAsia" w:ascii="方正小标宋简体" w:eastAsia="方正小标宋简体"/>
          <w:sz w:val="44"/>
          <w:szCs w:val="44"/>
        </w:rPr>
        <w:t>项目绩效自评报告</w:t>
      </w:r>
    </w:p>
    <w:p>
      <w:pPr>
        <w:spacing w:line="700" w:lineRule="exact"/>
        <w:jc w:val="center"/>
        <w:rPr>
          <w:rFonts w:hint="eastAsia" w:ascii="方正小标宋简体" w:eastAsia="方正小标宋简体"/>
          <w:sz w:val="32"/>
          <w:szCs w:val="32"/>
          <w:lang w:val="en-US" w:eastAsia="zh-CN"/>
        </w:rPr>
      </w:pPr>
      <w:r>
        <w:rPr>
          <w:rFonts w:hint="eastAsia" w:ascii="方正小标宋简体" w:eastAsia="方正小标宋简体"/>
          <w:sz w:val="32"/>
          <w:szCs w:val="32"/>
          <w:lang w:val="en-US" w:eastAsia="zh-CN"/>
        </w:rPr>
        <w:t>（全区灾害信息员培训）</w:t>
      </w:r>
    </w:p>
    <w:p>
      <w:pPr>
        <w:pStyle w:val="2"/>
        <w:numPr>
          <w:ilvl w:val="0"/>
          <w:numId w:val="0"/>
        </w:numPr>
        <w:ind w:leftChars="0"/>
        <w:rPr>
          <w:rFonts w:hint="eastAsia"/>
          <w:lang w:val="en-US" w:eastAsia="zh-CN"/>
        </w:rPr>
      </w:pPr>
    </w:p>
    <w:p>
      <w:pPr>
        <w:numPr>
          <w:ilvl w:val="0"/>
          <w:numId w:val="0"/>
        </w:numPr>
        <w:spacing w:line="6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一、项目概况</w:t>
      </w:r>
    </w:p>
    <w:p>
      <w:pPr>
        <w:spacing w:line="600" w:lineRule="exact"/>
        <w:ind w:firstLine="640"/>
        <w:rPr>
          <w:rFonts w:hint="eastAsia" w:ascii="楷体_GB2312" w:hAnsi="楷体_GB2312" w:eastAsia="楷体_GB2312" w:cs="楷体_GB2312"/>
          <w:b/>
          <w:bCs/>
          <w:color w:val="000000"/>
          <w:sz w:val="32"/>
          <w:szCs w:val="32"/>
          <w:lang w:val="zh-CN" w:eastAsia="zh-CN"/>
        </w:rPr>
      </w:pPr>
      <w:r>
        <w:rPr>
          <w:rFonts w:hint="eastAsia" w:ascii="楷体_GB2312" w:hAnsi="楷体_GB2312" w:eastAsia="楷体_GB2312" w:cs="楷体_GB2312"/>
          <w:b/>
          <w:bCs/>
          <w:color w:val="000000"/>
          <w:sz w:val="32"/>
          <w:szCs w:val="32"/>
          <w:lang w:val="zh-CN" w:eastAsia="zh-CN"/>
        </w:rPr>
        <w:t>（一）项目基本情况。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
          <w:bCs/>
          <w:color w:val="000000"/>
          <w:sz w:val="32"/>
          <w:szCs w:val="32"/>
          <w:lang w:val="zh-CN" w:eastAsia="zh-CN"/>
        </w:rPr>
        <w:t>1．说项目主管部门在该项目管理中的职能。</w:t>
      </w:r>
      <w:r>
        <w:rPr>
          <w:rFonts w:hint="eastAsia" w:ascii="仿宋_GB2312" w:hAnsi="仿宋_GB2312" w:eastAsia="仿宋_GB2312" w:cs="仿宋_GB2312"/>
          <w:color w:val="000000"/>
          <w:sz w:val="32"/>
          <w:szCs w:val="32"/>
          <w:lang w:val="zh-CN" w:eastAsia="zh-CN"/>
        </w:rPr>
        <w:t>安居区应急局在该项目管理中的职能是计划、组织、协调和控制。</w:t>
      </w:r>
    </w:p>
    <w:p>
      <w:pPr>
        <w:adjustRightInd w:val="0"/>
        <w:snapToGrid w:val="0"/>
        <w:spacing w:line="600" w:lineRule="exact"/>
        <w:ind w:firstLine="72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
          <w:bCs/>
          <w:color w:val="000000"/>
          <w:sz w:val="32"/>
          <w:szCs w:val="32"/>
          <w:lang w:val="zh-CN"/>
        </w:rPr>
        <w:t>2．</w:t>
      </w:r>
      <w:r>
        <w:rPr>
          <w:rFonts w:hint="eastAsia" w:ascii="仿宋_GB2312" w:hAnsi="仿宋_GB2312" w:eastAsia="仿宋_GB2312" w:cs="仿宋_GB2312"/>
          <w:b/>
          <w:bCs/>
          <w:color w:val="000000"/>
          <w:sz w:val="32"/>
          <w:szCs w:val="32"/>
          <w:lang w:val="en-US" w:eastAsia="zh-CN"/>
        </w:rPr>
        <w:t>文件依据。</w:t>
      </w:r>
      <w:r>
        <w:rPr>
          <w:rFonts w:hint="eastAsia" w:ascii="仿宋_GB2312" w:hAnsi="仿宋_GB2312" w:eastAsia="仿宋_GB2312" w:cs="仿宋_GB2312"/>
          <w:color w:val="000000"/>
          <w:sz w:val="32"/>
          <w:szCs w:val="32"/>
          <w:lang w:val="zh-CN" w:eastAsia="zh-CN"/>
        </w:rPr>
        <w:t>资金申报的依据为</w:t>
      </w:r>
      <w:r>
        <w:rPr>
          <w:rFonts w:hint="eastAsia" w:ascii="仿宋_GB2312" w:hAnsi="仿宋_GB2312" w:eastAsia="仿宋_GB2312" w:cs="仿宋_GB2312"/>
          <w:color w:val="000000"/>
          <w:sz w:val="32"/>
          <w:szCs w:val="32"/>
          <w:lang w:val="en-US" w:eastAsia="zh-CN"/>
        </w:rPr>
        <w:t>全区灾害信息员培训</w:t>
      </w:r>
      <w:r>
        <w:rPr>
          <w:rFonts w:hint="eastAsia" w:ascii="仿宋_GB2312" w:hAnsi="仿宋_GB2312" w:eastAsia="仿宋_GB2312" w:cs="仿宋_GB2312"/>
          <w:color w:val="000000"/>
          <w:sz w:val="32"/>
          <w:szCs w:val="32"/>
          <w:lang w:val="zh-CN" w:eastAsia="zh-CN"/>
        </w:rPr>
        <w:t>项目相关上级文件。</w:t>
      </w:r>
    </w:p>
    <w:p>
      <w:pPr>
        <w:adjustRightInd w:val="0"/>
        <w:snapToGrid w:val="0"/>
        <w:spacing w:line="600" w:lineRule="exact"/>
        <w:ind w:firstLine="72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
          <w:bCs/>
          <w:color w:val="000000"/>
          <w:sz w:val="32"/>
          <w:szCs w:val="32"/>
          <w:lang w:val="zh-CN" w:eastAsia="zh-CN"/>
        </w:rPr>
        <w:t>3．资金管理办法制定情况，资金支持具体项目的条件、范围与支持方式概况。</w:t>
      </w:r>
      <w:r>
        <w:rPr>
          <w:rFonts w:hint="eastAsia" w:ascii="仿宋_GB2312" w:hAnsi="仿宋_GB2312" w:eastAsia="仿宋_GB2312" w:cs="仿宋_GB2312"/>
          <w:color w:val="000000"/>
          <w:sz w:val="32"/>
          <w:szCs w:val="32"/>
          <w:lang w:val="zh-CN" w:eastAsia="zh-CN"/>
        </w:rPr>
        <w:t>无</w:t>
      </w:r>
    </w:p>
    <w:p>
      <w:pPr>
        <w:adjustRightInd w:val="0"/>
        <w:snapToGrid w:val="0"/>
        <w:spacing w:line="600" w:lineRule="exact"/>
        <w:ind w:firstLine="72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
          <w:bCs/>
          <w:color w:val="000000"/>
          <w:sz w:val="32"/>
          <w:szCs w:val="32"/>
          <w:lang w:val="zh-CN" w:eastAsia="zh-CN"/>
        </w:rPr>
        <w:t>4．资金分配的原则及考虑因素。</w:t>
      </w:r>
      <w:r>
        <w:rPr>
          <w:rFonts w:hint="eastAsia" w:ascii="仿宋_GB2312" w:hAnsi="仿宋_GB2312" w:eastAsia="仿宋_GB2312" w:cs="仿宋_GB2312"/>
          <w:color w:val="000000"/>
          <w:sz w:val="32"/>
          <w:szCs w:val="32"/>
          <w:lang w:val="zh-CN" w:eastAsia="zh-CN"/>
        </w:rPr>
        <w:t>资金分配的原则为：以信息员培训资料费和</w:t>
      </w:r>
      <w:r>
        <w:rPr>
          <w:rFonts w:hint="eastAsia" w:ascii="仿宋_GB2312" w:hAnsi="仿宋_GB2312" w:eastAsia="仿宋_GB2312" w:cs="仿宋_GB2312"/>
          <w:color w:val="000000"/>
          <w:sz w:val="32"/>
          <w:szCs w:val="32"/>
          <w:lang w:val="en-US" w:eastAsia="zh-CN"/>
        </w:rPr>
        <w:t>劳务费</w:t>
      </w:r>
      <w:r>
        <w:rPr>
          <w:rFonts w:hint="eastAsia" w:ascii="仿宋_GB2312" w:hAnsi="仿宋_GB2312" w:eastAsia="仿宋_GB2312" w:cs="仿宋_GB2312"/>
          <w:color w:val="000000"/>
          <w:sz w:val="32"/>
          <w:szCs w:val="32"/>
          <w:lang w:val="zh-CN" w:eastAsia="zh-CN"/>
        </w:rPr>
        <w:t>为主。</w:t>
      </w:r>
    </w:p>
    <w:p>
      <w:pPr>
        <w:spacing w:line="600" w:lineRule="exact"/>
        <w:ind w:firstLine="640"/>
        <w:rPr>
          <w:rFonts w:hint="eastAsia" w:ascii="楷体_GB2312" w:hAnsi="楷体_GB2312" w:eastAsia="楷体_GB2312" w:cs="楷体_GB2312"/>
          <w:b/>
          <w:bCs/>
          <w:color w:val="000000"/>
          <w:sz w:val="32"/>
          <w:szCs w:val="32"/>
          <w:lang w:val="zh-CN" w:eastAsia="zh-CN"/>
        </w:rPr>
      </w:pPr>
      <w:r>
        <w:rPr>
          <w:rFonts w:hint="eastAsia" w:ascii="楷体_GB2312" w:hAnsi="楷体_GB2312" w:eastAsia="楷体_GB2312" w:cs="楷体_GB2312"/>
          <w:b/>
          <w:bCs/>
          <w:color w:val="000000"/>
          <w:sz w:val="32"/>
          <w:szCs w:val="32"/>
          <w:lang w:val="zh-CN" w:eastAsia="zh-CN"/>
        </w:rPr>
        <w:t>（二）项目绩效目标。</w:t>
      </w:r>
    </w:p>
    <w:p>
      <w:pPr>
        <w:numPr>
          <w:ilvl w:val="0"/>
          <w:numId w:val="0"/>
        </w:numPr>
        <w:spacing w:line="600" w:lineRule="exact"/>
        <w:ind w:firstLine="643" w:firstLineChars="200"/>
        <w:rPr>
          <w:rFonts w:hint="eastAsia" w:ascii="仿宋_GB2312" w:hAnsi="仿宋_GB2312" w:eastAsia="仿宋_GB2312" w:cs="仿宋_GB2312"/>
          <w:b w:val="0"/>
          <w:bCs w:val="0"/>
          <w:color w:val="auto"/>
          <w:kern w:val="2"/>
          <w:sz w:val="32"/>
          <w:szCs w:val="32"/>
          <w:lang w:val="zh-CN" w:eastAsia="zh-CN" w:bidi="ar-SA"/>
        </w:rPr>
      </w:pPr>
      <w:r>
        <w:rPr>
          <w:rFonts w:hint="eastAsia" w:ascii="仿宋_GB2312" w:hAnsi="仿宋_GB2312" w:eastAsia="仿宋_GB2312" w:cs="仿宋_GB2312"/>
          <w:b/>
          <w:bCs/>
          <w:color w:val="000000"/>
          <w:sz w:val="32"/>
          <w:szCs w:val="32"/>
          <w:lang w:val="zh-CN" w:eastAsia="zh-CN"/>
        </w:rPr>
        <w:t>1．项目主要内容。</w:t>
      </w:r>
      <w:r>
        <w:rPr>
          <w:rFonts w:hint="eastAsia" w:ascii="仿宋_GB2312" w:hAnsi="仿宋_GB2312" w:eastAsia="仿宋_GB2312" w:cs="仿宋_GB2312"/>
          <w:b w:val="0"/>
          <w:bCs w:val="0"/>
          <w:color w:val="auto"/>
          <w:kern w:val="2"/>
          <w:sz w:val="32"/>
          <w:szCs w:val="32"/>
          <w:lang w:val="en-US" w:eastAsia="zh-CN" w:bidi="ar-SA"/>
        </w:rPr>
        <w:t>通过集中学习，下乡宣传等方式培训乡镇灾害信息员队伍340人。</w:t>
      </w:r>
    </w:p>
    <w:p>
      <w:pPr>
        <w:numPr>
          <w:ilvl w:val="0"/>
          <w:numId w:val="0"/>
        </w:numPr>
        <w:spacing w:line="600" w:lineRule="exact"/>
        <w:ind w:firstLine="643" w:firstLineChars="200"/>
        <w:rPr>
          <w:rFonts w:hint="eastAsia" w:ascii="仿宋_GB2312" w:hAnsi="仿宋_GB2312" w:eastAsia="仿宋_GB2312" w:cs="仿宋_GB2312"/>
          <w:b w:val="0"/>
          <w:bCs w:val="0"/>
          <w:color w:val="auto"/>
          <w:kern w:val="2"/>
          <w:sz w:val="32"/>
          <w:szCs w:val="32"/>
          <w:lang w:val="zh-CN" w:eastAsia="zh-CN" w:bidi="ar-SA"/>
        </w:rPr>
      </w:pPr>
      <w:r>
        <w:rPr>
          <w:rFonts w:hint="eastAsia" w:ascii="仿宋_GB2312" w:hAnsi="仿宋_GB2312" w:eastAsia="仿宋_GB2312" w:cs="仿宋_GB2312"/>
          <w:b/>
          <w:bCs/>
          <w:color w:val="auto"/>
          <w:sz w:val="32"/>
          <w:szCs w:val="32"/>
          <w:lang w:val="zh-CN" w:eastAsia="zh-CN"/>
        </w:rPr>
        <w:t>2．项目应实现的具体绩效目标。</w:t>
      </w:r>
      <w:r>
        <w:rPr>
          <w:rFonts w:hint="eastAsia" w:ascii="仿宋_GB2312" w:hAnsi="仿宋_GB2312" w:eastAsia="仿宋_GB2312" w:cs="仿宋_GB2312"/>
          <w:b w:val="0"/>
          <w:bCs w:val="0"/>
          <w:color w:val="auto"/>
          <w:kern w:val="2"/>
          <w:sz w:val="32"/>
          <w:szCs w:val="32"/>
          <w:lang w:val="zh-CN" w:eastAsia="zh-CN" w:bidi="ar-SA"/>
        </w:rPr>
        <w:t>项目具体绩效目标为进一步</w:t>
      </w:r>
      <w:r>
        <w:rPr>
          <w:rFonts w:hint="eastAsia" w:ascii="仿宋_GB2312" w:hAnsi="仿宋_GB2312" w:eastAsia="仿宋_GB2312" w:cs="仿宋_GB2312"/>
          <w:b w:val="0"/>
          <w:bCs w:val="0"/>
          <w:color w:val="auto"/>
          <w:kern w:val="2"/>
          <w:sz w:val="32"/>
          <w:szCs w:val="32"/>
          <w:lang w:val="en-US" w:eastAsia="zh-CN" w:bidi="ar-SA"/>
        </w:rPr>
        <w:t>提升防灾减灾队伍建设，增强全民防灾减灾意识和能力</w:t>
      </w:r>
      <w:r>
        <w:rPr>
          <w:rFonts w:hint="eastAsia" w:ascii="仿宋_GB2312" w:hAnsi="仿宋_GB2312" w:eastAsia="仿宋_GB2312" w:cs="仿宋_GB2312"/>
          <w:b w:val="0"/>
          <w:bCs w:val="0"/>
          <w:color w:val="auto"/>
          <w:kern w:val="2"/>
          <w:sz w:val="32"/>
          <w:szCs w:val="32"/>
          <w:lang w:val="zh-CN" w:eastAsia="zh-CN" w:bidi="ar-SA"/>
        </w:rPr>
        <w:t>。</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3．分析评价申报内容是否与实际相符，申报目标是否合理可行。</w:t>
      </w:r>
      <w:r>
        <w:rPr>
          <w:rFonts w:hint="eastAsia" w:ascii="仿宋_GB2312" w:hAnsi="仿宋_GB2312" w:eastAsia="仿宋_GB2312" w:cs="仿宋_GB2312"/>
          <w:color w:val="auto"/>
          <w:sz w:val="32"/>
          <w:szCs w:val="32"/>
          <w:lang w:val="zh-CN" w:eastAsia="zh-CN"/>
        </w:rPr>
        <w:t>此项目申报内容与实际相符，申报目标合理可行。项目申报严格按照上级文件执行，年初下达目标</w:t>
      </w:r>
      <w:r>
        <w:rPr>
          <w:rFonts w:hint="eastAsia" w:ascii="仿宋_GB2312" w:hAnsi="仿宋_GB2312" w:eastAsia="仿宋_GB2312" w:cs="仿宋_GB2312"/>
          <w:color w:val="auto"/>
          <w:sz w:val="32"/>
          <w:szCs w:val="32"/>
          <w:lang w:val="en-US" w:eastAsia="zh-CN"/>
        </w:rPr>
        <w:t>3万元，调整后预算数2.02万元，最终拨付2.02万元，完成率100%。</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（三）项目自评步骤及方法。</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由局分管财务领导牵头，组织业务股室、财务人员对全区灾害信息员培训项目的实施情况进行分析，由财务人员根据实际情况起草项目自评报告。</w:t>
      </w:r>
    </w:p>
    <w:p>
      <w:pPr>
        <w:pStyle w:val="2"/>
        <w:numPr>
          <w:ilvl w:val="0"/>
          <w:numId w:val="0"/>
        </w:numPr>
        <w:ind w:leftChars="0"/>
        <w:rPr>
          <w:rFonts w:hint="default"/>
          <w:lang w:val="en-US" w:eastAsia="zh-CN"/>
        </w:rPr>
      </w:pPr>
    </w:p>
    <w:p>
      <w:pPr>
        <w:adjustRightInd w:val="0"/>
        <w:snapToGrid w:val="0"/>
        <w:spacing w:line="600" w:lineRule="exact"/>
        <w:ind w:firstLine="72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二、项目资金申报及使用情况</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（一）项目资金申报及批复情况</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我局全区灾害信息员培训</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严格按照财务管理制度，由业务股室根据今年需完成的目标，经局分管领导审核、主要领导审批后报区财政局，待区财政审批后进行资金拨付。年初预算申报3万元，财政批复资金3万元，调整后预算数2.02万元。</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（二）资金计划、到位及使用情况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 资金计划。</w:t>
      </w:r>
      <w:r>
        <w:rPr>
          <w:rFonts w:hint="eastAsia" w:ascii="仿宋_GB2312" w:hAnsi="仿宋_GB2312" w:eastAsia="仿宋_GB2312" w:cs="仿宋_GB2312"/>
          <w:color w:val="auto"/>
          <w:sz w:val="32"/>
          <w:szCs w:val="32"/>
          <w:lang w:val="en-US" w:eastAsia="zh-CN"/>
        </w:rPr>
        <w:t>2022年年初预算全区灾害信息员培训</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资金3万元。</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2.资金到位。</w:t>
      </w:r>
      <w:r>
        <w:rPr>
          <w:rFonts w:hint="eastAsia" w:ascii="仿宋_GB2312" w:hAnsi="仿宋_GB2312" w:eastAsia="仿宋_GB2312" w:cs="仿宋_GB2312"/>
          <w:color w:val="auto"/>
          <w:sz w:val="32"/>
          <w:szCs w:val="32"/>
          <w:lang w:val="en-US" w:eastAsia="zh-CN"/>
        </w:rPr>
        <w:t>2022年3月，财政下达全区灾害信息员培训</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资金3万元，调整后预算数2.02万元。</w:t>
      </w:r>
    </w:p>
    <w:p>
      <w:pPr>
        <w:spacing w:line="600" w:lineRule="exact"/>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3、资金使用。</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全区灾害信息员培训</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按照要求开展集中培训活动，于2022年11月起进行资金拨付，资金拨付为2.02万元。2022年底已全部支付到位。</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（三）项目自评步骤及方法。</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资金支付范围、支付标准、支付进度、支付依据等合规合法、与预算相符，资金使用安全、规范有效。</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（四）项目财务管理情况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全区灾害信息员培训</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经费采取授权支付形式，由区应急管理局严格按照项目资金管理办法对资金进行计划申请、划拨、使用，及时、规范对收支进行账务处理和会计核算。</w:t>
      </w:r>
    </w:p>
    <w:p>
      <w:pPr>
        <w:pStyle w:val="2"/>
        <w:numPr>
          <w:ilvl w:val="0"/>
          <w:numId w:val="0"/>
        </w:numPr>
        <w:ind w:leftChars="0"/>
        <w:rPr>
          <w:rFonts w:hint="eastAsia"/>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三、项目实施及管理情况</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（一）项目组织架构及实施流程。</w:t>
      </w:r>
      <w:r>
        <w:rPr>
          <w:rFonts w:hint="eastAsia" w:ascii="仿宋_GB2312" w:hAnsi="仿宋_GB2312" w:eastAsia="仿宋_GB2312" w:cs="仿宋_GB2312"/>
          <w:color w:val="auto"/>
          <w:sz w:val="32"/>
          <w:szCs w:val="32"/>
          <w:lang w:val="en-US" w:eastAsia="zh-CN"/>
        </w:rPr>
        <w:t>由业务股室根据全区灾害信息员培训目标进行核算，经局分管领导审核、主要领导审批后报区财政局，待区财政审批后进行资金拨付。</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楷体_GB2312" w:hAnsi="宋体" w:eastAsia="楷体_GB2312"/>
          <w:b/>
          <w:color w:val="auto"/>
          <w:sz w:val="32"/>
          <w:szCs w:val="32"/>
          <w:lang w:val="zh-CN"/>
        </w:rPr>
        <w:t>（二）项目管理情况。</w:t>
      </w:r>
      <w:r>
        <w:rPr>
          <w:rFonts w:hint="eastAsia" w:ascii="仿宋_GB2312" w:hAnsi="仿宋_GB2312" w:eastAsia="仿宋_GB2312" w:cs="仿宋_GB2312"/>
          <w:color w:val="auto"/>
          <w:sz w:val="32"/>
          <w:szCs w:val="32"/>
          <w:lang w:val="en-US" w:eastAsia="zh-CN"/>
        </w:rPr>
        <w:t>对全区灾害信息员培训</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资金的分配、拨付和使用情况严格监管</w:t>
      </w:r>
      <w:r>
        <w:rPr>
          <w:rFonts w:hint="eastAsia" w:ascii="仿宋_GB2312" w:hAnsi="仿宋_GB2312" w:eastAsia="仿宋_GB2312" w:cs="仿宋_GB2312"/>
          <w:color w:val="auto"/>
          <w:sz w:val="32"/>
          <w:szCs w:val="32"/>
          <w:lang w:val="zh-CN" w:eastAsia="zh-CN"/>
        </w:rPr>
        <w:t>。</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（三）项目监管情况。</w:t>
      </w:r>
      <w:r>
        <w:rPr>
          <w:rFonts w:hint="eastAsia" w:ascii="仿宋_GB2312" w:hAnsi="仿宋_GB2312" w:eastAsia="仿宋_GB2312" w:cs="仿宋_GB2312"/>
          <w:color w:val="auto"/>
          <w:sz w:val="32"/>
          <w:szCs w:val="32"/>
          <w:lang w:val="en-US" w:eastAsia="zh-CN"/>
        </w:rPr>
        <w:t>局领导及财务人员对业务股室提供的数据进行审核。</w:t>
      </w:r>
    </w:p>
    <w:p>
      <w:pPr>
        <w:pStyle w:val="2"/>
        <w:numPr>
          <w:ilvl w:val="0"/>
          <w:numId w:val="0"/>
        </w:numPr>
        <w:ind w:leftChars="0"/>
        <w:rPr>
          <w:rFonts w:hint="default"/>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四、项目绩效情况</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（一）项目完成情况</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val="0"/>
          <w:bCs w:val="0"/>
          <w:color w:val="auto"/>
          <w:kern w:val="2"/>
          <w:sz w:val="32"/>
          <w:szCs w:val="32"/>
          <w:lang w:val="en-US" w:eastAsia="zh-CN" w:bidi="ar-SA"/>
        </w:rPr>
        <w:t>区应急管理局对全区灾害信息员培训项目作出了具体要求和部署，计划拨付全区灾害信息员培训工作经费3万元，</w:t>
      </w:r>
      <w:r>
        <w:rPr>
          <w:rFonts w:hint="eastAsia" w:ascii="仿宋_GB2312" w:hAnsi="仿宋_GB2312" w:eastAsia="仿宋_GB2312" w:cs="仿宋_GB2312"/>
          <w:color w:val="auto"/>
          <w:sz w:val="32"/>
          <w:szCs w:val="32"/>
          <w:lang w:val="en-US" w:eastAsia="zh-CN"/>
        </w:rPr>
        <w:t>调整后为2.02万元，</w:t>
      </w:r>
      <w:r>
        <w:rPr>
          <w:rFonts w:hint="eastAsia" w:ascii="仿宋_GB2312" w:hAnsi="仿宋_GB2312" w:eastAsia="仿宋_GB2312" w:cs="仿宋_GB2312"/>
          <w:b w:val="0"/>
          <w:bCs w:val="0"/>
          <w:color w:val="auto"/>
          <w:kern w:val="2"/>
          <w:sz w:val="32"/>
          <w:szCs w:val="32"/>
          <w:lang w:val="en-US" w:eastAsia="zh-CN" w:bidi="ar-SA"/>
        </w:rPr>
        <w:t>实际拨付2.02万元，预算执行率100%。</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（二）项目效益情况</w:t>
      </w:r>
    </w:p>
    <w:p>
      <w:pPr>
        <w:numPr>
          <w:ilvl w:val="0"/>
          <w:numId w:val="0"/>
        </w:numPr>
        <w:spacing w:line="600" w:lineRule="exact"/>
        <w:ind w:firstLine="640" w:firstLineChars="200"/>
        <w:rPr>
          <w:rFonts w:hint="eastAsia" w:ascii="仿宋_GB2312" w:hAnsi="仿宋_GB2312" w:eastAsia="仿宋_GB2312" w:cs="仿宋_GB2312"/>
          <w:b w:val="0"/>
          <w:bCs w:val="0"/>
          <w:color w:val="auto"/>
          <w:kern w:val="2"/>
          <w:sz w:val="32"/>
          <w:szCs w:val="32"/>
          <w:lang w:val="zh-CN" w:eastAsia="zh-CN" w:bidi="ar-SA"/>
        </w:rPr>
      </w:pPr>
      <w:r>
        <w:rPr>
          <w:rFonts w:hint="eastAsia" w:ascii="仿宋_GB2312" w:hAnsi="仿宋_GB2312" w:eastAsia="仿宋_GB2312" w:cs="仿宋_GB2312"/>
          <w:color w:val="auto"/>
          <w:sz w:val="32"/>
          <w:szCs w:val="32"/>
          <w:lang w:val="en-US" w:eastAsia="zh-CN"/>
        </w:rPr>
        <w:t>通过全区灾害信息员培训，</w:t>
      </w:r>
      <w:r>
        <w:rPr>
          <w:rFonts w:hint="eastAsia" w:ascii="仿宋_GB2312" w:hAnsi="仿宋_GB2312" w:eastAsia="仿宋_GB2312" w:cs="仿宋_GB2312"/>
          <w:b w:val="0"/>
          <w:bCs w:val="0"/>
          <w:color w:val="auto"/>
          <w:kern w:val="2"/>
          <w:sz w:val="32"/>
          <w:szCs w:val="32"/>
          <w:lang w:val="zh-CN" w:eastAsia="zh-CN" w:bidi="ar-SA"/>
        </w:rPr>
        <w:t>进一步</w:t>
      </w:r>
      <w:r>
        <w:rPr>
          <w:rFonts w:hint="eastAsia" w:ascii="仿宋_GB2312" w:hAnsi="仿宋_GB2312" w:eastAsia="仿宋_GB2312" w:cs="仿宋_GB2312"/>
          <w:b w:val="0"/>
          <w:bCs w:val="0"/>
          <w:color w:val="auto"/>
          <w:kern w:val="2"/>
          <w:sz w:val="32"/>
          <w:szCs w:val="32"/>
          <w:lang w:val="en-US" w:eastAsia="zh-CN" w:bidi="ar-SA"/>
        </w:rPr>
        <w:t>提升防灾减灾队伍建设，增强全民防灾减灾意识和能力</w:t>
      </w:r>
      <w:r>
        <w:rPr>
          <w:rFonts w:hint="eastAsia" w:ascii="仿宋_GB2312" w:hAnsi="仿宋_GB2312" w:eastAsia="仿宋_GB2312" w:cs="仿宋_GB2312"/>
          <w:b w:val="0"/>
          <w:bCs w:val="0"/>
          <w:color w:val="auto"/>
          <w:kern w:val="2"/>
          <w:sz w:val="32"/>
          <w:szCs w:val="32"/>
          <w:lang w:val="zh-CN" w:eastAsia="zh-CN" w:bidi="ar-SA"/>
        </w:rPr>
        <w:t>。</w:t>
      </w:r>
    </w:p>
    <w:p>
      <w:pPr>
        <w:pStyle w:val="2"/>
        <w:numPr>
          <w:ilvl w:val="0"/>
          <w:numId w:val="0"/>
        </w:numPr>
        <w:ind w:leftChars="0"/>
        <w:rPr>
          <w:rFonts w:hint="eastAsia"/>
          <w:lang w:val="zh-CN"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五、评价结论及建议</w:t>
      </w:r>
    </w:p>
    <w:p>
      <w:pPr>
        <w:numPr>
          <w:ilvl w:val="0"/>
          <w:numId w:val="0"/>
        </w:numPr>
        <w:ind w:left="640" w:leftChars="0"/>
        <w:rPr>
          <w:rFonts w:hint="eastAsia" w:ascii="黑体" w:hAnsi="黑体" w:eastAsia="黑体" w:cs="黑体"/>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评价结论</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该项目实施及管理情况良好。</w:t>
      </w:r>
    </w:p>
    <w:p>
      <w:pPr>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）存在的问题。</w:t>
      </w:r>
      <w:r>
        <w:rPr>
          <w:rFonts w:hint="eastAsia" w:ascii="仿宋_GB2312" w:hAnsi="仿宋_GB2312" w:eastAsia="仿宋_GB2312" w:cs="仿宋_GB2312"/>
          <w:color w:val="auto"/>
          <w:sz w:val="32"/>
          <w:szCs w:val="32"/>
          <w:lang w:val="en-US" w:eastAsia="zh-CN"/>
        </w:rPr>
        <w:t>无。</w:t>
      </w:r>
    </w:p>
    <w:p>
      <w:pPr>
        <w:ind w:firstLine="643" w:firstLineChars="200"/>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）相关建议。</w:t>
      </w:r>
      <w:r>
        <w:rPr>
          <w:rFonts w:hint="eastAsia" w:ascii="仿宋_GB2312" w:hAnsi="仿宋_GB2312" w:eastAsia="仿宋_GB2312" w:cs="仿宋_GB2312"/>
          <w:color w:val="auto"/>
          <w:spacing w:val="-6"/>
          <w:sz w:val="32"/>
          <w:szCs w:val="32"/>
          <w:lang w:val="en-US" w:eastAsia="zh-CN"/>
        </w:rPr>
        <w:t>进一步加强资金管理、加大宣传力度。</w:t>
      </w: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eastAsia"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default" w:ascii="仿宋_GB2312" w:hAnsi="仿宋_GB2312" w:eastAsia="仿宋_GB2312" w:cs="仿宋_GB2312"/>
          <w:color w:val="auto"/>
          <w:spacing w:val="-6"/>
          <w:sz w:val="32"/>
          <w:szCs w:val="32"/>
          <w:lang w:val="en-US" w:eastAsia="zh-CN"/>
        </w:rPr>
      </w:pPr>
    </w:p>
    <w:p>
      <w:pPr>
        <w:pStyle w:val="2"/>
        <w:widowControl w:val="0"/>
        <w:numPr>
          <w:ilvl w:val="0"/>
          <w:numId w:val="0"/>
        </w:numPr>
        <w:jc w:val="both"/>
        <w:rPr>
          <w:rFonts w:hint="default" w:ascii="仿宋_GB2312" w:hAnsi="仿宋_GB2312" w:eastAsia="仿宋_GB2312" w:cs="仿宋_GB2312"/>
          <w:color w:val="auto"/>
          <w:spacing w:val="-6"/>
          <w:sz w:val="32"/>
          <w:szCs w:val="32"/>
          <w:lang w:val="en-US" w:eastAsia="zh-CN"/>
        </w:rPr>
      </w:pPr>
    </w:p>
    <w:p>
      <w:pPr>
        <w:widowControl/>
        <w:adjustRightInd w:val="0"/>
        <w:snapToGrid w:val="0"/>
        <w:spacing w:line="580" w:lineRule="exact"/>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部门</w:t>
      </w:r>
      <w:r>
        <w:rPr>
          <w:rFonts w:hint="eastAsia" w:ascii="仿宋_GB2312" w:hAnsi="Calibri" w:eastAsia="仿宋_GB2312" w:cs="仿宋"/>
          <w:color w:val="auto"/>
          <w:kern w:val="0"/>
          <w:sz w:val="32"/>
          <w:szCs w:val="32"/>
          <w:highlight w:val="none"/>
          <w:lang w:val="zh-CN" w:eastAsia="zh-CN" w:bidi="ar-SA"/>
        </w:rPr>
        <w:t>预算项目支出绩效自评表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037"/>
        <w:gridCol w:w="879"/>
        <w:gridCol w:w="1191"/>
        <w:gridCol w:w="396"/>
        <w:gridCol w:w="553"/>
        <w:gridCol w:w="780"/>
        <w:gridCol w:w="486"/>
        <w:gridCol w:w="396"/>
        <w:gridCol w:w="2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51090422T000000394050-全区灾害信息员培训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遂宁市安居区应急管理局部门</w:t>
            </w:r>
          </w:p>
        </w:tc>
        <w:tc>
          <w:tcPr>
            <w:tcW w:w="46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强化防灾减灾队伍建设：1.报灾系统业务培训及实际操作；2.理论知识讲解</w:t>
            </w:r>
          </w:p>
        </w:tc>
        <w:tc>
          <w:tcPr>
            <w:tcW w:w="2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完成了</w:t>
            </w:r>
            <w:r>
              <w:rPr>
                <w:rFonts w:ascii="宋体" w:hAnsi="宋体" w:eastAsia="宋体" w:cs="宋体"/>
                <w:i w:val="0"/>
                <w:iCs w:val="0"/>
                <w:color w:val="000000"/>
                <w:kern w:val="0"/>
                <w:sz w:val="18"/>
                <w:szCs w:val="18"/>
                <w:u w:val="none"/>
                <w:lang w:val="en-US" w:eastAsia="zh-CN" w:bidi="ar"/>
              </w:rPr>
              <w:t>报灾系统业务培训</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强化</w:t>
            </w:r>
            <w:r>
              <w:rPr>
                <w:rFonts w:hint="eastAsia" w:ascii="宋体" w:hAnsi="宋体" w:cs="宋体"/>
                <w:i w:val="0"/>
                <w:iCs w:val="0"/>
                <w:color w:val="000000"/>
                <w:kern w:val="0"/>
                <w:sz w:val="18"/>
                <w:szCs w:val="18"/>
                <w:u w:val="none"/>
                <w:lang w:val="en-US" w:eastAsia="zh-CN" w:bidi="ar"/>
              </w:rPr>
              <w:t>了</w:t>
            </w:r>
            <w:r>
              <w:rPr>
                <w:rFonts w:ascii="宋体" w:hAnsi="宋体" w:eastAsia="宋体" w:cs="宋体"/>
                <w:i w:val="0"/>
                <w:iCs w:val="0"/>
                <w:color w:val="000000"/>
                <w:kern w:val="0"/>
                <w:sz w:val="18"/>
                <w:szCs w:val="18"/>
                <w:u w:val="none"/>
                <w:lang w:val="en-US" w:eastAsia="zh-CN" w:bidi="ar"/>
              </w:rPr>
              <w:t>防灾减灾队伍建设</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强化防灾减灾队伍建设：1.报灾系统业务培训及实际操作；2.理论知识讲解</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lang w:val="en-US" w:eastAsia="zh-CN"/>
              </w:rPr>
            </w:pPr>
            <w:r>
              <w:rPr>
                <w:rFonts w:hint="eastAsia" w:ascii="黑体" w:hAnsi="黑体" w:eastAsia="黑体" w:cs="黑体"/>
                <w:i/>
                <w:iCs/>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报灾系统业务培训</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全区灾害信息员队伍</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340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.报灾系统业务培训合格率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全区灾害信息员培训</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340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强化防灾减灾队伍建设</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高</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提升防灾减灾队伍建设</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高</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0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color w:val="auto"/>
                <w:sz w:val="24"/>
                <w:szCs w:val="24"/>
                <w:highlight w:val="none"/>
                <w:lang w:val="en-US" w:eastAsia="zh-CN"/>
              </w:rPr>
              <w:t>防灾减灾宣传教育专项预算项目绩效自评得分为97分，绩效自评综述：</w:t>
            </w:r>
            <w:r>
              <w:rPr>
                <w:rFonts w:ascii="仿宋_GB2312" w:hAnsi="Times New Roman" w:eastAsia="仿宋_GB2312" w:cs="仿宋_GB2312"/>
                <w:color w:val="auto"/>
                <w:kern w:val="2"/>
                <w:sz w:val="24"/>
                <w:szCs w:val="24"/>
                <w:highlight w:val="none"/>
                <w:lang w:val="en-US" w:eastAsia="zh-CN" w:bidi="ar"/>
              </w:rPr>
              <w:t>通过对</w:t>
            </w:r>
            <w:r>
              <w:rPr>
                <w:rFonts w:hint="eastAsia" w:ascii="仿宋_GB2312" w:hAnsi="仿宋_GB2312" w:eastAsia="仿宋_GB2312" w:cs="仿宋_GB2312"/>
                <w:color w:val="auto"/>
                <w:sz w:val="24"/>
                <w:szCs w:val="24"/>
                <w:highlight w:val="none"/>
                <w:lang w:val="en-US" w:eastAsia="zh-CN"/>
              </w:rPr>
              <w:t>防灾减灾宣传教育经费的</w:t>
            </w:r>
            <w:r>
              <w:rPr>
                <w:rFonts w:hint="default" w:ascii="仿宋_GB2312" w:hAnsi="仿宋_GB2312" w:eastAsia="仿宋_GB2312" w:cs="仿宋_GB2312"/>
                <w:color w:val="auto"/>
                <w:sz w:val="24"/>
                <w:szCs w:val="24"/>
                <w:highlight w:val="none"/>
                <w:lang w:val="en-US" w:eastAsia="zh-CN"/>
              </w:rPr>
              <w:t>使用，</w:t>
            </w:r>
            <w:r>
              <w:rPr>
                <w:rFonts w:hint="default" w:ascii="仿宋_GB2312" w:hAnsi="Times New Roman" w:eastAsia="仿宋_GB2312" w:cs="仿宋_GB2312"/>
                <w:color w:val="auto"/>
                <w:kern w:val="2"/>
                <w:sz w:val="24"/>
                <w:szCs w:val="24"/>
                <w:highlight w:val="none"/>
                <w:lang w:val="en-US" w:eastAsia="zh-CN" w:bidi="ar"/>
              </w:rPr>
              <w:t>实施绩效进行了指标评价，该经费</w:t>
            </w:r>
            <w:r>
              <w:rPr>
                <w:rFonts w:hint="eastAsia" w:ascii="仿宋_GB2312" w:hAnsi="Times New Roman" w:eastAsia="仿宋_GB2312" w:cs="仿宋_GB2312"/>
                <w:color w:val="auto"/>
                <w:kern w:val="2"/>
                <w:sz w:val="24"/>
                <w:szCs w:val="24"/>
                <w:highlight w:val="none"/>
                <w:lang w:val="en-US" w:eastAsia="zh-CN" w:bidi="ar"/>
              </w:rPr>
              <w:t>的使用提高公众应急知识与技能水平，增强全民应急知识，减少了群众生命财产损失</w:t>
            </w:r>
            <w:r>
              <w:rPr>
                <w:rFonts w:hint="default" w:ascii="仿宋_GB2312" w:hAnsi="Times New Roman" w:eastAsia="仿宋_GB2312" w:cs="仿宋_GB2312"/>
                <w:color w:val="auto"/>
                <w:kern w:val="2"/>
                <w:sz w:val="24"/>
                <w:szCs w:val="24"/>
                <w:highlight w:val="none"/>
                <w:lang w:val="en-US" w:eastAsia="zh-CN" w:bidi="ar"/>
              </w:rPr>
              <w:t>，受益群众满意度达100%，评论结论为“好”</w:t>
            </w:r>
            <w:r>
              <w:rPr>
                <w:rFonts w:hint="eastAsia" w:ascii="仿宋_GB2312" w:eastAsia="仿宋_GB2312" w:cs="仿宋_GB2312"/>
                <w:color w:val="auto"/>
                <w:kern w:val="2"/>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仿宋_GB2312" w:hAnsi="仿宋_GB2312" w:eastAsia="仿宋_GB2312" w:cs="仿宋_GB2312"/>
                <w:color w:val="auto"/>
                <w:sz w:val="24"/>
                <w:szCs w:val="24"/>
                <w:highlight w:val="none"/>
                <w:lang w:val="en-US" w:eastAsia="zh-CN"/>
              </w:rPr>
              <w:t>资金未及时拨付。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进一步加强资金管理、加大宣传力度。</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项目负责人：吴明华</w:t>
            </w:r>
          </w:p>
        </w:tc>
        <w:tc>
          <w:tcPr>
            <w:tcW w:w="25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财务负责人：王兵</w:t>
            </w:r>
          </w:p>
        </w:tc>
      </w:tr>
    </w:tbl>
    <w:p>
      <w:pPr>
        <w:ind w:firstLine="616" w:firstLineChars="200"/>
        <w:rPr>
          <w:rFonts w:hint="default" w:ascii="仿宋_GB2312" w:hAnsi="仿宋_GB2312" w:eastAsia="仿宋_GB2312" w:cs="仿宋_GB2312"/>
          <w:color w:val="auto"/>
          <w:spacing w:val="-6"/>
          <w:sz w:val="32"/>
          <w:szCs w:val="32"/>
          <w:lang w:val="en-US" w:eastAsia="zh-CN"/>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pStyle w:val="2"/>
        <w:widowControl w:val="0"/>
        <w:numPr>
          <w:ilvl w:val="0"/>
          <w:numId w:val="0"/>
        </w:numPr>
        <w:jc w:val="both"/>
        <w:rPr>
          <w:rFonts w:hint="eastAsia" w:ascii="Times New Roman" w:hAnsi="Times New Roman" w:eastAsia="仿宋_GB2312" w:cs="Times New Roman"/>
          <w:b/>
          <w:bCs/>
          <w:color w:val="auto"/>
          <w:kern w:val="0"/>
          <w:sz w:val="32"/>
          <w:szCs w:val="24"/>
          <w:shd w:val="clear" w:color="auto" w:fill="FFFFFF"/>
          <w:lang w:val="en-US" w:eastAsia="zh-CN" w:bidi="ar-SA"/>
        </w:rPr>
      </w:pPr>
    </w:p>
    <w:p>
      <w:pPr>
        <w:pStyle w:val="2"/>
        <w:widowControl w:val="0"/>
        <w:numPr>
          <w:ilvl w:val="0"/>
          <w:numId w:val="0"/>
        </w:numPr>
        <w:jc w:val="both"/>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default" w:ascii="Times New Roman" w:hAnsi="Times New Roman" w:eastAsia="仿宋_GB2312" w:cs="Times New Roman"/>
          <w:b/>
          <w:bCs/>
          <w:color w:val="auto"/>
          <w:kern w:val="0"/>
          <w:sz w:val="32"/>
          <w:szCs w:val="24"/>
          <w:shd w:val="clear" w:color="auto" w:fill="FFFFFF"/>
          <w:lang w:val="en-US" w:eastAsia="zh-CN" w:bidi="ar-SA"/>
        </w:rPr>
      </w:pPr>
      <w:bookmarkStart w:id="81" w:name="_Toc9664"/>
      <w:r>
        <w:rPr>
          <w:rFonts w:hint="eastAsia" w:ascii="Times New Roman" w:hAnsi="Times New Roman" w:eastAsia="仿宋_GB2312" w:cs="Times New Roman"/>
          <w:b/>
          <w:bCs/>
          <w:color w:val="auto"/>
          <w:kern w:val="0"/>
          <w:sz w:val="32"/>
          <w:szCs w:val="24"/>
          <w:shd w:val="clear" w:color="auto" w:fill="FFFFFF"/>
          <w:lang w:val="en-US" w:eastAsia="zh-CN" w:bidi="ar-SA"/>
        </w:rPr>
        <w:t>附件</w:t>
      </w:r>
      <w:r>
        <w:rPr>
          <w:rFonts w:hint="eastAsia" w:eastAsia="仿宋_GB2312" w:cs="Times New Roman"/>
          <w:b/>
          <w:bCs/>
          <w:color w:val="auto"/>
          <w:kern w:val="0"/>
          <w:sz w:val="32"/>
          <w:szCs w:val="24"/>
          <w:shd w:val="clear" w:color="auto" w:fill="FFFFFF"/>
          <w:lang w:val="en-US" w:eastAsia="zh-CN" w:bidi="ar-SA"/>
        </w:rPr>
        <w:t>2-3</w:t>
      </w:r>
      <w:bookmarkEnd w:id="81"/>
    </w:p>
    <w:p>
      <w:pPr>
        <w:spacing w:line="700" w:lineRule="exact"/>
        <w:ind w:firstLine="880" w:firstLineChars="2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2022年部门</w:t>
      </w:r>
      <w:r>
        <w:rPr>
          <w:rFonts w:hint="eastAsia" w:ascii="方正小标宋简体" w:eastAsia="方正小标宋简体"/>
          <w:sz w:val="44"/>
          <w:szCs w:val="44"/>
          <w:lang w:eastAsia="zh-CN"/>
        </w:rPr>
        <w:t>预算</w:t>
      </w:r>
      <w:r>
        <w:rPr>
          <w:rFonts w:hint="eastAsia" w:ascii="方正小标宋简体" w:eastAsia="方正小标宋简体"/>
          <w:sz w:val="44"/>
          <w:szCs w:val="44"/>
        </w:rPr>
        <w:t>项目绩效自评报告</w:t>
      </w:r>
    </w:p>
    <w:p>
      <w:pPr>
        <w:spacing w:line="700" w:lineRule="exact"/>
        <w:jc w:val="center"/>
        <w:rPr>
          <w:rFonts w:hint="eastAsia" w:ascii="方正小标宋简体" w:eastAsia="方正小标宋简体"/>
          <w:sz w:val="32"/>
          <w:szCs w:val="32"/>
          <w:lang w:val="en-US" w:eastAsia="zh-CN"/>
        </w:rPr>
      </w:pPr>
      <w:r>
        <w:rPr>
          <w:rFonts w:hint="eastAsia" w:ascii="方正小标宋简体" w:eastAsia="方正小标宋简体"/>
          <w:sz w:val="32"/>
          <w:szCs w:val="32"/>
          <w:lang w:val="en-US" w:eastAsia="zh-CN"/>
        </w:rPr>
        <w:t>（森林防灭火）</w:t>
      </w:r>
    </w:p>
    <w:p>
      <w:pPr>
        <w:pStyle w:val="2"/>
        <w:numPr>
          <w:ilvl w:val="0"/>
          <w:numId w:val="0"/>
        </w:numPr>
        <w:ind w:leftChars="0"/>
        <w:rPr>
          <w:rFonts w:hint="eastAsia"/>
          <w:lang w:val="en-US" w:eastAsia="zh-CN"/>
        </w:rPr>
      </w:pPr>
    </w:p>
    <w:p>
      <w:pPr>
        <w:numPr>
          <w:ilvl w:val="0"/>
          <w:numId w:val="0"/>
        </w:numPr>
        <w:spacing w:line="60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（一）项目基本情况。</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1．说项目主管部门在该项目管理中的职能。</w:t>
      </w:r>
      <w:r>
        <w:rPr>
          <w:rFonts w:hint="eastAsia" w:ascii="仿宋_GB2312" w:hAnsi="仿宋_GB2312" w:eastAsia="仿宋_GB2312" w:cs="仿宋_GB2312"/>
          <w:color w:val="auto"/>
          <w:sz w:val="32"/>
          <w:szCs w:val="32"/>
          <w:lang w:val="zh-CN" w:eastAsia="zh-CN"/>
        </w:rPr>
        <w:t>安居区应急局在该项目管理中的职能是计划、组织、协调和控制。</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rPr>
        <w:t>2．</w:t>
      </w:r>
      <w:r>
        <w:rPr>
          <w:rFonts w:hint="eastAsia" w:ascii="仿宋_GB2312" w:hAnsi="仿宋_GB2312" w:eastAsia="仿宋_GB2312" w:cs="仿宋_GB2312"/>
          <w:b/>
          <w:bCs/>
          <w:color w:val="auto"/>
          <w:sz w:val="32"/>
          <w:szCs w:val="32"/>
          <w:lang w:val="en-US" w:eastAsia="zh-CN"/>
        </w:rPr>
        <w:t>文件依据。</w:t>
      </w:r>
      <w:r>
        <w:rPr>
          <w:rFonts w:hint="eastAsia" w:ascii="仿宋_GB2312" w:hAnsi="仿宋_GB2312" w:eastAsia="仿宋_GB2312" w:cs="仿宋_GB2312"/>
          <w:color w:val="auto"/>
          <w:sz w:val="32"/>
          <w:szCs w:val="32"/>
          <w:lang w:val="zh-CN" w:eastAsia="zh-CN"/>
        </w:rPr>
        <w:t>资金申报的依据为</w:t>
      </w:r>
      <w:r>
        <w:rPr>
          <w:rFonts w:hint="eastAsia" w:ascii="仿宋_GB2312" w:hAnsi="仿宋_GB2312" w:eastAsia="仿宋_GB2312" w:cs="仿宋_GB2312"/>
          <w:color w:val="auto"/>
          <w:sz w:val="32"/>
          <w:szCs w:val="32"/>
          <w:lang w:val="en-US" w:eastAsia="zh-CN"/>
        </w:rPr>
        <w:t>森林防灭火</w:t>
      </w:r>
      <w:r>
        <w:rPr>
          <w:rFonts w:hint="eastAsia" w:ascii="仿宋_GB2312" w:hAnsi="仿宋_GB2312" w:eastAsia="仿宋_GB2312" w:cs="仿宋_GB2312"/>
          <w:color w:val="auto"/>
          <w:sz w:val="32"/>
          <w:szCs w:val="32"/>
          <w:lang w:val="zh-CN" w:eastAsia="zh-CN"/>
        </w:rPr>
        <w:t>项目相关上级文件。</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3．资金管理办法制定情况，资金支持具体项目的条件、范围与支持方式概况。</w:t>
      </w:r>
      <w:r>
        <w:rPr>
          <w:rFonts w:hint="eastAsia" w:ascii="仿宋_GB2312" w:hAnsi="仿宋_GB2312" w:eastAsia="仿宋_GB2312" w:cs="仿宋_GB2312"/>
          <w:color w:val="auto"/>
          <w:sz w:val="32"/>
          <w:szCs w:val="32"/>
          <w:lang w:val="zh-CN" w:eastAsia="zh-CN"/>
        </w:rPr>
        <w:t>无</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4．资金分配的原则及考虑因素。</w:t>
      </w:r>
      <w:r>
        <w:rPr>
          <w:rFonts w:hint="eastAsia" w:ascii="仿宋_GB2312" w:hAnsi="仿宋_GB2312" w:eastAsia="仿宋_GB2312" w:cs="仿宋_GB2312"/>
          <w:color w:val="auto"/>
          <w:sz w:val="32"/>
          <w:szCs w:val="32"/>
          <w:lang w:val="zh-CN" w:eastAsia="zh-CN"/>
        </w:rPr>
        <w:t>资金分配的原则为：以</w:t>
      </w:r>
      <w:r>
        <w:rPr>
          <w:rFonts w:hint="eastAsia" w:ascii="仿宋_GB2312" w:hAnsi="仿宋_GB2312" w:eastAsia="仿宋_GB2312" w:cs="仿宋_GB2312"/>
          <w:color w:val="auto"/>
          <w:sz w:val="32"/>
          <w:szCs w:val="32"/>
          <w:lang w:val="en-US" w:eastAsia="zh-CN"/>
        </w:rPr>
        <w:t>森林防灭火工作会议费、</w:t>
      </w:r>
      <w:r>
        <w:rPr>
          <w:rFonts w:hint="eastAsia" w:ascii="仿宋_GB2312" w:hAnsi="仿宋_GB2312" w:eastAsia="仿宋_GB2312" w:cs="仿宋_GB2312"/>
          <w:color w:val="auto"/>
          <w:sz w:val="32"/>
          <w:szCs w:val="32"/>
          <w:lang w:val="zh-CN" w:eastAsia="zh-CN"/>
        </w:rPr>
        <w:t>宣传培训</w:t>
      </w:r>
      <w:r>
        <w:rPr>
          <w:rFonts w:hint="eastAsia" w:ascii="仿宋_GB2312" w:hAnsi="仿宋_GB2312" w:eastAsia="仿宋_GB2312" w:cs="仿宋_GB2312"/>
          <w:color w:val="auto"/>
          <w:sz w:val="32"/>
          <w:szCs w:val="32"/>
          <w:lang w:val="en-US" w:eastAsia="zh-CN"/>
        </w:rPr>
        <w:t>广告制作印刷费</w:t>
      </w:r>
      <w:r>
        <w:rPr>
          <w:rFonts w:hint="eastAsia" w:ascii="仿宋_GB2312" w:hAnsi="仿宋_GB2312" w:eastAsia="仿宋_GB2312" w:cs="仿宋_GB2312"/>
          <w:color w:val="auto"/>
          <w:sz w:val="32"/>
          <w:szCs w:val="32"/>
          <w:lang w:val="zh-CN" w:eastAsia="zh-CN"/>
        </w:rPr>
        <w:t>和</w:t>
      </w:r>
      <w:r>
        <w:rPr>
          <w:rFonts w:hint="eastAsia" w:ascii="仿宋_GB2312" w:hAnsi="仿宋_GB2312" w:eastAsia="仿宋_GB2312" w:cs="仿宋_GB2312"/>
          <w:color w:val="auto"/>
          <w:sz w:val="32"/>
          <w:szCs w:val="32"/>
          <w:lang w:val="en-US" w:eastAsia="zh-CN"/>
        </w:rPr>
        <w:t>安全隐患排查等劳务费</w:t>
      </w:r>
      <w:r>
        <w:rPr>
          <w:rFonts w:hint="eastAsia" w:ascii="仿宋_GB2312" w:hAnsi="仿宋_GB2312" w:eastAsia="仿宋_GB2312" w:cs="仿宋_GB2312"/>
          <w:color w:val="auto"/>
          <w:sz w:val="32"/>
          <w:szCs w:val="32"/>
          <w:lang w:val="zh-CN" w:eastAsia="zh-CN"/>
        </w:rPr>
        <w:t>为主。</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（二）项目绩效目标。</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1．项目主要内容。</w:t>
      </w:r>
      <w:r>
        <w:rPr>
          <w:rFonts w:hint="eastAsia" w:ascii="仿宋_GB2312" w:hAnsi="仿宋_GB2312" w:eastAsia="仿宋_GB2312" w:cs="仿宋_GB2312"/>
          <w:color w:val="auto"/>
          <w:sz w:val="32"/>
          <w:szCs w:val="32"/>
          <w:lang w:val="zh-CN" w:eastAsia="zh-CN"/>
        </w:rPr>
        <w:t>在安居全区域内进行</w:t>
      </w:r>
      <w:r>
        <w:rPr>
          <w:rFonts w:hint="eastAsia" w:ascii="仿宋_GB2312" w:hAnsi="仿宋_GB2312" w:eastAsia="仿宋_GB2312" w:cs="仿宋_GB2312"/>
          <w:color w:val="auto"/>
          <w:sz w:val="32"/>
          <w:szCs w:val="32"/>
          <w:lang w:val="en-US" w:eastAsia="zh-CN"/>
        </w:rPr>
        <w:t>森林防灭火工作</w:t>
      </w:r>
      <w:r>
        <w:rPr>
          <w:rFonts w:hint="eastAsia" w:ascii="仿宋_GB2312" w:hAnsi="仿宋_GB2312" w:eastAsia="仿宋_GB2312" w:cs="仿宋_GB2312"/>
          <w:color w:val="auto"/>
          <w:sz w:val="32"/>
          <w:szCs w:val="32"/>
          <w:lang w:val="zh-CN" w:eastAsia="zh-CN"/>
        </w:rPr>
        <w:t>。</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zh-CN" w:eastAsia="zh-CN"/>
        </w:rPr>
        <w:t>2．项目应实现的具体绩效目标。</w:t>
      </w:r>
      <w:r>
        <w:rPr>
          <w:rFonts w:hint="eastAsia" w:ascii="仿宋_GB2312" w:hAnsi="仿宋_GB2312" w:eastAsia="仿宋_GB2312" w:cs="仿宋_GB2312"/>
          <w:color w:val="auto"/>
          <w:sz w:val="32"/>
          <w:szCs w:val="32"/>
          <w:lang w:val="zh-CN" w:eastAsia="zh-CN"/>
        </w:rPr>
        <w:t>项目具体绩效目标为</w:t>
      </w:r>
      <w:r>
        <w:rPr>
          <w:rFonts w:hint="eastAsia" w:ascii="仿宋_GB2312" w:hAnsi="仿宋_GB2312" w:eastAsia="仿宋_GB2312" w:cs="仿宋_GB2312"/>
          <w:color w:val="auto"/>
          <w:sz w:val="32"/>
          <w:szCs w:val="32"/>
          <w:lang w:val="en-US" w:eastAsia="zh-CN"/>
        </w:rPr>
        <w:t>计划2022年底前完成全区森林防灭火指挥部办公室日常运转和安全隐患调查整治等工作。</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3．分析评价申报内容是否与实际相符，申报目标是否合理可行。</w:t>
      </w:r>
      <w:r>
        <w:rPr>
          <w:rFonts w:hint="eastAsia" w:ascii="仿宋_GB2312" w:hAnsi="仿宋_GB2312" w:eastAsia="仿宋_GB2312" w:cs="仿宋_GB2312"/>
          <w:color w:val="auto"/>
          <w:sz w:val="32"/>
          <w:szCs w:val="32"/>
          <w:lang w:val="zh-CN" w:eastAsia="zh-CN"/>
        </w:rPr>
        <w:t>此项目申报内容与实际相符，申报目标合理可行。项目申报严格按照上级文件执行，年初下达目标</w:t>
      </w:r>
      <w:r>
        <w:rPr>
          <w:rFonts w:hint="eastAsia" w:ascii="仿宋_GB2312" w:hAnsi="仿宋_GB2312" w:eastAsia="仿宋_GB2312" w:cs="仿宋_GB2312"/>
          <w:color w:val="auto"/>
          <w:sz w:val="32"/>
          <w:szCs w:val="32"/>
          <w:lang w:val="en-US" w:eastAsia="zh-CN"/>
        </w:rPr>
        <w:t>10万元，调整后预算数为9.04万元，最终拨付9.04万元，完成率100%。</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（三）项目自评步骤及方法。</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由局分管财务领导牵头，组织业务股室、财务人员对森林防灭火项目的实施情况进行分析，由财务人员根据实际情况起草项目自评报告。</w:t>
      </w:r>
    </w:p>
    <w:p>
      <w:pPr>
        <w:pStyle w:val="2"/>
        <w:numPr>
          <w:ilvl w:val="0"/>
          <w:numId w:val="0"/>
        </w:numPr>
        <w:ind w:leftChars="0"/>
        <w:rPr>
          <w:rFonts w:hint="default"/>
          <w:lang w:val="en-US" w:eastAsia="zh-CN"/>
        </w:rPr>
      </w:pPr>
    </w:p>
    <w:p>
      <w:pPr>
        <w:adjustRightInd w:val="0"/>
        <w:snapToGrid w:val="0"/>
        <w:spacing w:line="600" w:lineRule="exact"/>
        <w:ind w:firstLine="72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二、项目资金申报及使用情况</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（一）项目资金申报及批复情况</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我局森林防灭火</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严格按照财务管理制度，由业务股室根据今年需完成的目标，经局分管领导审核、主要领导审批后报区财政局，待区财政审批后进行资金拨付。年初预算申报10万元，财政批复资金10万元，调整后预算数为9.04万元。</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（二）资金计划、到位及使用情况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 资金计划。</w:t>
      </w:r>
      <w:r>
        <w:rPr>
          <w:rFonts w:hint="eastAsia" w:ascii="仿宋_GB2312" w:hAnsi="仿宋_GB2312" w:eastAsia="仿宋_GB2312" w:cs="仿宋_GB2312"/>
          <w:color w:val="auto"/>
          <w:sz w:val="32"/>
          <w:szCs w:val="32"/>
          <w:lang w:val="en-US" w:eastAsia="zh-CN"/>
        </w:rPr>
        <w:t>2022年年初预算森林防灭火</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资金10万元。</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2.资金到位。</w:t>
      </w:r>
      <w:r>
        <w:rPr>
          <w:rFonts w:hint="eastAsia" w:ascii="仿宋_GB2312" w:hAnsi="仿宋_GB2312" w:eastAsia="仿宋_GB2312" w:cs="仿宋_GB2312"/>
          <w:color w:val="auto"/>
          <w:sz w:val="32"/>
          <w:szCs w:val="32"/>
          <w:lang w:val="en-US" w:eastAsia="zh-CN"/>
        </w:rPr>
        <w:t>2022年3月，财政下达森林防灭火</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资金10万元，调整后预算数为9.04万元。</w:t>
      </w:r>
    </w:p>
    <w:p>
      <w:pPr>
        <w:spacing w:line="600" w:lineRule="exact"/>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3、资金使用。</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森林防灭火</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按照要求于2022年4月起进行资金拨付，使用宣传资料印刷费6万元，劳务费0.5万元，其他商品服务费2.54万元，2022年底已全部支付到位。完成率100%.</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（三）项目自评步骤及方法。</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资金支付范围、支付标准、支付进度、支付依据等合规合法、与预算相符，资金使用安全、规范有效。</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（四）项目财务管理情况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森林防灭火</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经费采取授权支付形式，由区应急管理局严格按照项目资金管理办法对资金进行计划申请、划拨、使用，及时、规范对收支进行账务处理和会计核算。</w:t>
      </w:r>
    </w:p>
    <w:p>
      <w:pPr>
        <w:pStyle w:val="2"/>
        <w:numPr>
          <w:ilvl w:val="0"/>
          <w:numId w:val="0"/>
        </w:numPr>
        <w:ind w:leftChars="0"/>
        <w:rPr>
          <w:rFonts w:hint="eastAsia"/>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三、项目实施及管理情况</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（一）项目组织架构及实施流程。</w:t>
      </w:r>
      <w:r>
        <w:rPr>
          <w:rFonts w:hint="eastAsia" w:ascii="仿宋_GB2312" w:hAnsi="仿宋_GB2312" w:eastAsia="仿宋_GB2312" w:cs="仿宋_GB2312"/>
          <w:color w:val="auto"/>
          <w:sz w:val="32"/>
          <w:szCs w:val="32"/>
          <w:lang w:val="en-US" w:eastAsia="zh-CN"/>
        </w:rPr>
        <w:t>由业务股室根据森林防灭火</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目标进行核算，经局分管领导审核、主要领导审批后报区财政局，待区财政审批后进行资金拨付。</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楷体_GB2312" w:hAnsi="宋体" w:eastAsia="楷体_GB2312"/>
          <w:b/>
          <w:color w:val="auto"/>
          <w:sz w:val="32"/>
          <w:szCs w:val="32"/>
          <w:lang w:val="zh-CN"/>
        </w:rPr>
        <w:t>（二）项目管理情况。</w:t>
      </w:r>
      <w:r>
        <w:rPr>
          <w:rFonts w:hint="eastAsia" w:ascii="仿宋_GB2312" w:hAnsi="仿宋_GB2312" w:eastAsia="仿宋_GB2312" w:cs="仿宋_GB2312"/>
          <w:color w:val="auto"/>
          <w:sz w:val="32"/>
          <w:szCs w:val="32"/>
          <w:lang w:val="en-US" w:eastAsia="zh-CN"/>
        </w:rPr>
        <w:t>对森林防灭火</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资金的分配、拨付和使用情况严格监管</w:t>
      </w:r>
      <w:r>
        <w:rPr>
          <w:rFonts w:hint="eastAsia" w:ascii="仿宋_GB2312" w:hAnsi="仿宋_GB2312" w:eastAsia="仿宋_GB2312" w:cs="仿宋_GB2312"/>
          <w:color w:val="auto"/>
          <w:sz w:val="32"/>
          <w:szCs w:val="32"/>
          <w:lang w:val="zh-CN" w:eastAsia="zh-CN"/>
        </w:rPr>
        <w:t>。</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（三）项目监管情况。</w:t>
      </w:r>
      <w:r>
        <w:rPr>
          <w:rFonts w:hint="eastAsia" w:ascii="仿宋_GB2312" w:hAnsi="仿宋_GB2312" w:eastAsia="仿宋_GB2312" w:cs="仿宋_GB2312"/>
          <w:color w:val="auto"/>
          <w:sz w:val="32"/>
          <w:szCs w:val="32"/>
          <w:lang w:val="en-US" w:eastAsia="zh-CN"/>
        </w:rPr>
        <w:t>局领导及财务人员对业务股室提供的数据进行审核。</w:t>
      </w:r>
    </w:p>
    <w:p>
      <w:pPr>
        <w:pStyle w:val="2"/>
        <w:numPr>
          <w:ilvl w:val="0"/>
          <w:numId w:val="0"/>
        </w:numPr>
        <w:ind w:leftChars="0"/>
        <w:rPr>
          <w:rFonts w:hint="default"/>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四、项目绩效情况</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（一）项目完成情况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区应急管理局对森林防灭火项目作出了具体要求和部署，计划拨付森林防灭火工作经费10万元，调整后为9.04万元，实际拨付9.04万元，预算执行率100%。</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（二）项目效益情况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通过森林防灭火项目，加强应急知识宣传培训教育体系建设，提高公众应急知识与技能水平，增强全民应急知识。</w:t>
      </w:r>
    </w:p>
    <w:p>
      <w:pPr>
        <w:spacing w:line="600" w:lineRule="exact"/>
        <w:ind w:firstLine="640"/>
        <w:rPr>
          <w:rFonts w:hint="eastAsia" w:ascii="仿宋_GB2312" w:hAnsi="仿宋_GB2312" w:eastAsia="仿宋_GB2312" w:cs="仿宋_GB2312"/>
          <w:color w:val="000000"/>
          <w:sz w:val="32"/>
          <w:szCs w:val="32"/>
          <w:lang w:val="en-US" w:eastAsia="zh-CN"/>
        </w:rPr>
      </w:pPr>
    </w:p>
    <w:p>
      <w:pPr>
        <w:numPr>
          <w:ilvl w:val="0"/>
          <w:numId w:val="0"/>
        </w:numPr>
        <w:spacing w:line="600" w:lineRule="exact"/>
        <w:ind w:left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五、评价结论及建议</w:t>
      </w:r>
    </w:p>
    <w:p>
      <w:pPr>
        <w:numPr>
          <w:ilvl w:val="0"/>
          <w:numId w:val="0"/>
        </w:numPr>
        <w:ind w:left="640" w:leftChars="0"/>
        <w:rPr>
          <w:rFonts w:hint="eastAsia" w:ascii="黑体" w:hAnsi="黑体" w:eastAsia="黑体" w:cs="黑体"/>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评价结论</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该项目实施及管理情况良好。</w:t>
      </w:r>
    </w:p>
    <w:p>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）存在的问题。</w:t>
      </w:r>
      <w:r>
        <w:rPr>
          <w:rFonts w:hint="eastAsia" w:ascii="仿宋_GB2312" w:hAnsi="仿宋_GB2312" w:eastAsia="仿宋_GB2312" w:cs="仿宋_GB2312"/>
          <w:sz w:val="32"/>
          <w:szCs w:val="32"/>
          <w:lang w:val="en-US" w:eastAsia="zh-CN"/>
        </w:rPr>
        <w:t>无。</w:t>
      </w:r>
    </w:p>
    <w:p>
      <w:pPr>
        <w:ind w:firstLine="643" w:firstLineChars="200"/>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）相关建议。</w:t>
      </w:r>
      <w:r>
        <w:rPr>
          <w:rFonts w:hint="eastAsia" w:ascii="仿宋_GB2312" w:hAnsi="仿宋_GB2312" w:eastAsia="仿宋_GB2312" w:cs="仿宋_GB2312"/>
          <w:spacing w:val="-6"/>
          <w:sz w:val="32"/>
          <w:szCs w:val="32"/>
          <w:lang w:val="en-US" w:eastAsia="zh-CN"/>
        </w:rPr>
        <w:t>进一步加强资金管理、加大宣传力度。</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contextualSpacing/>
        <w:jc w:val="left"/>
        <w:rPr>
          <w:rFonts w:hint="eastAsia" w:ascii="方正小标宋简体" w:eastAsia="方正小标宋简体"/>
          <w:sz w:val="44"/>
          <w:szCs w:val="44"/>
          <w:lang w:val="en-US" w:eastAsia="zh-CN"/>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部门</w:t>
      </w:r>
      <w:r>
        <w:rPr>
          <w:rFonts w:hint="eastAsia" w:ascii="仿宋_GB2312" w:hAnsi="Calibri" w:eastAsia="仿宋_GB2312" w:cs="仿宋"/>
          <w:color w:val="auto"/>
          <w:kern w:val="0"/>
          <w:sz w:val="32"/>
          <w:szCs w:val="32"/>
          <w:highlight w:val="none"/>
          <w:lang w:val="zh-CN" w:eastAsia="zh-CN" w:bidi="ar-SA"/>
        </w:rPr>
        <w:t>预算项目支出绩效自评表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7"/>
        <w:gridCol w:w="866"/>
        <w:gridCol w:w="1176"/>
        <w:gridCol w:w="396"/>
        <w:gridCol w:w="666"/>
        <w:gridCol w:w="767"/>
        <w:gridCol w:w="486"/>
        <w:gridCol w:w="396"/>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51090422T000000394069-森林防灭火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遂宁市安居区应急管理局部门</w:t>
            </w:r>
          </w:p>
        </w:tc>
        <w:tc>
          <w:tcPr>
            <w:tcW w:w="46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w:t>
            </w:r>
            <w:r>
              <w:rPr>
                <w:rFonts w:hint="eastAsia" w:ascii="宋体" w:hAnsi="宋体" w:cs="宋体"/>
                <w:i w:val="0"/>
                <w:iCs w:val="0"/>
                <w:color w:val="000000"/>
                <w:kern w:val="0"/>
                <w:sz w:val="18"/>
                <w:szCs w:val="18"/>
                <w:u w:val="none"/>
                <w:lang w:val="en-US" w:eastAsia="zh-CN" w:bidi="ar"/>
              </w:rPr>
              <w:t>安居区烟花爆竹生产企业退出奖补、危化品安全预防、安全生产清单制管理以及安全监管执法能力提升等工作</w:t>
            </w:r>
            <w:r>
              <w:rPr>
                <w:rFonts w:ascii="宋体" w:hAnsi="宋体" w:eastAsia="宋体" w:cs="宋体"/>
                <w:i w:val="0"/>
                <w:iCs w:val="0"/>
                <w:color w:val="000000"/>
                <w:kern w:val="0"/>
                <w:sz w:val="18"/>
                <w:szCs w:val="18"/>
                <w:u w:val="none"/>
                <w:lang w:val="en-US" w:eastAsia="zh-CN" w:bidi="ar"/>
              </w:rPr>
              <w:t>。</w:t>
            </w:r>
          </w:p>
        </w:tc>
        <w:tc>
          <w:tcPr>
            <w:tcW w:w="22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组织开展了</w:t>
            </w:r>
            <w:r>
              <w:rPr>
                <w:rFonts w:ascii="宋体" w:hAnsi="宋体" w:eastAsia="宋体" w:cs="宋体"/>
                <w:i w:val="0"/>
                <w:iCs w:val="0"/>
                <w:color w:val="000000"/>
                <w:kern w:val="0"/>
                <w:sz w:val="18"/>
                <w:szCs w:val="18"/>
                <w:u w:val="none"/>
                <w:lang w:val="en-US" w:eastAsia="zh-CN" w:bidi="ar"/>
              </w:rPr>
              <w:t>全区森林防灭火宣传培训，承办</w:t>
            </w:r>
            <w:r>
              <w:rPr>
                <w:rFonts w:hint="eastAsia" w:ascii="宋体" w:hAnsi="宋体" w:cs="宋体"/>
                <w:i w:val="0"/>
                <w:iCs w:val="0"/>
                <w:color w:val="000000"/>
                <w:kern w:val="0"/>
                <w:sz w:val="18"/>
                <w:szCs w:val="18"/>
                <w:u w:val="none"/>
                <w:lang w:val="en-US" w:eastAsia="zh-CN" w:bidi="ar"/>
              </w:rPr>
              <w:t>了</w:t>
            </w:r>
            <w:r>
              <w:rPr>
                <w:rFonts w:ascii="宋体" w:hAnsi="宋体" w:eastAsia="宋体" w:cs="宋体"/>
                <w:i w:val="0"/>
                <w:iCs w:val="0"/>
                <w:color w:val="000000"/>
                <w:kern w:val="0"/>
                <w:sz w:val="18"/>
                <w:szCs w:val="18"/>
                <w:u w:val="none"/>
                <w:lang w:val="en-US" w:eastAsia="zh-CN" w:bidi="ar"/>
              </w:rPr>
              <w:t>森林防灭火相关会议，保障</w:t>
            </w:r>
            <w:r>
              <w:rPr>
                <w:rFonts w:hint="eastAsia" w:ascii="宋体" w:hAnsi="宋体" w:cs="宋体"/>
                <w:i w:val="0"/>
                <w:iCs w:val="0"/>
                <w:color w:val="000000"/>
                <w:kern w:val="0"/>
                <w:sz w:val="18"/>
                <w:szCs w:val="18"/>
                <w:u w:val="none"/>
                <w:lang w:val="en-US" w:eastAsia="zh-CN" w:bidi="ar"/>
              </w:rPr>
              <w:t>了</w:t>
            </w:r>
            <w:r>
              <w:rPr>
                <w:rFonts w:ascii="宋体" w:hAnsi="宋体" w:eastAsia="宋体" w:cs="宋体"/>
                <w:i w:val="0"/>
                <w:iCs w:val="0"/>
                <w:color w:val="000000"/>
                <w:kern w:val="0"/>
                <w:sz w:val="18"/>
                <w:szCs w:val="18"/>
                <w:u w:val="none"/>
                <w:lang w:val="en-US" w:eastAsia="zh-CN" w:bidi="ar"/>
              </w:rPr>
              <w:t>森防指办公室正常运行。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w:t>
            </w:r>
            <w:r>
              <w:rPr>
                <w:rFonts w:hint="eastAsia" w:ascii="宋体" w:hAnsi="宋体" w:cs="宋体"/>
                <w:i w:val="0"/>
                <w:iCs w:val="0"/>
                <w:color w:val="000000"/>
                <w:kern w:val="0"/>
                <w:sz w:val="18"/>
                <w:szCs w:val="18"/>
                <w:u w:val="none"/>
                <w:lang w:val="en-US" w:eastAsia="zh-CN" w:bidi="ar"/>
              </w:rPr>
              <w:t>安居区烟花爆竹生产企业退出奖补、危化品安全预防、安全生产清单制管理以及安全监管执法能力提升等工作</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9.04</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9.04</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会议资料</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森林防灭火工具书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开展以水灭火等主题网络示范课</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宣传资料印刷</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森林防灭火相关会议</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森林防灭火宣传培训率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森林防灭火宣传培训</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文明祭祀等，无纸化</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保护生命财产安全，减少损失</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减少大气污染率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持续开展森林防灭火宣传培训</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color w:val="auto"/>
                <w:sz w:val="24"/>
                <w:szCs w:val="24"/>
                <w:highlight w:val="none"/>
                <w:lang w:val="en-US" w:eastAsia="zh-CN"/>
              </w:rPr>
              <w:t>森林防灭火专项预算项目绩效自评得分为98分，绩效自评综述：通过对森林防灭火经费的</w:t>
            </w:r>
            <w:r>
              <w:rPr>
                <w:rFonts w:hint="default" w:ascii="仿宋_GB2312" w:hAnsi="仿宋_GB2312" w:eastAsia="仿宋_GB2312" w:cs="仿宋_GB2312"/>
                <w:color w:val="auto"/>
                <w:sz w:val="24"/>
                <w:szCs w:val="24"/>
                <w:highlight w:val="none"/>
                <w:lang w:val="en-US" w:eastAsia="zh-CN"/>
              </w:rPr>
              <w:t>使用，实施绩效进行了指标评价，该经费</w:t>
            </w:r>
            <w:r>
              <w:rPr>
                <w:rFonts w:hint="eastAsia" w:ascii="仿宋_GB2312" w:hAnsi="仿宋_GB2312" w:eastAsia="仿宋_GB2312" w:cs="仿宋_GB2312"/>
                <w:color w:val="auto"/>
                <w:sz w:val="24"/>
                <w:szCs w:val="24"/>
                <w:highlight w:val="none"/>
                <w:lang w:val="en-US" w:eastAsia="zh-CN"/>
              </w:rPr>
              <w:t>的使用加强应急知识宣传培训教育体系建设，提高公众应急知识与技能水平，增强全民应急知识。</w:t>
            </w:r>
            <w:r>
              <w:rPr>
                <w:rFonts w:hint="default" w:ascii="仿宋_GB2312" w:hAnsi="仿宋_GB2312" w:eastAsia="仿宋_GB2312" w:cs="仿宋_GB2312"/>
                <w:color w:val="auto"/>
                <w:sz w:val="24"/>
                <w:szCs w:val="24"/>
                <w:highlight w:val="none"/>
                <w:lang w:val="en-US" w:eastAsia="zh-CN"/>
              </w:rPr>
              <w:t>受益群众满意度达100%，评论结论为“好”</w:t>
            </w:r>
            <w:r>
              <w:rPr>
                <w:rFonts w:hint="eastAsia" w:ascii="仿宋_GB2312" w:hAnsi="仿宋_GB2312" w:eastAsia="仿宋_GB2312" w:cs="仿宋_GB2312"/>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进一步加强资金管理、加大宣传力度。</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项目负责人：吴明华</w:t>
            </w:r>
          </w:p>
        </w:tc>
        <w:tc>
          <w:tcPr>
            <w:tcW w:w="25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财务负责人：王兵</w:t>
            </w:r>
          </w:p>
        </w:tc>
      </w:tr>
    </w:tbl>
    <w:p>
      <w:pPr>
        <w:spacing w:line="700" w:lineRule="exact"/>
        <w:ind w:firstLine="880" w:firstLineChars="200"/>
        <w:jc w:val="both"/>
        <w:rPr>
          <w:rFonts w:hint="eastAsia" w:ascii="方正小标宋简体" w:eastAsia="方正小标宋简体"/>
          <w:sz w:val="44"/>
          <w:szCs w:val="44"/>
          <w:lang w:val="en-US" w:eastAsia="zh-CN"/>
        </w:rPr>
      </w:pPr>
    </w:p>
    <w:p>
      <w:pPr>
        <w:pStyle w:val="8"/>
        <w:rPr>
          <w:rFonts w:hint="eastAsia" w:ascii="仿宋_GB2312" w:hAnsi="仿宋_GB2312" w:eastAsia="仿宋_GB2312" w:cs="仿宋_GB2312"/>
          <w:color w:val="auto"/>
          <w:spacing w:val="-6"/>
          <w:sz w:val="32"/>
          <w:szCs w:val="32"/>
          <w:lang w:val="en-US" w:eastAsia="zh-CN"/>
        </w:rPr>
      </w:pPr>
    </w:p>
    <w:p>
      <w:pPr>
        <w:pStyle w:val="8"/>
        <w:rPr>
          <w:rFonts w:hint="eastAsia" w:ascii="仿宋_GB2312" w:hAnsi="仿宋_GB2312" w:eastAsia="仿宋_GB2312" w:cs="仿宋_GB2312"/>
          <w:color w:val="auto"/>
          <w:spacing w:val="-6"/>
          <w:sz w:val="32"/>
          <w:szCs w:val="32"/>
          <w:lang w:val="en-US" w:eastAsia="zh-CN"/>
        </w:rPr>
      </w:pPr>
    </w:p>
    <w:p>
      <w:pPr>
        <w:pStyle w:val="8"/>
        <w:rPr>
          <w:rFonts w:hint="default" w:ascii="仿宋_GB2312" w:hAnsi="仿宋_GB2312" w:eastAsia="仿宋_GB2312" w:cs="仿宋_GB2312"/>
          <w:color w:val="auto"/>
          <w:spacing w:val="-6"/>
          <w:sz w:val="32"/>
          <w:szCs w:val="32"/>
          <w:lang w:val="en-US" w:eastAsia="zh-CN"/>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pStyle w:val="2"/>
        <w:widowControl w:val="0"/>
        <w:numPr>
          <w:ilvl w:val="0"/>
          <w:numId w:val="0"/>
        </w:numPr>
        <w:jc w:val="both"/>
        <w:rPr>
          <w:rFonts w:hint="eastAsia" w:ascii="Times New Roman" w:hAnsi="Times New Roman" w:eastAsia="仿宋_GB2312" w:cs="Times New Roman"/>
          <w:b/>
          <w:bCs/>
          <w:color w:val="auto"/>
          <w:kern w:val="0"/>
          <w:sz w:val="32"/>
          <w:szCs w:val="24"/>
          <w:shd w:val="clear" w:color="auto" w:fill="FFFFFF"/>
          <w:lang w:val="en-US" w:eastAsia="zh-CN" w:bidi="ar-SA"/>
        </w:rPr>
      </w:pPr>
    </w:p>
    <w:p>
      <w:pPr>
        <w:pStyle w:val="2"/>
        <w:widowControl w:val="0"/>
        <w:numPr>
          <w:ilvl w:val="0"/>
          <w:numId w:val="0"/>
        </w:numPr>
        <w:jc w:val="both"/>
        <w:rPr>
          <w:rFonts w:hint="eastAsia" w:ascii="Times New Roman" w:hAnsi="Times New Roman" w:eastAsia="仿宋_GB2312" w:cs="Times New Roman"/>
          <w:b/>
          <w:bCs/>
          <w:color w:val="auto"/>
          <w:kern w:val="0"/>
          <w:sz w:val="32"/>
          <w:szCs w:val="24"/>
          <w:shd w:val="clear" w:color="auto" w:fill="FFFFFF"/>
          <w:lang w:val="en-US" w:eastAsia="zh-CN" w:bidi="ar-SA"/>
        </w:rPr>
      </w:pPr>
    </w:p>
    <w:p>
      <w:pPr>
        <w:pStyle w:val="2"/>
        <w:widowControl w:val="0"/>
        <w:numPr>
          <w:ilvl w:val="0"/>
          <w:numId w:val="0"/>
        </w:numPr>
        <w:jc w:val="both"/>
        <w:rPr>
          <w:rFonts w:hint="eastAsia" w:ascii="Times New Roman" w:hAnsi="Times New Roman" w:eastAsia="仿宋_GB2312" w:cs="Times New Roman"/>
          <w:b/>
          <w:bCs/>
          <w:color w:val="auto"/>
          <w:kern w:val="0"/>
          <w:sz w:val="32"/>
          <w:szCs w:val="24"/>
          <w:shd w:val="clear" w:color="auto" w:fill="FFFFFF"/>
          <w:lang w:val="en-US" w:eastAsia="zh-CN" w:bidi="ar-SA"/>
        </w:rPr>
      </w:pPr>
    </w:p>
    <w:p>
      <w:pPr>
        <w:pStyle w:val="2"/>
        <w:widowControl w:val="0"/>
        <w:numPr>
          <w:ilvl w:val="0"/>
          <w:numId w:val="0"/>
        </w:numPr>
        <w:jc w:val="both"/>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default" w:ascii="Times New Roman" w:hAnsi="Times New Roman" w:eastAsia="仿宋_GB2312" w:cs="Times New Roman"/>
          <w:b/>
          <w:bCs/>
          <w:color w:val="auto"/>
          <w:kern w:val="0"/>
          <w:sz w:val="32"/>
          <w:szCs w:val="24"/>
          <w:shd w:val="clear" w:color="auto" w:fill="FFFFFF"/>
          <w:lang w:val="en-US" w:eastAsia="zh-CN" w:bidi="ar-SA"/>
        </w:rPr>
      </w:pPr>
      <w:bookmarkStart w:id="82" w:name="_Toc11770"/>
      <w:r>
        <w:rPr>
          <w:rFonts w:hint="eastAsia" w:ascii="Times New Roman" w:hAnsi="Times New Roman" w:eastAsia="仿宋_GB2312" w:cs="Times New Roman"/>
          <w:b/>
          <w:bCs/>
          <w:color w:val="auto"/>
          <w:kern w:val="0"/>
          <w:sz w:val="32"/>
          <w:szCs w:val="24"/>
          <w:shd w:val="clear" w:color="auto" w:fill="FFFFFF"/>
          <w:lang w:val="en-US" w:eastAsia="zh-CN" w:bidi="ar-SA"/>
        </w:rPr>
        <w:t>附件</w:t>
      </w:r>
      <w:r>
        <w:rPr>
          <w:rFonts w:hint="eastAsia" w:eastAsia="仿宋_GB2312" w:cs="Times New Roman"/>
          <w:b/>
          <w:bCs/>
          <w:color w:val="auto"/>
          <w:kern w:val="0"/>
          <w:sz w:val="32"/>
          <w:szCs w:val="24"/>
          <w:shd w:val="clear" w:color="auto" w:fill="FFFFFF"/>
          <w:lang w:val="en-US" w:eastAsia="zh-CN" w:bidi="ar-SA"/>
        </w:rPr>
        <w:t>2-4</w:t>
      </w:r>
      <w:bookmarkEnd w:id="82"/>
    </w:p>
    <w:p>
      <w:pPr>
        <w:spacing w:line="700" w:lineRule="exact"/>
        <w:ind w:firstLine="880" w:firstLineChars="2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2022年</w:t>
      </w:r>
      <w:r>
        <w:rPr>
          <w:rFonts w:hint="eastAsia" w:ascii="方正小标宋简体" w:eastAsia="方正小标宋简体"/>
          <w:sz w:val="44"/>
          <w:szCs w:val="44"/>
          <w:lang w:eastAsia="zh-CN"/>
        </w:rPr>
        <w:t>预算</w:t>
      </w:r>
      <w:r>
        <w:rPr>
          <w:rFonts w:hint="eastAsia" w:ascii="方正小标宋简体" w:eastAsia="方正小标宋简体"/>
          <w:sz w:val="44"/>
          <w:szCs w:val="44"/>
        </w:rPr>
        <w:t>项目绩效自评报告</w:t>
      </w:r>
    </w:p>
    <w:p>
      <w:pPr>
        <w:spacing w:line="700" w:lineRule="exact"/>
        <w:jc w:val="center"/>
        <w:rPr>
          <w:rFonts w:hint="eastAsia" w:ascii="方正小标宋简体" w:eastAsia="方正小标宋简体"/>
          <w:sz w:val="32"/>
          <w:szCs w:val="32"/>
          <w:lang w:val="en-US" w:eastAsia="zh-CN"/>
        </w:rPr>
      </w:pPr>
      <w:r>
        <w:rPr>
          <w:rFonts w:hint="eastAsia" w:ascii="方正小标宋简体" w:eastAsia="方正小标宋简体"/>
          <w:sz w:val="32"/>
          <w:szCs w:val="32"/>
          <w:lang w:val="en-US" w:eastAsia="zh-CN"/>
        </w:rPr>
        <w:t>（防灾减灾宣传教育）</w:t>
      </w:r>
    </w:p>
    <w:p>
      <w:pPr>
        <w:pStyle w:val="2"/>
        <w:numPr>
          <w:ilvl w:val="0"/>
          <w:numId w:val="0"/>
        </w:numPr>
        <w:ind w:leftChars="0"/>
        <w:rPr>
          <w:rFonts w:hint="eastAsia"/>
          <w:lang w:val="en-US" w:eastAsia="zh-CN"/>
        </w:rPr>
      </w:pPr>
    </w:p>
    <w:p>
      <w:pPr>
        <w:numPr>
          <w:ilvl w:val="0"/>
          <w:numId w:val="0"/>
        </w:numPr>
        <w:spacing w:line="60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（一）项目基本情况。</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1．说项目主管部门在该项目管理中的职能。</w:t>
      </w:r>
      <w:r>
        <w:rPr>
          <w:rFonts w:hint="eastAsia" w:ascii="仿宋_GB2312" w:hAnsi="仿宋_GB2312" w:eastAsia="仿宋_GB2312" w:cs="仿宋_GB2312"/>
          <w:color w:val="auto"/>
          <w:sz w:val="32"/>
          <w:szCs w:val="32"/>
          <w:lang w:val="zh-CN" w:eastAsia="zh-CN"/>
        </w:rPr>
        <w:t>安居区应急局在该项目管理中的职能是计划、组织、协调和控制。</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rPr>
        <w:t>2．</w:t>
      </w:r>
      <w:r>
        <w:rPr>
          <w:rFonts w:hint="eastAsia" w:ascii="仿宋_GB2312" w:hAnsi="仿宋_GB2312" w:eastAsia="仿宋_GB2312" w:cs="仿宋_GB2312"/>
          <w:b/>
          <w:bCs/>
          <w:color w:val="auto"/>
          <w:sz w:val="32"/>
          <w:szCs w:val="32"/>
          <w:lang w:val="en-US" w:eastAsia="zh-CN"/>
        </w:rPr>
        <w:t>文件依据。</w:t>
      </w:r>
      <w:r>
        <w:rPr>
          <w:rFonts w:hint="eastAsia" w:ascii="仿宋_GB2312" w:hAnsi="仿宋_GB2312" w:eastAsia="仿宋_GB2312" w:cs="仿宋_GB2312"/>
          <w:color w:val="auto"/>
          <w:sz w:val="32"/>
          <w:szCs w:val="32"/>
          <w:lang w:val="zh-CN" w:eastAsia="zh-CN"/>
        </w:rPr>
        <w:t>资金申报的依据为</w:t>
      </w:r>
      <w:r>
        <w:rPr>
          <w:rFonts w:hint="eastAsia" w:ascii="仿宋_GB2312" w:hAnsi="仿宋_GB2312" w:eastAsia="仿宋_GB2312" w:cs="仿宋_GB2312"/>
          <w:color w:val="auto"/>
          <w:sz w:val="32"/>
          <w:szCs w:val="32"/>
          <w:lang w:val="en-US" w:eastAsia="zh-CN"/>
        </w:rPr>
        <w:t>防灾减灾宣传教育</w:t>
      </w:r>
      <w:r>
        <w:rPr>
          <w:rFonts w:hint="eastAsia" w:ascii="仿宋_GB2312" w:hAnsi="仿宋_GB2312" w:eastAsia="仿宋_GB2312" w:cs="仿宋_GB2312"/>
          <w:color w:val="auto"/>
          <w:sz w:val="32"/>
          <w:szCs w:val="32"/>
          <w:lang w:val="zh-CN" w:eastAsia="zh-CN"/>
        </w:rPr>
        <w:t>项目相关上级文件。</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3．资金管理办法制定情况，资金支持具体项目的条件、范围与支持方式概况。</w:t>
      </w:r>
      <w:r>
        <w:rPr>
          <w:rFonts w:hint="eastAsia" w:ascii="仿宋_GB2312" w:hAnsi="仿宋_GB2312" w:eastAsia="仿宋_GB2312" w:cs="仿宋_GB2312"/>
          <w:color w:val="auto"/>
          <w:sz w:val="32"/>
          <w:szCs w:val="32"/>
          <w:lang w:val="zh-CN" w:eastAsia="zh-CN"/>
        </w:rPr>
        <w:t>无</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4．资金分配的原则及考虑因素。</w:t>
      </w:r>
      <w:r>
        <w:rPr>
          <w:rFonts w:hint="eastAsia" w:ascii="仿宋_GB2312" w:hAnsi="仿宋_GB2312" w:eastAsia="仿宋_GB2312" w:cs="仿宋_GB2312"/>
          <w:color w:val="auto"/>
          <w:sz w:val="32"/>
          <w:szCs w:val="32"/>
          <w:lang w:val="zh-CN" w:eastAsia="zh-CN"/>
        </w:rPr>
        <w:t>资金分配的原则为：以</w:t>
      </w:r>
      <w:r>
        <w:rPr>
          <w:rFonts w:hint="eastAsia" w:ascii="仿宋_GB2312" w:hAnsi="仿宋_GB2312" w:eastAsia="仿宋_GB2312" w:cs="仿宋_GB2312"/>
          <w:color w:val="auto"/>
          <w:sz w:val="32"/>
          <w:szCs w:val="32"/>
          <w:lang w:val="en-US" w:eastAsia="zh-CN"/>
        </w:rPr>
        <w:t>防灾减灾宣传教育资料费</w:t>
      </w:r>
      <w:r>
        <w:rPr>
          <w:rFonts w:hint="eastAsia" w:ascii="仿宋_GB2312" w:hAnsi="仿宋_GB2312" w:eastAsia="仿宋_GB2312" w:cs="仿宋_GB2312"/>
          <w:color w:val="auto"/>
          <w:sz w:val="32"/>
          <w:szCs w:val="32"/>
          <w:lang w:val="zh-CN" w:eastAsia="zh-CN"/>
        </w:rPr>
        <w:t>和</w:t>
      </w:r>
      <w:r>
        <w:rPr>
          <w:rFonts w:hint="eastAsia" w:ascii="仿宋_GB2312" w:hAnsi="仿宋_GB2312" w:eastAsia="仿宋_GB2312" w:cs="仿宋_GB2312"/>
          <w:color w:val="auto"/>
          <w:sz w:val="32"/>
          <w:szCs w:val="32"/>
          <w:lang w:val="en-US" w:eastAsia="zh-CN"/>
        </w:rPr>
        <w:t>灾害排查劳务费</w:t>
      </w:r>
      <w:r>
        <w:rPr>
          <w:rFonts w:hint="eastAsia" w:ascii="仿宋_GB2312" w:hAnsi="仿宋_GB2312" w:eastAsia="仿宋_GB2312" w:cs="仿宋_GB2312"/>
          <w:color w:val="auto"/>
          <w:sz w:val="32"/>
          <w:szCs w:val="32"/>
          <w:lang w:val="zh-CN" w:eastAsia="zh-CN"/>
        </w:rPr>
        <w:t>为主。</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（二）项目绩效目标。</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1．项目主要内容。</w:t>
      </w:r>
      <w:r>
        <w:rPr>
          <w:rFonts w:hint="eastAsia" w:ascii="仿宋_GB2312" w:hAnsi="仿宋_GB2312" w:eastAsia="仿宋_GB2312" w:cs="仿宋_GB2312"/>
          <w:color w:val="auto"/>
          <w:sz w:val="32"/>
          <w:szCs w:val="32"/>
          <w:lang w:val="zh-CN" w:eastAsia="zh-CN"/>
        </w:rPr>
        <w:t>在安居全区域内进行</w:t>
      </w:r>
      <w:r>
        <w:rPr>
          <w:rFonts w:hint="eastAsia" w:ascii="仿宋_GB2312" w:hAnsi="仿宋_GB2312" w:eastAsia="仿宋_GB2312" w:cs="仿宋_GB2312"/>
          <w:color w:val="auto"/>
          <w:sz w:val="32"/>
          <w:szCs w:val="32"/>
          <w:lang w:val="en-US" w:eastAsia="zh-CN"/>
        </w:rPr>
        <w:t>防灾减灾宣传教育工作</w:t>
      </w:r>
      <w:r>
        <w:rPr>
          <w:rFonts w:hint="eastAsia" w:ascii="仿宋_GB2312" w:hAnsi="仿宋_GB2312" w:eastAsia="仿宋_GB2312" w:cs="仿宋_GB2312"/>
          <w:color w:val="auto"/>
          <w:sz w:val="32"/>
          <w:szCs w:val="32"/>
          <w:lang w:val="zh-CN" w:eastAsia="zh-CN"/>
        </w:rPr>
        <w:t>。</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zh-CN" w:eastAsia="zh-CN"/>
        </w:rPr>
        <w:t>2．项目应实现的具体绩效目标。</w:t>
      </w:r>
      <w:r>
        <w:rPr>
          <w:rFonts w:hint="eastAsia" w:ascii="仿宋_GB2312" w:hAnsi="仿宋_GB2312" w:eastAsia="仿宋_GB2312" w:cs="仿宋_GB2312"/>
          <w:color w:val="auto"/>
          <w:sz w:val="32"/>
          <w:szCs w:val="32"/>
          <w:lang w:val="zh-CN" w:eastAsia="zh-CN"/>
        </w:rPr>
        <w:t>项目具体绩效目标为</w:t>
      </w:r>
      <w:r>
        <w:rPr>
          <w:rFonts w:hint="eastAsia" w:ascii="仿宋_GB2312" w:hAnsi="仿宋_GB2312" w:eastAsia="仿宋_GB2312" w:cs="仿宋_GB2312"/>
          <w:color w:val="auto"/>
          <w:sz w:val="32"/>
          <w:szCs w:val="32"/>
          <w:lang w:val="en-US" w:eastAsia="zh-CN"/>
        </w:rPr>
        <w:t>计划2022年底前完成专题3.23、5.12、10.13防灾减灾主题宣传教育和每月一次常规宣传工作。</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zh-CN" w:eastAsia="zh-CN"/>
        </w:rPr>
        <w:t>3．分析评价申报内容是否与实际相符，申报目标是否合理可行。</w:t>
      </w:r>
      <w:r>
        <w:rPr>
          <w:rFonts w:hint="eastAsia" w:ascii="仿宋_GB2312" w:hAnsi="仿宋_GB2312" w:eastAsia="仿宋_GB2312" w:cs="仿宋_GB2312"/>
          <w:color w:val="auto"/>
          <w:sz w:val="32"/>
          <w:szCs w:val="32"/>
          <w:lang w:val="zh-CN" w:eastAsia="zh-CN"/>
        </w:rPr>
        <w:t>此项目申报内容与实际相符，申报目标合理可行。项目申报严格按照上级文件执行，年初下达目标</w:t>
      </w:r>
      <w:r>
        <w:rPr>
          <w:rFonts w:hint="eastAsia" w:ascii="仿宋_GB2312" w:hAnsi="仿宋_GB2312" w:eastAsia="仿宋_GB2312" w:cs="仿宋_GB2312"/>
          <w:color w:val="auto"/>
          <w:sz w:val="32"/>
          <w:szCs w:val="32"/>
          <w:lang w:val="en-US" w:eastAsia="zh-CN"/>
        </w:rPr>
        <w:t>5万元，调整后预算数为4.54万元，最终拨付4.54万元，完成率,100%。</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（三）项目自评步骤及方法。</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由局分管财务领导牵头，组织业务股室、财务人员对防灾减灾宣传教育项目的实施情况进行分析，由财务人员根据实际情况起草项目自评报告。</w:t>
      </w:r>
    </w:p>
    <w:p>
      <w:pPr>
        <w:pStyle w:val="2"/>
        <w:numPr>
          <w:ilvl w:val="0"/>
          <w:numId w:val="0"/>
        </w:numPr>
        <w:ind w:leftChars="0"/>
        <w:rPr>
          <w:rFonts w:hint="default"/>
          <w:lang w:val="en-US" w:eastAsia="zh-CN"/>
        </w:rPr>
      </w:pPr>
    </w:p>
    <w:p>
      <w:pPr>
        <w:adjustRightInd w:val="0"/>
        <w:snapToGrid w:val="0"/>
        <w:spacing w:line="600" w:lineRule="exact"/>
        <w:ind w:firstLine="72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二、项目资金申报及使用情况</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（一）项目资金申报及批复情况</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我局防灾减灾宣传教育</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严格按照财务管理制度，由业务股室根据今年需完成的目标，经局分管领导审核、主要领导审批后报区财政局，待区财政审批后进行资金拨付。年初预算申报5万元，财政批复资金5万元，调整后预算数为4.54万元。</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（二）资金计划、到位及使用情况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 资金计划。</w:t>
      </w:r>
      <w:r>
        <w:rPr>
          <w:rFonts w:hint="eastAsia" w:ascii="仿宋_GB2312" w:hAnsi="仿宋_GB2312" w:eastAsia="仿宋_GB2312" w:cs="仿宋_GB2312"/>
          <w:color w:val="auto"/>
          <w:sz w:val="32"/>
          <w:szCs w:val="32"/>
          <w:lang w:val="en-US" w:eastAsia="zh-CN"/>
        </w:rPr>
        <w:t>2022年年初预算防灾减灾宣传教育</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资金5万元。</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2.资金到位。</w:t>
      </w:r>
      <w:r>
        <w:rPr>
          <w:rFonts w:hint="eastAsia" w:ascii="仿宋_GB2312" w:hAnsi="仿宋_GB2312" w:eastAsia="仿宋_GB2312" w:cs="仿宋_GB2312"/>
          <w:color w:val="auto"/>
          <w:sz w:val="32"/>
          <w:szCs w:val="32"/>
          <w:lang w:val="en-US" w:eastAsia="zh-CN"/>
        </w:rPr>
        <w:t>2022年3月，财政下达防灾减灾宣传教育</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资金5万元，调整后预算数为4.54万元。</w:t>
      </w:r>
    </w:p>
    <w:p>
      <w:pPr>
        <w:spacing w:line="600" w:lineRule="exact"/>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3、资金使用。</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防灾减灾宣传教育</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按照要求于2022年4月起进行资金拨付，使用宣传资料印刷费4万元，劳务费0.22万元，其他商品服务费0.32万元，2022年底已全部支付到位。完成率100%。</w:t>
      </w:r>
    </w:p>
    <w:p>
      <w:pPr>
        <w:spacing w:line="600" w:lineRule="exact"/>
        <w:ind w:firstLine="640"/>
        <w:rPr>
          <w:rFonts w:hint="eastAsia" w:ascii="楷体_GB2312" w:hAnsi="楷体_GB2312" w:eastAsia="楷体_GB2312" w:cs="楷体_GB2312"/>
          <w:b/>
          <w:bCs/>
          <w:color w:val="auto"/>
          <w:sz w:val="32"/>
          <w:szCs w:val="32"/>
          <w:lang w:val="zh-CN" w:eastAsia="zh-CN"/>
        </w:rPr>
      </w:pPr>
      <w:r>
        <w:rPr>
          <w:rFonts w:hint="eastAsia" w:ascii="楷体_GB2312" w:hAnsi="楷体_GB2312" w:eastAsia="楷体_GB2312" w:cs="楷体_GB2312"/>
          <w:b/>
          <w:bCs/>
          <w:color w:val="auto"/>
          <w:sz w:val="32"/>
          <w:szCs w:val="32"/>
          <w:lang w:val="zh-CN" w:eastAsia="zh-CN"/>
        </w:rPr>
        <w:t>（三）项目自评步骤及方法。</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资金支付范围、支付标准、支付进度、支付依据等合规合法、与预算相符，资金使用安全、规范有效。</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（四）项目财务管理情况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防灾减灾宣传教育</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经费采取授权支付形式，由区应急管理局严格按照项目资金管理办法对资金进行计划申请、划拨、使用，及时、规范对收支进行账务处理和会计核算。</w:t>
      </w:r>
    </w:p>
    <w:p>
      <w:pPr>
        <w:pStyle w:val="2"/>
        <w:numPr>
          <w:ilvl w:val="0"/>
          <w:numId w:val="0"/>
        </w:numPr>
        <w:ind w:leftChars="0"/>
        <w:rPr>
          <w:rFonts w:hint="eastAsia"/>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三、项目实施及管理情况</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（一）项目组织架构及实施流程。</w:t>
      </w:r>
      <w:r>
        <w:rPr>
          <w:rFonts w:hint="eastAsia" w:ascii="仿宋_GB2312" w:hAnsi="仿宋_GB2312" w:eastAsia="仿宋_GB2312" w:cs="仿宋_GB2312"/>
          <w:color w:val="auto"/>
          <w:sz w:val="32"/>
          <w:szCs w:val="32"/>
          <w:lang w:val="en-US" w:eastAsia="zh-CN"/>
        </w:rPr>
        <w:t>由业务股室根据防灾减灾宣传教育</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目标进行核算，经局分管领导审核、主要领导审批后报区财政局，待区财政审批后进行资金拨付。</w:t>
      </w:r>
    </w:p>
    <w:p>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楷体_GB2312" w:hAnsi="宋体" w:eastAsia="楷体_GB2312"/>
          <w:b/>
          <w:color w:val="auto"/>
          <w:sz w:val="32"/>
          <w:szCs w:val="32"/>
          <w:lang w:val="zh-CN"/>
        </w:rPr>
        <w:t>（二）项目管理情况。</w:t>
      </w:r>
      <w:r>
        <w:rPr>
          <w:rFonts w:hint="eastAsia" w:ascii="仿宋_GB2312" w:hAnsi="仿宋_GB2312" w:eastAsia="仿宋_GB2312" w:cs="仿宋_GB2312"/>
          <w:color w:val="auto"/>
          <w:sz w:val="32"/>
          <w:szCs w:val="32"/>
          <w:lang w:val="en-US" w:eastAsia="zh-CN"/>
        </w:rPr>
        <w:t>对防灾减灾宣传教育</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资金的分配、拨付和使用情况严格监管</w:t>
      </w:r>
      <w:r>
        <w:rPr>
          <w:rFonts w:hint="eastAsia" w:ascii="仿宋_GB2312" w:hAnsi="仿宋_GB2312" w:eastAsia="仿宋_GB2312" w:cs="仿宋_GB2312"/>
          <w:color w:val="auto"/>
          <w:sz w:val="32"/>
          <w:szCs w:val="32"/>
          <w:lang w:val="zh-CN" w:eastAsia="zh-CN"/>
        </w:rPr>
        <w:t>。</w:t>
      </w:r>
    </w:p>
    <w:p>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（三）项目监管情况。</w:t>
      </w:r>
      <w:r>
        <w:rPr>
          <w:rFonts w:hint="eastAsia" w:ascii="仿宋_GB2312" w:hAnsi="仿宋_GB2312" w:eastAsia="仿宋_GB2312" w:cs="仿宋_GB2312"/>
          <w:color w:val="auto"/>
          <w:sz w:val="32"/>
          <w:szCs w:val="32"/>
          <w:lang w:val="en-US" w:eastAsia="zh-CN"/>
        </w:rPr>
        <w:t>局领导及财务人员对业务股室提供的数据进行审核。</w:t>
      </w:r>
    </w:p>
    <w:p>
      <w:pPr>
        <w:pStyle w:val="2"/>
        <w:numPr>
          <w:ilvl w:val="0"/>
          <w:numId w:val="0"/>
        </w:numPr>
        <w:ind w:leftChars="0"/>
        <w:rPr>
          <w:rFonts w:hint="default"/>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四、项目绩效情况</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（一）项目完成情况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区应急管理局对防灾减灾宣传教育项目作出了具体要求和部署，计划拨付安全执法项目经费4万元，后调整预算数为4.54万元，实际拨付4.54万元，预算执行率100%。</w:t>
      </w:r>
    </w:p>
    <w:p>
      <w:pPr>
        <w:spacing w:line="600" w:lineRule="exact"/>
        <w:ind w:firstLine="64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（二）项目效益情况</w:t>
      </w:r>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通过防灾减灾宣传教育项目，</w:t>
      </w:r>
      <w:r>
        <w:rPr>
          <w:rFonts w:hint="eastAsia" w:ascii="仿宋_GB2312" w:hAnsi="仿宋_GB2312" w:eastAsia="仿宋_GB2312" w:cs="仿宋_GB2312"/>
          <w:color w:val="000000"/>
          <w:sz w:val="32"/>
          <w:szCs w:val="32"/>
          <w:lang w:val="en-US" w:eastAsia="zh-CN"/>
        </w:rPr>
        <w:t>提高公众应急知识与技能水平，增强全民应急知识，减少了群众生命财产损失，</w:t>
      </w:r>
      <w:r>
        <w:rPr>
          <w:rFonts w:hint="eastAsia" w:ascii="仿宋_GB2312" w:hAnsi="仿宋_GB2312" w:eastAsia="仿宋_GB2312" w:cs="仿宋_GB2312"/>
          <w:color w:val="auto"/>
          <w:sz w:val="32"/>
          <w:szCs w:val="32"/>
          <w:lang w:val="en-US" w:eastAsia="zh-CN"/>
        </w:rPr>
        <w:t>社会满意度不断提高。</w:t>
      </w:r>
    </w:p>
    <w:p>
      <w:pPr>
        <w:pStyle w:val="2"/>
        <w:numPr>
          <w:ilvl w:val="0"/>
          <w:numId w:val="0"/>
        </w:numPr>
        <w:ind w:leftChars="0"/>
        <w:rPr>
          <w:rFonts w:hint="eastAsia"/>
          <w:lang w:val="en-US" w:eastAsia="zh-CN"/>
        </w:rPr>
      </w:pPr>
    </w:p>
    <w:p>
      <w:pPr>
        <w:numPr>
          <w:ilvl w:val="0"/>
          <w:numId w:val="0"/>
        </w:numPr>
        <w:spacing w:line="600" w:lineRule="exact"/>
        <w:ind w:left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五、评价结论及建议</w:t>
      </w:r>
    </w:p>
    <w:p>
      <w:pPr>
        <w:numPr>
          <w:ilvl w:val="0"/>
          <w:numId w:val="0"/>
        </w:numPr>
        <w:ind w:left="640" w:leftChars="0"/>
        <w:rPr>
          <w:rFonts w:hint="eastAsia" w:ascii="黑体" w:hAnsi="黑体" w:eastAsia="黑体" w:cs="黑体"/>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评价结论</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该项目实施及管理情况良好。</w:t>
      </w:r>
    </w:p>
    <w:p>
      <w:pPr>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）存在的问题。</w:t>
      </w:r>
      <w:r>
        <w:rPr>
          <w:rFonts w:hint="eastAsia" w:ascii="仿宋_GB2312" w:hAnsi="仿宋_GB2312" w:eastAsia="仿宋_GB2312" w:cs="仿宋_GB2312"/>
          <w:color w:val="auto"/>
          <w:sz w:val="32"/>
          <w:szCs w:val="32"/>
          <w:lang w:val="en-US" w:eastAsia="zh-CN"/>
        </w:rPr>
        <w:t>无。</w:t>
      </w:r>
    </w:p>
    <w:p>
      <w:pPr>
        <w:ind w:firstLine="643" w:firstLineChars="200"/>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）相关建议。</w:t>
      </w:r>
      <w:r>
        <w:rPr>
          <w:rFonts w:hint="eastAsia" w:ascii="仿宋_GB2312" w:hAnsi="仿宋_GB2312" w:eastAsia="仿宋_GB2312" w:cs="仿宋_GB2312"/>
          <w:color w:val="auto"/>
          <w:spacing w:val="-6"/>
          <w:sz w:val="32"/>
          <w:szCs w:val="32"/>
          <w:lang w:val="en-US" w:eastAsia="zh-CN"/>
        </w:rPr>
        <w:t>进一步加强资金管理、加大宣传力度。</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部门</w:t>
      </w:r>
      <w:r>
        <w:rPr>
          <w:rFonts w:hint="eastAsia" w:ascii="仿宋_GB2312" w:hAnsi="Calibri" w:eastAsia="仿宋_GB2312" w:cs="仿宋"/>
          <w:color w:val="auto"/>
          <w:kern w:val="0"/>
          <w:sz w:val="32"/>
          <w:szCs w:val="32"/>
          <w:highlight w:val="none"/>
          <w:lang w:val="zh-CN" w:eastAsia="zh-CN" w:bidi="ar-SA"/>
        </w:rPr>
        <w:t>预算项目支出绩效自评表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1027"/>
        <w:gridCol w:w="869"/>
        <w:gridCol w:w="1182"/>
        <w:gridCol w:w="396"/>
        <w:gridCol w:w="543"/>
        <w:gridCol w:w="846"/>
        <w:gridCol w:w="487"/>
        <w:gridCol w:w="397"/>
        <w:gridCol w:w="2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51090422T000000393578-防灾减灾宣传教育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遂宁市安居区应急管理局部门</w:t>
            </w:r>
          </w:p>
        </w:tc>
        <w:tc>
          <w:tcPr>
            <w:tcW w:w="46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w:t>
            </w:r>
            <w:r>
              <w:rPr>
                <w:rFonts w:hint="eastAsia" w:ascii="宋体" w:hAnsi="宋体" w:cs="宋体"/>
                <w:i w:val="0"/>
                <w:iCs w:val="0"/>
                <w:color w:val="000000"/>
                <w:kern w:val="0"/>
                <w:sz w:val="18"/>
                <w:szCs w:val="18"/>
                <w:u w:val="none"/>
                <w:lang w:val="en-US" w:eastAsia="zh-CN" w:bidi="ar"/>
              </w:rPr>
              <w:t>安居区烟花爆竹生产企业退出奖补、危化品安全预防、安全生产清单制管理以及安全监管执法能力提升等工作</w:t>
            </w:r>
            <w:r>
              <w:rPr>
                <w:rFonts w:ascii="宋体" w:hAnsi="宋体" w:eastAsia="宋体" w:cs="宋体"/>
                <w:i w:val="0"/>
                <w:iCs w:val="0"/>
                <w:color w:val="000000"/>
                <w:kern w:val="0"/>
                <w:sz w:val="18"/>
                <w:szCs w:val="18"/>
                <w:u w:val="none"/>
                <w:lang w:val="en-US" w:eastAsia="zh-CN" w:bidi="ar"/>
              </w:rPr>
              <w:t>。</w:t>
            </w:r>
          </w:p>
        </w:tc>
        <w:tc>
          <w:tcPr>
            <w:tcW w:w="2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w:t>
            </w:r>
            <w:r>
              <w:rPr>
                <w:rFonts w:hint="eastAsia" w:ascii="宋体" w:hAnsi="宋体" w:cs="宋体"/>
                <w:i w:val="0"/>
                <w:iCs w:val="0"/>
                <w:color w:val="000000"/>
                <w:kern w:val="0"/>
                <w:sz w:val="18"/>
                <w:szCs w:val="18"/>
                <w:u w:val="none"/>
                <w:lang w:val="en-US" w:eastAsia="zh-CN" w:bidi="ar"/>
              </w:rPr>
              <w:t>了</w:t>
            </w:r>
            <w:r>
              <w:rPr>
                <w:rFonts w:ascii="宋体" w:hAnsi="宋体" w:eastAsia="宋体" w:cs="宋体"/>
                <w:i w:val="0"/>
                <w:iCs w:val="0"/>
                <w:color w:val="000000"/>
                <w:kern w:val="0"/>
                <w:sz w:val="18"/>
                <w:szCs w:val="18"/>
                <w:u w:val="none"/>
                <w:lang w:val="en-US" w:eastAsia="zh-CN" w:bidi="ar"/>
              </w:rPr>
              <w:t>应急知识宣传培训教育体系建设，普及防灾减灾知识，提高公众应急知识与技能水平，增强全民应急知识。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w:t>
            </w:r>
            <w:r>
              <w:rPr>
                <w:rFonts w:hint="eastAsia" w:ascii="宋体" w:hAnsi="宋体" w:cs="宋体"/>
                <w:i w:val="0"/>
                <w:iCs w:val="0"/>
                <w:color w:val="000000"/>
                <w:kern w:val="0"/>
                <w:sz w:val="18"/>
                <w:szCs w:val="18"/>
                <w:u w:val="none"/>
                <w:lang w:val="en-US" w:eastAsia="zh-CN" w:bidi="ar"/>
              </w:rPr>
              <w:t>安居区烟花爆竹生产企业退出奖补、危化品安全预防、安全生产清单制管理以及安全监管执法能力提升等工作</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开展以水灭火等主题网络示范课</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防灾减灾宣传</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普及防灾减灾知识率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防灾减灾宣传教育相关支出</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保护人民群众生命财产安全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高</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增强全民应急知识</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高</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公众应急知识满意度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98</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0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color w:val="auto"/>
                <w:sz w:val="24"/>
                <w:szCs w:val="24"/>
                <w:highlight w:val="none"/>
                <w:lang w:val="en-US" w:eastAsia="zh-CN"/>
              </w:rPr>
              <w:t>防灾减灾宣传教育专项预算项目绩效自评得分为97分，绩效自评综述：</w:t>
            </w:r>
            <w:r>
              <w:rPr>
                <w:rFonts w:ascii="仿宋_GB2312" w:hAnsi="Times New Roman" w:eastAsia="仿宋_GB2312" w:cs="仿宋_GB2312"/>
                <w:color w:val="auto"/>
                <w:kern w:val="2"/>
                <w:sz w:val="24"/>
                <w:szCs w:val="24"/>
                <w:highlight w:val="none"/>
                <w:lang w:val="en-US" w:eastAsia="zh-CN" w:bidi="ar"/>
              </w:rPr>
              <w:t>通过对</w:t>
            </w:r>
            <w:r>
              <w:rPr>
                <w:rFonts w:hint="eastAsia" w:ascii="仿宋_GB2312" w:hAnsi="仿宋_GB2312" w:eastAsia="仿宋_GB2312" w:cs="仿宋_GB2312"/>
                <w:color w:val="auto"/>
                <w:sz w:val="24"/>
                <w:szCs w:val="24"/>
                <w:highlight w:val="none"/>
                <w:lang w:val="en-US" w:eastAsia="zh-CN"/>
              </w:rPr>
              <w:t>防灾减灾宣传教育经费的</w:t>
            </w:r>
            <w:r>
              <w:rPr>
                <w:rFonts w:hint="default" w:ascii="仿宋_GB2312" w:hAnsi="仿宋_GB2312" w:eastAsia="仿宋_GB2312" w:cs="仿宋_GB2312"/>
                <w:color w:val="auto"/>
                <w:sz w:val="24"/>
                <w:szCs w:val="24"/>
                <w:highlight w:val="none"/>
                <w:lang w:val="en-US" w:eastAsia="zh-CN"/>
              </w:rPr>
              <w:t>使用，</w:t>
            </w:r>
            <w:r>
              <w:rPr>
                <w:rFonts w:hint="default" w:ascii="仿宋_GB2312" w:hAnsi="Times New Roman" w:eastAsia="仿宋_GB2312" w:cs="仿宋_GB2312"/>
                <w:color w:val="auto"/>
                <w:kern w:val="2"/>
                <w:sz w:val="24"/>
                <w:szCs w:val="24"/>
                <w:highlight w:val="none"/>
                <w:lang w:val="en-US" w:eastAsia="zh-CN" w:bidi="ar"/>
              </w:rPr>
              <w:t>实施绩效进行了指标评价，该经费</w:t>
            </w:r>
            <w:r>
              <w:rPr>
                <w:rFonts w:hint="eastAsia" w:ascii="仿宋_GB2312" w:hAnsi="Times New Roman" w:eastAsia="仿宋_GB2312" w:cs="仿宋_GB2312"/>
                <w:color w:val="auto"/>
                <w:kern w:val="2"/>
                <w:sz w:val="24"/>
                <w:szCs w:val="24"/>
                <w:highlight w:val="none"/>
                <w:lang w:val="en-US" w:eastAsia="zh-CN" w:bidi="ar"/>
              </w:rPr>
              <w:t>的使用提高公众应急知识与技能水平，增强全民应急知识，减少了群众生命财产损失</w:t>
            </w:r>
            <w:r>
              <w:rPr>
                <w:rFonts w:hint="default" w:ascii="仿宋_GB2312" w:hAnsi="Times New Roman" w:eastAsia="仿宋_GB2312" w:cs="仿宋_GB2312"/>
                <w:color w:val="auto"/>
                <w:kern w:val="2"/>
                <w:sz w:val="24"/>
                <w:szCs w:val="24"/>
                <w:highlight w:val="none"/>
                <w:lang w:val="en-US" w:eastAsia="zh-CN" w:bidi="ar"/>
              </w:rPr>
              <w:t>，受益群众满意度达100%，评论结论为“好”</w:t>
            </w:r>
            <w:r>
              <w:rPr>
                <w:rFonts w:hint="eastAsia" w:ascii="仿宋_GB2312" w:eastAsia="仿宋_GB2312" w:cs="仿宋_GB2312"/>
                <w:color w:val="auto"/>
                <w:kern w:val="2"/>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进一步加强资金管理、加大宣传力度。</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项目负责人：吴明华</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财务负责人：王兵</w:t>
            </w:r>
          </w:p>
        </w:tc>
      </w:tr>
    </w:tbl>
    <w:p>
      <w:pPr>
        <w:pStyle w:val="8"/>
        <w:rPr>
          <w:rFonts w:hint="eastAsia" w:ascii="仿宋_GB2312" w:hAnsi="仿宋_GB2312" w:eastAsia="仿宋_GB2312" w:cs="仿宋_GB2312"/>
          <w:color w:val="auto"/>
          <w:spacing w:val="-6"/>
          <w:sz w:val="32"/>
          <w:szCs w:val="32"/>
          <w:lang w:val="en-US" w:eastAsia="zh-CN"/>
        </w:rPr>
      </w:pPr>
    </w:p>
    <w:p>
      <w:pPr>
        <w:pStyle w:val="8"/>
        <w:rPr>
          <w:rFonts w:hint="eastAsia" w:ascii="仿宋_GB2312" w:hAnsi="仿宋_GB2312" w:eastAsia="仿宋_GB2312" w:cs="仿宋_GB2312"/>
          <w:color w:val="auto"/>
          <w:spacing w:val="-6"/>
          <w:sz w:val="32"/>
          <w:szCs w:val="32"/>
          <w:lang w:val="en-US" w:eastAsia="zh-CN"/>
        </w:rPr>
      </w:pPr>
    </w:p>
    <w:p>
      <w:pPr>
        <w:pStyle w:val="8"/>
        <w:rPr>
          <w:rFonts w:hint="eastAsia" w:ascii="仿宋_GB2312" w:hAnsi="仿宋_GB2312" w:eastAsia="仿宋_GB2312" w:cs="仿宋_GB2312"/>
          <w:color w:val="auto"/>
          <w:spacing w:val="-6"/>
          <w:sz w:val="32"/>
          <w:szCs w:val="32"/>
          <w:lang w:val="en-US" w:eastAsia="zh-CN"/>
        </w:rPr>
      </w:pPr>
    </w:p>
    <w:p>
      <w:pPr>
        <w:pStyle w:val="8"/>
        <w:rPr>
          <w:rFonts w:hint="eastAsia" w:ascii="仿宋_GB2312" w:hAnsi="仿宋_GB2312" w:eastAsia="仿宋_GB2312" w:cs="仿宋_GB2312"/>
          <w:color w:val="auto"/>
          <w:spacing w:val="-6"/>
          <w:sz w:val="32"/>
          <w:szCs w:val="32"/>
          <w:lang w:val="en-US" w:eastAsia="zh-CN"/>
        </w:rPr>
      </w:pPr>
    </w:p>
    <w:p>
      <w:pPr>
        <w:pStyle w:val="8"/>
        <w:rPr>
          <w:rFonts w:hint="eastAsia" w:ascii="仿宋_GB2312" w:hAnsi="仿宋_GB2312" w:eastAsia="仿宋_GB2312" w:cs="仿宋_GB2312"/>
          <w:color w:val="auto"/>
          <w:spacing w:val="-6"/>
          <w:sz w:val="32"/>
          <w:szCs w:val="32"/>
          <w:lang w:val="en-US" w:eastAsia="zh-CN"/>
        </w:rPr>
      </w:pPr>
    </w:p>
    <w:p>
      <w:pPr>
        <w:pStyle w:val="8"/>
        <w:rPr>
          <w:rFonts w:hint="eastAsia" w:ascii="仿宋_GB2312" w:hAnsi="仿宋_GB2312" w:eastAsia="仿宋_GB2312" w:cs="仿宋_GB2312"/>
          <w:color w:val="auto"/>
          <w:spacing w:val="-6"/>
          <w:sz w:val="32"/>
          <w:szCs w:val="32"/>
          <w:lang w:val="en-US" w:eastAsia="zh-CN"/>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ascii="Times New Roman" w:hAnsi="Times New Roman" w:eastAsia="仿宋_GB2312" w:cs="Times New Roman"/>
          <w:b/>
          <w:bCs/>
          <w:color w:val="auto"/>
          <w:kern w:val="0"/>
          <w:sz w:val="32"/>
          <w:szCs w:val="24"/>
          <w:shd w:val="clear" w:color="auto" w:fill="FFFFFF"/>
          <w:lang w:val="en-US" w:eastAsia="zh-CN" w:bidi="ar-SA"/>
        </w:rPr>
      </w:pPr>
    </w:p>
    <w:p>
      <w:pPr>
        <w:spacing w:line="572" w:lineRule="exact"/>
        <w:jc w:val="left"/>
        <w:outlineLvl w:val="0"/>
        <w:rPr>
          <w:rFonts w:hint="eastAsia" w:eastAsia="仿宋_GB2312" w:cs="Times New Roman"/>
          <w:b/>
          <w:bCs/>
          <w:color w:val="auto"/>
          <w:kern w:val="0"/>
          <w:sz w:val="32"/>
          <w:szCs w:val="24"/>
          <w:shd w:val="clear" w:color="auto" w:fill="FFFFFF"/>
          <w:lang w:val="en-US" w:eastAsia="zh-CN" w:bidi="ar-SA"/>
        </w:rPr>
      </w:pPr>
      <w:bookmarkStart w:id="83" w:name="_Toc3946"/>
      <w:r>
        <w:rPr>
          <w:rFonts w:hint="eastAsia" w:ascii="Times New Roman" w:hAnsi="Times New Roman" w:eastAsia="仿宋_GB2312" w:cs="Times New Roman"/>
          <w:b/>
          <w:bCs/>
          <w:color w:val="auto"/>
          <w:kern w:val="0"/>
          <w:sz w:val="32"/>
          <w:szCs w:val="24"/>
          <w:shd w:val="clear" w:color="auto" w:fill="FFFFFF"/>
          <w:lang w:val="en-US" w:eastAsia="zh-CN" w:bidi="ar-SA"/>
        </w:rPr>
        <w:t>附件</w:t>
      </w:r>
      <w:r>
        <w:rPr>
          <w:rFonts w:hint="eastAsia" w:eastAsia="仿宋_GB2312" w:cs="Times New Roman"/>
          <w:b/>
          <w:bCs/>
          <w:color w:val="auto"/>
          <w:kern w:val="0"/>
          <w:sz w:val="32"/>
          <w:szCs w:val="24"/>
          <w:shd w:val="clear" w:color="auto" w:fill="FFFFFF"/>
          <w:lang w:val="en-US" w:eastAsia="zh-CN" w:bidi="ar-SA"/>
        </w:rPr>
        <w:t>2-5</w:t>
      </w:r>
      <w:bookmarkEnd w:id="83"/>
    </w:p>
    <w:p>
      <w:pPr>
        <w:spacing w:line="700" w:lineRule="exact"/>
        <w:jc w:val="center"/>
        <w:rPr>
          <w:rFonts w:hint="eastAsia" w:ascii="方正小标宋简体" w:eastAsia="方正小标宋简体"/>
          <w:sz w:val="32"/>
          <w:szCs w:val="32"/>
          <w:lang w:val="en-US" w:eastAsia="zh-CN"/>
        </w:rPr>
      </w:pPr>
      <w:r>
        <w:rPr>
          <w:rFonts w:hint="eastAsia" w:ascii="方正小标宋简体" w:eastAsia="方正小标宋简体"/>
          <w:sz w:val="44"/>
          <w:szCs w:val="44"/>
          <w:lang w:val="en-US" w:eastAsia="zh-CN"/>
        </w:rPr>
        <w:t>2022</w:t>
      </w:r>
      <w:r>
        <w:rPr>
          <w:rFonts w:hint="eastAsia" w:ascii="方正小标宋简体" w:eastAsia="方正小标宋简体"/>
          <w:sz w:val="44"/>
          <w:szCs w:val="44"/>
          <w:lang w:eastAsia="zh-CN"/>
        </w:rPr>
        <w:t>专项预算</w:t>
      </w:r>
      <w:r>
        <w:rPr>
          <w:rFonts w:hint="eastAsia" w:ascii="方正小标宋简体" w:eastAsia="方正小标宋简体"/>
          <w:sz w:val="44"/>
          <w:szCs w:val="44"/>
        </w:rPr>
        <w:t>项目绩效自评报告</w:t>
      </w:r>
      <w:r>
        <w:rPr>
          <w:rFonts w:hint="eastAsia" w:ascii="方正小标宋简体" w:eastAsia="方正小标宋简体"/>
          <w:sz w:val="44"/>
          <w:szCs w:val="44"/>
          <w:lang w:val="en-US" w:eastAsia="zh-CN"/>
        </w:rPr>
        <w:t xml:space="preserve">                                                                                                                                             </w:t>
      </w:r>
      <w:r>
        <w:rPr>
          <w:rFonts w:hint="eastAsia" w:ascii="方正小标宋简体" w:eastAsia="方正小标宋简体"/>
          <w:sz w:val="32"/>
          <w:szCs w:val="32"/>
          <w:lang w:val="en-US" w:eastAsia="zh-CN"/>
        </w:rPr>
        <w:t>（省级安全生产专项资金）</w:t>
      </w:r>
    </w:p>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一、项目概况</w:t>
      </w:r>
    </w:p>
    <w:p>
      <w:pPr>
        <w:pageBreakBefore w:val="0"/>
        <w:widowControl w:val="0"/>
        <w:kinsoku/>
        <w:wordWrap/>
        <w:overflowPunct/>
        <w:topLinePunct w:val="0"/>
        <w:autoSpaceDE/>
        <w:autoSpaceDN/>
        <w:bidi w:val="0"/>
        <w:adjustRightInd/>
        <w:snapToGrid/>
        <w:ind w:firstLine="643" w:firstLineChars="200"/>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（一）项目基本情况</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val="0"/>
          <w:bCs w:val="0"/>
          <w:color w:val="000000"/>
          <w:kern w:val="0"/>
          <w:sz w:val="32"/>
          <w:szCs w:val="24"/>
          <w:shd w:val="clear" w:color="auto" w:fill="FFFFFF"/>
          <w:lang w:val="en-US" w:eastAsia="zh-CN" w:bidi="ar-SA"/>
        </w:rPr>
        <w:t>1、我局省级安全生产专项资金资金项目严格按照财务管理制度，由业务股室根据相关规定，按市局规定进行使用，经局分管领导审核、主要领导审批后报区财政局，待区财政审批后进行资金拨付。该项目资金共计下达212万元，用于安居区烟花爆竹生产企业退出奖补、安全监管执法能力提升等。</w:t>
      </w:r>
    </w:p>
    <w:p>
      <w:pPr>
        <w:pStyle w:val="6"/>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val="0"/>
          <w:bCs w:val="0"/>
          <w:color w:val="000000"/>
          <w:kern w:val="0"/>
          <w:sz w:val="32"/>
          <w:szCs w:val="24"/>
          <w:shd w:val="clear" w:color="auto" w:fill="FFFFFF"/>
          <w:lang w:val="en-US" w:eastAsia="zh-CN" w:bidi="ar-SA"/>
        </w:rPr>
        <w:t>2、该项目依据为遂宁市财政局关于预拨2022年第一批省级安全生产专项资金的通知（遂财建[2022]135号）文件。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val="0"/>
          <w:bCs w:val="0"/>
          <w:color w:val="000000"/>
          <w:kern w:val="0"/>
          <w:sz w:val="32"/>
          <w:szCs w:val="24"/>
          <w:shd w:val="clear" w:color="auto" w:fill="FFFFFF"/>
          <w:lang w:val="en-US" w:eastAsia="zh-CN" w:bidi="ar-SA"/>
        </w:rPr>
        <w:t>3、省级安全生产专项资金根据项目实施情况按标准进行核算拨付。资金由市级进行下拨。</w:t>
      </w:r>
    </w:p>
    <w:p>
      <w:pPr>
        <w:pageBreakBefore w:val="0"/>
        <w:widowControl w:val="0"/>
        <w:kinsoku/>
        <w:wordWrap/>
        <w:overflowPunct/>
        <w:topLinePunct w:val="0"/>
        <w:autoSpaceDE/>
        <w:autoSpaceDN/>
        <w:bidi w:val="0"/>
        <w:adjustRightInd/>
        <w:snapToGrid/>
        <w:ind w:firstLine="643" w:firstLineChars="200"/>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（二）项目绩效目标</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val="0"/>
          <w:bCs w:val="0"/>
          <w:color w:val="000000"/>
          <w:kern w:val="0"/>
          <w:sz w:val="32"/>
          <w:szCs w:val="24"/>
          <w:shd w:val="clear" w:color="auto" w:fill="FFFFFF"/>
          <w:lang w:val="en-US" w:eastAsia="zh-CN" w:bidi="ar-SA"/>
        </w:rPr>
        <w:t>1、主要内容。烟花爆竹生产企业退出奖补、危化品安全生产预防（化工园区安全风险智能化管控平台）、安全生产清单制管理和安全监管执法能力提升。</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val="0"/>
          <w:bCs w:val="0"/>
          <w:color w:val="000000"/>
          <w:kern w:val="0"/>
          <w:sz w:val="32"/>
          <w:szCs w:val="24"/>
          <w:shd w:val="clear" w:color="auto" w:fill="FFFFFF"/>
          <w:lang w:val="en-US" w:eastAsia="zh-CN" w:bidi="ar-SA"/>
        </w:rPr>
        <w:t>2、绩效目标。通过对烟花爆竹生产企业退出奖补、危化品安全生产预防（化工园区安全风险智能化管控平台）、安全生产清单制管理和安全监管执法能力提升，保障了烟花爆竹企业转型工作顺利开展，保障了安全监管力度和水平的提升。</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val="0"/>
          <w:bCs w:val="0"/>
          <w:color w:val="000000"/>
          <w:kern w:val="0"/>
          <w:sz w:val="32"/>
          <w:szCs w:val="24"/>
          <w:shd w:val="clear" w:color="auto" w:fill="FFFFFF"/>
          <w:lang w:val="en-US" w:eastAsia="zh-CN" w:bidi="ar-SA"/>
        </w:rPr>
        <w:t>3、2022年共申请省级安全生产专项资金212万，实际支出104.56万元（烟花爆竹企业奖补102万，执法能力提升2.56万），通过资金拨付，使烟花爆竹企业转型发展得到有效的保障。</w:t>
      </w:r>
    </w:p>
    <w:p>
      <w:pPr>
        <w:pageBreakBefore w:val="0"/>
        <w:widowControl w:val="0"/>
        <w:numPr>
          <w:ilvl w:val="0"/>
          <w:numId w:val="6"/>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项目自评步骤及方法。</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val="0"/>
          <w:bCs w:val="0"/>
          <w:color w:val="000000"/>
          <w:kern w:val="0"/>
          <w:sz w:val="32"/>
          <w:szCs w:val="24"/>
          <w:shd w:val="clear" w:color="auto" w:fill="FFFFFF"/>
          <w:lang w:val="en-US" w:eastAsia="zh-CN" w:bidi="ar-SA"/>
        </w:rPr>
        <w:t>按照区财政项目支出绩效自评工作要求，结合我局实际，根据评价指标和评分标准，组织相关人员省级安全生产专项资金的管理、产生的效益等进行认真核实和考评。</w:t>
      </w:r>
    </w:p>
    <w:p>
      <w:pPr>
        <w:pStyle w:val="2"/>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二、项目资金申报及使用理情况</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楷体_GB2312" w:hAnsi="楷体_GB2312" w:eastAsia="楷体_GB2312" w:cs="楷体_GB2312"/>
          <w:b/>
          <w:bCs/>
          <w:color w:val="000000"/>
          <w:sz w:val="32"/>
          <w:szCs w:val="32"/>
          <w:lang w:val="en-US" w:eastAsia="zh-CN"/>
        </w:rPr>
        <w:t>（一）项目资金申报及批复情况。</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省级安全生产专项资金资金项目于2022年10月申报，由区财政审批后及时进行拨付，2022年共申请资金212万元，实际批复212万元。</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（二）资金计划、到位及使用情况</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bCs/>
          <w:color w:val="000000"/>
          <w:kern w:val="0"/>
          <w:sz w:val="32"/>
          <w:szCs w:val="24"/>
          <w:shd w:val="clear" w:color="auto" w:fill="FFFFFF"/>
          <w:lang w:val="en-US" w:eastAsia="zh-CN" w:bidi="ar-SA"/>
        </w:rPr>
        <w:t>1、资金计划。</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省级安全生产专项资金由市级财政拨付资金212万元。</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bCs/>
          <w:color w:val="000000"/>
          <w:kern w:val="0"/>
          <w:sz w:val="32"/>
          <w:szCs w:val="24"/>
          <w:shd w:val="clear" w:color="auto" w:fill="FFFFFF"/>
          <w:lang w:val="en-US" w:eastAsia="zh-CN" w:bidi="ar-SA"/>
        </w:rPr>
        <w:t>2、资金到位。</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省级安全生产专项资金实际到位资金为市级财政拨付资金212万元。</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Times New Roman" w:hAnsi="Times New Roman" w:eastAsia="仿宋_GB2312" w:cs="Times New Roman"/>
          <w:b/>
          <w:bCs/>
          <w:color w:val="000000"/>
          <w:kern w:val="0"/>
          <w:sz w:val="32"/>
          <w:szCs w:val="24"/>
          <w:shd w:val="clear" w:color="auto" w:fill="FFFFFF"/>
          <w:lang w:val="en-US" w:eastAsia="zh-CN" w:bidi="ar-SA"/>
        </w:rPr>
        <w:t>3、资金使用。</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省级安全生产专项资金按照要求于2022年10月底进行资金拨付，为烟花爆竹企业拨付转型发展资金102万元，为安全执法人员购置执法制服支付2.56万元。</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楷体_GB2312" w:hAnsi="楷体_GB2312" w:eastAsia="楷体_GB2312" w:cs="楷体_GB2312"/>
          <w:b/>
          <w:bCs/>
          <w:color w:val="000000"/>
          <w:sz w:val="32"/>
          <w:szCs w:val="32"/>
          <w:lang w:val="en-US" w:eastAsia="zh-CN"/>
        </w:rPr>
        <w:t>（三）项目财务管理情况。</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省级安全生产专项资金资金项目经费采取授权支付形式，由区应急管理局严格按照项目资金管理办法对资金进行计划申请、划拨、使用，及时、规范对收支进行账务处理和会计核算。</w:t>
      </w:r>
    </w:p>
    <w:p>
      <w:pPr>
        <w:pStyle w:val="2"/>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三、项目实施及管理情况</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楷体_GB2312" w:hAnsi="楷体_GB2312" w:eastAsia="楷体_GB2312" w:cs="楷体_GB2312"/>
          <w:b/>
          <w:bCs/>
          <w:color w:val="000000"/>
          <w:sz w:val="32"/>
          <w:szCs w:val="32"/>
          <w:lang w:val="en-US" w:eastAsia="zh-CN"/>
        </w:rPr>
        <w:t>（一）项目组织架构及实施流程。</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该项目为项目补助项目，由区应急管理局按照实际情况进行资金核算，然后报区财政局审批，资金批复后统一进行拨付。</w:t>
      </w:r>
    </w:p>
    <w:p>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楷体_GB2312" w:hAnsi="楷体_GB2312" w:eastAsia="楷体_GB2312" w:cs="楷体_GB2312"/>
          <w:b/>
          <w:bCs/>
          <w:color w:val="000000"/>
          <w:sz w:val="32"/>
          <w:szCs w:val="32"/>
          <w:lang w:val="en-US" w:eastAsia="zh-CN"/>
        </w:rPr>
        <w:t>（二）项目管理情况。</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为保证项目的顺利实施，我局结合工作实际，制定了切合实际，可量化、可考评的年度计划，资金使用率符合年度预算要求。</w:t>
      </w:r>
    </w:p>
    <w:p>
      <w:pPr>
        <w:pStyle w:val="6"/>
        <w:pageBreakBefore w:val="0"/>
        <w:widowControl w:val="0"/>
        <w:numPr>
          <w:ilvl w:val="0"/>
          <w:numId w:val="0"/>
        </w:numPr>
        <w:kinsoku/>
        <w:wordWrap/>
        <w:overflowPunct/>
        <w:topLinePunct w:val="0"/>
        <w:autoSpaceDE/>
        <w:autoSpaceDN/>
        <w:bidi w:val="0"/>
        <w:adjustRightInd/>
        <w:snapToGrid/>
        <w:spacing w:before="0" w:after="0" w:line="600" w:lineRule="exact"/>
        <w:ind w:firstLine="643"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楷体_GB2312" w:hAnsi="楷体_GB2312" w:eastAsia="楷体_GB2312" w:cs="楷体_GB2312"/>
          <w:b/>
          <w:bCs/>
          <w:color w:val="000000"/>
          <w:kern w:val="2"/>
          <w:sz w:val="32"/>
          <w:szCs w:val="32"/>
          <w:lang w:val="en-US" w:eastAsia="zh-CN" w:bidi="ar-SA"/>
        </w:rPr>
        <w:t>（三）项目监管情况。</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该项目由业务股室具体核算，然后由局分管领导、主要领导依次进行审批，最后报区财政局审批，资金层层审批，层层监管，确保了资金全部用于安全生产能力提升方面。</w:t>
      </w:r>
    </w:p>
    <w:p>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四、项目绩效情况</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楷体_GB2312" w:hAnsi="楷体_GB2312" w:eastAsia="楷体_GB2312" w:cs="楷体_GB2312"/>
          <w:b/>
          <w:bCs/>
          <w:color w:val="000000"/>
          <w:sz w:val="32"/>
          <w:szCs w:val="32"/>
          <w:lang w:val="en-US" w:eastAsia="zh-CN"/>
        </w:rPr>
        <w:t>（一）项目完成情况。</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区应急管理局对省级安全生产专项资金项目作出了具体要求和部署，计划为烟花爆竹生产企业拨付退出奖补102万、补助化工园区安全风险智能化管控平台建设经费40万元、编制安全生产清单费用40万，以及安全监管执法能力提升实施使用30万元。省级安全生产专项资金下达212万元，实际使用104.56万元，预算执行率49.3%。</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000000"/>
          <w:sz w:val="32"/>
          <w:szCs w:val="32"/>
          <w:lang w:val="en-US" w:eastAsia="zh-CN"/>
        </w:rPr>
        <w:t>（二）项目效益情况。</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通过拨付省级安全生产专项资金，减少全区安全隐患，减少人民群众生命财产损失，大大提升了安居环境治理力度，人民群众满意度不断提高</w:t>
      </w:r>
      <w:r>
        <w:rPr>
          <w:rFonts w:hint="eastAsia" w:ascii="仿宋_GB2312" w:hAnsi="仿宋_GB2312" w:eastAsia="仿宋_GB2312" w:cs="仿宋_GB2312"/>
          <w:color w:val="auto"/>
          <w:sz w:val="32"/>
          <w:szCs w:val="32"/>
          <w:lang w:val="en-US" w:eastAsia="zh-CN"/>
        </w:rPr>
        <w:t>。</w:t>
      </w:r>
    </w:p>
    <w:p>
      <w:pPr>
        <w:pStyle w:val="2"/>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五、评价结论及建议</w:t>
      </w:r>
    </w:p>
    <w:p>
      <w:pPr>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仿宋_GB2312" w:hAnsi="仿宋_GB2312" w:eastAsia="仿宋_GB2312" w:cs="仿宋_GB2312"/>
          <w:b/>
          <w:bCs/>
          <w:color w:val="auto"/>
          <w:sz w:val="32"/>
          <w:szCs w:val="32"/>
        </w:rPr>
        <w:t>（一）</w:t>
      </w:r>
      <w:r>
        <w:rPr>
          <w:rFonts w:hint="eastAsia" w:ascii="仿宋_GB2312" w:hAnsi="仿宋_GB2312" w:cs="仿宋_GB2312"/>
          <w:b/>
          <w:bCs/>
          <w:color w:val="auto"/>
          <w:sz w:val="32"/>
          <w:szCs w:val="32"/>
          <w:lang w:eastAsia="zh-CN"/>
        </w:rPr>
        <w:t>评价结论。</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通过对省级安全生产专项资金</w:t>
      </w:r>
      <w:r>
        <w:rPr>
          <w:rFonts w:hint="default" w:ascii="Times New Roman" w:hAnsi="Times New Roman" w:eastAsia="仿宋_GB2312" w:cs="Times New Roman"/>
          <w:b w:val="0"/>
          <w:bCs w:val="0"/>
          <w:color w:val="000000"/>
          <w:kern w:val="0"/>
          <w:sz w:val="32"/>
          <w:szCs w:val="24"/>
          <w:shd w:val="clear" w:color="auto" w:fill="FFFFFF"/>
          <w:lang w:val="en-US" w:eastAsia="zh-CN" w:bidi="ar-SA"/>
        </w:rPr>
        <w:t>的使用，实施绩效进行了指标评价，该经费</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的拨付保障了区内安全稳定</w:t>
      </w:r>
      <w:r>
        <w:rPr>
          <w:rFonts w:hint="default" w:ascii="Times New Roman" w:hAnsi="Times New Roman" w:eastAsia="仿宋_GB2312" w:cs="Times New Roman"/>
          <w:b w:val="0"/>
          <w:bCs w:val="0"/>
          <w:color w:val="000000"/>
          <w:kern w:val="0"/>
          <w:sz w:val="32"/>
          <w:szCs w:val="24"/>
          <w:shd w:val="clear" w:color="auto" w:fill="FFFFFF"/>
          <w:lang w:val="en-US" w:eastAsia="zh-CN" w:bidi="ar-SA"/>
        </w:rPr>
        <w:t>，受益</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企业和</w:t>
      </w:r>
      <w:r>
        <w:rPr>
          <w:rFonts w:hint="default" w:ascii="Times New Roman" w:hAnsi="Times New Roman" w:eastAsia="仿宋_GB2312" w:cs="Times New Roman"/>
          <w:b w:val="0"/>
          <w:bCs w:val="0"/>
          <w:color w:val="000000"/>
          <w:kern w:val="0"/>
          <w:sz w:val="32"/>
          <w:szCs w:val="24"/>
          <w:shd w:val="clear" w:color="auto" w:fill="FFFFFF"/>
          <w:lang w:val="en-US" w:eastAsia="zh-CN" w:bidi="ar-SA"/>
        </w:rPr>
        <w:t>群众满意度达100%，评论结论为“好”。</w:t>
      </w:r>
    </w:p>
    <w:p>
      <w:pPr>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仿宋_GB2312" w:hAnsi="仿宋_GB2312" w:eastAsia="仿宋_GB2312" w:cs="仿宋_GB2312"/>
          <w:b/>
          <w:bCs/>
          <w:sz w:val="32"/>
          <w:szCs w:val="32"/>
        </w:rPr>
        <w:t>（二）</w:t>
      </w:r>
      <w:r>
        <w:rPr>
          <w:rFonts w:hint="eastAsia" w:ascii="仿宋_GB2312" w:hAnsi="仿宋_GB2312" w:cs="仿宋_GB2312"/>
          <w:b/>
          <w:bCs/>
          <w:sz w:val="32"/>
          <w:szCs w:val="32"/>
          <w:lang w:eastAsia="zh-CN"/>
        </w:rPr>
        <w:t>存在的问题。</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资金拨付进度缓慢。</w:t>
      </w:r>
    </w:p>
    <w:p>
      <w:pPr>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 w:val="0"/>
          <w:bCs w:val="0"/>
          <w:color w:val="000000"/>
          <w:kern w:val="0"/>
          <w:sz w:val="32"/>
          <w:szCs w:val="24"/>
          <w:shd w:val="clear" w:color="auto" w:fill="FFFFFF"/>
          <w:lang w:val="en-US" w:eastAsia="zh-CN" w:bidi="ar-SA"/>
        </w:rPr>
      </w:pPr>
      <w:r>
        <w:rPr>
          <w:rFonts w:hint="eastAsia" w:ascii="仿宋_GB2312" w:hAnsi="仿宋_GB2312" w:cs="仿宋_GB2312"/>
          <w:b/>
          <w:bCs/>
          <w:sz w:val="32"/>
          <w:szCs w:val="32"/>
          <w:lang w:eastAsia="zh-CN"/>
        </w:rPr>
        <w:t>（三）</w:t>
      </w:r>
      <w:r>
        <w:rPr>
          <w:rFonts w:hint="eastAsia" w:ascii="仿宋_GB2312" w:hAnsi="仿宋_GB2312" w:eastAsia="仿宋_GB2312" w:cs="仿宋_GB2312"/>
          <w:b/>
          <w:bCs/>
          <w:sz w:val="32"/>
          <w:szCs w:val="32"/>
        </w:rPr>
        <w:t>相关建议。</w:t>
      </w:r>
      <w:r>
        <w:rPr>
          <w:rFonts w:hint="eastAsia" w:ascii="Times New Roman" w:hAnsi="Times New Roman" w:eastAsia="仿宋_GB2312" w:cs="Times New Roman"/>
          <w:b w:val="0"/>
          <w:bCs w:val="0"/>
          <w:color w:val="000000"/>
          <w:kern w:val="0"/>
          <w:sz w:val="32"/>
          <w:szCs w:val="24"/>
          <w:shd w:val="clear" w:color="auto" w:fill="FFFFFF"/>
          <w:lang w:val="en-US" w:eastAsia="zh-CN" w:bidi="ar-SA"/>
        </w:rPr>
        <w:t>进一步加强资金管理、发放力度。</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580" w:lineRule="exact"/>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附表：专项预算项目支出绩效自评表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72"/>
        <w:gridCol w:w="841"/>
        <w:gridCol w:w="1148"/>
        <w:gridCol w:w="396"/>
        <w:gridCol w:w="756"/>
        <w:gridCol w:w="846"/>
        <w:gridCol w:w="486"/>
        <w:gridCol w:w="397"/>
        <w:gridCol w:w="2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专项预算项目支出绩效自评表（2022年度）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51090422T000007325512-省级安全生产专项资金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遂宁市安居区应急管理局部门</w:t>
            </w:r>
          </w:p>
        </w:tc>
        <w:tc>
          <w:tcPr>
            <w:tcW w:w="46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w:t>
            </w:r>
            <w:r>
              <w:rPr>
                <w:rFonts w:hint="eastAsia" w:ascii="宋体" w:hAnsi="宋体" w:cs="宋体"/>
                <w:i w:val="0"/>
                <w:iCs w:val="0"/>
                <w:color w:val="000000"/>
                <w:kern w:val="0"/>
                <w:sz w:val="18"/>
                <w:szCs w:val="18"/>
                <w:u w:val="none"/>
                <w:lang w:val="en-US" w:eastAsia="zh-CN" w:bidi="ar"/>
              </w:rPr>
              <w:t>安居区烟花爆竹生产企业转型、危化品安全预防（化工园区安全风险智能化管控平台建设）、安全生产清单制管理以及安全监管执法能力提升等工作</w:t>
            </w:r>
            <w:r>
              <w:rPr>
                <w:rFonts w:ascii="宋体" w:hAnsi="宋体" w:eastAsia="宋体" w:cs="宋体"/>
                <w:i w:val="0"/>
                <w:iCs w:val="0"/>
                <w:color w:val="000000"/>
                <w:kern w:val="0"/>
                <w:sz w:val="18"/>
                <w:szCs w:val="18"/>
                <w:u w:val="none"/>
                <w:lang w:val="en-US" w:eastAsia="zh-CN" w:bidi="ar"/>
              </w:rPr>
              <w:t>。</w:t>
            </w:r>
          </w:p>
        </w:tc>
        <w:tc>
          <w:tcPr>
            <w:tcW w:w="22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完成了安居区烟花爆竹生产企业退出奖补、危化品安全预防、安全生产清单制管理以及安全监管执法能力提升等工作</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w:t>
            </w:r>
            <w:r>
              <w:rPr>
                <w:rFonts w:hint="eastAsia" w:ascii="宋体" w:hAnsi="宋体" w:cs="宋体"/>
                <w:i w:val="0"/>
                <w:iCs w:val="0"/>
                <w:color w:val="000000"/>
                <w:kern w:val="0"/>
                <w:sz w:val="18"/>
                <w:szCs w:val="18"/>
                <w:u w:val="none"/>
                <w:lang w:val="en-US" w:eastAsia="zh-CN" w:bidi="ar"/>
              </w:rPr>
              <w:t>安居区烟花爆竹生产企业退出奖补、危化品安全预防、安全生产清单制管理以及安全监管执法能力提升等工作</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104.56</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104.56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104.56</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104.56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完成烟花爆竹生产企业转型发展任务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建设</w:t>
            </w:r>
            <w:r>
              <w:rPr>
                <w:rFonts w:hint="eastAsia" w:ascii="宋体" w:hAnsi="宋体" w:cs="宋体"/>
                <w:i w:val="0"/>
                <w:iCs w:val="0"/>
                <w:color w:val="000000"/>
                <w:kern w:val="0"/>
                <w:sz w:val="18"/>
                <w:szCs w:val="18"/>
                <w:u w:val="none"/>
                <w:lang w:val="en-US" w:eastAsia="zh-CN" w:bidi="ar"/>
              </w:rPr>
              <w:t>化工园区安全风险智能化管控平台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实施安全生产清单制管理项目</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提升安全监管执法能力</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达到建设标准</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成本控制</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104.56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104.56</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时效</w:t>
            </w:r>
            <w:r>
              <w:rPr>
                <w:rFonts w:ascii="宋体" w:hAnsi="宋体" w:eastAsia="宋体" w:cs="宋体"/>
                <w:i w:val="0"/>
                <w:iCs w:val="0"/>
                <w:color w:val="000000"/>
                <w:kern w:val="0"/>
                <w:sz w:val="18"/>
                <w:szCs w:val="18"/>
                <w:u w:val="none"/>
                <w:lang w:val="en-US" w:eastAsia="zh-CN" w:bidi="ar"/>
              </w:rPr>
              <w:t>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规定时限内</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保护生命财产安全，减少损失</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减少大气污染率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提升基层应急能力</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3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4"/>
                <w:szCs w:val="24"/>
              </w:rPr>
            </w:pPr>
            <w:r>
              <w:rPr>
                <w:rFonts w:hint="eastAsia" w:ascii="Times New Roman" w:hAnsi="Times New Roman" w:eastAsia="仿宋_GB2312" w:cs="Times New Roman"/>
                <w:b w:val="0"/>
                <w:bCs w:val="0"/>
                <w:color w:val="auto"/>
                <w:kern w:val="0"/>
                <w:sz w:val="24"/>
                <w:szCs w:val="24"/>
                <w:highlight w:val="none"/>
                <w:shd w:val="clear" w:color="auto" w:fill="FFFFFF"/>
                <w:lang w:val="en-US" w:eastAsia="zh-CN" w:bidi="ar-SA"/>
              </w:rPr>
              <w:t>省级安全生产专项资金</w:t>
            </w:r>
            <w:r>
              <w:rPr>
                <w:rFonts w:hint="eastAsia" w:ascii="仿宋_GB2312" w:hAnsi="仿宋_GB2312" w:eastAsia="仿宋_GB2312" w:cs="仿宋_GB2312"/>
                <w:color w:val="auto"/>
                <w:sz w:val="24"/>
                <w:szCs w:val="24"/>
                <w:highlight w:val="none"/>
              </w:rPr>
              <w:t>专项预算项目绩效自评得分为</w:t>
            </w:r>
            <w:r>
              <w:rPr>
                <w:rFonts w:hint="eastAsia" w:ascii="仿宋_GB2312" w:hAnsi="仿宋_GB2312" w:eastAsia="仿宋_GB2312" w:cs="仿宋_GB2312"/>
                <w:color w:val="auto"/>
                <w:sz w:val="24"/>
                <w:szCs w:val="24"/>
                <w:highlight w:val="none"/>
                <w:lang w:val="en-US" w:eastAsia="zh-CN"/>
              </w:rPr>
              <w:t>98</w:t>
            </w:r>
            <w:r>
              <w:rPr>
                <w:rFonts w:hint="eastAsia" w:ascii="仿宋_GB2312" w:hAnsi="仿宋_GB2312" w:eastAsia="仿宋_GB2312" w:cs="仿宋_GB2312"/>
                <w:color w:val="auto"/>
                <w:sz w:val="24"/>
                <w:szCs w:val="24"/>
                <w:highlight w:val="none"/>
              </w:rPr>
              <w:t>分，绩效自评综述：</w:t>
            </w:r>
            <w:r>
              <w:rPr>
                <w:rFonts w:hint="eastAsia" w:ascii="Times New Roman" w:hAnsi="Times New Roman" w:eastAsia="仿宋_GB2312" w:cs="Times New Roman"/>
                <w:b w:val="0"/>
                <w:bCs w:val="0"/>
                <w:color w:val="auto"/>
                <w:kern w:val="0"/>
                <w:sz w:val="24"/>
                <w:szCs w:val="24"/>
                <w:highlight w:val="none"/>
                <w:shd w:val="clear" w:color="auto" w:fill="FFFFFF"/>
                <w:lang w:val="en-US" w:eastAsia="zh-CN" w:bidi="ar-SA"/>
              </w:rPr>
              <w:t>通过对省级安全生产专项资金</w:t>
            </w:r>
            <w:r>
              <w:rPr>
                <w:rFonts w:hint="default" w:ascii="Times New Roman" w:hAnsi="Times New Roman" w:eastAsia="仿宋_GB2312" w:cs="Times New Roman"/>
                <w:b w:val="0"/>
                <w:bCs w:val="0"/>
                <w:color w:val="auto"/>
                <w:kern w:val="0"/>
                <w:sz w:val="24"/>
                <w:szCs w:val="24"/>
                <w:highlight w:val="none"/>
                <w:shd w:val="clear" w:color="auto" w:fill="FFFFFF"/>
                <w:lang w:val="en-US" w:eastAsia="zh-CN" w:bidi="ar-SA"/>
              </w:rPr>
              <w:t>的使用，实施绩效进行了指标评价，该经费</w:t>
            </w:r>
            <w:r>
              <w:rPr>
                <w:rFonts w:hint="eastAsia" w:ascii="Times New Roman" w:hAnsi="Times New Roman" w:eastAsia="仿宋_GB2312" w:cs="Times New Roman"/>
                <w:b w:val="0"/>
                <w:bCs w:val="0"/>
                <w:color w:val="auto"/>
                <w:kern w:val="0"/>
                <w:sz w:val="24"/>
                <w:szCs w:val="24"/>
                <w:highlight w:val="none"/>
                <w:shd w:val="clear" w:color="auto" w:fill="FFFFFF"/>
                <w:lang w:val="en-US" w:eastAsia="zh-CN" w:bidi="ar-SA"/>
              </w:rPr>
              <w:t>的拨付保障了区内安全稳定</w:t>
            </w:r>
            <w:r>
              <w:rPr>
                <w:rFonts w:hint="default" w:ascii="Times New Roman" w:hAnsi="Times New Roman" w:eastAsia="仿宋_GB2312" w:cs="Times New Roman"/>
                <w:b w:val="0"/>
                <w:bCs w:val="0"/>
                <w:color w:val="auto"/>
                <w:kern w:val="0"/>
                <w:sz w:val="24"/>
                <w:szCs w:val="24"/>
                <w:highlight w:val="none"/>
                <w:shd w:val="clear" w:color="auto" w:fill="FFFFFF"/>
                <w:lang w:val="en-US" w:eastAsia="zh-CN" w:bidi="ar-SA"/>
              </w:rPr>
              <w:t>，受益</w:t>
            </w:r>
            <w:r>
              <w:rPr>
                <w:rFonts w:hint="eastAsia" w:ascii="Times New Roman" w:hAnsi="Times New Roman" w:eastAsia="仿宋_GB2312" w:cs="Times New Roman"/>
                <w:b w:val="0"/>
                <w:bCs w:val="0"/>
                <w:color w:val="auto"/>
                <w:kern w:val="0"/>
                <w:sz w:val="24"/>
                <w:szCs w:val="24"/>
                <w:highlight w:val="none"/>
                <w:shd w:val="clear" w:color="auto" w:fill="FFFFFF"/>
                <w:lang w:val="en-US" w:eastAsia="zh-CN" w:bidi="ar-SA"/>
              </w:rPr>
              <w:t>企业和</w:t>
            </w:r>
            <w:r>
              <w:rPr>
                <w:rFonts w:hint="default" w:ascii="Times New Roman" w:hAnsi="Times New Roman" w:eastAsia="仿宋_GB2312" w:cs="Times New Roman"/>
                <w:b w:val="0"/>
                <w:bCs w:val="0"/>
                <w:color w:val="auto"/>
                <w:kern w:val="0"/>
                <w:sz w:val="24"/>
                <w:szCs w:val="24"/>
                <w:highlight w:val="none"/>
                <w:shd w:val="clear" w:color="auto" w:fill="FFFFFF"/>
                <w:lang w:val="en-US" w:eastAsia="zh-CN" w:bidi="ar-SA"/>
              </w:rPr>
              <w:t>群众满意度达100%，评论结论为“好”</w:t>
            </w:r>
            <w:r>
              <w:rPr>
                <w:rFonts w:hint="eastAsia" w:ascii="仿宋_GB2312" w:hAnsi="仿宋_GB2312" w:eastAsia="仿宋_GB2312" w:cs="仿宋_GB2312"/>
                <w:color w:val="auto"/>
                <w:sz w:val="24"/>
                <w:szCs w:val="24"/>
                <w:highlight w:val="none"/>
                <w:lang w:val="en-US" w:eastAsia="zh-CN"/>
              </w:rPr>
              <w:t>。</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进一步加强资金管理、加大宣传力度。</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项目负责人：肖荣、苟祺</w:t>
            </w:r>
          </w:p>
        </w:tc>
        <w:tc>
          <w:tcPr>
            <w:tcW w:w="26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财务负责人：王兵</w:t>
            </w:r>
          </w:p>
        </w:tc>
      </w:tr>
    </w:tbl>
    <w:p>
      <w:pPr>
        <w:rPr>
          <w:rFonts w:hint="eastAsia" w:ascii="仿宋_GB2312" w:hAnsi="Calibri" w:eastAsia="仿宋_GB2312" w:cs="仿宋"/>
          <w:color w:val="auto"/>
          <w:kern w:val="0"/>
          <w:sz w:val="32"/>
          <w:szCs w:val="32"/>
          <w:highlight w:val="none"/>
          <w:lang w:val="zh-CN" w:eastAsia="zh-CN" w:bidi="ar-SA"/>
        </w:rPr>
      </w:pPr>
    </w:p>
    <w:p>
      <w:pPr>
        <w:pStyle w:val="7"/>
        <w:rPr>
          <w:rFonts w:hint="eastAsia" w:ascii="仿宋_GB2312" w:hAnsi="Calibri" w:eastAsia="仿宋_GB2312" w:cs="仿宋"/>
          <w:color w:val="auto"/>
          <w:kern w:val="0"/>
          <w:sz w:val="32"/>
          <w:szCs w:val="32"/>
          <w:highlight w:val="none"/>
          <w:lang w:val="zh-CN" w:eastAsia="zh-CN" w:bidi="ar-SA"/>
        </w:rPr>
      </w:pPr>
    </w:p>
    <w:p>
      <w:pPr>
        <w:spacing w:line="600" w:lineRule="exact"/>
        <w:jc w:val="center"/>
        <w:outlineLvl w:val="0"/>
        <w:rPr>
          <w:rFonts w:hint="eastAsia" w:ascii="黑体" w:hAnsi="黑体" w:eastAsia="黑体"/>
          <w:color w:val="auto"/>
          <w:sz w:val="44"/>
          <w:szCs w:val="44"/>
          <w:highlight w:val="none"/>
        </w:rPr>
      </w:pPr>
      <w:bookmarkStart w:id="84"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85" w:name="_Toc1778"/>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71"/>
      <w:bookmarkEnd w:id="84"/>
      <w:bookmarkEnd w:id="85"/>
      <w:bookmarkStart w:id="86" w:name="_Toc15396619"/>
    </w:p>
    <w:p>
      <w:pPr>
        <w:pStyle w:val="4"/>
        <w:rPr>
          <w:rFonts w:ascii="仿宋" w:hAnsi="仿宋" w:eastAsia="仿宋"/>
          <w:color w:val="auto"/>
          <w:highlight w:val="none"/>
        </w:rPr>
      </w:pPr>
      <w:bookmarkStart w:id="87" w:name="_Toc28222"/>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86"/>
      <w:bookmarkEnd w:id="87"/>
    </w:p>
    <w:p>
      <w:pPr>
        <w:pStyle w:val="4"/>
        <w:rPr>
          <w:rFonts w:ascii="仿宋" w:hAnsi="仿宋" w:eastAsia="仿宋"/>
          <w:color w:val="auto"/>
          <w:highlight w:val="none"/>
        </w:rPr>
      </w:pPr>
      <w:bookmarkStart w:id="88" w:name="_Toc10850"/>
      <w:bookmarkStart w:id="89"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88"/>
      <w:bookmarkEnd w:id="89"/>
    </w:p>
    <w:p>
      <w:pPr>
        <w:pStyle w:val="4"/>
        <w:rPr>
          <w:rFonts w:ascii="仿宋" w:hAnsi="仿宋" w:eastAsia="仿宋"/>
          <w:color w:val="auto"/>
          <w:highlight w:val="none"/>
        </w:rPr>
      </w:pPr>
      <w:bookmarkStart w:id="90" w:name="_Toc19666"/>
      <w:bookmarkStart w:id="91"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90"/>
      <w:bookmarkEnd w:id="91"/>
    </w:p>
    <w:p>
      <w:pPr>
        <w:pStyle w:val="4"/>
        <w:rPr>
          <w:rFonts w:ascii="仿宋" w:hAnsi="仿宋" w:eastAsia="仿宋"/>
          <w:b w:val="0"/>
          <w:color w:val="auto"/>
          <w:highlight w:val="none"/>
        </w:rPr>
      </w:pPr>
      <w:bookmarkStart w:id="92" w:name="_Toc15396622"/>
      <w:bookmarkStart w:id="93" w:name="_Toc6684"/>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92"/>
      <w:bookmarkEnd w:id="93"/>
    </w:p>
    <w:p>
      <w:pPr>
        <w:pStyle w:val="4"/>
        <w:rPr>
          <w:rStyle w:val="31"/>
          <w:rFonts w:ascii="仿宋" w:hAnsi="仿宋" w:eastAsia="仿宋"/>
          <w:b w:val="0"/>
          <w:bCs w:val="0"/>
          <w:color w:val="auto"/>
          <w:highlight w:val="none"/>
        </w:rPr>
      </w:pPr>
      <w:bookmarkStart w:id="94" w:name="_Toc15396623"/>
      <w:bookmarkStart w:id="95" w:name="_Toc10464"/>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94"/>
      <w:bookmarkEnd w:id="95"/>
      <w:bookmarkStart w:id="96" w:name="_Toc15396624"/>
    </w:p>
    <w:p>
      <w:pPr>
        <w:pStyle w:val="4"/>
        <w:rPr>
          <w:rFonts w:ascii="仿宋" w:hAnsi="仿宋" w:eastAsia="仿宋"/>
          <w:color w:val="auto"/>
          <w:highlight w:val="none"/>
        </w:rPr>
      </w:pPr>
      <w:bookmarkStart w:id="97" w:name="_Toc7008"/>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96"/>
      <w:bookmarkEnd w:id="97"/>
    </w:p>
    <w:p>
      <w:pPr>
        <w:pStyle w:val="4"/>
        <w:rPr>
          <w:rFonts w:ascii="仿宋" w:hAnsi="仿宋" w:eastAsia="仿宋"/>
          <w:color w:val="auto"/>
          <w:highlight w:val="none"/>
        </w:rPr>
      </w:pPr>
      <w:bookmarkStart w:id="98" w:name="_Toc15396625"/>
      <w:bookmarkStart w:id="99" w:name="_Toc8041"/>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98"/>
      <w:bookmarkEnd w:id="99"/>
    </w:p>
    <w:p>
      <w:pPr>
        <w:pStyle w:val="4"/>
        <w:rPr>
          <w:rFonts w:ascii="仿宋" w:hAnsi="仿宋" w:eastAsia="仿宋"/>
          <w:color w:val="auto"/>
          <w:highlight w:val="none"/>
        </w:rPr>
      </w:pPr>
      <w:bookmarkStart w:id="100" w:name="_Toc6373"/>
      <w:bookmarkStart w:id="101"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100"/>
      <w:bookmarkEnd w:id="101"/>
    </w:p>
    <w:p>
      <w:pPr>
        <w:pStyle w:val="4"/>
        <w:rPr>
          <w:rFonts w:ascii="仿宋" w:hAnsi="仿宋" w:eastAsia="仿宋"/>
          <w:color w:val="auto"/>
          <w:highlight w:val="none"/>
        </w:rPr>
      </w:pPr>
      <w:bookmarkStart w:id="102" w:name="_Toc15396627"/>
      <w:bookmarkStart w:id="103" w:name="_Toc4890"/>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102"/>
      <w:bookmarkEnd w:id="103"/>
    </w:p>
    <w:p>
      <w:pPr>
        <w:pStyle w:val="4"/>
        <w:rPr>
          <w:rFonts w:ascii="仿宋" w:hAnsi="仿宋" w:eastAsia="仿宋"/>
          <w:color w:val="auto"/>
          <w:highlight w:val="none"/>
        </w:rPr>
      </w:pPr>
      <w:bookmarkStart w:id="104" w:name="_Toc15396628"/>
      <w:bookmarkStart w:id="105" w:name="_Toc18986"/>
      <w:r>
        <w:rPr>
          <w:rStyle w:val="31"/>
          <w:rFonts w:hint="eastAsia" w:ascii="仿宋" w:hAnsi="仿宋" w:eastAsia="仿宋"/>
          <w:b w:val="0"/>
          <w:bCs w:val="0"/>
          <w:color w:val="auto"/>
          <w:highlight w:val="none"/>
        </w:rPr>
        <w:t>十、</w:t>
      </w:r>
      <w:bookmarkEnd w:id="104"/>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105"/>
    </w:p>
    <w:p>
      <w:pPr>
        <w:pStyle w:val="4"/>
        <w:rPr>
          <w:rFonts w:ascii="仿宋" w:hAnsi="仿宋" w:eastAsia="仿宋"/>
          <w:color w:val="auto"/>
          <w:highlight w:val="none"/>
        </w:rPr>
      </w:pPr>
      <w:bookmarkStart w:id="106" w:name="_Toc15396629"/>
      <w:bookmarkStart w:id="107" w:name="_Toc26330"/>
      <w:r>
        <w:rPr>
          <w:rStyle w:val="31"/>
          <w:rFonts w:hint="eastAsia" w:ascii="仿宋" w:hAnsi="仿宋" w:eastAsia="仿宋"/>
          <w:b w:val="0"/>
          <w:bCs w:val="0"/>
          <w:color w:val="auto"/>
          <w:highlight w:val="none"/>
        </w:rPr>
        <w:t>十一、</w:t>
      </w:r>
      <w:bookmarkEnd w:id="106"/>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07"/>
    </w:p>
    <w:p>
      <w:pPr>
        <w:pStyle w:val="4"/>
        <w:rPr>
          <w:rFonts w:ascii="仿宋" w:hAnsi="仿宋" w:eastAsia="仿宋"/>
          <w:color w:val="auto"/>
          <w:highlight w:val="none"/>
        </w:rPr>
      </w:pPr>
      <w:bookmarkStart w:id="108" w:name="_Toc15396630"/>
      <w:bookmarkStart w:id="109" w:name="_Toc29274"/>
      <w:r>
        <w:rPr>
          <w:rStyle w:val="31"/>
          <w:rFonts w:hint="eastAsia" w:ascii="仿宋" w:hAnsi="仿宋" w:eastAsia="仿宋"/>
          <w:b w:val="0"/>
          <w:bCs w:val="0"/>
          <w:color w:val="auto"/>
          <w:highlight w:val="none"/>
        </w:rPr>
        <w:t>十二、</w:t>
      </w:r>
      <w:bookmarkEnd w:id="108"/>
      <w:r>
        <w:rPr>
          <w:rStyle w:val="31"/>
          <w:rFonts w:hint="eastAsia" w:ascii="仿宋" w:hAnsi="仿宋" w:eastAsia="仿宋"/>
          <w:b w:val="0"/>
          <w:bCs w:val="0"/>
          <w:color w:val="auto"/>
          <w:highlight w:val="none"/>
          <w:lang w:eastAsia="zh-CN"/>
        </w:rPr>
        <w:t>国有资本经营预算财政拨款支出决算表</w:t>
      </w:r>
      <w:bookmarkEnd w:id="109"/>
    </w:p>
    <w:p>
      <w:pPr>
        <w:pStyle w:val="4"/>
        <w:rPr>
          <w:rFonts w:hint="eastAsia" w:eastAsia="仿宋"/>
          <w:color w:val="auto"/>
          <w:highlight w:val="none"/>
          <w:lang w:eastAsia="zh-CN"/>
        </w:rPr>
      </w:pPr>
      <w:bookmarkStart w:id="110" w:name="_Toc15396631"/>
      <w:bookmarkStart w:id="111" w:name="_Toc30107"/>
      <w:r>
        <w:rPr>
          <w:rStyle w:val="31"/>
          <w:rFonts w:hint="eastAsia" w:ascii="仿宋" w:hAnsi="仿宋" w:eastAsia="仿宋"/>
          <w:b w:val="0"/>
          <w:bCs w:val="0"/>
          <w:color w:val="auto"/>
          <w:highlight w:val="none"/>
        </w:rPr>
        <w:t>十三、</w:t>
      </w:r>
      <w:bookmarkEnd w:id="110"/>
      <w:r>
        <w:rPr>
          <w:rStyle w:val="31"/>
          <w:rFonts w:hint="eastAsia" w:ascii="仿宋" w:hAnsi="仿宋" w:eastAsia="仿宋"/>
          <w:b w:val="0"/>
          <w:bCs w:val="0"/>
          <w:color w:val="auto"/>
          <w:highlight w:val="none"/>
          <w:lang w:eastAsia="zh-CN"/>
        </w:rPr>
        <w:t>财政拨款“三公”经费支出决算表</w:t>
      </w:r>
      <w:bookmarkEnd w:id="11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CAF9F-30B4-49A3-9541-58D70CB869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CBCA591-567E-43C5-BBE2-7255551C9C6E}"/>
  </w:font>
  <w:font w:name="Cambria">
    <w:panose1 w:val="02040503050406030204"/>
    <w:charset w:val="00"/>
    <w:family w:val="roman"/>
    <w:pitch w:val="default"/>
    <w:sig w:usb0="E00002FF" w:usb1="400004FF" w:usb2="00000000" w:usb3="00000000" w:csb0="2000019F" w:csb1="00000000"/>
    <w:embedRegular r:id="rId3" w:fontKey="{82420E4E-23C6-4D49-9CEF-15D8C72A33E7}"/>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6AF1C867-F292-4EDA-A26B-885A933093C9}"/>
  </w:font>
  <w:font w:name="仿宋">
    <w:panose1 w:val="02010609060101010101"/>
    <w:charset w:val="86"/>
    <w:family w:val="modern"/>
    <w:pitch w:val="default"/>
    <w:sig w:usb0="800002BF" w:usb1="38CF7CFA" w:usb2="00000016" w:usb3="00000000" w:csb0="00040001" w:csb1="00000000"/>
    <w:embedRegular r:id="rId5" w:fontKey="{1884208F-BC40-4A76-9190-2CCE7BA2707F}"/>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7E92142B-FE0C-4680-907E-C374B2D853B2}"/>
  </w:font>
  <w:font w:name="楷体_GB2312">
    <w:altName w:val="楷体"/>
    <w:panose1 w:val="02010609030101010101"/>
    <w:charset w:val="86"/>
    <w:family w:val="modern"/>
    <w:pitch w:val="default"/>
    <w:sig w:usb0="00000000" w:usb1="00000000" w:usb2="00000000" w:usb3="00000000" w:csb0="00040000" w:csb1="00000000"/>
    <w:embedRegular r:id="rId7" w:fontKey="{44E451FF-6797-4CD0-A0F5-C9A43578AA31}"/>
  </w:font>
  <w:font w:name="微软雅黑">
    <w:panose1 w:val="020B0503020204020204"/>
    <w:charset w:val="86"/>
    <w:family w:val="auto"/>
    <w:pitch w:val="default"/>
    <w:sig w:usb0="80000287" w:usb1="280F3C52" w:usb2="00000016" w:usb3="00000000" w:csb0="0004001F" w:csb1="00000000"/>
    <w:embedRegular r:id="rId8" w:fontKey="{22FBD24A-81D9-4701-88BF-147519B5F5D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3F708E9"/>
    <w:multiLevelType w:val="singleLevel"/>
    <w:tmpl w:val="03F708E9"/>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8EF936B"/>
    <w:multiLevelType w:val="singleLevel"/>
    <w:tmpl w:val="18EF936B"/>
    <w:lvl w:ilvl="0" w:tentative="0">
      <w:start w:val="2"/>
      <w:numFmt w:val="chineseCounting"/>
      <w:suff w:val="nothing"/>
      <w:lvlText w:val="（%1）"/>
      <w:lvlJc w:val="left"/>
      <w:rPr>
        <w:rFonts w:hint="eastAsia"/>
      </w:rPr>
    </w:lvl>
  </w:abstractNum>
  <w:abstractNum w:abstractNumId="5">
    <w:nsid w:val="3731F8E4"/>
    <w:multiLevelType w:val="singleLevel"/>
    <w:tmpl w:val="3731F8E4"/>
    <w:lvl w:ilvl="0" w:tentative="0">
      <w:start w:val="1"/>
      <w:numFmt w:val="decimal"/>
      <w:pStyle w:val="2"/>
      <w:lvlText w:val="%1."/>
      <w:lvlJc w:val="left"/>
      <w:pPr>
        <w:tabs>
          <w:tab w:val="left" w:pos="360"/>
        </w:tabs>
        <w:ind w:left="360" w:hanging="36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90778F"/>
    <w:rsid w:val="01B13E5C"/>
    <w:rsid w:val="02143E91"/>
    <w:rsid w:val="03D660E7"/>
    <w:rsid w:val="04812A21"/>
    <w:rsid w:val="063A6F89"/>
    <w:rsid w:val="066E0107"/>
    <w:rsid w:val="06706EA2"/>
    <w:rsid w:val="069A65B0"/>
    <w:rsid w:val="07996F6E"/>
    <w:rsid w:val="0A2032A3"/>
    <w:rsid w:val="0AAC240E"/>
    <w:rsid w:val="0AE0655C"/>
    <w:rsid w:val="0B852C60"/>
    <w:rsid w:val="0F98263C"/>
    <w:rsid w:val="0FF14C62"/>
    <w:rsid w:val="101860EC"/>
    <w:rsid w:val="10BF041C"/>
    <w:rsid w:val="10C055FF"/>
    <w:rsid w:val="10C1233B"/>
    <w:rsid w:val="10FB40F0"/>
    <w:rsid w:val="10FC2367"/>
    <w:rsid w:val="118107EC"/>
    <w:rsid w:val="13D50BC4"/>
    <w:rsid w:val="14922675"/>
    <w:rsid w:val="15190FE8"/>
    <w:rsid w:val="16BB723D"/>
    <w:rsid w:val="16F72C63"/>
    <w:rsid w:val="1A330456"/>
    <w:rsid w:val="1BE8440E"/>
    <w:rsid w:val="1C4C3A51"/>
    <w:rsid w:val="1D155CEE"/>
    <w:rsid w:val="1FF35744"/>
    <w:rsid w:val="20BD316F"/>
    <w:rsid w:val="211E53DA"/>
    <w:rsid w:val="219918D9"/>
    <w:rsid w:val="22FF7A6F"/>
    <w:rsid w:val="23860B96"/>
    <w:rsid w:val="240371BF"/>
    <w:rsid w:val="25410829"/>
    <w:rsid w:val="258B383C"/>
    <w:rsid w:val="288822B5"/>
    <w:rsid w:val="298A10B5"/>
    <w:rsid w:val="29FD04D3"/>
    <w:rsid w:val="2A094D30"/>
    <w:rsid w:val="2ACD33A6"/>
    <w:rsid w:val="2B972206"/>
    <w:rsid w:val="2C155C0E"/>
    <w:rsid w:val="2C5249D4"/>
    <w:rsid w:val="2C815051"/>
    <w:rsid w:val="2C8A61B5"/>
    <w:rsid w:val="2D672DEB"/>
    <w:rsid w:val="2DF04E50"/>
    <w:rsid w:val="2E114AFB"/>
    <w:rsid w:val="2F040D46"/>
    <w:rsid w:val="30251E20"/>
    <w:rsid w:val="31745184"/>
    <w:rsid w:val="319F7F4E"/>
    <w:rsid w:val="324F1206"/>
    <w:rsid w:val="3304709D"/>
    <w:rsid w:val="34CB5A03"/>
    <w:rsid w:val="35C41403"/>
    <w:rsid w:val="363767A2"/>
    <w:rsid w:val="36A919DF"/>
    <w:rsid w:val="36AA5135"/>
    <w:rsid w:val="3734180E"/>
    <w:rsid w:val="376D39B2"/>
    <w:rsid w:val="37E16F03"/>
    <w:rsid w:val="38044D88"/>
    <w:rsid w:val="38572365"/>
    <w:rsid w:val="386A68D5"/>
    <w:rsid w:val="38C058B3"/>
    <w:rsid w:val="38D469F0"/>
    <w:rsid w:val="391E1E7A"/>
    <w:rsid w:val="39722453"/>
    <w:rsid w:val="3B0B047C"/>
    <w:rsid w:val="3B6F6E8A"/>
    <w:rsid w:val="3BED2879"/>
    <w:rsid w:val="3CA31A9C"/>
    <w:rsid w:val="3D98207C"/>
    <w:rsid w:val="3E05249D"/>
    <w:rsid w:val="3E2919ED"/>
    <w:rsid w:val="3E78745D"/>
    <w:rsid w:val="40A7136F"/>
    <w:rsid w:val="40FA4E7B"/>
    <w:rsid w:val="4226071D"/>
    <w:rsid w:val="4466794E"/>
    <w:rsid w:val="44A678F3"/>
    <w:rsid w:val="44E268DA"/>
    <w:rsid w:val="46EE34CB"/>
    <w:rsid w:val="471601FE"/>
    <w:rsid w:val="48D24C1A"/>
    <w:rsid w:val="49AA1064"/>
    <w:rsid w:val="4A627F82"/>
    <w:rsid w:val="4B0E749A"/>
    <w:rsid w:val="4B4F25DA"/>
    <w:rsid w:val="4BE068DB"/>
    <w:rsid w:val="4D196FC1"/>
    <w:rsid w:val="4D577224"/>
    <w:rsid w:val="4EAB630A"/>
    <w:rsid w:val="4ECE2238"/>
    <w:rsid w:val="50352114"/>
    <w:rsid w:val="507C775A"/>
    <w:rsid w:val="50A40E7C"/>
    <w:rsid w:val="50FF2B54"/>
    <w:rsid w:val="51426BF5"/>
    <w:rsid w:val="51EE6435"/>
    <w:rsid w:val="5285323E"/>
    <w:rsid w:val="53290849"/>
    <w:rsid w:val="537E6D0A"/>
    <w:rsid w:val="5528250A"/>
    <w:rsid w:val="552A3C28"/>
    <w:rsid w:val="556F5ADF"/>
    <w:rsid w:val="55A41C2D"/>
    <w:rsid w:val="573214BA"/>
    <w:rsid w:val="59554911"/>
    <w:rsid w:val="5AF92295"/>
    <w:rsid w:val="5C0A3F65"/>
    <w:rsid w:val="5CD71FC4"/>
    <w:rsid w:val="5D5F162B"/>
    <w:rsid w:val="6094289E"/>
    <w:rsid w:val="61162AEF"/>
    <w:rsid w:val="61C80A51"/>
    <w:rsid w:val="61E2531D"/>
    <w:rsid w:val="63601EFD"/>
    <w:rsid w:val="64397C2A"/>
    <w:rsid w:val="65982E30"/>
    <w:rsid w:val="660109D5"/>
    <w:rsid w:val="66334B6D"/>
    <w:rsid w:val="66A87334"/>
    <w:rsid w:val="67193DCB"/>
    <w:rsid w:val="6BA30281"/>
    <w:rsid w:val="6BB55056"/>
    <w:rsid w:val="6C4A05C8"/>
    <w:rsid w:val="6C7D15AC"/>
    <w:rsid w:val="6D323B6A"/>
    <w:rsid w:val="6D424E06"/>
    <w:rsid w:val="6E6E6D0B"/>
    <w:rsid w:val="6E7E3605"/>
    <w:rsid w:val="6EA877AC"/>
    <w:rsid w:val="6EE113A4"/>
    <w:rsid w:val="6FF354BE"/>
    <w:rsid w:val="6FF5CC65"/>
    <w:rsid w:val="715C0E4B"/>
    <w:rsid w:val="72734D90"/>
    <w:rsid w:val="73243F55"/>
    <w:rsid w:val="73AD73D5"/>
    <w:rsid w:val="73B6EB34"/>
    <w:rsid w:val="744731E5"/>
    <w:rsid w:val="744F43D4"/>
    <w:rsid w:val="757A2999"/>
    <w:rsid w:val="75AA02AE"/>
    <w:rsid w:val="765107FC"/>
    <w:rsid w:val="76E3355F"/>
    <w:rsid w:val="778769C8"/>
    <w:rsid w:val="77BB635C"/>
    <w:rsid w:val="78A26000"/>
    <w:rsid w:val="79EE5BA4"/>
    <w:rsid w:val="7A894339"/>
    <w:rsid w:val="7A97325F"/>
    <w:rsid w:val="7B5073D9"/>
    <w:rsid w:val="7CB4634A"/>
    <w:rsid w:val="7D496DA1"/>
    <w:rsid w:val="7E7F1F9C"/>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List Number"/>
    <w:basedOn w:val="1"/>
    <w:semiHidden/>
    <w:unhideWhenUsed/>
    <w:qFormat/>
    <w:uiPriority w:val="99"/>
    <w:pPr>
      <w:numPr>
        <w:ilvl w:val="0"/>
        <w:numId w:val="1"/>
      </w:numPr>
    </w:pPr>
  </w:style>
  <w:style w:type="paragraph" w:styleId="7">
    <w:name w:val="Salutation"/>
    <w:basedOn w:val="1"/>
    <w:next w:val="1"/>
    <w:unhideWhenUsed/>
    <w:qFormat/>
    <w:uiPriority w:val="99"/>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2"/>
    <w:basedOn w:val="9"/>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Body Text First Indent 21"/>
    <w:basedOn w:val="38"/>
    <w:qFormat/>
    <w:uiPriority w:val="0"/>
    <w:pPr>
      <w:ind w:firstLine="420" w:firstLineChars="200"/>
    </w:pPr>
  </w:style>
  <w:style w:type="paragraph" w:customStyle="1" w:styleId="38">
    <w:name w:val="Body Text Indent1"/>
    <w:basedOn w:val="1"/>
    <w:qFormat/>
    <w:uiPriority w:val="0"/>
    <w:pPr>
      <w:ind w:left="420" w:leftChars="200"/>
    </w:pPr>
  </w:style>
  <w:style w:type="paragraph" w:customStyle="1" w:styleId="39">
    <w:name w:val="WPSOffice手动目录 1"/>
    <w:qFormat/>
    <w:uiPriority w:val="0"/>
    <w:pPr>
      <w:ind w:leftChars="0"/>
    </w:pPr>
    <w:rPr>
      <w:rFonts w:ascii="Calibri" w:hAnsi="Calibri" w:eastAsia="宋体" w:cs="Times New Roman"/>
      <w:sz w:val="20"/>
      <w:szCs w:val="20"/>
    </w:rPr>
  </w:style>
  <w:style w:type="paragraph" w:customStyle="1" w:styleId="40">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65288;&#26032;&#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65288;&#26032;&#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2&#24180;&#37096;&#38376;&#20915;&#31639;\2022&#24180;&#20915;&#31639;&#20844;&#24320;&#21450;&#25209;&#22797;&#36164;&#26009;\&#22270;&#34920;&#65288;&#26032;&#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az\2022&#24180;&#37096;&#38376;&#20915;&#31639;\2022&#24180;&#20915;&#31639;&#20844;&#24320;&#21450;&#25209;&#22797;&#36164;&#26009;\&#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az\2022&#24180;&#37096;&#38376;&#20915;&#31639;\2022&#24180;&#20915;&#31639;&#20844;&#24320;&#21450;&#25209;&#22797;&#36164;&#26009;\&#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maz\2022&#24180;&#37096;&#38376;&#20915;&#31639;\2022&#24180;&#20915;&#31639;&#20844;&#24320;&#21450;&#25209;&#22797;&#36164;&#26009;\&#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'[图表（新）.xls]Sheet1'!$A$2</c:f>
              <c:strCache>
                <c:ptCount val="1"/>
                <c:pt idx="0">
                  <c:v>2022年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'[图表（新）.xls]Sheet1'!$B$1:$C$1</c:f>
              <c:strCache>
                <c:ptCount val="2"/>
                <c:pt idx="0">
                  <c:v>收入（万元）</c:v>
                </c:pt>
                <c:pt idx="1">
                  <c:v>支出（万元）</c:v>
                </c:pt>
              </c:strCache>
            </c:strRef>
          </c:cat>
          <c:val>
            <c:numRef>
              <c:f>'[图表（新）.xls]Sheet1'!$B$2:$C$2</c:f>
              <c:numCache>
                <c:formatCode>#,##0.00_ </c:formatCode>
                <c:ptCount val="2"/>
                <c:pt idx="0">
                  <c:v>2312.51</c:v>
                </c:pt>
                <c:pt idx="1">
                  <c:v>2312.51</c:v>
                </c:pt>
              </c:numCache>
            </c:numRef>
          </c:val>
        </c:ser>
        <c:ser>
          <c:idx val="1"/>
          <c:order val="1"/>
          <c:tx>
            <c:strRef>
              <c:f>'[图表（新）.xls]Sheet1'!$A$3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'[图表（新）.xls]Sheet1'!$B$1:$C$1</c:f>
              <c:strCache>
                <c:ptCount val="2"/>
                <c:pt idx="0">
                  <c:v>收入（万元）</c:v>
                </c:pt>
                <c:pt idx="1">
                  <c:v>支出（万元）</c:v>
                </c:pt>
              </c:strCache>
            </c:strRef>
          </c:cat>
          <c:val>
            <c:numRef>
              <c:f>'[图表（新）.xls]Sheet1'!$B$3:$C$3</c:f>
              <c:numCache>
                <c:formatCode>#,##0.00_ </c:formatCode>
                <c:ptCount val="2"/>
                <c:pt idx="0">
                  <c:v>5024.99</c:v>
                </c:pt>
                <c:pt idx="1">
                  <c:v>5024.99</c:v>
                </c:pt>
              </c:numCache>
            </c:numRef>
          </c:val>
        </c:ser>
        <c:dLbls>
          <c:showLegendKey val="0"/>
          <c:showVal val="0"/>
          <c:showCatName val="0"/>
          <c:showSerName val="0"/>
          <c:showPercent val="0"/>
          <c:showBubbleSize val="0"/>
        </c:dLbls>
        <c:gapWidth val="219"/>
        <c:overlap val="-27"/>
        <c:axId val="584908331"/>
        <c:axId val="500522256"/>
      </c:barChart>
      <c:catAx>
        <c:axId val="58490833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0522256"/>
        <c:crosses val="autoZero"/>
        <c:auto val="1"/>
        <c:lblAlgn val="ctr"/>
        <c:lblOffset val="100"/>
        <c:noMultiLvlLbl val="0"/>
      </c:catAx>
      <c:valAx>
        <c:axId val="500522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9083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'[图表（新）.xls]Sheet2'!$B$1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'[图表（新）.xls]Sheet2'!$A$2:$A$3</c:f>
              <c:strCache>
                <c:ptCount val="2"/>
                <c:pt idx="0">
                  <c:v>一般公共预算财政拨款收入</c:v>
                </c:pt>
                <c:pt idx="1">
                  <c:v>政府性基金预算财政拨款收入</c:v>
                </c:pt>
              </c:strCache>
            </c:strRef>
          </c:cat>
          <c:val>
            <c:numRef>
              <c:f>'[图表（新）.xls]Sheet2'!$B$2:$B$3</c:f>
              <c:numCache>
                <c:formatCode>0.00%</c:formatCode>
                <c:ptCount val="2"/>
                <c:pt idx="0">
                  <c:v>0.538549022490714</c:v>
                </c:pt>
                <c:pt idx="1">
                  <c:v>0.461450977509286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[图表.xls]Sheet3!$B$1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[图表.xls]Sheet3!$A$2:$A$3</c:f>
              <c:strCache>
                <c:ptCount val="2"/>
                <c:pt idx="0">
                  <c:v>基本支出</c:v>
                </c:pt>
                <c:pt idx="1">
                  <c:v>项目支出</c:v>
                </c:pt>
              </c:strCache>
            </c:strRef>
          </c:cat>
          <c:val>
            <c:numRef>
              <c:f>[图表.xls]Sheet3!$B$2:$B$3</c:f>
              <c:numCache>
                <c:formatCode>0.00%</c:formatCode>
                <c:ptCount val="2"/>
                <c:pt idx="0">
                  <c:v>0.214623936761355</c:v>
                </c:pt>
                <c:pt idx="1">
                  <c:v>0.785376063238645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'[图表（新）.xls]Sheet1'!$A$2</c:f>
              <c:strCache>
                <c:ptCount val="1"/>
                <c:pt idx="0">
                  <c:v>2022年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'[图表（新）.xls]Sheet1'!$B$1:$C$1</c:f>
              <c:strCache>
                <c:ptCount val="2"/>
                <c:pt idx="0">
                  <c:v>收入（万元）</c:v>
                </c:pt>
                <c:pt idx="1">
                  <c:v>支出（万元）</c:v>
                </c:pt>
              </c:strCache>
            </c:strRef>
          </c:cat>
          <c:val>
            <c:numRef>
              <c:f>'[图表（新）.xls]Sheet1'!$B$2:$C$2</c:f>
              <c:numCache>
                <c:formatCode>#,##0.00_ </c:formatCode>
                <c:ptCount val="2"/>
                <c:pt idx="0">
                  <c:v>2312.51</c:v>
                </c:pt>
                <c:pt idx="1">
                  <c:v>2312.51</c:v>
                </c:pt>
              </c:numCache>
            </c:numRef>
          </c:val>
        </c:ser>
        <c:ser>
          <c:idx val="1"/>
          <c:order val="1"/>
          <c:tx>
            <c:strRef>
              <c:f>'[图表（新）.xls]Sheet1'!$A$3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'[图表（新）.xls]Sheet1'!$B$1:$C$1</c:f>
              <c:strCache>
                <c:ptCount val="2"/>
                <c:pt idx="0">
                  <c:v>收入（万元）</c:v>
                </c:pt>
                <c:pt idx="1">
                  <c:v>支出（万元）</c:v>
                </c:pt>
              </c:strCache>
            </c:strRef>
          </c:cat>
          <c:val>
            <c:numRef>
              <c:f>'[图表（新）.xls]Sheet1'!$B$3:$C$3</c:f>
              <c:numCache>
                <c:formatCode>#,##0.00_ </c:formatCode>
                <c:ptCount val="2"/>
                <c:pt idx="0">
                  <c:v>5024.99</c:v>
                </c:pt>
                <c:pt idx="1">
                  <c:v>5024.99</c:v>
                </c:pt>
              </c:numCache>
            </c:numRef>
          </c:val>
        </c:ser>
        <c:dLbls>
          <c:showLegendKey val="0"/>
          <c:showVal val="0"/>
          <c:showCatName val="0"/>
          <c:showSerName val="0"/>
          <c:showPercent val="0"/>
          <c:showBubbleSize val="0"/>
        </c:dLbls>
        <c:gapWidth val="219"/>
        <c:overlap val="-27"/>
        <c:axId val="584908331"/>
        <c:axId val="500522256"/>
      </c:barChart>
      <c:catAx>
        <c:axId val="58490833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0522256"/>
        <c:crosses val="autoZero"/>
        <c:auto val="1"/>
        <c:lblAlgn val="ctr"/>
        <c:lblOffset val="100"/>
        <c:noMultiLvlLbl val="0"/>
      </c:catAx>
      <c:valAx>
        <c:axId val="500522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9083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[图表.xls]Sheet4!$B$1</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[图表.xls]Sheet4!$A$2:$A$3</c:f>
              <c:strCache>
                <c:ptCount val="2"/>
                <c:pt idx="0">
                  <c:v>2022年</c:v>
                </c:pt>
                <c:pt idx="1">
                  <c:v>2021年</c:v>
                </c:pt>
              </c:strCache>
            </c:strRef>
          </c:cat>
          <c:val>
            <c:numRef>
              <c:f>[图表.xls]Sheet4!$B$2:$B$3</c:f>
              <c:numCache>
                <c:formatCode>#,##0.00_ </c:formatCode>
                <c:ptCount val="2"/>
                <c:pt idx="0">
                  <c:v>1245.4</c:v>
                </c:pt>
                <c:pt idx="1">
                  <c:v>2275.02</c:v>
                </c:pt>
              </c:numCache>
            </c:numRef>
          </c:val>
        </c:ser>
        <c:dLbls>
          <c:showLegendKey val="0"/>
          <c:showVal val="0"/>
          <c:showCatName val="0"/>
          <c:showSerName val="0"/>
          <c:showPercent val="0"/>
          <c:showBubbleSize val="0"/>
        </c:dLbls>
        <c:gapWidth val="219"/>
        <c:overlap val="-27"/>
        <c:axId val="544901829"/>
        <c:axId val="431228344"/>
      </c:barChart>
      <c:catAx>
        <c:axId val="54490182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228344"/>
        <c:crosses val="autoZero"/>
        <c:auto val="1"/>
        <c:lblAlgn val="ctr"/>
        <c:lblOffset val="100"/>
        <c:noMultiLvlLbl val="0"/>
      </c:catAx>
      <c:valAx>
        <c:axId val="431228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9018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[图表.xls]Sheet5!$B$1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dPt>
          <c:dPt>
            <c:idx val="6"/>
            <c:bubble3D val="0"/>
          </c:dPt>
          <c:dLbls>
            <c:dLbl>
              <c:idx val="0"/>
              <c:layout>
                <c:manualLayout>
                  <c:x val="-0.0938163792267733"/>
                  <c:y val="0.00494063113569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5382937234058"/>
                  <c:y val="-0.005621485496832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07886834972574"/>
                  <c:y val="0.00118966945187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63046179852616"/>
                  <c:y val="0.01866992506520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91792305527717"/>
                  <c:y val="0.037259202426961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605260036599483"/>
                  <c:y val="0.1039901194098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906840522015388"/>
                  <c:y val="-0.1416631412447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[图表.xls]Sheet5!$A$2:$A$8</c:f>
              <c:strCache>
                <c:ptCount val="7"/>
                <c:pt idx="0">
                  <c:v>社会保障和就业支出</c:v>
                </c:pt>
                <c:pt idx="1">
                  <c:v>卫生健康支出</c:v>
                </c:pt>
                <c:pt idx="2">
                  <c:v>农林水支出</c:v>
                </c:pt>
                <c:pt idx="3">
                  <c:v>交通运输支出</c:v>
                </c:pt>
                <c:pt idx="4">
                  <c:v>自然资源海洋气象等支出</c:v>
                </c:pt>
                <c:pt idx="5">
                  <c:v>住房保障支出</c:v>
                </c:pt>
                <c:pt idx="6">
                  <c:v>灾害防治及应急管理支出</c:v>
                </c:pt>
              </c:strCache>
            </c:strRef>
          </c:cat>
          <c:val>
            <c:numRef>
              <c:f>[图表.xls]Sheet5!$B$2:$B$8</c:f>
              <c:numCache>
                <c:formatCode>0.00%</c:formatCode>
                <c:ptCount val="7"/>
                <c:pt idx="0">
                  <c:v>0.0226593865424763</c:v>
                </c:pt>
                <c:pt idx="1">
                  <c:v>0.0139553557090092</c:v>
                </c:pt>
                <c:pt idx="2">
                  <c:v>0.0072587120603822</c:v>
                </c:pt>
                <c:pt idx="3">
                  <c:v>0.083956961618757</c:v>
                </c:pt>
                <c:pt idx="4">
                  <c:v>0.00364541512766982</c:v>
                </c:pt>
                <c:pt idx="5">
                  <c:v>0.0232294845029709</c:v>
                </c:pt>
                <c:pt idx="6">
                  <c:v>0.845294684438734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[图表.xls]Sheet6!$B$1</c:f>
              <c:strCache>
                <c:ptCount val="1"/>
                <c:pt idx="0">
                  <c:v>占比</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Lbl>
              <c:idx val="0"/>
              <c:layout>
                <c:manualLayout>
                  <c:x val="-0.1600007623787"/>
                  <c:y val="-0.04342111188628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59169782041599"/>
                  <c:y val="0.0716419310828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[图表.xls]Sheet6!$A$2:$A$4</c:f>
              <c:strCache>
                <c:ptCount val="3"/>
                <c:pt idx="0">
                  <c:v>公务接待费</c:v>
                </c:pt>
                <c:pt idx="1">
                  <c:v>公务用车购置及运行维护费</c:v>
                </c:pt>
                <c:pt idx="2">
                  <c:v>因公出国（境）费支出</c:v>
                </c:pt>
              </c:strCache>
            </c:strRef>
          </c:cat>
          <c:val>
            <c:numRef>
              <c:f>[图表.xls]Sheet6!$B$2:$B$4</c:f>
              <c:numCache>
                <c:formatCode>0.00%</c:formatCode>
                <c:ptCount val="3"/>
                <c:pt idx="0">
                  <c:v>0.547457627118644</c:v>
                </c:pt>
                <c:pt idx="1">
                  <c:v>0.452542372881356</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63</Pages>
  <Words>23231</Words>
  <Characters>25247</Characters>
  <Lines>61</Lines>
  <Paragraphs>17</Paragraphs>
  <TotalTime>3</TotalTime>
  <ScaleCrop>false</ScaleCrop>
  <LinksUpToDate>false</LinksUpToDate>
  <CharactersWithSpaces>25987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2023-08-23T09:20:00Z</cp:lastPrinted>
  <dcterms:modified xsi:type="dcterms:W3CDTF">2023-09-22T03:59:26Z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DD142A9E52C6440DB6207460BEECFE7F_13</vt:lpwstr>
  </property>
</Properties>
</file>