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default" w:ascii="Times New Roman" w:hAnsi="Times New Roman" w:eastAsia="方正小标宋简体" w:cs="Times New Roman"/>
          <w:color w:val="auto"/>
          <w:sz w:val="72"/>
          <w:szCs w:val="72"/>
          <w:highlight w:val="none"/>
        </w:rPr>
      </w:pPr>
      <w:bookmarkStart w:id="0" w:name="_Toc15396475"/>
      <w:bookmarkStart w:id="1" w:name="_Toc15378441"/>
      <w:bookmarkStart w:id="2" w:name="_Toc15377425"/>
      <w:bookmarkStart w:id="3" w:name="_Toc15377193"/>
      <w:bookmarkStart w:id="4" w:name="_Toc15396597"/>
      <w:bookmarkStart w:id="5" w:name="_Toc15306267"/>
    </w:p>
    <w:p>
      <w:pPr>
        <w:spacing w:line="600" w:lineRule="exact"/>
        <w:jc w:val="center"/>
        <w:outlineLvl w:val="9"/>
        <w:rPr>
          <w:rFonts w:hint="default" w:ascii="Times New Roman" w:hAnsi="Times New Roman" w:eastAsia="方正小标宋简体" w:cs="Times New Roman"/>
          <w:color w:val="auto"/>
          <w:sz w:val="72"/>
          <w:szCs w:val="72"/>
          <w:highlight w:val="none"/>
        </w:rPr>
      </w:pPr>
    </w:p>
    <w:p>
      <w:pPr>
        <w:spacing w:line="600" w:lineRule="exact"/>
        <w:jc w:val="center"/>
        <w:outlineLvl w:val="9"/>
        <w:rPr>
          <w:rFonts w:hint="default" w:ascii="Times New Roman" w:hAnsi="Times New Roman" w:eastAsia="方正小标宋简体" w:cs="Times New Roman"/>
          <w:color w:val="auto"/>
          <w:sz w:val="72"/>
          <w:szCs w:val="72"/>
          <w:highlight w:val="none"/>
        </w:rPr>
      </w:pPr>
    </w:p>
    <w:p>
      <w:pPr>
        <w:adjustRightInd w:val="0"/>
        <w:snapToGrid w:val="0"/>
        <w:spacing w:line="360" w:lineRule="auto"/>
        <w:jc w:val="center"/>
        <w:outlineLvl w:val="0"/>
        <w:rPr>
          <w:rFonts w:hint="default" w:ascii="Times New Roman" w:hAnsi="Times New Roman" w:eastAsia="方正小标宋简体" w:cs="Times New Roman"/>
          <w:color w:val="auto"/>
          <w:sz w:val="72"/>
          <w:szCs w:val="72"/>
          <w:highlight w:val="none"/>
        </w:rPr>
      </w:pPr>
      <w:bookmarkStart w:id="6" w:name="_Toc11461"/>
      <w:r>
        <w:rPr>
          <w:rFonts w:hint="default" w:ascii="Times New Roman" w:hAnsi="Times New Roman" w:eastAsia="方正小标宋简体" w:cs="Times New Roman"/>
          <w:color w:val="auto"/>
          <w:sz w:val="72"/>
          <w:szCs w:val="72"/>
          <w:highlight w:val="none"/>
        </w:rPr>
        <w:t>20</w:t>
      </w:r>
      <w:r>
        <w:rPr>
          <w:rFonts w:hint="default" w:ascii="Times New Roman" w:hAnsi="Times New Roman" w:eastAsia="方正小标宋简体" w:cs="Times New Roman"/>
          <w:color w:val="auto"/>
          <w:sz w:val="72"/>
          <w:szCs w:val="72"/>
          <w:highlight w:val="none"/>
          <w:lang w:val="en-US" w:eastAsia="zh-CN"/>
        </w:rPr>
        <w:t>22</w:t>
      </w:r>
      <w:r>
        <w:rPr>
          <w:rFonts w:hint="default" w:ascii="Times New Roman" w:hAnsi="Times New Roman" w:eastAsia="方正小标宋简体" w:cs="Times New Roman"/>
          <w:color w:val="auto"/>
          <w:sz w:val="72"/>
          <w:szCs w:val="72"/>
          <w:highlight w:val="none"/>
        </w:rPr>
        <w:t>年度</w:t>
      </w:r>
      <w:bookmarkEnd w:id="0"/>
      <w:bookmarkEnd w:id="1"/>
      <w:bookmarkEnd w:id="2"/>
      <w:bookmarkEnd w:id="3"/>
      <w:bookmarkEnd w:id="4"/>
      <w:bookmarkEnd w:id="6"/>
    </w:p>
    <w:p>
      <w:pPr>
        <w:adjustRightInd w:val="0"/>
        <w:snapToGrid w:val="0"/>
        <w:spacing w:line="360" w:lineRule="auto"/>
        <w:jc w:val="center"/>
        <w:outlineLvl w:val="0"/>
        <w:rPr>
          <w:rFonts w:hint="default" w:ascii="Times New Roman" w:hAnsi="Times New Roman" w:eastAsia="方正小标宋简体" w:cs="Times New Roman"/>
          <w:color w:val="auto"/>
          <w:sz w:val="72"/>
          <w:szCs w:val="72"/>
          <w:highlight w:val="none"/>
        </w:rPr>
      </w:pPr>
      <w:bookmarkStart w:id="7" w:name="_Toc2754"/>
      <w:bookmarkStart w:id="8" w:name="_Toc15378442"/>
      <w:bookmarkStart w:id="9" w:name="_Toc15377426"/>
      <w:bookmarkStart w:id="10" w:name="_Toc15377194"/>
      <w:bookmarkStart w:id="11" w:name="_Toc15396598"/>
      <w:bookmarkStart w:id="12" w:name="_Toc15396476"/>
      <w:r>
        <w:rPr>
          <w:rFonts w:hint="default" w:ascii="Times New Roman" w:hAnsi="Times New Roman" w:eastAsia="方正小标宋简体" w:cs="Times New Roman"/>
          <w:color w:val="auto"/>
          <w:sz w:val="72"/>
          <w:szCs w:val="72"/>
          <w:highlight w:val="none"/>
        </w:rPr>
        <w:t>四川省</w:t>
      </w:r>
      <w:bookmarkEnd w:id="5"/>
      <w:bookmarkStart w:id="13" w:name="_Toc15306268"/>
      <w:r>
        <w:rPr>
          <w:rFonts w:hint="default" w:ascii="Times New Roman" w:hAnsi="Times New Roman" w:eastAsia="方正小标宋简体" w:cs="Times New Roman"/>
          <w:color w:val="auto"/>
          <w:sz w:val="72"/>
          <w:szCs w:val="72"/>
          <w:highlight w:val="none"/>
          <w:lang w:eastAsia="zh-CN"/>
        </w:rPr>
        <w:t>遂宁市安居区残疾人联合会</w:t>
      </w:r>
      <w:r>
        <w:rPr>
          <w:rFonts w:hint="default" w:ascii="Times New Roman" w:hAnsi="Times New Roman" w:eastAsia="方正小标宋简体" w:cs="Times New Roman"/>
          <w:color w:val="auto"/>
          <w:sz w:val="72"/>
          <w:szCs w:val="72"/>
          <w:highlight w:val="none"/>
        </w:rPr>
        <w:t>部门决算</w:t>
      </w:r>
      <w:bookmarkEnd w:id="7"/>
      <w:bookmarkEnd w:id="8"/>
      <w:bookmarkEnd w:id="9"/>
      <w:bookmarkEnd w:id="10"/>
      <w:bookmarkEnd w:id="11"/>
      <w:bookmarkEnd w:id="12"/>
      <w:bookmarkEnd w:id="13"/>
    </w:p>
    <w:p>
      <w:pPr>
        <w:widowControl/>
        <w:jc w:val="center"/>
        <w:rPr>
          <w:rFonts w:hint="default" w:ascii="Times New Roman" w:hAnsi="Times New Roman" w:eastAsia="黑体" w:cs="Times New Roman"/>
          <w:color w:val="auto"/>
          <w:sz w:val="48"/>
          <w:szCs w:val="48"/>
          <w:highlight w:val="none"/>
        </w:rPr>
      </w:pPr>
      <w:r>
        <w:rPr>
          <w:rFonts w:hint="default" w:ascii="Times New Roman" w:hAnsi="Times New Roman" w:eastAsia="方正小标宋简体" w:cs="Times New Roman"/>
          <w:color w:val="auto"/>
          <w:sz w:val="36"/>
          <w:szCs w:val="36"/>
          <w:highlight w:val="none"/>
        </w:rPr>
        <w:br w:type="page"/>
      </w:r>
      <w:r>
        <w:rPr>
          <w:rFonts w:hint="default" w:ascii="Times New Roman" w:hAnsi="Times New Roman" w:eastAsia="黑体" w:cs="Times New Roman"/>
          <w:color w:val="auto"/>
          <w:sz w:val="48"/>
          <w:szCs w:val="48"/>
          <w:highlight w:val="none"/>
        </w:rPr>
        <w:t>目录</w:t>
      </w:r>
    </w:p>
    <w:p>
      <w:pPr>
        <w:widowControl/>
        <w:jc w:val="center"/>
        <w:rPr>
          <w:rFonts w:hint="default" w:ascii="Times New Roman" w:hAnsi="Times New Roman" w:eastAsia="黑体" w:cs="Times New Roman"/>
          <w:color w:val="auto"/>
          <w:sz w:val="28"/>
          <w:szCs w:val="28"/>
          <w:highlight w:val="none"/>
        </w:rPr>
      </w:pPr>
    </w:p>
    <w:p>
      <w:pPr>
        <w:pStyle w:val="12"/>
        <w:rPr>
          <w:rFonts w:hint="default" w:ascii="Times New Roman" w:hAnsi="Times New Roman" w:cs="Times New Roman"/>
          <w:color w:val="auto"/>
          <w:highlight w:val="none"/>
        </w:rPr>
      </w:pPr>
      <w:r>
        <w:rPr>
          <w:rFonts w:hint="default" w:ascii="Times New Roman" w:hAnsi="Times New Roman" w:cs="Times New Roman"/>
          <w:color w:val="auto"/>
          <w:highlight w:val="none"/>
        </w:rPr>
        <w:t>公开时间：20</w:t>
      </w:r>
      <w:r>
        <w:rPr>
          <w:rFonts w:hint="default" w:ascii="Times New Roman" w:hAnsi="Times New Roman" w:cs="Times New Roman"/>
          <w:color w:val="auto"/>
          <w:highlight w:val="none"/>
          <w:lang w:val="en-US" w:eastAsia="zh-CN"/>
        </w:rPr>
        <w:t>23</w:t>
      </w:r>
      <w:r>
        <w:rPr>
          <w:rFonts w:hint="default" w:ascii="Times New Roman" w:hAnsi="Times New Roman" w:cs="Times New Roman"/>
          <w:color w:val="auto"/>
          <w:highlight w:val="none"/>
        </w:rPr>
        <w:t>年</w:t>
      </w:r>
      <w:r>
        <w:rPr>
          <w:rFonts w:hint="default" w:ascii="Times New Roman" w:hAnsi="Times New Roman" w:cs="Times New Roman"/>
          <w:color w:val="auto"/>
          <w:highlight w:val="none"/>
          <w:lang w:val="en-US" w:eastAsia="zh-CN"/>
        </w:rPr>
        <w:t>8</w:t>
      </w:r>
      <w:r>
        <w:rPr>
          <w:rFonts w:hint="default" w:ascii="Times New Roman" w:hAnsi="Times New Roman" w:cs="Times New Roman"/>
          <w:color w:val="auto"/>
          <w:highlight w:val="none"/>
        </w:rPr>
        <w:t>月</w:t>
      </w:r>
      <w:r>
        <w:rPr>
          <w:rFonts w:hint="default" w:ascii="Times New Roman" w:hAnsi="Times New Roman" w:cs="Times New Roman"/>
          <w:color w:val="auto"/>
          <w:highlight w:val="none"/>
          <w:lang w:val="en-US" w:eastAsia="zh-CN"/>
        </w:rPr>
        <w:t>25</w:t>
      </w:r>
      <w:r>
        <w:rPr>
          <w:rFonts w:hint="default" w:ascii="Times New Roman" w:hAnsi="Times New Roman" w:cs="Times New Roman"/>
          <w:color w:val="auto"/>
          <w:highlight w:val="none"/>
        </w:rPr>
        <w:t>日</w:t>
      </w:r>
    </w:p>
    <w:p>
      <w:pPr>
        <w:rPr>
          <w:rFonts w:hint="default" w:ascii="Times New Roman" w:hAnsi="Times New Roman" w:cs="Times New Roman"/>
          <w:color w:val="auto"/>
          <w:highlight w:val="none"/>
        </w:rPr>
      </w:pPr>
    </w:p>
    <w:sdt>
      <w:sdtPr>
        <w:rPr>
          <w:rFonts w:hint="default" w:ascii="Times New Roman" w:hAnsi="Times New Roman" w:eastAsia="宋体" w:cs="Times New Roman"/>
          <w:b/>
          <w:bCs/>
          <w:kern w:val="2"/>
          <w:sz w:val="48"/>
          <w:szCs w:val="56"/>
          <w:highlight w:val="none"/>
          <w:lang w:val="en-US" w:eastAsia="zh-CN" w:bidi="ar-SA"/>
        </w:rPr>
        <w:id w:val="147469599"/>
        <w15:color w:val="DBDBDB"/>
        <w:docPartObj>
          <w:docPartGallery w:val="Table of Contents"/>
          <w:docPartUnique/>
        </w:docPartObj>
      </w:sdtPr>
      <w:sdtEndPr>
        <w:rPr>
          <w:rFonts w:hint="default" w:ascii="Times New Roman" w:hAnsi="Times New Roman" w:eastAsia="宋体" w:cs="Times New Roman"/>
          <w:b/>
          <w:bCs/>
          <w:kern w:val="2"/>
          <w:sz w:val="48"/>
          <w:szCs w:val="56"/>
          <w:highlight w:val="none"/>
          <w:lang w:val="en-US" w:eastAsia="zh-CN"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cs="Times New Roman"/>
              <w:b/>
              <w:bCs/>
              <w:sz w:val="48"/>
              <w:szCs w:val="56"/>
              <w:highlight w:val="none"/>
            </w:rPr>
          </w:pPr>
          <w:bookmarkStart w:id="14" w:name="_Toc15377196"/>
          <w:bookmarkStart w:id="15" w:name="_Toc15396599"/>
        </w:p>
        <w:p>
          <w:pPr>
            <w:pStyle w:val="36"/>
            <w:tabs>
              <w:tab w:val="right" w:leader="dot" w:pos="8306"/>
            </w:tabs>
            <w:rPr>
              <w:rFonts w:hint="default" w:ascii="Times New Roman" w:hAnsi="Times New Roman" w:eastAsia="宋体" w:cs="Times New Roman"/>
              <w:b/>
              <w:sz w:val="24"/>
              <w:szCs w:val="24"/>
              <w:highlight w:val="none"/>
            </w:rPr>
          </w:pP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TOC \o "1-2" \h \u </w:instrText>
          </w:r>
          <w:r>
            <w:rPr>
              <w:rFonts w:hint="default" w:ascii="Times New Roman" w:hAnsi="Times New Roman" w:eastAsia="宋体" w:cs="Times New Roman"/>
              <w:sz w:val="24"/>
              <w:szCs w:val="24"/>
              <w:highlight w:val="none"/>
            </w:rPr>
            <w:fldChar w:fldCharType="separate"/>
          </w:r>
        </w:p>
        <w:p>
          <w:pPr>
            <w:pStyle w:val="36"/>
            <w:tabs>
              <w:tab w:val="right" w:leader="dot" w:pos="8306"/>
            </w:tabs>
            <w:rPr>
              <w:rFonts w:hint="default" w:ascii="Times New Roman" w:hAnsi="Times New Roman" w:eastAsia="宋体" w:cs="Times New Roman"/>
              <w:b/>
              <w:sz w:val="32"/>
              <w:szCs w:val="32"/>
              <w:highlight w:val="none"/>
            </w:rPr>
          </w:pPr>
          <w:r>
            <w:rPr>
              <w:rFonts w:hint="default" w:ascii="Times New Roman" w:hAnsi="Times New Roman" w:eastAsia="宋体" w:cs="Times New Roman"/>
              <w:b/>
              <w:sz w:val="32"/>
              <w:szCs w:val="32"/>
              <w:highlight w:val="none"/>
            </w:rPr>
            <w:fldChar w:fldCharType="begin"/>
          </w:r>
          <w:r>
            <w:rPr>
              <w:rFonts w:hint="default" w:ascii="Times New Roman" w:hAnsi="Times New Roman" w:eastAsia="宋体" w:cs="Times New Roman"/>
              <w:b/>
              <w:sz w:val="32"/>
              <w:szCs w:val="32"/>
              <w:highlight w:val="none"/>
            </w:rPr>
            <w:instrText xml:space="preserve"> HYPERLINK \l _Toc11567 </w:instrText>
          </w:r>
          <w:r>
            <w:rPr>
              <w:rFonts w:hint="default" w:ascii="Times New Roman" w:hAnsi="Times New Roman" w:eastAsia="宋体" w:cs="Times New Roman"/>
              <w:b/>
              <w:sz w:val="32"/>
              <w:szCs w:val="32"/>
              <w:highlight w:val="none"/>
            </w:rPr>
            <w:fldChar w:fldCharType="separate"/>
          </w:r>
          <w:r>
            <w:rPr>
              <w:rFonts w:hint="default" w:ascii="Times New Roman" w:hAnsi="Times New Roman" w:eastAsia="宋体" w:cs="Times New Roman"/>
              <w:b/>
              <w:sz w:val="32"/>
              <w:szCs w:val="32"/>
              <w:highlight w:val="none"/>
            </w:rPr>
            <w:t xml:space="preserve">第一部分 </w:t>
          </w:r>
          <w:r>
            <w:rPr>
              <w:rFonts w:hint="default" w:ascii="Times New Roman" w:hAnsi="Times New Roman" w:eastAsia="宋体" w:cs="Times New Roman"/>
              <w:b/>
              <w:bCs w:val="0"/>
              <w:sz w:val="32"/>
              <w:szCs w:val="32"/>
              <w:highlight w:val="none"/>
            </w:rPr>
            <w:t>部门概况</w:t>
          </w:r>
          <w:r>
            <w:rPr>
              <w:rFonts w:hint="default" w:ascii="Times New Roman" w:hAnsi="Times New Roman" w:eastAsia="宋体" w:cs="Times New Roman"/>
              <w:b/>
              <w:sz w:val="32"/>
              <w:szCs w:val="32"/>
              <w:highlight w:val="none"/>
            </w:rPr>
            <w:tab/>
          </w:r>
          <w:r>
            <w:rPr>
              <w:rFonts w:hint="default" w:ascii="Times New Roman" w:hAnsi="Times New Roman" w:eastAsia="宋体" w:cs="Times New Roman"/>
              <w:b/>
              <w:sz w:val="32"/>
              <w:szCs w:val="32"/>
              <w:highlight w:val="none"/>
            </w:rPr>
            <w:fldChar w:fldCharType="begin"/>
          </w:r>
          <w:r>
            <w:rPr>
              <w:rFonts w:hint="default" w:ascii="Times New Roman" w:hAnsi="Times New Roman" w:eastAsia="宋体" w:cs="Times New Roman"/>
              <w:b/>
              <w:sz w:val="32"/>
              <w:szCs w:val="32"/>
              <w:highlight w:val="none"/>
            </w:rPr>
            <w:instrText xml:space="preserve"> PAGEREF _Toc11567 </w:instrText>
          </w:r>
          <w:r>
            <w:rPr>
              <w:rFonts w:hint="default" w:ascii="Times New Roman" w:hAnsi="Times New Roman" w:eastAsia="宋体" w:cs="Times New Roman"/>
              <w:b/>
              <w:sz w:val="32"/>
              <w:szCs w:val="32"/>
              <w:highlight w:val="none"/>
            </w:rPr>
            <w:fldChar w:fldCharType="separate"/>
          </w:r>
          <w:r>
            <w:rPr>
              <w:rFonts w:hint="default" w:ascii="Times New Roman" w:hAnsi="Times New Roman" w:eastAsia="宋体" w:cs="Times New Roman"/>
              <w:b/>
              <w:sz w:val="32"/>
              <w:szCs w:val="32"/>
              <w:highlight w:val="none"/>
            </w:rPr>
            <w:t>4</w:t>
          </w:r>
          <w:r>
            <w:rPr>
              <w:rFonts w:hint="default" w:ascii="Times New Roman" w:hAnsi="Times New Roman" w:eastAsia="宋体" w:cs="Times New Roman"/>
              <w:b/>
              <w:sz w:val="32"/>
              <w:szCs w:val="32"/>
              <w:highlight w:val="none"/>
            </w:rPr>
            <w:fldChar w:fldCharType="end"/>
          </w:r>
          <w:r>
            <w:rPr>
              <w:rFonts w:hint="default" w:ascii="Times New Roman" w:hAnsi="Times New Roman" w:eastAsia="宋体" w:cs="Times New Roman"/>
              <w:b/>
              <w:sz w:val="32"/>
              <w:szCs w:val="32"/>
              <w:highlight w:val="none"/>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_Toc29802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一、</w:t>
          </w:r>
          <w:r>
            <w:rPr>
              <w:rFonts w:hint="default" w:ascii="Times New Roman" w:hAnsi="Times New Roman" w:eastAsia="宋体" w:cs="Times New Roman"/>
              <w:sz w:val="24"/>
              <w:szCs w:val="24"/>
              <w:highlight w:val="none"/>
              <w:lang w:eastAsia="zh-CN"/>
            </w:rPr>
            <w:t>部门职责</w:t>
          </w:r>
          <w:r>
            <w:rPr>
              <w:rFonts w:hint="default" w:ascii="Times New Roman" w:hAnsi="Times New Roman" w:eastAsia="宋体" w:cs="Times New Roman"/>
              <w:sz w:val="24"/>
              <w:szCs w:val="24"/>
              <w:highlight w:val="none"/>
            </w:rPr>
            <w:tab/>
          </w: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PAGEREF _Toc29802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w:t>
          </w:r>
          <w:r>
            <w:rPr>
              <w:rFonts w:hint="default" w:ascii="Times New Roman" w:hAnsi="Times New Roman" w:eastAsia="宋体" w:cs="Times New Roman"/>
              <w:sz w:val="24"/>
              <w:szCs w:val="24"/>
              <w:highlight w:val="none"/>
            </w:rPr>
            <w:fldChar w:fldCharType="end"/>
          </w:r>
          <w:r>
            <w:rPr>
              <w:rFonts w:hint="default" w:ascii="Times New Roman" w:hAnsi="Times New Roman" w:eastAsia="宋体" w:cs="Times New Roman"/>
              <w:sz w:val="24"/>
              <w:szCs w:val="24"/>
              <w:highlight w:val="none"/>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_Toc10278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二、机</w:t>
          </w:r>
          <w:r>
            <w:rPr>
              <w:rFonts w:hint="default" w:ascii="Times New Roman" w:hAnsi="Times New Roman" w:eastAsia="宋体" w:cs="Times New Roman"/>
              <w:bCs w:val="0"/>
              <w:sz w:val="24"/>
              <w:szCs w:val="24"/>
              <w:highlight w:val="none"/>
            </w:rPr>
            <w:t>构设置</w:t>
          </w:r>
          <w:r>
            <w:rPr>
              <w:rFonts w:hint="default" w:ascii="Times New Roman" w:hAnsi="Times New Roman" w:eastAsia="宋体" w:cs="Times New Roman"/>
              <w:sz w:val="24"/>
              <w:szCs w:val="24"/>
              <w:highlight w:val="none"/>
            </w:rPr>
            <w:tab/>
          </w: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PAGEREF _Toc10278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5</w:t>
          </w:r>
          <w:r>
            <w:rPr>
              <w:rFonts w:hint="default" w:ascii="Times New Roman" w:hAnsi="Times New Roman" w:eastAsia="宋体" w:cs="Times New Roman"/>
              <w:sz w:val="24"/>
              <w:szCs w:val="24"/>
              <w:highlight w:val="none"/>
            </w:rPr>
            <w:fldChar w:fldCharType="end"/>
          </w:r>
          <w:r>
            <w:rPr>
              <w:rFonts w:hint="default" w:ascii="Times New Roman" w:hAnsi="Times New Roman" w:eastAsia="宋体" w:cs="Times New Roman"/>
              <w:sz w:val="24"/>
              <w:szCs w:val="24"/>
              <w:highlight w:val="none"/>
            </w:rPr>
            <w:fldChar w:fldCharType="end"/>
          </w:r>
        </w:p>
        <w:p>
          <w:pPr>
            <w:pStyle w:val="36"/>
            <w:tabs>
              <w:tab w:val="right" w:leader="dot" w:pos="8306"/>
            </w:tabs>
            <w:rPr>
              <w:rFonts w:hint="default" w:ascii="Times New Roman" w:hAnsi="Times New Roman" w:eastAsia="宋体" w:cs="Times New Roman"/>
              <w:b/>
              <w:sz w:val="22"/>
              <w:szCs w:val="22"/>
              <w:highlight w:val="none"/>
            </w:rPr>
          </w:pPr>
          <w:r>
            <w:rPr>
              <w:rFonts w:hint="default" w:ascii="Times New Roman" w:hAnsi="Times New Roman" w:eastAsia="宋体" w:cs="Times New Roman"/>
              <w:b/>
              <w:sz w:val="32"/>
              <w:szCs w:val="32"/>
              <w:highlight w:val="none"/>
            </w:rPr>
            <w:fldChar w:fldCharType="begin"/>
          </w:r>
          <w:r>
            <w:rPr>
              <w:rFonts w:hint="default" w:ascii="Times New Roman" w:hAnsi="Times New Roman" w:eastAsia="宋体" w:cs="Times New Roman"/>
              <w:b/>
              <w:sz w:val="32"/>
              <w:szCs w:val="32"/>
              <w:highlight w:val="none"/>
            </w:rPr>
            <w:instrText xml:space="preserve"> HYPERLINK \l _Toc29143 </w:instrText>
          </w:r>
          <w:r>
            <w:rPr>
              <w:rFonts w:hint="default" w:ascii="Times New Roman" w:hAnsi="Times New Roman" w:eastAsia="宋体" w:cs="Times New Roman"/>
              <w:b/>
              <w:sz w:val="32"/>
              <w:szCs w:val="32"/>
              <w:highlight w:val="none"/>
            </w:rPr>
            <w:fldChar w:fldCharType="separate"/>
          </w:r>
          <w:r>
            <w:rPr>
              <w:rFonts w:hint="default" w:ascii="Times New Roman" w:hAnsi="Times New Roman" w:eastAsia="宋体" w:cs="Times New Roman"/>
              <w:b/>
              <w:bCs/>
              <w:sz w:val="32"/>
              <w:szCs w:val="32"/>
              <w:highlight w:val="none"/>
            </w:rPr>
            <w:t xml:space="preserve">第二部分 </w:t>
          </w:r>
          <w:r>
            <w:rPr>
              <w:rFonts w:hint="default" w:ascii="Times New Roman" w:hAnsi="Times New Roman" w:eastAsia="宋体" w:cs="Times New Roman"/>
              <w:b/>
              <w:bCs/>
              <w:sz w:val="32"/>
              <w:szCs w:val="32"/>
              <w:highlight w:val="none"/>
              <w:lang w:val="en-US" w:eastAsia="zh-CN"/>
            </w:rPr>
            <w:t>2022年度</w:t>
          </w:r>
          <w:r>
            <w:rPr>
              <w:rFonts w:hint="default" w:ascii="Times New Roman" w:hAnsi="Times New Roman" w:eastAsia="宋体" w:cs="Times New Roman"/>
              <w:b/>
              <w:bCs/>
              <w:sz w:val="32"/>
              <w:szCs w:val="32"/>
              <w:highlight w:val="none"/>
            </w:rPr>
            <w:t>部门决算情况说明</w:t>
          </w:r>
          <w:r>
            <w:rPr>
              <w:rFonts w:hint="default" w:ascii="Times New Roman" w:hAnsi="Times New Roman" w:eastAsia="宋体" w:cs="Times New Roman"/>
              <w:b/>
              <w:sz w:val="32"/>
              <w:szCs w:val="32"/>
              <w:highlight w:val="none"/>
            </w:rPr>
            <w:tab/>
          </w:r>
          <w:r>
            <w:rPr>
              <w:rFonts w:hint="default" w:ascii="Times New Roman" w:hAnsi="Times New Roman" w:eastAsia="宋体" w:cs="Times New Roman"/>
              <w:b/>
              <w:sz w:val="32"/>
              <w:szCs w:val="32"/>
              <w:highlight w:val="none"/>
            </w:rPr>
            <w:fldChar w:fldCharType="begin"/>
          </w:r>
          <w:r>
            <w:rPr>
              <w:rFonts w:hint="default" w:ascii="Times New Roman" w:hAnsi="Times New Roman" w:eastAsia="宋体" w:cs="Times New Roman"/>
              <w:b/>
              <w:sz w:val="32"/>
              <w:szCs w:val="32"/>
              <w:highlight w:val="none"/>
            </w:rPr>
            <w:instrText xml:space="preserve"> PAGEREF _Toc29143 </w:instrText>
          </w:r>
          <w:r>
            <w:rPr>
              <w:rFonts w:hint="default" w:ascii="Times New Roman" w:hAnsi="Times New Roman" w:eastAsia="宋体" w:cs="Times New Roman"/>
              <w:b/>
              <w:sz w:val="32"/>
              <w:szCs w:val="32"/>
              <w:highlight w:val="none"/>
            </w:rPr>
            <w:fldChar w:fldCharType="separate"/>
          </w:r>
          <w:r>
            <w:rPr>
              <w:rFonts w:hint="default" w:ascii="Times New Roman" w:hAnsi="Times New Roman" w:eastAsia="宋体" w:cs="Times New Roman"/>
              <w:b/>
              <w:sz w:val="32"/>
              <w:szCs w:val="32"/>
              <w:highlight w:val="none"/>
            </w:rPr>
            <w:t>6</w:t>
          </w:r>
          <w:r>
            <w:rPr>
              <w:rFonts w:hint="default" w:ascii="Times New Roman" w:hAnsi="Times New Roman" w:eastAsia="宋体" w:cs="Times New Roman"/>
              <w:b/>
              <w:sz w:val="32"/>
              <w:szCs w:val="32"/>
              <w:highlight w:val="none"/>
            </w:rPr>
            <w:fldChar w:fldCharType="end"/>
          </w:r>
          <w:r>
            <w:rPr>
              <w:rFonts w:hint="default" w:ascii="Times New Roman" w:hAnsi="Times New Roman" w:eastAsia="宋体" w:cs="Times New Roman"/>
              <w:b/>
              <w:sz w:val="32"/>
              <w:szCs w:val="32"/>
              <w:highlight w:val="none"/>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_Toc8839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一、 </w:t>
          </w:r>
          <w:r>
            <w:rPr>
              <w:rFonts w:hint="default" w:ascii="Times New Roman" w:hAnsi="Times New Roman" w:eastAsia="宋体" w:cs="Times New Roman"/>
              <w:sz w:val="24"/>
              <w:szCs w:val="44"/>
              <w:highlight w:val="none"/>
            </w:rPr>
            <w:t>收</w:t>
          </w:r>
          <w:r>
            <w:rPr>
              <w:rFonts w:hint="default" w:ascii="Times New Roman" w:hAnsi="Times New Roman" w:eastAsia="宋体" w:cs="Times New Roman"/>
              <w:sz w:val="24"/>
              <w:szCs w:val="24"/>
              <w:highlight w:val="none"/>
            </w:rPr>
            <w:t>入支出决算总体情况说明</w:t>
          </w:r>
          <w:r>
            <w:rPr>
              <w:rFonts w:hint="default" w:ascii="Times New Roman" w:hAnsi="Times New Roman" w:eastAsia="宋体" w:cs="Times New Roman"/>
              <w:sz w:val="24"/>
              <w:szCs w:val="24"/>
              <w:highlight w:val="none"/>
            </w:rPr>
            <w:tab/>
          </w: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PAGEREF _Toc8839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w:t>
          </w:r>
          <w:r>
            <w:rPr>
              <w:rFonts w:hint="default" w:ascii="Times New Roman" w:hAnsi="Times New Roman" w:eastAsia="宋体" w:cs="Times New Roman"/>
              <w:sz w:val="24"/>
              <w:szCs w:val="24"/>
              <w:highlight w:val="none"/>
            </w:rPr>
            <w:fldChar w:fldCharType="end"/>
          </w:r>
          <w:r>
            <w:rPr>
              <w:rFonts w:hint="default" w:ascii="Times New Roman" w:hAnsi="Times New Roman" w:eastAsia="宋体" w:cs="Times New Roman"/>
              <w:sz w:val="24"/>
              <w:szCs w:val="24"/>
              <w:highlight w:val="none"/>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_Toc29149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二、 </w:t>
          </w:r>
          <w:r>
            <w:rPr>
              <w:rFonts w:hint="default" w:ascii="Times New Roman" w:hAnsi="Times New Roman" w:eastAsia="宋体" w:cs="Times New Roman"/>
              <w:sz w:val="24"/>
              <w:szCs w:val="44"/>
              <w:highlight w:val="none"/>
            </w:rPr>
            <w:t>收</w:t>
          </w:r>
          <w:r>
            <w:rPr>
              <w:rFonts w:hint="default" w:ascii="Times New Roman" w:hAnsi="Times New Roman" w:eastAsia="宋体" w:cs="Times New Roman"/>
              <w:sz w:val="24"/>
              <w:szCs w:val="24"/>
              <w:highlight w:val="none"/>
            </w:rPr>
            <w:t>入决算情况说明</w:t>
          </w:r>
          <w:r>
            <w:rPr>
              <w:rFonts w:hint="default" w:ascii="Times New Roman" w:hAnsi="Times New Roman" w:eastAsia="宋体" w:cs="Times New Roman"/>
              <w:sz w:val="24"/>
              <w:szCs w:val="24"/>
              <w:highlight w:val="none"/>
            </w:rPr>
            <w:tab/>
          </w: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PAGEREF _Toc29149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w:t>
          </w:r>
          <w:r>
            <w:rPr>
              <w:rFonts w:hint="default" w:ascii="Times New Roman" w:hAnsi="Times New Roman" w:eastAsia="宋体" w:cs="Times New Roman"/>
              <w:sz w:val="24"/>
              <w:szCs w:val="24"/>
              <w:highlight w:val="none"/>
            </w:rPr>
            <w:fldChar w:fldCharType="end"/>
          </w:r>
          <w:r>
            <w:rPr>
              <w:rFonts w:hint="default" w:ascii="Times New Roman" w:hAnsi="Times New Roman" w:eastAsia="宋体" w:cs="Times New Roman"/>
              <w:sz w:val="24"/>
              <w:szCs w:val="24"/>
              <w:highlight w:val="none"/>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_Toc17263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三、 </w:t>
          </w:r>
          <w:r>
            <w:rPr>
              <w:rFonts w:hint="default" w:ascii="Times New Roman" w:hAnsi="Times New Roman" w:eastAsia="宋体" w:cs="Times New Roman"/>
              <w:sz w:val="24"/>
              <w:szCs w:val="44"/>
              <w:highlight w:val="none"/>
            </w:rPr>
            <w:t>支</w:t>
          </w:r>
          <w:r>
            <w:rPr>
              <w:rFonts w:hint="default" w:ascii="Times New Roman" w:hAnsi="Times New Roman" w:eastAsia="宋体" w:cs="Times New Roman"/>
              <w:sz w:val="24"/>
              <w:szCs w:val="24"/>
              <w:highlight w:val="none"/>
            </w:rPr>
            <w:t>出决算情况说明</w:t>
          </w:r>
          <w:r>
            <w:rPr>
              <w:rFonts w:hint="default" w:ascii="Times New Roman" w:hAnsi="Times New Roman" w:eastAsia="宋体" w:cs="Times New Roman"/>
              <w:sz w:val="24"/>
              <w:szCs w:val="24"/>
              <w:highlight w:val="none"/>
            </w:rPr>
            <w:tab/>
          </w: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PAGEREF _Toc17263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7</w:t>
          </w:r>
          <w:r>
            <w:rPr>
              <w:rFonts w:hint="default" w:ascii="Times New Roman" w:hAnsi="Times New Roman" w:eastAsia="宋体" w:cs="Times New Roman"/>
              <w:sz w:val="24"/>
              <w:szCs w:val="24"/>
              <w:highlight w:val="none"/>
            </w:rPr>
            <w:fldChar w:fldCharType="end"/>
          </w:r>
          <w:r>
            <w:rPr>
              <w:rFonts w:hint="default" w:ascii="Times New Roman" w:hAnsi="Times New Roman" w:eastAsia="宋体" w:cs="Times New Roman"/>
              <w:sz w:val="24"/>
              <w:szCs w:val="24"/>
              <w:highlight w:val="none"/>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_Toc540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44"/>
              <w:highlight w:val="none"/>
            </w:rPr>
            <w:t>四、财</w:t>
          </w:r>
          <w:r>
            <w:rPr>
              <w:rFonts w:hint="default" w:ascii="Times New Roman" w:hAnsi="Times New Roman" w:eastAsia="宋体" w:cs="Times New Roman"/>
              <w:sz w:val="24"/>
              <w:szCs w:val="24"/>
              <w:highlight w:val="none"/>
            </w:rPr>
            <w:t>政拨款收入支出决算总体情况说明</w:t>
          </w:r>
          <w:r>
            <w:rPr>
              <w:rFonts w:hint="default" w:ascii="Times New Roman" w:hAnsi="Times New Roman" w:eastAsia="宋体" w:cs="Times New Roman"/>
              <w:sz w:val="24"/>
              <w:szCs w:val="24"/>
              <w:highlight w:val="none"/>
            </w:rPr>
            <w:tab/>
          </w: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PAGEREF _Toc540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w:t>
          </w:r>
          <w:r>
            <w:rPr>
              <w:rFonts w:hint="default" w:ascii="Times New Roman" w:hAnsi="Times New Roman" w:eastAsia="宋体" w:cs="Times New Roman"/>
              <w:sz w:val="24"/>
              <w:szCs w:val="24"/>
              <w:highlight w:val="none"/>
            </w:rPr>
            <w:fldChar w:fldCharType="end"/>
          </w:r>
          <w:r>
            <w:rPr>
              <w:rFonts w:hint="default" w:ascii="Times New Roman" w:hAnsi="Times New Roman" w:eastAsia="宋体" w:cs="Times New Roman"/>
              <w:sz w:val="24"/>
              <w:szCs w:val="24"/>
              <w:highlight w:val="none"/>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_Toc32356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44"/>
              <w:highlight w:val="none"/>
            </w:rPr>
            <w:t>五、一</w:t>
          </w:r>
          <w:r>
            <w:rPr>
              <w:rFonts w:hint="default" w:ascii="Times New Roman" w:hAnsi="Times New Roman" w:eastAsia="宋体" w:cs="Times New Roman"/>
              <w:sz w:val="24"/>
              <w:szCs w:val="24"/>
              <w:highlight w:val="none"/>
            </w:rPr>
            <w:t>般公共预算财政拨款支出决算情况说明</w:t>
          </w:r>
          <w:r>
            <w:rPr>
              <w:rFonts w:hint="default" w:ascii="Times New Roman" w:hAnsi="Times New Roman" w:eastAsia="宋体" w:cs="Times New Roman"/>
              <w:sz w:val="24"/>
              <w:szCs w:val="24"/>
              <w:highlight w:val="none"/>
            </w:rPr>
            <w:tab/>
          </w: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PAGEREF _Toc32356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w:t>
          </w:r>
          <w:r>
            <w:rPr>
              <w:rFonts w:hint="default" w:ascii="Times New Roman" w:hAnsi="Times New Roman" w:eastAsia="宋体" w:cs="Times New Roman"/>
              <w:sz w:val="24"/>
              <w:szCs w:val="24"/>
              <w:highlight w:val="none"/>
            </w:rPr>
            <w:fldChar w:fldCharType="end"/>
          </w:r>
          <w:r>
            <w:rPr>
              <w:rFonts w:hint="default" w:ascii="Times New Roman" w:hAnsi="Times New Roman" w:eastAsia="宋体" w:cs="Times New Roman"/>
              <w:sz w:val="24"/>
              <w:szCs w:val="24"/>
              <w:highlight w:val="none"/>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_Toc17316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44"/>
              <w:highlight w:val="none"/>
            </w:rPr>
            <w:t>六、一</w:t>
          </w:r>
          <w:r>
            <w:rPr>
              <w:rFonts w:hint="default" w:ascii="Times New Roman" w:hAnsi="Times New Roman" w:eastAsia="宋体" w:cs="Times New Roman"/>
              <w:sz w:val="24"/>
              <w:szCs w:val="24"/>
              <w:highlight w:val="none"/>
            </w:rPr>
            <w:t>般公共预算财政拨款基本支出决算情况说明</w:t>
          </w:r>
          <w:r>
            <w:rPr>
              <w:rFonts w:hint="default" w:ascii="Times New Roman" w:hAnsi="Times New Roman" w:eastAsia="宋体" w:cs="Times New Roman"/>
              <w:sz w:val="24"/>
              <w:szCs w:val="24"/>
              <w:highlight w:val="none"/>
            </w:rPr>
            <w:tab/>
          </w: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PAGEREF _Toc17316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12</w:t>
          </w:r>
          <w:r>
            <w:rPr>
              <w:rFonts w:hint="default" w:ascii="Times New Roman" w:hAnsi="Times New Roman" w:eastAsia="宋体" w:cs="Times New Roman"/>
              <w:sz w:val="24"/>
              <w:szCs w:val="24"/>
              <w:highlight w:val="none"/>
            </w:rPr>
            <w:fldChar w:fldCharType="end"/>
          </w:r>
          <w:r>
            <w:rPr>
              <w:rFonts w:hint="default" w:ascii="Times New Roman" w:hAnsi="Times New Roman" w:eastAsia="宋体" w:cs="Times New Roman"/>
              <w:sz w:val="24"/>
              <w:szCs w:val="24"/>
              <w:highlight w:val="none"/>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_Toc14343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44"/>
              <w:highlight w:val="none"/>
            </w:rPr>
            <w:t>七、</w:t>
          </w:r>
          <w:r>
            <w:rPr>
              <w:rFonts w:hint="default" w:ascii="Times New Roman" w:hAnsi="Times New Roman" w:eastAsia="宋体" w:cs="Times New Roman"/>
              <w:sz w:val="24"/>
              <w:szCs w:val="24"/>
              <w:highlight w:val="none"/>
            </w:rPr>
            <w:t>财政拨款“三公”经费支出决算情况说明</w:t>
          </w:r>
          <w:r>
            <w:rPr>
              <w:rFonts w:hint="default" w:ascii="Times New Roman" w:hAnsi="Times New Roman" w:eastAsia="宋体" w:cs="Times New Roman"/>
              <w:sz w:val="24"/>
              <w:szCs w:val="24"/>
              <w:highlight w:val="none"/>
            </w:rPr>
            <w:tab/>
          </w: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PAGEREF _Toc14343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13</w:t>
          </w:r>
          <w:r>
            <w:rPr>
              <w:rFonts w:hint="default" w:ascii="Times New Roman" w:hAnsi="Times New Roman" w:eastAsia="宋体" w:cs="Times New Roman"/>
              <w:sz w:val="24"/>
              <w:szCs w:val="24"/>
              <w:highlight w:val="none"/>
            </w:rPr>
            <w:fldChar w:fldCharType="end"/>
          </w:r>
          <w:r>
            <w:rPr>
              <w:rFonts w:hint="default" w:ascii="Times New Roman" w:hAnsi="Times New Roman" w:eastAsia="宋体" w:cs="Times New Roman"/>
              <w:sz w:val="24"/>
              <w:szCs w:val="24"/>
              <w:highlight w:val="none"/>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_Toc30504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44"/>
              <w:highlight w:val="none"/>
            </w:rPr>
            <w:t>八、</w:t>
          </w:r>
          <w:r>
            <w:rPr>
              <w:rFonts w:hint="default" w:ascii="Times New Roman" w:hAnsi="Times New Roman" w:eastAsia="宋体" w:cs="Times New Roman"/>
              <w:sz w:val="24"/>
              <w:szCs w:val="24"/>
              <w:highlight w:val="none"/>
            </w:rPr>
            <w:t>政府性基金预算支出决算情况说明</w:t>
          </w:r>
          <w:r>
            <w:rPr>
              <w:rFonts w:hint="default" w:ascii="Times New Roman" w:hAnsi="Times New Roman" w:eastAsia="宋体" w:cs="Times New Roman"/>
              <w:sz w:val="24"/>
              <w:szCs w:val="24"/>
              <w:highlight w:val="none"/>
            </w:rPr>
            <w:tab/>
          </w: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PAGEREF _Toc30504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14</w:t>
          </w:r>
          <w:r>
            <w:rPr>
              <w:rFonts w:hint="default" w:ascii="Times New Roman" w:hAnsi="Times New Roman" w:eastAsia="宋体" w:cs="Times New Roman"/>
              <w:sz w:val="24"/>
              <w:szCs w:val="24"/>
              <w:highlight w:val="none"/>
            </w:rPr>
            <w:fldChar w:fldCharType="end"/>
          </w:r>
          <w:r>
            <w:rPr>
              <w:rFonts w:hint="default" w:ascii="Times New Roman" w:hAnsi="Times New Roman" w:eastAsia="宋体" w:cs="Times New Roman"/>
              <w:sz w:val="24"/>
              <w:szCs w:val="24"/>
              <w:highlight w:val="none"/>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_Toc27355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九、 国有资本经营预算支出决算情况说明</w:t>
          </w:r>
          <w:r>
            <w:rPr>
              <w:rFonts w:hint="default" w:ascii="Times New Roman" w:hAnsi="Times New Roman" w:eastAsia="宋体" w:cs="Times New Roman"/>
              <w:sz w:val="24"/>
              <w:szCs w:val="24"/>
              <w:highlight w:val="none"/>
            </w:rPr>
            <w:tab/>
          </w: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PAGEREF _Toc27355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15</w:t>
          </w:r>
          <w:r>
            <w:rPr>
              <w:rFonts w:hint="default" w:ascii="Times New Roman" w:hAnsi="Times New Roman" w:eastAsia="宋体" w:cs="Times New Roman"/>
              <w:sz w:val="24"/>
              <w:szCs w:val="24"/>
              <w:highlight w:val="none"/>
            </w:rPr>
            <w:fldChar w:fldCharType="end"/>
          </w:r>
          <w:r>
            <w:rPr>
              <w:rFonts w:hint="default" w:ascii="Times New Roman" w:hAnsi="Times New Roman" w:eastAsia="宋体" w:cs="Times New Roman"/>
              <w:sz w:val="24"/>
              <w:szCs w:val="24"/>
              <w:highlight w:val="none"/>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_Toc10928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十、 其他重要事项的情况说明</w:t>
          </w:r>
          <w:r>
            <w:rPr>
              <w:rFonts w:hint="default" w:ascii="Times New Roman" w:hAnsi="Times New Roman" w:eastAsia="宋体" w:cs="Times New Roman"/>
              <w:sz w:val="24"/>
              <w:szCs w:val="24"/>
              <w:highlight w:val="none"/>
            </w:rPr>
            <w:tab/>
          </w: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PAGEREF _Toc10928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15</w:t>
          </w:r>
          <w:r>
            <w:rPr>
              <w:rFonts w:hint="default" w:ascii="Times New Roman" w:hAnsi="Times New Roman" w:eastAsia="宋体" w:cs="Times New Roman"/>
              <w:sz w:val="24"/>
              <w:szCs w:val="24"/>
              <w:highlight w:val="none"/>
            </w:rPr>
            <w:fldChar w:fldCharType="end"/>
          </w:r>
          <w:r>
            <w:rPr>
              <w:rFonts w:hint="default" w:ascii="Times New Roman" w:hAnsi="Times New Roman" w:eastAsia="宋体" w:cs="Times New Roman"/>
              <w:sz w:val="24"/>
              <w:szCs w:val="24"/>
              <w:highlight w:val="none"/>
            </w:rPr>
            <w:fldChar w:fldCharType="end"/>
          </w:r>
        </w:p>
        <w:p>
          <w:pPr>
            <w:pStyle w:val="36"/>
            <w:tabs>
              <w:tab w:val="right" w:leader="dot" w:pos="8306"/>
            </w:tabs>
            <w:rPr>
              <w:rFonts w:hint="default" w:ascii="Times New Roman" w:hAnsi="Times New Roman" w:eastAsia="宋体" w:cs="Times New Roman"/>
              <w:b/>
              <w:sz w:val="32"/>
              <w:szCs w:val="32"/>
              <w:highlight w:val="none"/>
            </w:rPr>
          </w:pPr>
          <w:r>
            <w:rPr>
              <w:rFonts w:hint="default" w:ascii="Times New Roman" w:hAnsi="Times New Roman" w:eastAsia="宋体" w:cs="Times New Roman"/>
              <w:b/>
              <w:sz w:val="32"/>
              <w:szCs w:val="32"/>
              <w:highlight w:val="none"/>
            </w:rPr>
            <w:fldChar w:fldCharType="begin"/>
          </w:r>
          <w:r>
            <w:rPr>
              <w:rFonts w:hint="default" w:ascii="Times New Roman" w:hAnsi="Times New Roman" w:eastAsia="宋体" w:cs="Times New Roman"/>
              <w:b/>
              <w:sz w:val="32"/>
              <w:szCs w:val="32"/>
              <w:highlight w:val="none"/>
            </w:rPr>
            <w:instrText xml:space="preserve"> HYPERLINK \l _Toc20438 </w:instrText>
          </w:r>
          <w:r>
            <w:rPr>
              <w:rFonts w:hint="default" w:ascii="Times New Roman" w:hAnsi="Times New Roman" w:eastAsia="宋体" w:cs="Times New Roman"/>
              <w:b/>
              <w:sz w:val="32"/>
              <w:szCs w:val="32"/>
              <w:highlight w:val="none"/>
            </w:rPr>
            <w:fldChar w:fldCharType="separate"/>
          </w:r>
          <w:r>
            <w:rPr>
              <w:rFonts w:hint="default" w:ascii="Times New Roman" w:hAnsi="Times New Roman" w:eastAsia="宋体" w:cs="Times New Roman"/>
              <w:b/>
              <w:sz w:val="32"/>
              <w:szCs w:val="32"/>
              <w:highlight w:val="none"/>
            </w:rPr>
            <w:t xml:space="preserve">第三部分 </w:t>
          </w:r>
          <w:r>
            <w:rPr>
              <w:rFonts w:hint="default" w:ascii="Times New Roman" w:hAnsi="Times New Roman" w:eastAsia="宋体" w:cs="Times New Roman"/>
              <w:b/>
              <w:sz w:val="32"/>
              <w:szCs w:val="96"/>
              <w:highlight w:val="none"/>
            </w:rPr>
            <w:t>名</w:t>
          </w:r>
          <w:r>
            <w:rPr>
              <w:rFonts w:hint="default" w:ascii="Times New Roman" w:hAnsi="Times New Roman" w:eastAsia="宋体" w:cs="Times New Roman"/>
              <w:b/>
              <w:sz w:val="32"/>
              <w:szCs w:val="32"/>
              <w:highlight w:val="none"/>
            </w:rPr>
            <w:t>词解释</w:t>
          </w:r>
          <w:r>
            <w:rPr>
              <w:rFonts w:hint="default" w:ascii="Times New Roman" w:hAnsi="Times New Roman" w:eastAsia="宋体" w:cs="Times New Roman"/>
              <w:b/>
              <w:sz w:val="32"/>
              <w:szCs w:val="32"/>
              <w:highlight w:val="none"/>
            </w:rPr>
            <w:tab/>
          </w:r>
          <w:r>
            <w:rPr>
              <w:rFonts w:hint="default" w:ascii="Times New Roman" w:hAnsi="Times New Roman" w:eastAsia="宋体" w:cs="Times New Roman"/>
              <w:b/>
              <w:sz w:val="32"/>
              <w:szCs w:val="32"/>
              <w:highlight w:val="none"/>
            </w:rPr>
            <w:fldChar w:fldCharType="begin"/>
          </w:r>
          <w:r>
            <w:rPr>
              <w:rFonts w:hint="default" w:ascii="Times New Roman" w:hAnsi="Times New Roman" w:eastAsia="宋体" w:cs="Times New Roman"/>
              <w:b/>
              <w:sz w:val="32"/>
              <w:szCs w:val="32"/>
              <w:highlight w:val="none"/>
            </w:rPr>
            <w:instrText xml:space="preserve"> PAGEREF _Toc20438 </w:instrText>
          </w:r>
          <w:r>
            <w:rPr>
              <w:rFonts w:hint="default" w:ascii="Times New Roman" w:hAnsi="Times New Roman" w:eastAsia="宋体" w:cs="Times New Roman"/>
              <w:b/>
              <w:sz w:val="32"/>
              <w:szCs w:val="32"/>
              <w:highlight w:val="none"/>
            </w:rPr>
            <w:fldChar w:fldCharType="separate"/>
          </w:r>
          <w:r>
            <w:rPr>
              <w:rFonts w:hint="default" w:ascii="Times New Roman" w:hAnsi="Times New Roman" w:eastAsia="宋体" w:cs="Times New Roman"/>
              <w:b/>
              <w:sz w:val="32"/>
              <w:szCs w:val="32"/>
              <w:highlight w:val="none"/>
            </w:rPr>
            <w:t>19</w:t>
          </w:r>
          <w:r>
            <w:rPr>
              <w:rFonts w:hint="default" w:ascii="Times New Roman" w:hAnsi="Times New Roman" w:eastAsia="宋体" w:cs="Times New Roman"/>
              <w:b/>
              <w:sz w:val="32"/>
              <w:szCs w:val="32"/>
              <w:highlight w:val="none"/>
            </w:rPr>
            <w:fldChar w:fldCharType="end"/>
          </w:r>
          <w:r>
            <w:rPr>
              <w:rFonts w:hint="default" w:ascii="Times New Roman" w:hAnsi="Times New Roman" w:eastAsia="宋体" w:cs="Times New Roman"/>
              <w:b/>
              <w:sz w:val="32"/>
              <w:szCs w:val="32"/>
              <w:highlight w:val="none"/>
            </w:rPr>
            <w:fldChar w:fldCharType="end"/>
          </w:r>
        </w:p>
        <w:p>
          <w:pPr>
            <w:pStyle w:val="36"/>
            <w:tabs>
              <w:tab w:val="right" w:leader="dot" w:pos="8306"/>
            </w:tabs>
            <w:rPr>
              <w:rFonts w:hint="default" w:ascii="Times New Roman" w:hAnsi="Times New Roman" w:eastAsia="宋体" w:cs="Times New Roman"/>
              <w:b/>
              <w:sz w:val="32"/>
              <w:szCs w:val="32"/>
              <w:highlight w:val="none"/>
            </w:rPr>
          </w:pPr>
          <w:r>
            <w:rPr>
              <w:rFonts w:hint="default" w:ascii="Times New Roman" w:hAnsi="Times New Roman" w:eastAsia="宋体" w:cs="Times New Roman"/>
              <w:b/>
              <w:sz w:val="32"/>
              <w:szCs w:val="32"/>
              <w:highlight w:val="none"/>
            </w:rPr>
            <w:fldChar w:fldCharType="begin"/>
          </w:r>
          <w:r>
            <w:rPr>
              <w:rFonts w:hint="default" w:ascii="Times New Roman" w:hAnsi="Times New Roman" w:eastAsia="宋体" w:cs="Times New Roman"/>
              <w:b/>
              <w:sz w:val="32"/>
              <w:szCs w:val="32"/>
              <w:highlight w:val="none"/>
            </w:rPr>
            <w:instrText xml:space="preserve"> HYPERLINK \l _Toc21031 </w:instrText>
          </w:r>
          <w:r>
            <w:rPr>
              <w:rFonts w:hint="default" w:ascii="Times New Roman" w:hAnsi="Times New Roman" w:eastAsia="宋体" w:cs="Times New Roman"/>
              <w:b/>
              <w:sz w:val="32"/>
              <w:szCs w:val="32"/>
              <w:highlight w:val="none"/>
            </w:rPr>
            <w:fldChar w:fldCharType="separate"/>
          </w:r>
          <w:r>
            <w:rPr>
              <w:rFonts w:hint="default" w:ascii="Times New Roman" w:hAnsi="Times New Roman" w:eastAsia="宋体" w:cs="Times New Roman"/>
              <w:b/>
              <w:sz w:val="32"/>
              <w:szCs w:val="96"/>
              <w:highlight w:val="none"/>
            </w:rPr>
            <w:t>第</w:t>
          </w:r>
          <w:r>
            <w:rPr>
              <w:rFonts w:hint="default" w:ascii="Times New Roman" w:hAnsi="Times New Roman" w:eastAsia="宋体" w:cs="Times New Roman"/>
              <w:b/>
              <w:sz w:val="32"/>
              <w:szCs w:val="32"/>
              <w:highlight w:val="none"/>
            </w:rPr>
            <w:t>四部分 附件</w:t>
          </w:r>
          <w:r>
            <w:rPr>
              <w:rFonts w:hint="default" w:ascii="Times New Roman" w:hAnsi="Times New Roman" w:eastAsia="宋体" w:cs="Times New Roman"/>
              <w:b/>
              <w:sz w:val="32"/>
              <w:szCs w:val="32"/>
              <w:highlight w:val="none"/>
            </w:rPr>
            <w:tab/>
          </w:r>
          <w:r>
            <w:rPr>
              <w:rFonts w:hint="default" w:ascii="Times New Roman" w:hAnsi="Times New Roman" w:eastAsia="宋体" w:cs="Times New Roman"/>
              <w:b/>
              <w:sz w:val="32"/>
              <w:szCs w:val="32"/>
              <w:highlight w:val="none"/>
            </w:rPr>
            <w:fldChar w:fldCharType="begin"/>
          </w:r>
          <w:r>
            <w:rPr>
              <w:rFonts w:hint="default" w:ascii="Times New Roman" w:hAnsi="Times New Roman" w:eastAsia="宋体" w:cs="Times New Roman"/>
              <w:b/>
              <w:sz w:val="32"/>
              <w:szCs w:val="32"/>
              <w:highlight w:val="none"/>
            </w:rPr>
            <w:instrText xml:space="preserve"> PAGEREF _Toc21031 </w:instrText>
          </w:r>
          <w:r>
            <w:rPr>
              <w:rFonts w:hint="default" w:ascii="Times New Roman" w:hAnsi="Times New Roman" w:eastAsia="宋体" w:cs="Times New Roman"/>
              <w:b/>
              <w:sz w:val="32"/>
              <w:szCs w:val="32"/>
              <w:highlight w:val="none"/>
            </w:rPr>
            <w:fldChar w:fldCharType="separate"/>
          </w:r>
          <w:r>
            <w:rPr>
              <w:rFonts w:hint="default" w:ascii="Times New Roman" w:hAnsi="Times New Roman" w:eastAsia="宋体" w:cs="Times New Roman"/>
              <w:b/>
              <w:sz w:val="32"/>
              <w:szCs w:val="32"/>
              <w:highlight w:val="none"/>
            </w:rPr>
            <w:t>22</w:t>
          </w:r>
          <w:r>
            <w:rPr>
              <w:rFonts w:hint="default" w:ascii="Times New Roman" w:hAnsi="Times New Roman" w:eastAsia="宋体" w:cs="Times New Roman"/>
              <w:b/>
              <w:sz w:val="32"/>
              <w:szCs w:val="32"/>
              <w:highlight w:val="none"/>
            </w:rPr>
            <w:fldChar w:fldCharType="end"/>
          </w:r>
          <w:r>
            <w:rPr>
              <w:rFonts w:hint="default" w:ascii="Times New Roman" w:hAnsi="Times New Roman" w:eastAsia="宋体" w:cs="Times New Roman"/>
              <w:b/>
              <w:sz w:val="32"/>
              <w:szCs w:val="32"/>
              <w:highlight w:val="none"/>
            </w:rPr>
            <w:fldChar w:fldCharType="end"/>
          </w:r>
        </w:p>
        <w:p>
          <w:pPr>
            <w:pStyle w:val="36"/>
            <w:tabs>
              <w:tab w:val="right" w:leader="dot" w:pos="8306"/>
            </w:tabs>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32"/>
              <w:szCs w:val="32"/>
              <w:highlight w:val="none"/>
            </w:rPr>
            <w:fldChar w:fldCharType="begin"/>
          </w:r>
          <w:r>
            <w:rPr>
              <w:rFonts w:hint="default" w:ascii="Times New Roman" w:hAnsi="Times New Roman" w:eastAsia="宋体" w:cs="Times New Roman"/>
              <w:b/>
              <w:sz w:val="32"/>
              <w:szCs w:val="32"/>
              <w:highlight w:val="none"/>
            </w:rPr>
            <w:instrText xml:space="preserve"> HYPERLINK \l _Toc9767 </w:instrText>
          </w:r>
          <w:r>
            <w:rPr>
              <w:rFonts w:hint="default" w:ascii="Times New Roman" w:hAnsi="Times New Roman" w:eastAsia="宋体" w:cs="Times New Roman"/>
              <w:b/>
              <w:sz w:val="32"/>
              <w:szCs w:val="32"/>
              <w:highlight w:val="none"/>
            </w:rPr>
            <w:fldChar w:fldCharType="separate"/>
          </w:r>
          <w:r>
            <w:rPr>
              <w:rFonts w:hint="default" w:ascii="Times New Roman" w:hAnsi="Times New Roman" w:eastAsia="宋体" w:cs="Times New Roman"/>
              <w:b/>
              <w:sz w:val="32"/>
              <w:szCs w:val="96"/>
              <w:highlight w:val="none"/>
            </w:rPr>
            <w:t>第</w:t>
          </w:r>
          <w:r>
            <w:rPr>
              <w:rFonts w:hint="default" w:ascii="Times New Roman" w:hAnsi="Times New Roman" w:eastAsia="宋体" w:cs="Times New Roman"/>
              <w:b/>
              <w:sz w:val="32"/>
              <w:szCs w:val="32"/>
              <w:highlight w:val="none"/>
            </w:rPr>
            <w:t>五部分 附表</w:t>
          </w:r>
          <w:r>
            <w:rPr>
              <w:rFonts w:hint="default" w:ascii="Times New Roman" w:hAnsi="Times New Roman" w:eastAsia="宋体" w:cs="Times New Roman"/>
              <w:b/>
              <w:sz w:val="32"/>
              <w:szCs w:val="32"/>
              <w:highlight w:val="none"/>
            </w:rPr>
            <w:tab/>
          </w:r>
          <w:r>
            <w:rPr>
              <w:rFonts w:hint="default" w:ascii="Times New Roman" w:hAnsi="Times New Roman" w:eastAsia="宋体" w:cs="Times New Roman"/>
              <w:b/>
              <w:sz w:val="32"/>
              <w:szCs w:val="32"/>
              <w:highlight w:val="none"/>
            </w:rPr>
            <w:fldChar w:fldCharType="begin"/>
          </w:r>
          <w:r>
            <w:rPr>
              <w:rFonts w:hint="default" w:ascii="Times New Roman" w:hAnsi="Times New Roman" w:eastAsia="宋体" w:cs="Times New Roman"/>
              <w:b/>
              <w:sz w:val="32"/>
              <w:szCs w:val="32"/>
              <w:highlight w:val="none"/>
            </w:rPr>
            <w:instrText xml:space="preserve"> PAGEREF _Toc9767 </w:instrText>
          </w:r>
          <w:r>
            <w:rPr>
              <w:rFonts w:hint="default" w:ascii="Times New Roman" w:hAnsi="Times New Roman" w:eastAsia="宋体" w:cs="Times New Roman"/>
              <w:b/>
              <w:sz w:val="32"/>
              <w:szCs w:val="32"/>
              <w:highlight w:val="none"/>
            </w:rPr>
            <w:fldChar w:fldCharType="separate"/>
          </w:r>
          <w:r>
            <w:rPr>
              <w:rFonts w:hint="default" w:ascii="Times New Roman" w:hAnsi="Times New Roman" w:eastAsia="宋体" w:cs="Times New Roman"/>
              <w:b/>
              <w:sz w:val="32"/>
              <w:szCs w:val="32"/>
              <w:highlight w:val="none"/>
            </w:rPr>
            <w:t>48</w:t>
          </w:r>
          <w:r>
            <w:rPr>
              <w:rFonts w:hint="default" w:ascii="Times New Roman" w:hAnsi="Times New Roman" w:eastAsia="宋体" w:cs="Times New Roman"/>
              <w:b/>
              <w:sz w:val="32"/>
              <w:szCs w:val="32"/>
              <w:highlight w:val="none"/>
            </w:rPr>
            <w:fldChar w:fldCharType="end"/>
          </w:r>
          <w:r>
            <w:rPr>
              <w:rFonts w:hint="default" w:ascii="Times New Roman" w:hAnsi="Times New Roman" w:eastAsia="宋体" w:cs="Times New Roman"/>
              <w:b/>
              <w:sz w:val="32"/>
              <w:szCs w:val="32"/>
              <w:highlight w:val="none"/>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_Toc2060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一、收</w:t>
          </w:r>
          <w:r>
            <w:rPr>
              <w:rFonts w:hint="default" w:ascii="Times New Roman" w:hAnsi="Times New Roman" w:eastAsia="宋体" w:cs="Times New Roman"/>
              <w:bCs w:val="0"/>
              <w:sz w:val="24"/>
              <w:szCs w:val="24"/>
              <w:highlight w:val="none"/>
            </w:rPr>
            <w:t>入支出决算总表</w:t>
          </w:r>
          <w:r>
            <w:rPr>
              <w:rFonts w:hint="default" w:ascii="Times New Roman" w:hAnsi="Times New Roman" w:eastAsia="宋体" w:cs="Times New Roman"/>
              <w:sz w:val="24"/>
              <w:szCs w:val="24"/>
              <w:highlight w:val="none"/>
            </w:rPr>
            <w:tab/>
          </w: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PAGEREF _Toc2060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48</w:t>
          </w:r>
          <w:r>
            <w:rPr>
              <w:rFonts w:hint="default" w:ascii="Times New Roman" w:hAnsi="Times New Roman" w:eastAsia="宋体" w:cs="Times New Roman"/>
              <w:sz w:val="24"/>
              <w:szCs w:val="24"/>
              <w:highlight w:val="none"/>
            </w:rPr>
            <w:fldChar w:fldCharType="end"/>
          </w:r>
          <w:r>
            <w:rPr>
              <w:rFonts w:hint="default" w:ascii="Times New Roman" w:hAnsi="Times New Roman" w:eastAsia="宋体" w:cs="Times New Roman"/>
              <w:sz w:val="24"/>
              <w:szCs w:val="24"/>
              <w:highlight w:val="none"/>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_Toc27312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二、收</w:t>
          </w:r>
          <w:r>
            <w:rPr>
              <w:rFonts w:hint="default" w:ascii="Times New Roman" w:hAnsi="Times New Roman" w:eastAsia="宋体" w:cs="Times New Roman"/>
              <w:bCs w:val="0"/>
              <w:sz w:val="24"/>
              <w:szCs w:val="24"/>
              <w:highlight w:val="none"/>
            </w:rPr>
            <w:t>入决算表</w:t>
          </w:r>
          <w:r>
            <w:rPr>
              <w:rFonts w:hint="default" w:ascii="Times New Roman" w:hAnsi="Times New Roman" w:eastAsia="宋体" w:cs="Times New Roman"/>
              <w:sz w:val="24"/>
              <w:szCs w:val="24"/>
              <w:highlight w:val="none"/>
            </w:rPr>
            <w:tab/>
          </w: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PAGEREF _Toc27312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48</w:t>
          </w:r>
          <w:r>
            <w:rPr>
              <w:rFonts w:hint="default" w:ascii="Times New Roman" w:hAnsi="Times New Roman" w:eastAsia="宋体" w:cs="Times New Roman"/>
              <w:sz w:val="24"/>
              <w:szCs w:val="24"/>
              <w:highlight w:val="none"/>
            </w:rPr>
            <w:fldChar w:fldCharType="end"/>
          </w:r>
          <w:r>
            <w:rPr>
              <w:rFonts w:hint="default" w:ascii="Times New Roman" w:hAnsi="Times New Roman" w:eastAsia="宋体" w:cs="Times New Roman"/>
              <w:sz w:val="24"/>
              <w:szCs w:val="24"/>
              <w:highlight w:val="none"/>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_Toc1723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bCs w:val="0"/>
              <w:sz w:val="24"/>
              <w:szCs w:val="24"/>
              <w:highlight w:val="none"/>
            </w:rPr>
            <w:t>三、</w:t>
          </w:r>
          <w:r>
            <w:rPr>
              <w:rFonts w:hint="default" w:ascii="Times New Roman" w:hAnsi="Times New Roman" w:eastAsia="宋体" w:cs="Times New Roman"/>
              <w:sz w:val="24"/>
              <w:szCs w:val="24"/>
              <w:highlight w:val="none"/>
            </w:rPr>
            <w:t>支</w:t>
          </w:r>
          <w:r>
            <w:rPr>
              <w:rFonts w:hint="default" w:ascii="Times New Roman" w:hAnsi="Times New Roman" w:eastAsia="宋体" w:cs="Times New Roman"/>
              <w:bCs w:val="0"/>
              <w:sz w:val="24"/>
              <w:szCs w:val="24"/>
              <w:highlight w:val="none"/>
            </w:rPr>
            <w:t>出决算表</w:t>
          </w:r>
          <w:r>
            <w:rPr>
              <w:rFonts w:hint="default" w:ascii="Times New Roman" w:hAnsi="Times New Roman" w:eastAsia="宋体" w:cs="Times New Roman"/>
              <w:sz w:val="24"/>
              <w:szCs w:val="24"/>
              <w:highlight w:val="none"/>
            </w:rPr>
            <w:tab/>
          </w: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PAGEREF _Toc1723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48</w:t>
          </w:r>
          <w:r>
            <w:rPr>
              <w:rFonts w:hint="default" w:ascii="Times New Roman" w:hAnsi="Times New Roman" w:eastAsia="宋体" w:cs="Times New Roman"/>
              <w:sz w:val="24"/>
              <w:szCs w:val="24"/>
              <w:highlight w:val="none"/>
            </w:rPr>
            <w:fldChar w:fldCharType="end"/>
          </w:r>
          <w:r>
            <w:rPr>
              <w:rFonts w:hint="default" w:ascii="Times New Roman" w:hAnsi="Times New Roman" w:eastAsia="宋体" w:cs="Times New Roman"/>
              <w:sz w:val="24"/>
              <w:szCs w:val="24"/>
              <w:highlight w:val="none"/>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_Toc4066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bCs w:val="0"/>
              <w:sz w:val="24"/>
              <w:szCs w:val="24"/>
              <w:highlight w:val="none"/>
            </w:rPr>
            <w:t>四、</w:t>
          </w:r>
          <w:r>
            <w:rPr>
              <w:rFonts w:hint="default" w:ascii="Times New Roman" w:hAnsi="Times New Roman" w:eastAsia="宋体" w:cs="Times New Roman"/>
              <w:sz w:val="24"/>
              <w:szCs w:val="24"/>
              <w:highlight w:val="none"/>
            </w:rPr>
            <w:t>财</w:t>
          </w:r>
          <w:r>
            <w:rPr>
              <w:rFonts w:hint="default" w:ascii="Times New Roman" w:hAnsi="Times New Roman" w:eastAsia="宋体" w:cs="Times New Roman"/>
              <w:bCs w:val="0"/>
              <w:sz w:val="24"/>
              <w:szCs w:val="24"/>
              <w:highlight w:val="none"/>
            </w:rPr>
            <w:t>政拨款收入支出决算总表</w:t>
          </w:r>
          <w:r>
            <w:rPr>
              <w:rFonts w:hint="default" w:ascii="Times New Roman" w:hAnsi="Times New Roman" w:eastAsia="宋体" w:cs="Times New Roman"/>
              <w:sz w:val="24"/>
              <w:szCs w:val="24"/>
              <w:highlight w:val="none"/>
            </w:rPr>
            <w:tab/>
          </w: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PAGEREF _Toc4066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48</w:t>
          </w:r>
          <w:r>
            <w:rPr>
              <w:rFonts w:hint="default" w:ascii="Times New Roman" w:hAnsi="Times New Roman" w:eastAsia="宋体" w:cs="Times New Roman"/>
              <w:sz w:val="24"/>
              <w:szCs w:val="24"/>
              <w:highlight w:val="none"/>
            </w:rPr>
            <w:fldChar w:fldCharType="end"/>
          </w:r>
          <w:r>
            <w:rPr>
              <w:rFonts w:hint="default" w:ascii="Times New Roman" w:hAnsi="Times New Roman" w:eastAsia="宋体" w:cs="Times New Roman"/>
              <w:sz w:val="24"/>
              <w:szCs w:val="24"/>
              <w:highlight w:val="none"/>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_Toc8458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bCs w:val="0"/>
              <w:sz w:val="24"/>
              <w:szCs w:val="24"/>
              <w:highlight w:val="none"/>
            </w:rPr>
            <w:t>五、</w:t>
          </w:r>
          <w:r>
            <w:rPr>
              <w:rFonts w:hint="default" w:ascii="Times New Roman" w:hAnsi="Times New Roman" w:eastAsia="宋体" w:cs="Times New Roman"/>
              <w:sz w:val="24"/>
              <w:szCs w:val="24"/>
              <w:highlight w:val="none"/>
            </w:rPr>
            <w:t>财</w:t>
          </w:r>
          <w:r>
            <w:rPr>
              <w:rFonts w:hint="default" w:ascii="Times New Roman" w:hAnsi="Times New Roman" w:eastAsia="宋体" w:cs="Times New Roman"/>
              <w:bCs w:val="0"/>
              <w:sz w:val="24"/>
              <w:szCs w:val="24"/>
              <w:highlight w:val="none"/>
            </w:rPr>
            <w:t>政拨款支出决算明细表</w:t>
          </w:r>
          <w:r>
            <w:rPr>
              <w:rFonts w:hint="default" w:ascii="Times New Roman" w:hAnsi="Times New Roman" w:eastAsia="宋体" w:cs="Times New Roman"/>
              <w:sz w:val="24"/>
              <w:szCs w:val="24"/>
              <w:highlight w:val="none"/>
            </w:rPr>
            <w:tab/>
          </w: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PAGEREF _Toc8458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48</w:t>
          </w:r>
          <w:r>
            <w:rPr>
              <w:rFonts w:hint="default" w:ascii="Times New Roman" w:hAnsi="Times New Roman" w:eastAsia="宋体" w:cs="Times New Roman"/>
              <w:sz w:val="24"/>
              <w:szCs w:val="24"/>
              <w:highlight w:val="none"/>
            </w:rPr>
            <w:fldChar w:fldCharType="end"/>
          </w:r>
          <w:r>
            <w:rPr>
              <w:rFonts w:hint="default" w:ascii="Times New Roman" w:hAnsi="Times New Roman" w:eastAsia="宋体" w:cs="Times New Roman"/>
              <w:sz w:val="24"/>
              <w:szCs w:val="24"/>
              <w:highlight w:val="none"/>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_Toc23146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bCs w:val="0"/>
              <w:sz w:val="24"/>
              <w:szCs w:val="24"/>
              <w:highlight w:val="none"/>
            </w:rPr>
            <w:t>六、</w:t>
          </w:r>
          <w:r>
            <w:rPr>
              <w:rFonts w:hint="default" w:ascii="Times New Roman" w:hAnsi="Times New Roman" w:eastAsia="宋体" w:cs="Times New Roman"/>
              <w:sz w:val="24"/>
              <w:szCs w:val="24"/>
              <w:highlight w:val="none"/>
            </w:rPr>
            <w:t>一</w:t>
          </w:r>
          <w:r>
            <w:rPr>
              <w:rFonts w:hint="default" w:ascii="Times New Roman" w:hAnsi="Times New Roman" w:eastAsia="宋体" w:cs="Times New Roman"/>
              <w:bCs w:val="0"/>
              <w:sz w:val="24"/>
              <w:szCs w:val="24"/>
              <w:highlight w:val="none"/>
            </w:rPr>
            <w:t>般公共预算财政拨款支出决算表</w:t>
          </w:r>
          <w:r>
            <w:rPr>
              <w:rFonts w:hint="default" w:ascii="Times New Roman" w:hAnsi="Times New Roman" w:eastAsia="宋体" w:cs="Times New Roman"/>
              <w:sz w:val="24"/>
              <w:szCs w:val="24"/>
              <w:highlight w:val="none"/>
            </w:rPr>
            <w:tab/>
          </w: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PAGEREF _Toc23146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48</w:t>
          </w:r>
          <w:r>
            <w:rPr>
              <w:rFonts w:hint="default" w:ascii="Times New Roman" w:hAnsi="Times New Roman" w:eastAsia="宋体" w:cs="Times New Roman"/>
              <w:sz w:val="24"/>
              <w:szCs w:val="24"/>
              <w:highlight w:val="none"/>
            </w:rPr>
            <w:fldChar w:fldCharType="end"/>
          </w:r>
          <w:r>
            <w:rPr>
              <w:rFonts w:hint="default" w:ascii="Times New Roman" w:hAnsi="Times New Roman" w:eastAsia="宋体" w:cs="Times New Roman"/>
              <w:sz w:val="24"/>
              <w:szCs w:val="24"/>
              <w:highlight w:val="none"/>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_Toc20399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bCs w:val="0"/>
              <w:sz w:val="24"/>
              <w:szCs w:val="24"/>
              <w:highlight w:val="none"/>
            </w:rPr>
            <w:t>七、</w:t>
          </w:r>
          <w:r>
            <w:rPr>
              <w:rFonts w:hint="default" w:ascii="Times New Roman" w:hAnsi="Times New Roman" w:eastAsia="宋体" w:cs="Times New Roman"/>
              <w:sz w:val="24"/>
              <w:szCs w:val="24"/>
              <w:highlight w:val="none"/>
            </w:rPr>
            <w:t>一</w:t>
          </w:r>
          <w:r>
            <w:rPr>
              <w:rFonts w:hint="default" w:ascii="Times New Roman" w:hAnsi="Times New Roman" w:eastAsia="宋体" w:cs="Times New Roman"/>
              <w:bCs w:val="0"/>
              <w:sz w:val="24"/>
              <w:szCs w:val="24"/>
              <w:highlight w:val="none"/>
            </w:rPr>
            <w:t>般公共预算财政拨款支出决算明细表</w:t>
          </w:r>
          <w:r>
            <w:rPr>
              <w:rFonts w:hint="default" w:ascii="Times New Roman" w:hAnsi="Times New Roman" w:eastAsia="宋体" w:cs="Times New Roman"/>
              <w:sz w:val="24"/>
              <w:szCs w:val="24"/>
              <w:highlight w:val="none"/>
            </w:rPr>
            <w:tab/>
          </w: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PAGEREF _Toc20399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48</w:t>
          </w:r>
          <w:r>
            <w:rPr>
              <w:rFonts w:hint="default" w:ascii="Times New Roman" w:hAnsi="Times New Roman" w:eastAsia="宋体" w:cs="Times New Roman"/>
              <w:sz w:val="24"/>
              <w:szCs w:val="24"/>
              <w:highlight w:val="none"/>
            </w:rPr>
            <w:fldChar w:fldCharType="end"/>
          </w:r>
          <w:r>
            <w:rPr>
              <w:rFonts w:hint="default" w:ascii="Times New Roman" w:hAnsi="Times New Roman" w:eastAsia="宋体" w:cs="Times New Roman"/>
              <w:sz w:val="24"/>
              <w:szCs w:val="24"/>
              <w:highlight w:val="none"/>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_Toc5090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bCs w:val="0"/>
              <w:sz w:val="24"/>
              <w:szCs w:val="24"/>
              <w:highlight w:val="none"/>
            </w:rPr>
            <w:t>八、</w:t>
          </w:r>
          <w:r>
            <w:rPr>
              <w:rFonts w:hint="default" w:ascii="Times New Roman" w:hAnsi="Times New Roman" w:eastAsia="宋体" w:cs="Times New Roman"/>
              <w:sz w:val="24"/>
              <w:szCs w:val="24"/>
              <w:highlight w:val="none"/>
            </w:rPr>
            <w:t>一</w:t>
          </w:r>
          <w:r>
            <w:rPr>
              <w:rFonts w:hint="default" w:ascii="Times New Roman" w:hAnsi="Times New Roman" w:eastAsia="宋体" w:cs="Times New Roman"/>
              <w:bCs w:val="0"/>
              <w:sz w:val="24"/>
              <w:szCs w:val="24"/>
              <w:highlight w:val="none"/>
            </w:rPr>
            <w:t>般公共预算财政拨款基本支出决算表</w:t>
          </w:r>
          <w:r>
            <w:rPr>
              <w:rFonts w:hint="default" w:ascii="Times New Roman" w:hAnsi="Times New Roman" w:eastAsia="宋体" w:cs="Times New Roman"/>
              <w:sz w:val="24"/>
              <w:szCs w:val="24"/>
              <w:highlight w:val="none"/>
            </w:rPr>
            <w:tab/>
          </w: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PAGEREF _Toc5090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48</w:t>
          </w:r>
          <w:r>
            <w:rPr>
              <w:rFonts w:hint="default" w:ascii="Times New Roman" w:hAnsi="Times New Roman" w:eastAsia="宋体" w:cs="Times New Roman"/>
              <w:sz w:val="24"/>
              <w:szCs w:val="24"/>
              <w:highlight w:val="none"/>
            </w:rPr>
            <w:fldChar w:fldCharType="end"/>
          </w:r>
          <w:r>
            <w:rPr>
              <w:rFonts w:hint="default" w:ascii="Times New Roman" w:hAnsi="Times New Roman" w:eastAsia="宋体" w:cs="Times New Roman"/>
              <w:sz w:val="24"/>
              <w:szCs w:val="24"/>
              <w:highlight w:val="none"/>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_Toc689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bCs w:val="0"/>
              <w:sz w:val="24"/>
              <w:szCs w:val="24"/>
              <w:highlight w:val="none"/>
            </w:rPr>
            <w:t>九、</w:t>
          </w:r>
          <w:r>
            <w:rPr>
              <w:rFonts w:hint="default" w:ascii="Times New Roman" w:hAnsi="Times New Roman" w:eastAsia="宋体" w:cs="Times New Roman"/>
              <w:sz w:val="24"/>
              <w:szCs w:val="24"/>
              <w:highlight w:val="none"/>
            </w:rPr>
            <w:t>一</w:t>
          </w:r>
          <w:r>
            <w:rPr>
              <w:rFonts w:hint="default" w:ascii="Times New Roman" w:hAnsi="Times New Roman" w:eastAsia="宋体" w:cs="Times New Roman"/>
              <w:bCs w:val="0"/>
              <w:sz w:val="24"/>
              <w:szCs w:val="24"/>
              <w:highlight w:val="none"/>
            </w:rPr>
            <w:t>般公共预算财政拨款项目支出决算表</w:t>
          </w:r>
          <w:r>
            <w:rPr>
              <w:rFonts w:hint="default" w:ascii="Times New Roman" w:hAnsi="Times New Roman" w:eastAsia="宋体" w:cs="Times New Roman"/>
              <w:sz w:val="24"/>
              <w:szCs w:val="24"/>
              <w:highlight w:val="none"/>
            </w:rPr>
            <w:tab/>
          </w: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PAGEREF _Toc689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48</w:t>
          </w:r>
          <w:r>
            <w:rPr>
              <w:rFonts w:hint="default" w:ascii="Times New Roman" w:hAnsi="Times New Roman" w:eastAsia="宋体" w:cs="Times New Roman"/>
              <w:sz w:val="24"/>
              <w:szCs w:val="24"/>
              <w:highlight w:val="none"/>
            </w:rPr>
            <w:fldChar w:fldCharType="end"/>
          </w:r>
          <w:r>
            <w:rPr>
              <w:rFonts w:hint="default" w:ascii="Times New Roman" w:hAnsi="Times New Roman" w:eastAsia="宋体" w:cs="Times New Roman"/>
              <w:sz w:val="24"/>
              <w:szCs w:val="24"/>
              <w:highlight w:val="none"/>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_Toc19903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bCs w:val="0"/>
              <w:sz w:val="24"/>
              <w:szCs w:val="24"/>
              <w:highlight w:val="none"/>
            </w:rPr>
            <w:t>十、</w:t>
          </w:r>
          <w:r>
            <w:rPr>
              <w:rFonts w:hint="default" w:ascii="Times New Roman" w:hAnsi="Times New Roman" w:eastAsia="宋体" w:cs="Times New Roman"/>
              <w:sz w:val="24"/>
              <w:szCs w:val="24"/>
              <w:highlight w:val="none"/>
            </w:rPr>
            <w:t>政</w:t>
          </w:r>
          <w:r>
            <w:rPr>
              <w:rFonts w:hint="default" w:ascii="Times New Roman" w:hAnsi="Times New Roman" w:eastAsia="宋体" w:cs="Times New Roman"/>
              <w:bCs w:val="0"/>
              <w:sz w:val="24"/>
              <w:szCs w:val="24"/>
              <w:highlight w:val="none"/>
            </w:rPr>
            <w:t>府性基金预算财政拨款收入支出决算表</w:t>
          </w:r>
          <w:r>
            <w:rPr>
              <w:rFonts w:hint="default" w:ascii="Times New Roman" w:hAnsi="Times New Roman" w:eastAsia="宋体" w:cs="Times New Roman"/>
              <w:sz w:val="24"/>
              <w:szCs w:val="24"/>
              <w:highlight w:val="none"/>
            </w:rPr>
            <w:tab/>
          </w: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PAGEREF _Toc19903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48</w:t>
          </w:r>
          <w:r>
            <w:rPr>
              <w:rFonts w:hint="default" w:ascii="Times New Roman" w:hAnsi="Times New Roman" w:eastAsia="宋体" w:cs="Times New Roman"/>
              <w:sz w:val="24"/>
              <w:szCs w:val="24"/>
              <w:highlight w:val="none"/>
            </w:rPr>
            <w:fldChar w:fldCharType="end"/>
          </w:r>
          <w:r>
            <w:rPr>
              <w:rFonts w:hint="default" w:ascii="Times New Roman" w:hAnsi="Times New Roman" w:eastAsia="宋体" w:cs="Times New Roman"/>
              <w:sz w:val="24"/>
              <w:szCs w:val="24"/>
              <w:highlight w:val="none"/>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_Toc2321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bCs w:val="0"/>
              <w:sz w:val="24"/>
              <w:szCs w:val="24"/>
              <w:highlight w:val="none"/>
            </w:rPr>
            <w:t>十一、</w:t>
          </w:r>
          <w:r>
            <w:rPr>
              <w:rFonts w:hint="default" w:ascii="Times New Roman" w:hAnsi="Times New Roman" w:eastAsia="宋体" w:cs="Times New Roman"/>
              <w:sz w:val="24"/>
              <w:szCs w:val="24"/>
              <w:highlight w:val="none"/>
            </w:rPr>
            <w:t>国</w:t>
          </w:r>
          <w:r>
            <w:rPr>
              <w:rFonts w:hint="default" w:ascii="Times New Roman" w:hAnsi="Times New Roman" w:eastAsia="宋体" w:cs="Times New Roman"/>
              <w:bCs w:val="0"/>
              <w:sz w:val="24"/>
              <w:szCs w:val="24"/>
              <w:highlight w:val="none"/>
            </w:rPr>
            <w:t>有资本经营预算</w:t>
          </w:r>
          <w:r>
            <w:rPr>
              <w:rFonts w:hint="default" w:ascii="Times New Roman" w:hAnsi="Times New Roman" w:eastAsia="宋体" w:cs="Times New Roman"/>
              <w:bCs w:val="0"/>
              <w:sz w:val="24"/>
              <w:szCs w:val="24"/>
              <w:highlight w:val="none"/>
              <w:lang w:eastAsia="zh-CN"/>
            </w:rPr>
            <w:t>财政拨款收入</w:t>
          </w:r>
          <w:r>
            <w:rPr>
              <w:rFonts w:hint="default" w:ascii="Times New Roman" w:hAnsi="Times New Roman" w:eastAsia="宋体" w:cs="Times New Roman"/>
              <w:bCs w:val="0"/>
              <w:sz w:val="24"/>
              <w:szCs w:val="24"/>
              <w:highlight w:val="none"/>
            </w:rPr>
            <w:t>支出决算表</w:t>
          </w:r>
          <w:r>
            <w:rPr>
              <w:rFonts w:hint="default" w:ascii="Times New Roman" w:hAnsi="Times New Roman" w:eastAsia="宋体" w:cs="Times New Roman"/>
              <w:sz w:val="24"/>
              <w:szCs w:val="24"/>
              <w:highlight w:val="none"/>
            </w:rPr>
            <w:tab/>
          </w: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PAGEREF _Toc2321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48</w:t>
          </w:r>
          <w:r>
            <w:rPr>
              <w:rFonts w:hint="default" w:ascii="Times New Roman" w:hAnsi="Times New Roman" w:eastAsia="宋体" w:cs="Times New Roman"/>
              <w:sz w:val="24"/>
              <w:szCs w:val="24"/>
              <w:highlight w:val="none"/>
            </w:rPr>
            <w:fldChar w:fldCharType="end"/>
          </w:r>
          <w:r>
            <w:rPr>
              <w:rFonts w:hint="default" w:ascii="Times New Roman" w:hAnsi="Times New Roman" w:eastAsia="宋体" w:cs="Times New Roman"/>
              <w:sz w:val="24"/>
              <w:szCs w:val="24"/>
              <w:highlight w:val="none"/>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_Toc6359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bCs w:val="0"/>
              <w:sz w:val="24"/>
              <w:szCs w:val="24"/>
              <w:highlight w:val="none"/>
            </w:rPr>
            <w:t>十二、</w:t>
          </w:r>
          <w:r>
            <w:rPr>
              <w:rFonts w:hint="default" w:ascii="Times New Roman" w:hAnsi="Times New Roman" w:eastAsia="宋体" w:cs="Times New Roman"/>
              <w:bCs w:val="0"/>
              <w:sz w:val="24"/>
              <w:szCs w:val="24"/>
              <w:highlight w:val="none"/>
              <w:lang w:eastAsia="zh-CN"/>
            </w:rPr>
            <w:t>国有资本经营预算财政拨款支出决算表</w:t>
          </w:r>
          <w:r>
            <w:rPr>
              <w:rFonts w:hint="default" w:ascii="Times New Roman" w:hAnsi="Times New Roman" w:eastAsia="宋体" w:cs="Times New Roman"/>
              <w:sz w:val="24"/>
              <w:szCs w:val="24"/>
              <w:highlight w:val="none"/>
            </w:rPr>
            <w:tab/>
          </w: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PAGEREF _Toc6359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48</w:t>
          </w:r>
          <w:r>
            <w:rPr>
              <w:rFonts w:hint="default" w:ascii="Times New Roman" w:hAnsi="Times New Roman" w:eastAsia="宋体" w:cs="Times New Roman"/>
              <w:sz w:val="24"/>
              <w:szCs w:val="24"/>
              <w:highlight w:val="none"/>
            </w:rPr>
            <w:fldChar w:fldCharType="end"/>
          </w:r>
          <w:r>
            <w:rPr>
              <w:rFonts w:hint="default" w:ascii="Times New Roman" w:hAnsi="Times New Roman" w:eastAsia="宋体" w:cs="Times New Roman"/>
              <w:sz w:val="24"/>
              <w:szCs w:val="24"/>
              <w:highlight w:val="none"/>
            </w:rPr>
            <w:fldChar w:fldCharType="end"/>
          </w:r>
        </w:p>
        <w:p>
          <w:pPr>
            <w:pStyle w:val="37"/>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_Toc7875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bCs w:val="0"/>
              <w:sz w:val="24"/>
              <w:szCs w:val="24"/>
              <w:highlight w:val="none"/>
            </w:rPr>
            <w:t>十三、</w:t>
          </w:r>
          <w:r>
            <w:rPr>
              <w:rFonts w:hint="default" w:ascii="Times New Roman" w:hAnsi="Times New Roman" w:eastAsia="宋体" w:cs="Times New Roman"/>
              <w:bCs w:val="0"/>
              <w:sz w:val="24"/>
              <w:szCs w:val="24"/>
              <w:highlight w:val="none"/>
              <w:lang w:eastAsia="zh-CN"/>
            </w:rPr>
            <w:t>财政拨款“三公”经费支出决算表</w:t>
          </w:r>
          <w:r>
            <w:rPr>
              <w:rFonts w:hint="default" w:ascii="Times New Roman" w:hAnsi="Times New Roman" w:eastAsia="宋体" w:cs="Times New Roman"/>
              <w:sz w:val="24"/>
              <w:szCs w:val="24"/>
              <w:highlight w:val="none"/>
            </w:rPr>
            <w:tab/>
          </w:r>
          <w:r>
            <w:rPr>
              <w:rFonts w:hint="default" w:ascii="Times New Roman" w:hAnsi="Times New Roman" w:eastAsia="宋体" w:cs="Times New Roman"/>
              <w:sz w:val="24"/>
              <w:szCs w:val="24"/>
              <w:highlight w:val="none"/>
            </w:rPr>
            <w:fldChar w:fldCharType="begin"/>
          </w:r>
          <w:r>
            <w:rPr>
              <w:rFonts w:hint="default" w:ascii="Times New Roman" w:hAnsi="Times New Roman" w:eastAsia="宋体" w:cs="Times New Roman"/>
              <w:sz w:val="24"/>
              <w:szCs w:val="24"/>
              <w:highlight w:val="none"/>
            </w:rPr>
            <w:instrText xml:space="preserve"> PAGEREF _Toc7875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48</w:t>
          </w:r>
          <w:r>
            <w:rPr>
              <w:rFonts w:hint="default" w:ascii="Times New Roman" w:hAnsi="Times New Roman" w:eastAsia="宋体" w:cs="Times New Roman"/>
              <w:sz w:val="24"/>
              <w:szCs w:val="24"/>
              <w:highlight w:val="none"/>
            </w:rPr>
            <w:fldChar w:fldCharType="end"/>
          </w:r>
          <w:r>
            <w:rPr>
              <w:rFonts w:hint="default" w:ascii="Times New Roman" w:hAnsi="Times New Roman" w:eastAsia="宋体" w:cs="Times New Roman"/>
              <w:sz w:val="24"/>
              <w:szCs w:val="24"/>
              <w:highlight w:val="none"/>
            </w:rPr>
            <w:fldChar w:fldCharType="end"/>
          </w:r>
        </w:p>
        <w:p>
          <w:pPr>
            <w:rPr>
              <w:rFonts w:hint="default" w:ascii="Times New Roman" w:hAnsi="Times New Roman" w:cs="Times New Roman"/>
              <w:highlight w:val="none"/>
            </w:rPr>
          </w:pPr>
          <w:r>
            <w:rPr>
              <w:rFonts w:hint="default" w:ascii="Times New Roman" w:hAnsi="Times New Roman" w:eastAsia="宋体" w:cs="Times New Roman"/>
              <w:b/>
              <w:sz w:val="24"/>
              <w:szCs w:val="24"/>
              <w:highlight w:val="none"/>
            </w:rPr>
            <w:fldChar w:fldCharType="end"/>
          </w:r>
        </w:p>
      </w:sdtContent>
    </w:sdt>
    <w:p>
      <w:pPr>
        <w:widowControl/>
        <w:spacing w:line="440" w:lineRule="exact"/>
        <w:jc w:val="left"/>
        <w:rPr>
          <w:rFonts w:hint="default" w:ascii="Times New Roman" w:hAnsi="Times New Roman" w:eastAsia="仿宋" w:cs="Times New Roman"/>
          <w:bCs/>
          <w:color w:val="auto"/>
          <w:kern w:val="44"/>
          <w:sz w:val="24"/>
          <w:highlight w:val="none"/>
        </w:rPr>
      </w:pPr>
      <w:r>
        <w:rPr>
          <w:rFonts w:hint="default" w:ascii="Times New Roman" w:hAnsi="Times New Roman" w:eastAsia="仿宋" w:cs="Times New Roman"/>
          <w:b/>
          <w:color w:val="auto"/>
          <w:sz w:val="24"/>
          <w:highlight w:val="none"/>
        </w:rPr>
        <w:br w:type="page"/>
      </w:r>
    </w:p>
    <w:p>
      <w:pPr>
        <w:pStyle w:val="3"/>
        <w:jc w:val="center"/>
        <w:rPr>
          <w:rStyle w:val="28"/>
          <w:rFonts w:hint="default" w:ascii="Times New Roman" w:hAnsi="Times New Roman" w:eastAsia="黑体" w:cs="Times New Roman"/>
          <w:b/>
          <w:bCs w:val="0"/>
          <w:color w:val="auto"/>
          <w:highlight w:val="none"/>
        </w:rPr>
      </w:pPr>
      <w:bookmarkStart w:id="16" w:name="_Toc11567"/>
      <w:r>
        <w:rPr>
          <w:rFonts w:hint="default" w:ascii="Times New Roman" w:hAnsi="Times New Roman" w:eastAsia="黑体" w:cs="Times New Roman"/>
          <w:b w:val="0"/>
          <w:color w:val="auto"/>
          <w:highlight w:val="none"/>
        </w:rPr>
        <w:t xml:space="preserve">第一部分 </w:t>
      </w:r>
      <w:r>
        <w:rPr>
          <w:rStyle w:val="28"/>
          <w:rFonts w:hint="default" w:ascii="Times New Roman" w:hAnsi="Times New Roman" w:eastAsia="黑体" w:cs="Times New Roman"/>
          <w:b w:val="0"/>
          <w:bCs w:val="0"/>
          <w:color w:val="auto"/>
          <w:highlight w:val="none"/>
        </w:rPr>
        <w:t>部门概况</w:t>
      </w:r>
      <w:bookmarkEnd w:id="14"/>
      <w:bookmarkEnd w:id="15"/>
      <w:bookmarkEnd w:id="16"/>
    </w:p>
    <w:p>
      <w:pPr>
        <w:widowControl/>
        <w:jc w:val="left"/>
        <w:rPr>
          <w:rFonts w:hint="default" w:ascii="Times New Roman" w:hAnsi="Times New Roman" w:eastAsia="黑体" w:cs="Times New Roman"/>
          <w:color w:val="auto"/>
          <w:sz w:val="32"/>
          <w:szCs w:val="32"/>
          <w:highlight w:val="none"/>
        </w:rPr>
      </w:pPr>
    </w:p>
    <w:p>
      <w:pPr>
        <w:pStyle w:val="4"/>
        <w:rPr>
          <w:rStyle w:val="29"/>
          <w:rFonts w:hint="default" w:ascii="Times New Roman" w:hAnsi="Times New Roman" w:eastAsia="黑体" w:cs="Times New Roman"/>
          <w:b w:val="0"/>
          <w:bCs w:val="0"/>
          <w:color w:val="auto"/>
          <w:highlight w:val="none"/>
          <w:lang w:eastAsia="zh-CN"/>
        </w:rPr>
      </w:pPr>
      <w:bookmarkStart w:id="17" w:name="_Toc15377197"/>
      <w:bookmarkStart w:id="18" w:name="_Toc15396600"/>
      <w:bookmarkStart w:id="19" w:name="_Toc29802"/>
      <w:r>
        <w:rPr>
          <w:rFonts w:hint="default" w:ascii="Times New Roman" w:hAnsi="Times New Roman" w:eastAsia="黑体" w:cs="Times New Roman"/>
          <w:b w:val="0"/>
          <w:color w:val="auto"/>
          <w:highlight w:val="none"/>
        </w:rPr>
        <w:t>一、</w:t>
      </w:r>
      <w:bookmarkEnd w:id="17"/>
      <w:bookmarkEnd w:id="18"/>
      <w:r>
        <w:rPr>
          <w:rFonts w:hint="default" w:ascii="Times New Roman" w:hAnsi="Times New Roman" w:eastAsia="黑体" w:cs="Times New Roman"/>
          <w:b w:val="0"/>
          <w:color w:val="auto"/>
          <w:highlight w:val="none"/>
          <w:lang w:eastAsia="zh-CN"/>
        </w:rPr>
        <w:t>部门职责</w:t>
      </w:r>
      <w:bookmarkEnd w:id="19"/>
    </w:p>
    <w:p>
      <w:pPr>
        <w:ind w:firstLine="560" w:firstLineChars="200"/>
        <w:rPr>
          <w:rFonts w:hint="default" w:ascii="Times New Roman" w:hAnsi="Times New Roman" w:eastAsia="宋体" w:cs="Times New Roman"/>
          <w:bCs/>
          <w:sz w:val="28"/>
          <w:szCs w:val="28"/>
          <w:highlight w:val="none"/>
        </w:rPr>
      </w:pPr>
      <w:bookmarkStart w:id="20" w:name="_Toc15377200"/>
      <w:bookmarkStart w:id="21" w:name="_Toc15396601"/>
      <w:r>
        <w:rPr>
          <w:rFonts w:hint="default" w:ascii="Times New Roman" w:hAnsi="Times New Roman" w:eastAsia="宋体" w:cs="Times New Roman"/>
          <w:bCs/>
          <w:sz w:val="28"/>
          <w:szCs w:val="28"/>
          <w:highlight w:val="none"/>
        </w:rPr>
        <w:t>1.听取残疾人意见，反映残疾人需要，维护残疾人合法权益，为残疾人服务；</w:t>
      </w:r>
    </w:p>
    <w:p>
      <w:pPr>
        <w:ind w:firstLine="560" w:firstLineChars="200"/>
        <w:rPr>
          <w:rFonts w:hint="default" w:ascii="Times New Roman" w:hAnsi="Times New Roman" w:eastAsia="宋体" w:cs="Times New Roman"/>
          <w:bCs/>
          <w:sz w:val="28"/>
          <w:szCs w:val="28"/>
          <w:highlight w:val="none"/>
        </w:rPr>
      </w:pPr>
      <w:r>
        <w:rPr>
          <w:rFonts w:hint="default" w:ascii="Times New Roman" w:hAnsi="Times New Roman" w:eastAsia="宋体" w:cs="Times New Roman"/>
          <w:bCs/>
          <w:sz w:val="28"/>
          <w:szCs w:val="28"/>
          <w:highlight w:val="none"/>
        </w:rPr>
        <w:t xml:space="preserve">2.团结、教育残疾人遵守法律，履行应尽的义务，发扬乐观进取精神，自尊、自信、自强、自立，为社会主义建设贡献力量；  </w:t>
      </w:r>
    </w:p>
    <w:p>
      <w:pPr>
        <w:ind w:firstLine="560" w:firstLineChars="200"/>
        <w:rPr>
          <w:rFonts w:hint="default" w:ascii="Times New Roman" w:hAnsi="Times New Roman" w:eastAsia="宋体" w:cs="Times New Roman"/>
          <w:bCs/>
          <w:sz w:val="28"/>
          <w:szCs w:val="28"/>
          <w:highlight w:val="none"/>
        </w:rPr>
      </w:pPr>
      <w:r>
        <w:rPr>
          <w:rFonts w:hint="default" w:ascii="Times New Roman" w:hAnsi="Times New Roman" w:eastAsia="宋体" w:cs="Times New Roman"/>
          <w:bCs/>
          <w:sz w:val="28"/>
          <w:szCs w:val="28"/>
          <w:highlight w:val="none"/>
        </w:rPr>
        <w:t>3.弘扬人道主义，宣传残疾人事业，沟通政府、社会等与残疾人之间的联系。动员社会理解、尊重、关心、帮助残疾人；</w:t>
      </w:r>
    </w:p>
    <w:p>
      <w:pPr>
        <w:ind w:firstLine="560" w:firstLineChars="200"/>
        <w:rPr>
          <w:rFonts w:hint="default" w:ascii="Times New Roman" w:hAnsi="Times New Roman" w:eastAsia="宋体" w:cs="Times New Roman"/>
          <w:bCs/>
          <w:sz w:val="28"/>
          <w:szCs w:val="28"/>
          <w:highlight w:val="none"/>
        </w:rPr>
      </w:pPr>
      <w:r>
        <w:rPr>
          <w:rFonts w:hint="default" w:ascii="Times New Roman" w:hAnsi="Times New Roman" w:eastAsia="宋体" w:cs="Times New Roman"/>
          <w:bCs/>
          <w:sz w:val="28"/>
          <w:szCs w:val="28"/>
          <w:highlight w:val="none"/>
        </w:rPr>
        <w:t>4.开展残疾人康复、扶贫、教育、劳动就业、文化、体育、科研、用品供应、福利、社会服务、无障碍设施和残疾预防工作，创造良好的环境和条件，扶助残疾人平等参与社会生活；</w:t>
      </w:r>
    </w:p>
    <w:p>
      <w:pPr>
        <w:ind w:firstLine="560" w:firstLineChars="200"/>
        <w:rPr>
          <w:rFonts w:hint="default" w:ascii="Times New Roman" w:hAnsi="Times New Roman" w:eastAsia="宋体" w:cs="Times New Roman"/>
          <w:bCs/>
          <w:sz w:val="28"/>
          <w:szCs w:val="28"/>
          <w:highlight w:val="none"/>
        </w:rPr>
      </w:pPr>
      <w:r>
        <w:rPr>
          <w:rFonts w:hint="default" w:ascii="Times New Roman" w:hAnsi="Times New Roman" w:eastAsia="宋体" w:cs="Times New Roman"/>
          <w:bCs/>
          <w:sz w:val="28"/>
          <w:szCs w:val="28"/>
          <w:highlight w:val="none"/>
        </w:rPr>
        <w:t>5.协助政府研究制定和起草、实施残疾人事业的政策法规、规划、计划，调查掌握残疾人状况，向政府提出决策建议；</w:t>
      </w:r>
    </w:p>
    <w:p>
      <w:pPr>
        <w:ind w:firstLine="560" w:firstLineChars="200"/>
        <w:rPr>
          <w:rFonts w:hint="default" w:ascii="Times New Roman" w:hAnsi="Times New Roman" w:eastAsia="宋体" w:cs="Times New Roman"/>
          <w:bCs/>
          <w:sz w:val="28"/>
          <w:szCs w:val="28"/>
          <w:highlight w:val="none"/>
        </w:rPr>
      </w:pPr>
      <w:r>
        <w:rPr>
          <w:rFonts w:hint="default" w:ascii="Times New Roman" w:hAnsi="Times New Roman" w:eastAsia="宋体" w:cs="Times New Roman"/>
          <w:bCs/>
          <w:sz w:val="28"/>
          <w:szCs w:val="28"/>
          <w:highlight w:val="none"/>
        </w:rPr>
        <w:t>6.承担区政府残疾人工作协调委员会的日常工作，做好综合、组织、协调和服务；</w:t>
      </w:r>
    </w:p>
    <w:p>
      <w:pPr>
        <w:ind w:firstLine="560" w:firstLineChars="200"/>
        <w:rPr>
          <w:rFonts w:hint="default" w:ascii="Times New Roman" w:hAnsi="Times New Roman" w:eastAsia="宋体" w:cs="Times New Roman"/>
          <w:bCs/>
          <w:sz w:val="28"/>
          <w:szCs w:val="28"/>
          <w:highlight w:val="none"/>
        </w:rPr>
      </w:pPr>
      <w:r>
        <w:rPr>
          <w:rFonts w:hint="default" w:ascii="Times New Roman" w:hAnsi="Times New Roman" w:eastAsia="宋体" w:cs="Times New Roman"/>
          <w:bCs/>
          <w:sz w:val="28"/>
          <w:szCs w:val="28"/>
          <w:highlight w:val="none"/>
        </w:rPr>
        <w:t>7.组织实施残疾人分散按比例就业工作，按规定收取和管理残疾人就业保障金。指导、监督和宏观管理残联系统的残疾人福利企业，会同有关部门制定并监督实施残疾人社会福利生产的扶持保护政策，颁发残疾人福利企业证书；</w:t>
      </w:r>
    </w:p>
    <w:p>
      <w:pPr>
        <w:ind w:firstLine="560" w:firstLineChars="200"/>
        <w:rPr>
          <w:rFonts w:hint="default" w:ascii="Times New Roman" w:hAnsi="Times New Roman" w:eastAsia="宋体" w:cs="Times New Roman"/>
          <w:bCs/>
          <w:sz w:val="28"/>
          <w:szCs w:val="28"/>
          <w:highlight w:val="none"/>
        </w:rPr>
      </w:pPr>
      <w:r>
        <w:rPr>
          <w:rFonts w:hint="default" w:ascii="Times New Roman" w:hAnsi="Times New Roman" w:eastAsia="宋体" w:cs="Times New Roman"/>
          <w:bCs/>
          <w:sz w:val="28"/>
          <w:szCs w:val="28"/>
          <w:highlight w:val="none"/>
        </w:rPr>
        <w:t>8.协助乡、镇党委考察残联领导班子和做好残联干部的管理工作；</w:t>
      </w:r>
    </w:p>
    <w:p>
      <w:pPr>
        <w:ind w:firstLine="560" w:firstLineChars="200"/>
        <w:rPr>
          <w:rFonts w:hint="default" w:ascii="Times New Roman" w:hAnsi="Times New Roman" w:eastAsia="宋体" w:cs="Times New Roman"/>
          <w:bCs/>
          <w:sz w:val="28"/>
          <w:szCs w:val="28"/>
          <w:highlight w:val="none"/>
        </w:rPr>
      </w:pPr>
      <w:r>
        <w:rPr>
          <w:rFonts w:hint="default" w:ascii="Times New Roman" w:hAnsi="Times New Roman" w:eastAsia="宋体" w:cs="Times New Roman"/>
          <w:bCs/>
          <w:sz w:val="28"/>
          <w:szCs w:val="28"/>
          <w:highlight w:val="none"/>
        </w:rPr>
        <w:t>9.管理和发放残疾人证，指导和管理各类残疾人社团组织；</w:t>
      </w:r>
    </w:p>
    <w:p>
      <w:pPr>
        <w:ind w:firstLine="560" w:firstLineChars="200"/>
        <w:rPr>
          <w:rFonts w:hint="default" w:ascii="Times New Roman" w:hAnsi="Times New Roman" w:eastAsia="宋体" w:cs="Times New Roman"/>
          <w:bCs/>
          <w:sz w:val="28"/>
          <w:szCs w:val="28"/>
          <w:highlight w:val="none"/>
        </w:rPr>
      </w:pPr>
      <w:r>
        <w:rPr>
          <w:rFonts w:hint="default" w:ascii="Times New Roman" w:hAnsi="Times New Roman" w:eastAsia="宋体" w:cs="Times New Roman"/>
          <w:bCs/>
          <w:sz w:val="28"/>
          <w:szCs w:val="28"/>
          <w:highlight w:val="none"/>
        </w:rPr>
        <w:t>10.统筹开展为残疾人事业募捐活动；</w:t>
      </w:r>
    </w:p>
    <w:p>
      <w:pPr>
        <w:ind w:firstLine="560" w:firstLineChars="200"/>
        <w:rPr>
          <w:rFonts w:hint="default" w:ascii="Times New Roman" w:hAnsi="Times New Roman" w:eastAsia="宋体" w:cs="Times New Roman"/>
          <w:bCs/>
          <w:sz w:val="28"/>
          <w:szCs w:val="28"/>
          <w:highlight w:val="none"/>
        </w:rPr>
      </w:pPr>
      <w:r>
        <w:rPr>
          <w:rFonts w:hint="default" w:ascii="Times New Roman" w:hAnsi="Times New Roman" w:eastAsia="宋体" w:cs="Times New Roman"/>
          <w:bCs/>
          <w:sz w:val="28"/>
          <w:szCs w:val="28"/>
          <w:highlight w:val="none"/>
        </w:rPr>
        <w:t>11.开展残疾人事业的对外交流与合作；</w:t>
      </w:r>
    </w:p>
    <w:p>
      <w:pPr>
        <w:ind w:firstLine="560" w:firstLineChars="200"/>
        <w:rPr>
          <w:rFonts w:hint="default" w:ascii="Times New Roman" w:hAnsi="Times New Roman" w:eastAsia="黑体" w:cs="Times New Roman"/>
          <w:b w:val="0"/>
          <w:color w:val="auto"/>
          <w:highlight w:val="none"/>
        </w:rPr>
      </w:pPr>
      <w:r>
        <w:rPr>
          <w:rFonts w:hint="default" w:ascii="Times New Roman" w:hAnsi="Times New Roman" w:eastAsia="宋体" w:cs="Times New Roman"/>
          <w:bCs/>
          <w:sz w:val="28"/>
          <w:szCs w:val="28"/>
          <w:highlight w:val="none"/>
        </w:rPr>
        <w:t>12.承办区委、区政府和上级主管部门交办的其他工作。</w:t>
      </w:r>
    </w:p>
    <w:p>
      <w:pPr>
        <w:pStyle w:val="4"/>
        <w:rPr>
          <w:rStyle w:val="29"/>
          <w:rFonts w:hint="default" w:ascii="Times New Roman" w:hAnsi="Times New Roman" w:cs="Times New Roman"/>
          <w:b w:val="0"/>
          <w:bCs w:val="0"/>
          <w:color w:val="auto"/>
          <w:highlight w:val="none"/>
        </w:rPr>
      </w:pPr>
      <w:bookmarkStart w:id="22" w:name="_Toc10278"/>
      <w:r>
        <w:rPr>
          <w:rFonts w:hint="default" w:ascii="Times New Roman" w:hAnsi="Times New Roman" w:eastAsia="黑体" w:cs="Times New Roman"/>
          <w:b w:val="0"/>
          <w:color w:val="auto"/>
          <w:highlight w:val="none"/>
        </w:rPr>
        <w:t>二、机</w:t>
      </w:r>
      <w:r>
        <w:rPr>
          <w:rStyle w:val="29"/>
          <w:rFonts w:hint="default" w:ascii="Times New Roman" w:hAnsi="Times New Roman" w:eastAsia="黑体" w:cs="Times New Roman"/>
          <w:b w:val="0"/>
          <w:bCs w:val="0"/>
          <w:color w:val="auto"/>
          <w:highlight w:val="none"/>
        </w:rPr>
        <w:t>构设置</w:t>
      </w:r>
      <w:bookmarkEnd w:id="20"/>
      <w:bookmarkEnd w:id="21"/>
      <w:bookmarkEnd w:id="22"/>
    </w:p>
    <w:p>
      <w:pPr>
        <w:snapToGrid/>
        <w:spacing w:before="0" w:beforeAutospacing="0" w:after="0" w:afterAutospacing="0" w:line="554" w:lineRule="exact"/>
        <w:ind w:firstLine="560" w:firstLineChars="200"/>
        <w:jc w:val="both"/>
        <w:textAlignment w:val="baseline"/>
        <w:rPr>
          <w:rStyle w:val="35"/>
          <w:rFonts w:hint="default" w:ascii="Times New Roman" w:hAnsi="Times New Roman" w:eastAsia="宋体" w:cs="Times New Roman"/>
          <w:b w:val="0"/>
          <w:i w:val="0"/>
          <w:caps w:val="0"/>
          <w:spacing w:val="0"/>
          <w:w w:val="100"/>
          <w:kern w:val="2"/>
          <w:sz w:val="28"/>
          <w:szCs w:val="28"/>
          <w:highlight w:val="none"/>
          <w:lang w:val="en-US" w:eastAsia="zh-CN" w:bidi="ar-SA"/>
        </w:rPr>
      </w:pPr>
      <w:r>
        <w:rPr>
          <w:rStyle w:val="35"/>
          <w:rFonts w:hint="default" w:ascii="Times New Roman" w:hAnsi="Times New Roman" w:eastAsia="宋体" w:cs="Times New Roman"/>
          <w:b w:val="0"/>
          <w:i w:val="0"/>
          <w:caps w:val="0"/>
          <w:spacing w:val="0"/>
          <w:w w:val="100"/>
          <w:kern w:val="2"/>
          <w:sz w:val="28"/>
          <w:szCs w:val="28"/>
          <w:highlight w:val="none"/>
          <w:lang w:val="en-US" w:eastAsia="zh-CN" w:bidi="ar-SA"/>
        </w:rPr>
        <w:t>安居区残疾人联合会下属二级单位1个，其中行政单位0个，参照公务员法管理的事业单位0个，其他事业单位1个。</w:t>
      </w:r>
    </w:p>
    <w:p>
      <w:pPr>
        <w:snapToGrid/>
        <w:spacing w:before="0" w:beforeAutospacing="0" w:after="0" w:afterAutospacing="0" w:line="554" w:lineRule="exact"/>
        <w:ind w:firstLine="560" w:firstLineChars="200"/>
        <w:jc w:val="both"/>
        <w:textAlignment w:val="baseline"/>
        <w:rPr>
          <w:rFonts w:hint="default" w:ascii="Times New Roman" w:hAnsi="Times New Roman" w:eastAsia="仿宋" w:cs="Times New Roman"/>
          <w:color w:val="000000"/>
          <w:sz w:val="32"/>
          <w:szCs w:val="32"/>
          <w:highlight w:val="none"/>
          <w:lang w:eastAsia="zh-CN"/>
        </w:rPr>
      </w:pPr>
      <w:r>
        <w:rPr>
          <w:rStyle w:val="35"/>
          <w:rFonts w:hint="default" w:ascii="Times New Roman" w:hAnsi="Times New Roman" w:eastAsia="宋体" w:cs="Times New Roman"/>
          <w:b w:val="0"/>
          <w:i w:val="0"/>
          <w:caps w:val="0"/>
          <w:spacing w:val="0"/>
          <w:w w:val="100"/>
          <w:kern w:val="2"/>
          <w:sz w:val="28"/>
          <w:szCs w:val="28"/>
          <w:highlight w:val="none"/>
          <w:lang w:val="en-US" w:eastAsia="zh-CN" w:bidi="ar-SA"/>
        </w:rPr>
        <w:t>纳入区残联202</w:t>
      </w:r>
      <w:r>
        <w:rPr>
          <w:rStyle w:val="35"/>
          <w:rFonts w:hint="default" w:ascii="Times New Roman" w:hAnsi="Times New Roman" w:cs="Times New Roman"/>
          <w:b w:val="0"/>
          <w:i w:val="0"/>
          <w:caps w:val="0"/>
          <w:spacing w:val="0"/>
          <w:w w:val="100"/>
          <w:kern w:val="2"/>
          <w:sz w:val="28"/>
          <w:szCs w:val="28"/>
          <w:highlight w:val="none"/>
          <w:lang w:val="en-US" w:eastAsia="zh-CN" w:bidi="ar-SA"/>
        </w:rPr>
        <w:t>2</w:t>
      </w:r>
      <w:r>
        <w:rPr>
          <w:rStyle w:val="35"/>
          <w:rFonts w:hint="default" w:ascii="Times New Roman" w:hAnsi="Times New Roman" w:eastAsia="宋体" w:cs="Times New Roman"/>
          <w:b w:val="0"/>
          <w:i w:val="0"/>
          <w:caps w:val="0"/>
          <w:spacing w:val="0"/>
          <w:w w:val="100"/>
          <w:kern w:val="2"/>
          <w:sz w:val="28"/>
          <w:szCs w:val="28"/>
          <w:highlight w:val="none"/>
          <w:lang w:val="en-US" w:eastAsia="zh-CN" w:bidi="ar-SA"/>
        </w:rPr>
        <w:t>年度部门决算编制范围的二级预算单位包括：无。</w:t>
      </w:r>
    </w:p>
    <w:p>
      <w:pPr>
        <w:widowControl/>
        <w:jc w:val="left"/>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sz w:val="32"/>
          <w:szCs w:val="32"/>
          <w:highlight w:val="none"/>
        </w:rPr>
        <w:br w:type="page"/>
      </w:r>
    </w:p>
    <w:p>
      <w:pPr>
        <w:pStyle w:val="3"/>
        <w:ind w:right="440"/>
        <w:jc w:val="center"/>
        <w:rPr>
          <w:rStyle w:val="28"/>
          <w:rFonts w:hint="default" w:ascii="Times New Roman" w:hAnsi="Times New Roman" w:eastAsia="黑体" w:cs="Times New Roman"/>
          <w:b w:val="0"/>
          <w:bCs/>
          <w:color w:val="auto"/>
          <w:highlight w:val="none"/>
        </w:rPr>
      </w:pPr>
      <w:bookmarkStart w:id="23" w:name="_Toc15396602"/>
      <w:bookmarkStart w:id="24" w:name="_Toc29143"/>
      <w:bookmarkStart w:id="25" w:name="_Toc15377204"/>
      <w:r>
        <w:rPr>
          <w:rFonts w:hint="default" w:ascii="Times New Roman" w:hAnsi="Times New Roman" w:eastAsia="黑体" w:cs="Times New Roman"/>
          <w:b w:val="0"/>
          <w:bCs/>
          <w:color w:val="auto"/>
          <w:highlight w:val="none"/>
        </w:rPr>
        <w:t xml:space="preserve">第二部分 </w:t>
      </w:r>
      <w:r>
        <w:rPr>
          <w:rFonts w:hint="default" w:ascii="Times New Roman" w:hAnsi="Times New Roman" w:eastAsia="黑体" w:cs="Times New Roman"/>
          <w:b w:val="0"/>
          <w:bCs/>
          <w:color w:val="auto"/>
          <w:highlight w:val="none"/>
          <w:lang w:val="en-US" w:eastAsia="zh-CN"/>
        </w:rPr>
        <w:t>2022年度</w:t>
      </w:r>
      <w:r>
        <w:rPr>
          <w:rStyle w:val="28"/>
          <w:rFonts w:hint="default" w:ascii="Times New Roman" w:hAnsi="Times New Roman" w:eastAsia="黑体" w:cs="Times New Roman"/>
          <w:b w:val="0"/>
          <w:bCs/>
          <w:color w:val="auto"/>
          <w:highlight w:val="none"/>
        </w:rPr>
        <w:t>部门决算情况说明</w:t>
      </w:r>
      <w:bookmarkEnd w:id="23"/>
      <w:bookmarkEnd w:id="24"/>
      <w:bookmarkEnd w:id="25"/>
    </w:p>
    <w:p>
      <w:pPr>
        <w:rPr>
          <w:rFonts w:hint="default" w:ascii="Times New Roman" w:hAnsi="Times New Roman" w:cs="Times New Roman"/>
          <w:color w:val="auto"/>
          <w:highlight w:val="none"/>
        </w:rPr>
      </w:pPr>
    </w:p>
    <w:p>
      <w:pPr>
        <w:pStyle w:val="27"/>
        <w:numPr>
          <w:ilvl w:val="0"/>
          <w:numId w:val="1"/>
        </w:numPr>
        <w:spacing w:line="600" w:lineRule="exact"/>
        <w:ind w:firstLineChars="0"/>
        <w:outlineLvl w:val="1"/>
        <w:rPr>
          <w:rStyle w:val="29"/>
          <w:rFonts w:hint="default" w:ascii="Times New Roman" w:hAnsi="Times New Roman" w:eastAsia="黑体" w:cs="Times New Roman"/>
          <w:b w:val="0"/>
          <w:color w:val="auto"/>
          <w:highlight w:val="none"/>
        </w:rPr>
      </w:pPr>
      <w:bookmarkStart w:id="26" w:name="_Toc8839"/>
      <w:bookmarkStart w:id="27" w:name="_Toc15377205"/>
      <w:bookmarkStart w:id="28" w:name="_Toc15396603"/>
      <w:r>
        <w:rPr>
          <w:rFonts w:hint="default" w:ascii="Times New Roman" w:hAnsi="Times New Roman" w:eastAsia="黑体" w:cs="Times New Roman"/>
          <w:color w:val="auto"/>
          <w:sz w:val="32"/>
          <w:szCs w:val="32"/>
          <w:highlight w:val="none"/>
        </w:rPr>
        <w:t>收</w:t>
      </w:r>
      <w:r>
        <w:rPr>
          <w:rStyle w:val="29"/>
          <w:rFonts w:hint="default" w:ascii="Times New Roman" w:hAnsi="Times New Roman" w:eastAsia="黑体" w:cs="Times New Roman"/>
          <w:b w:val="0"/>
          <w:color w:val="auto"/>
          <w:highlight w:val="none"/>
        </w:rPr>
        <w:t>入支出决算总体情况说明</w:t>
      </w:r>
      <w:bookmarkEnd w:id="26"/>
      <w:bookmarkEnd w:id="27"/>
      <w:bookmarkEnd w:id="28"/>
    </w:p>
    <w:p>
      <w:pPr>
        <w:spacing w:line="600" w:lineRule="exact"/>
        <w:ind w:firstLine="640" w:firstLineChars="200"/>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年度收、支总计</w:t>
      </w:r>
      <w:r>
        <w:rPr>
          <w:rFonts w:hint="default" w:ascii="Times New Roman" w:hAnsi="Times New Roman" w:eastAsia="仿宋" w:cs="Times New Roman"/>
          <w:color w:val="auto"/>
          <w:sz w:val="32"/>
          <w:szCs w:val="32"/>
          <w:highlight w:val="none"/>
          <w:lang w:val="en-US" w:eastAsia="zh-CN"/>
        </w:rPr>
        <w:t>1735.53</w:t>
      </w:r>
      <w:r>
        <w:rPr>
          <w:rFonts w:hint="default" w:ascii="Times New Roman" w:hAnsi="Times New Roman" w:eastAsia="仿宋" w:cs="Times New Roman"/>
          <w:color w:val="auto"/>
          <w:sz w:val="32"/>
          <w:szCs w:val="32"/>
          <w:highlight w:val="none"/>
        </w:rPr>
        <w:t>万元。与20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年相比，</w:t>
      </w:r>
      <w:r>
        <w:rPr>
          <w:rFonts w:hint="default" w:ascii="Times New Roman" w:hAnsi="Times New Roman" w:eastAsia="仿宋" w:cs="Times New Roman"/>
          <w:sz w:val="32"/>
          <w:szCs w:val="32"/>
          <w:highlight w:val="none"/>
        </w:rPr>
        <w:t>收入总计增加</w:t>
      </w:r>
      <w:r>
        <w:rPr>
          <w:rFonts w:hint="default" w:ascii="Times New Roman" w:hAnsi="Times New Roman" w:eastAsia="仿宋" w:cs="Times New Roman"/>
          <w:sz w:val="32"/>
          <w:szCs w:val="32"/>
          <w:highlight w:val="none"/>
          <w:lang w:val="en-US" w:eastAsia="zh-CN"/>
        </w:rPr>
        <w:t>386.81</w:t>
      </w:r>
      <w:r>
        <w:rPr>
          <w:rFonts w:hint="default" w:ascii="Times New Roman" w:hAnsi="Times New Roman" w:eastAsia="仿宋" w:cs="Times New Roman"/>
          <w:sz w:val="32"/>
          <w:szCs w:val="32"/>
          <w:highlight w:val="none"/>
        </w:rPr>
        <w:t>万元，增长52.97%；支出总计增加</w:t>
      </w:r>
      <w:r>
        <w:rPr>
          <w:rFonts w:hint="default" w:ascii="Times New Roman" w:hAnsi="Times New Roman" w:eastAsia="仿宋" w:cs="Times New Roman"/>
          <w:sz w:val="32"/>
          <w:szCs w:val="32"/>
          <w:highlight w:val="none"/>
          <w:lang w:val="en-US" w:eastAsia="zh-CN"/>
        </w:rPr>
        <w:t>233.57</w:t>
      </w:r>
      <w:r>
        <w:rPr>
          <w:rFonts w:hint="default" w:ascii="Times New Roman" w:hAnsi="Times New Roman" w:eastAsia="仿宋" w:cs="Times New Roman"/>
          <w:sz w:val="32"/>
          <w:szCs w:val="32"/>
          <w:highlight w:val="none"/>
        </w:rPr>
        <w:t>万元，增长61.50%。</w:t>
      </w:r>
      <w:r>
        <w:rPr>
          <w:rFonts w:hint="default" w:ascii="Times New Roman" w:hAnsi="Times New Roman" w:eastAsia="仿宋" w:cs="Times New Roman"/>
          <w:color w:val="auto"/>
          <w:sz w:val="32"/>
          <w:szCs w:val="32"/>
          <w:highlight w:val="none"/>
        </w:rPr>
        <w:t>主要变动原因是</w:t>
      </w:r>
      <w:r>
        <w:rPr>
          <w:rFonts w:hint="default" w:ascii="Times New Roman" w:hAnsi="Times New Roman" w:eastAsia="仿宋" w:cs="Times New Roman"/>
          <w:color w:val="auto"/>
          <w:sz w:val="32"/>
          <w:szCs w:val="32"/>
          <w:highlight w:val="none"/>
          <w:lang w:val="en-US" w:eastAsia="zh-CN"/>
        </w:rPr>
        <w:t>2022年人员与项目经费均有所增加</w:t>
      </w:r>
      <w:r>
        <w:rPr>
          <w:rFonts w:hint="default" w:ascii="Times New Roman" w:hAnsi="Times New Roman" w:eastAsia="仿宋" w:cs="Times New Roman"/>
          <w:color w:val="auto"/>
          <w:sz w:val="32"/>
          <w:szCs w:val="32"/>
          <w:highlight w:val="none"/>
          <w:lang w:eastAsia="zh-CN"/>
        </w:rPr>
        <w:t>。</w:t>
      </w:r>
    </w:p>
    <w:p>
      <w:pPr>
        <w:spacing w:line="600" w:lineRule="exact"/>
        <w:ind w:firstLine="420" w:firstLineChars="200"/>
        <w:rPr>
          <w:rFonts w:hint="default" w:ascii="Times New Roman" w:hAnsi="Times New Roman" w:eastAsia="仿宋" w:cs="Times New Roman"/>
          <w:color w:val="auto"/>
          <w:sz w:val="32"/>
          <w:szCs w:val="32"/>
          <w:highlight w:val="none"/>
        </w:rPr>
      </w:pPr>
      <w:r>
        <w:rPr>
          <w:rFonts w:hint="default" w:ascii="Times New Roman" w:hAnsi="Times New Roman" w:cs="Times New Roman"/>
          <w:highlight w:val="none"/>
        </w:rPr>
        <w:drawing>
          <wp:anchor distT="0" distB="0" distL="0" distR="0" simplePos="0" relativeHeight="251660288" behindDoc="0" locked="0" layoutInCell="1" allowOverlap="1">
            <wp:simplePos x="0" y="0"/>
            <wp:positionH relativeFrom="column">
              <wp:posOffset>338455</wp:posOffset>
            </wp:positionH>
            <wp:positionV relativeFrom="paragraph">
              <wp:posOffset>274955</wp:posOffset>
            </wp:positionV>
            <wp:extent cx="4808220" cy="2077085"/>
            <wp:effectExtent l="5080" t="4445" r="6350" b="1397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 w:cs="Times New Roman"/>
          <w:color w:val="auto"/>
          <w:sz w:val="32"/>
          <w:szCs w:val="32"/>
          <w:highlight w:val="none"/>
        </w:rPr>
        <w:t>（图1：收、支决算总计变动情况图）（柱状图）</w:t>
      </w:r>
    </w:p>
    <w:p>
      <w:pPr>
        <w:pStyle w:val="27"/>
        <w:numPr>
          <w:ilvl w:val="0"/>
          <w:numId w:val="1"/>
        </w:numPr>
        <w:spacing w:line="600" w:lineRule="exact"/>
        <w:ind w:firstLineChars="0"/>
        <w:outlineLvl w:val="1"/>
        <w:rPr>
          <w:rStyle w:val="29"/>
          <w:rFonts w:hint="default" w:ascii="Times New Roman" w:hAnsi="Times New Roman" w:eastAsia="黑体" w:cs="Times New Roman"/>
          <w:b w:val="0"/>
          <w:color w:val="auto"/>
          <w:highlight w:val="none"/>
        </w:rPr>
      </w:pPr>
      <w:bookmarkStart w:id="29" w:name="_Toc15377206"/>
      <w:bookmarkStart w:id="30" w:name="_Toc15396604"/>
      <w:bookmarkStart w:id="31" w:name="_Toc29149"/>
      <w:r>
        <w:rPr>
          <w:rFonts w:hint="default" w:ascii="Times New Roman" w:hAnsi="Times New Roman" w:eastAsia="黑体" w:cs="Times New Roman"/>
          <w:color w:val="auto"/>
          <w:sz w:val="32"/>
          <w:szCs w:val="32"/>
          <w:highlight w:val="none"/>
        </w:rPr>
        <w:t>收</w:t>
      </w:r>
      <w:r>
        <w:rPr>
          <w:rStyle w:val="29"/>
          <w:rFonts w:hint="default" w:ascii="Times New Roman" w:hAnsi="Times New Roman" w:eastAsia="黑体" w:cs="Times New Roman"/>
          <w:b w:val="0"/>
          <w:color w:val="auto"/>
          <w:highlight w:val="none"/>
        </w:rPr>
        <w:t>入决算情况说明</w:t>
      </w:r>
      <w:bookmarkEnd w:id="29"/>
      <w:bookmarkEnd w:id="30"/>
      <w:bookmarkEnd w:id="31"/>
    </w:p>
    <w:p>
      <w:pPr>
        <w:spacing w:line="600" w:lineRule="exact"/>
        <w:ind w:firstLine="640" w:firstLineChars="200"/>
        <w:outlineLvl w:val="1"/>
        <w:rPr>
          <w:rFonts w:hint="default" w:ascii="Times New Roman" w:hAnsi="Times New Roman" w:eastAsia="仿宋" w:cs="Times New Roman"/>
          <w:color w:val="auto"/>
          <w:sz w:val="32"/>
          <w:szCs w:val="32"/>
          <w:highlight w:val="none"/>
        </w:rPr>
      </w:pPr>
      <w:bookmarkStart w:id="32" w:name="_Toc32661"/>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年本年收入合计</w:t>
      </w:r>
      <w:r>
        <w:rPr>
          <w:rFonts w:hint="default" w:ascii="Times New Roman" w:hAnsi="Times New Roman" w:eastAsia="仿宋" w:cs="Times New Roman"/>
          <w:color w:val="auto"/>
          <w:sz w:val="32"/>
          <w:szCs w:val="32"/>
          <w:highlight w:val="none"/>
          <w:lang w:val="en-US" w:eastAsia="zh-CN"/>
        </w:rPr>
        <w:t>1735.53</w:t>
      </w:r>
      <w:r>
        <w:rPr>
          <w:rFonts w:hint="default" w:ascii="Times New Roman" w:hAnsi="Times New Roman" w:eastAsia="仿宋" w:cs="Times New Roman"/>
          <w:color w:val="auto"/>
          <w:sz w:val="32"/>
          <w:szCs w:val="32"/>
          <w:highlight w:val="none"/>
        </w:rPr>
        <w:t>万元，其中：一般公共预算财政拨款收入</w:t>
      </w:r>
      <w:r>
        <w:rPr>
          <w:rFonts w:hint="default" w:ascii="Times New Roman" w:hAnsi="Times New Roman" w:eastAsia="仿宋" w:cs="Times New Roman"/>
          <w:color w:val="auto"/>
          <w:sz w:val="32"/>
          <w:szCs w:val="32"/>
          <w:highlight w:val="none"/>
          <w:lang w:val="en-US" w:eastAsia="zh-CN"/>
        </w:rPr>
        <w:t>1468.17</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84.59</w:t>
      </w:r>
      <w:r>
        <w:rPr>
          <w:rFonts w:hint="default" w:ascii="Times New Roman" w:hAnsi="Times New Roman" w:eastAsia="仿宋" w:cs="Times New Roman"/>
          <w:color w:val="auto"/>
          <w:sz w:val="32"/>
          <w:szCs w:val="32"/>
          <w:highlight w:val="none"/>
        </w:rPr>
        <w:t>%；政府性基金预算财政拨款收入</w:t>
      </w:r>
      <w:r>
        <w:rPr>
          <w:rFonts w:hint="default" w:ascii="Times New Roman" w:hAnsi="Times New Roman" w:eastAsia="仿宋" w:cs="Times New Roman"/>
          <w:color w:val="auto"/>
          <w:sz w:val="32"/>
          <w:szCs w:val="32"/>
          <w:highlight w:val="none"/>
          <w:lang w:val="en-US" w:eastAsia="zh-CN"/>
        </w:rPr>
        <w:t>267.36</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15.41</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国有资本经营预算财政拨款收入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%；上级补助收入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%；事业收入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%；经营收入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%；附属单位上缴收入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%；其他收入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w:t>
      </w:r>
      <w:bookmarkEnd w:id="32"/>
    </w:p>
    <w:p>
      <w:pPr>
        <w:rPr>
          <w:rFonts w:hint="default" w:ascii="Times New Roman" w:hAnsi="Times New Roman" w:cs="Times New Roman"/>
          <w:highlight w:val="none"/>
        </w:rPr>
      </w:pPr>
    </w:p>
    <w:p>
      <w:pPr>
        <w:rPr>
          <w:rFonts w:hint="default" w:ascii="Times New Roman" w:hAnsi="Times New Roman" w:eastAsia="仿宋" w:cs="Times New Roman"/>
          <w:color w:val="auto"/>
          <w:sz w:val="32"/>
          <w:szCs w:val="32"/>
          <w:highlight w:val="none"/>
        </w:rPr>
      </w:pPr>
      <w:r>
        <w:rPr>
          <w:rFonts w:hint="default" w:ascii="Times New Roman" w:hAnsi="Times New Roman" w:cs="Times New Roman"/>
          <w:highlight w:val="none"/>
        </w:rPr>
        <w:drawing>
          <wp:inline distT="0" distB="0" distL="0" distR="0">
            <wp:extent cx="5274310" cy="3076575"/>
            <wp:effectExtent l="5080" t="4445" r="16510" b="508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6"/>
        <w:rPr>
          <w:rFonts w:hint="default" w:ascii="Times New Roman" w:hAnsi="Times New Roman" w:cs="Times New Roman"/>
          <w:highlight w:val="none"/>
        </w:rPr>
      </w:pPr>
    </w:p>
    <w:p>
      <w:pPr>
        <w:spacing w:line="60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（图2：收入决算结构图）（饼状图）</w:t>
      </w:r>
    </w:p>
    <w:p>
      <w:pPr>
        <w:spacing w:line="600" w:lineRule="exact"/>
        <w:ind w:firstLine="640" w:firstLineChars="200"/>
        <w:rPr>
          <w:rFonts w:hint="default" w:ascii="Times New Roman" w:hAnsi="Times New Roman" w:eastAsia="仿宋_GB2312" w:cs="Times New Roman"/>
          <w:color w:val="auto"/>
          <w:sz w:val="32"/>
          <w:szCs w:val="32"/>
          <w:highlight w:val="none"/>
        </w:rPr>
      </w:pPr>
    </w:p>
    <w:p>
      <w:pPr>
        <w:pStyle w:val="27"/>
        <w:numPr>
          <w:ilvl w:val="0"/>
          <w:numId w:val="1"/>
        </w:numPr>
        <w:spacing w:line="600" w:lineRule="exact"/>
        <w:ind w:firstLineChars="0"/>
        <w:outlineLvl w:val="1"/>
        <w:rPr>
          <w:rStyle w:val="29"/>
          <w:rFonts w:hint="default" w:ascii="Times New Roman" w:hAnsi="Times New Roman" w:eastAsia="黑体" w:cs="Times New Roman"/>
          <w:b w:val="0"/>
          <w:color w:val="auto"/>
          <w:highlight w:val="none"/>
        </w:rPr>
      </w:pPr>
      <w:bookmarkStart w:id="33" w:name="_Toc15396605"/>
      <w:bookmarkStart w:id="34" w:name="_Toc17263"/>
      <w:bookmarkStart w:id="35" w:name="_Toc15377207"/>
      <w:r>
        <w:rPr>
          <w:rFonts w:hint="default" w:ascii="Times New Roman" w:hAnsi="Times New Roman" w:eastAsia="黑体" w:cs="Times New Roman"/>
          <w:color w:val="auto"/>
          <w:sz w:val="32"/>
          <w:szCs w:val="32"/>
          <w:highlight w:val="none"/>
        </w:rPr>
        <w:t>支</w:t>
      </w:r>
      <w:r>
        <w:rPr>
          <w:rStyle w:val="29"/>
          <w:rFonts w:hint="default" w:ascii="Times New Roman" w:hAnsi="Times New Roman" w:eastAsia="黑体" w:cs="Times New Roman"/>
          <w:b w:val="0"/>
          <w:color w:val="auto"/>
          <w:highlight w:val="none"/>
        </w:rPr>
        <w:t>出决算情况说明</w:t>
      </w:r>
      <w:bookmarkEnd w:id="33"/>
      <w:bookmarkEnd w:id="34"/>
      <w:bookmarkEnd w:id="35"/>
    </w:p>
    <w:p>
      <w:pPr>
        <w:spacing w:line="600" w:lineRule="exact"/>
        <w:ind w:firstLine="640" w:firstLineChars="200"/>
        <w:outlineLvl w:val="1"/>
        <w:rPr>
          <w:rFonts w:hint="default" w:ascii="Times New Roman" w:hAnsi="Times New Roman" w:eastAsia="仿宋" w:cs="Times New Roman"/>
          <w:color w:val="auto"/>
          <w:sz w:val="32"/>
          <w:szCs w:val="32"/>
          <w:highlight w:val="none"/>
        </w:rPr>
      </w:pPr>
      <w:bookmarkStart w:id="36" w:name="_Toc20558"/>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年本年支出合计</w:t>
      </w:r>
      <w:r>
        <w:rPr>
          <w:rFonts w:hint="default" w:ascii="Times New Roman" w:hAnsi="Times New Roman" w:eastAsia="仿宋" w:cs="Times New Roman"/>
          <w:color w:val="auto"/>
          <w:sz w:val="32"/>
          <w:szCs w:val="32"/>
          <w:highlight w:val="none"/>
          <w:lang w:val="en-US" w:eastAsia="zh-CN"/>
        </w:rPr>
        <w:t>1735.53</w:t>
      </w:r>
      <w:r>
        <w:rPr>
          <w:rFonts w:hint="default" w:ascii="Times New Roman" w:hAnsi="Times New Roman" w:eastAsia="仿宋" w:cs="Times New Roman"/>
          <w:color w:val="auto"/>
          <w:sz w:val="32"/>
          <w:szCs w:val="32"/>
          <w:highlight w:val="none"/>
        </w:rPr>
        <w:t>万元，其中：基本支出</w:t>
      </w:r>
      <w:r>
        <w:rPr>
          <w:rFonts w:hint="default" w:ascii="Times New Roman" w:hAnsi="Times New Roman" w:eastAsia="仿宋" w:cs="Times New Roman"/>
          <w:color w:val="auto"/>
          <w:sz w:val="32"/>
          <w:szCs w:val="32"/>
          <w:highlight w:val="none"/>
          <w:lang w:val="en-US" w:eastAsia="zh-CN"/>
        </w:rPr>
        <w:t>166.32</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9.58</w:t>
      </w:r>
      <w:r>
        <w:rPr>
          <w:rFonts w:hint="default" w:ascii="Times New Roman" w:hAnsi="Times New Roman" w:eastAsia="仿宋" w:cs="Times New Roman"/>
          <w:color w:val="auto"/>
          <w:sz w:val="32"/>
          <w:szCs w:val="32"/>
          <w:highlight w:val="none"/>
        </w:rPr>
        <w:t>%；项目支出</w:t>
      </w:r>
      <w:r>
        <w:rPr>
          <w:rFonts w:hint="default" w:ascii="Times New Roman" w:hAnsi="Times New Roman" w:eastAsia="仿宋" w:cs="Times New Roman"/>
          <w:color w:val="auto"/>
          <w:sz w:val="32"/>
          <w:szCs w:val="32"/>
          <w:highlight w:val="none"/>
          <w:lang w:val="en-US" w:eastAsia="zh-CN"/>
        </w:rPr>
        <w:t>1569.21</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90.42</w:t>
      </w:r>
      <w:r>
        <w:rPr>
          <w:rFonts w:hint="default" w:ascii="Times New Roman" w:hAnsi="Times New Roman" w:eastAsia="仿宋" w:cs="Times New Roman"/>
          <w:color w:val="auto"/>
          <w:sz w:val="32"/>
          <w:szCs w:val="32"/>
          <w:highlight w:val="none"/>
        </w:rPr>
        <w:t>%；上缴上级支出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%；经营支出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%；对附属单位补助支出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w:t>
      </w:r>
      <w:bookmarkEnd w:id="36"/>
    </w:p>
    <w:p>
      <w:pPr>
        <w:pStyle w:val="6"/>
        <w:rPr>
          <w:rFonts w:hint="default" w:ascii="Times New Roman" w:hAnsi="Times New Roman" w:eastAsia="仿宋" w:cs="Times New Roman"/>
          <w:color w:val="auto"/>
          <w:sz w:val="32"/>
          <w:szCs w:val="32"/>
          <w:highlight w:val="none"/>
          <w:shd w:val="pct10" w:color="auto" w:fill="FFFFFF"/>
        </w:rPr>
      </w:pPr>
    </w:p>
    <w:p>
      <w:pPr>
        <w:rPr>
          <w:rFonts w:hint="default" w:ascii="Times New Roman" w:hAnsi="Times New Roman" w:cs="Times New Roman"/>
          <w:highlight w:val="none"/>
        </w:rPr>
      </w:pPr>
    </w:p>
    <w:p>
      <w:pPr>
        <w:rPr>
          <w:rFonts w:hint="default" w:ascii="Times New Roman" w:hAnsi="Times New Roman" w:cs="Times New Roman"/>
          <w:highlight w:val="none"/>
        </w:rPr>
      </w:pPr>
      <w:r>
        <w:rPr>
          <w:rFonts w:hint="default" w:ascii="Times New Roman" w:hAnsi="Times New Roman" w:cs="Times New Roman"/>
          <w:highlight w:val="none"/>
        </w:rPr>
        <w:drawing>
          <wp:inline distT="0" distB="0" distL="0" distR="0">
            <wp:extent cx="5274310" cy="3076575"/>
            <wp:effectExtent l="5080" t="4445" r="16510" b="508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（图3：支出决算结构图）（饼状图）</w:t>
      </w:r>
    </w:p>
    <w:p>
      <w:pPr>
        <w:spacing w:line="600" w:lineRule="exact"/>
        <w:ind w:firstLine="640" w:firstLineChars="200"/>
        <w:rPr>
          <w:rFonts w:hint="default" w:ascii="Times New Roman" w:hAnsi="Times New Roman" w:eastAsia="仿宋_GB2312" w:cs="Times New Roman"/>
          <w:color w:val="auto"/>
          <w:sz w:val="32"/>
          <w:szCs w:val="32"/>
          <w:highlight w:val="none"/>
        </w:rPr>
      </w:pPr>
    </w:p>
    <w:p>
      <w:pPr>
        <w:spacing w:line="600" w:lineRule="exact"/>
        <w:ind w:firstLine="640" w:firstLineChars="200"/>
        <w:outlineLvl w:val="1"/>
        <w:rPr>
          <w:rStyle w:val="29"/>
          <w:rFonts w:hint="default" w:ascii="Times New Roman" w:hAnsi="Times New Roman" w:eastAsia="黑体" w:cs="Times New Roman"/>
          <w:b w:val="0"/>
          <w:color w:val="auto"/>
          <w:highlight w:val="none"/>
        </w:rPr>
      </w:pPr>
      <w:bookmarkStart w:id="37" w:name="_Toc15377208"/>
      <w:bookmarkStart w:id="38" w:name="_Toc540"/>
      <w:bookmarkStart w:id="39" w:name="_Toc15396606"/>
      <w:r>
        <w:rPr>
          <w:rFonts w:hint="default" w:ascii="Times New Roman" w:hAnsi="Times New Roman" w:eastAsia="黑体" w:cs="Times New Roman"/>
          <w:color w:val="auto"/>
          <w:sz w:val="32"/>
          <w:szCs w:val="32"/>
          <w:highlight w:val="none"/>
        </w:rPr>
        <w:t>四、财</w:t>
      </w:r>
      <w:r>
        <w:rPr>
          <w:rStyle w:val="29"/>
          <w:rFonts w:hint="default" w:ascii="Times New Roman" w:hAnsi="Times New Roman" w:eastAsia="黑体" w:cs="Times New Roman"/>
          <w:b w:val="0"/>
          <w:color w:val="auto"/>
          <w:highlight w:val="none"/>
        </w:rPr>
        <w:t>政拨款收入支出决算总体情况说明</w:t>
      </w:r>
      <w:bookmarkEnd w:id="37"/>
      <w:bookmarkEnd w:id="38"/>
      <w:bookmarkEnd w:id="39"/>
    </w:p>
    <w:p>
      <w:pPr>
        <w:spacing w:line="600" w:lineRule="exact"/>
        <w:ind w:firstLine="640" w:firstLineChars="200"/>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年度收、支总计</w:t>
      </w:r>
      <w:r>
        <w:rPr>
          <w:rFonts w:hint="default" w:ascii="Times New Roman" w:hAnsi="Times New Roman" w:eastAsia="仿宋" w:cs="Times New Roman"/>
          <w:color w:val="auto"/>
          <w:sz w:val="32"/>
          <w:szCs w:val="32"/>
          <w:highlight w:val="none"/>
          <w:lang w:val="en-US" w:eastAsia="zh-CN"/>
        </w:rPr>
        <w:t>1735.53</w:t>
      </w:r>
      <w:r>
        <w:rPr>
          <w:rFonts w:hint="default" w:ascii="Times New Roman" w:hAnsi="Times New Roman" w:eastAsia="仿宋" w:cs="Times New Roman"/>
          <w:color w:val="auto"/>
          <w:sz w:val="32"/>
          <w:szCs w:val="32"/>
          <w:highlight w:val="none"/>
        </w:rPr>
        <w:t>万元。与20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年相比，</w:t>
      </w:r>
      <w:r>
        <w:rPr>
          <w:rFonts w:hint="default" w:ascii="Times New Roman" w:hAnsi="Times New Roman" w:eastAsia="仿宋" w:cs="Times New Roman"/>
          <w:sz w:val="32"/>
          <w:szCs w:val="32"/>
          <w:highlight w:val="none"/>
        </w:rPr>
        <w:t>收入总计增加</w:t>
      </w:r>
      <w:r>
        <w:rPr>
          <w:rFonts w:hint="default" w:ascii="Times New Roman" w:hAnsi="Times New Roman" w:eastAsia="仿宋" w:cs="Times New Roman"/>
          <w:sz w:val="32"/>
          <w:szCs w:val="32"/>
          <w:highlight w:val="none"/>
          <w:lang w:val="en-US" w:eastAsia="zh-CN"/>
        </w:rPr>
        <w:t>386.81</w:t>
      </w:r>
      <w:r>
        <w:rPr>
          <w:rFonts w:hint="default" w:ascii="Times New Roman" w:hAnsi="Times New Roman" w:eastAsia="仿宋" w:cs="Times New Roman"/>
          <w:sz w:val="32"/>
          <w:szCs w:val="32"/>
          <w:highlight w:val="none"/>
        </w:rPr>
        <w:t>万元，增长52.97%；支出总计增加</w:t>
      </w:r>
      <w:r>
        <w:rPr>
          <w:rFonts w:hint="default" w:ascii="Times New Roman" w:hAnsi="Times New Roman" w:eastAsia="仿宋" w:cs="Times New Roman"/>
          <w:sz w:val="32"/>
          <w:szCs w:val="32"/>
          <w:highlight w:val="none"/>
          <w:lang w:val="en-US" w:eastAsia="zh-CN"/>
        </w:rPr>
        <w:t>233.57</w:t>
      </w:r>
      <w:r>
        <w:rPr>
          <w:rFonts w:hint="default" w:ascii="Times New Roman" w:hAnsi="Times New Roman" w:eastAsia="仿宋" w:cs="Times New Roman"/>
          <w:sz w:val="32"/>
          <w:szCs w:val="32"/>
          <w:highlight w:val="none"/>
        </w:rPr>
        <w:t>万元，增长61.50%。</w:t>
      </w:r>
      <w:r>
        <w:rPr>
          <w:rFonts w:hint="default" w:ascii="Times New Roman" w:hAnsi="Times New Roman" w:eastAsia="仿宋" w:cs="Times New Roman"/>
          <w:color w:val="auto"/>
          <w:sz w:val="32"/>
          <w:szCs w:val="32"/>
          <w:highlight w:val="none"/>
        </w:rPr>
        <w:t>主要变动原因是</w:t>
      </w:r>
      <w:r>
        <w:rPr>
          <w:rFonts w:hint="default" w:ascii="Times New Roman" w:hAnsi="Times New Roman" w:eastAsia="仿宋" w:cs="Times New Roman"/>
          <w:color w:val="auto"/>
          <w:sz w:val="32"/>
          <w:szCs w:val="32"/>
          <w:highlight w:val="none"/>
          <w:lang w:val="en-US" w:eastAsia="zh-CN"/>
        </w:rPr>
        <w:t>2022年人员与项目经费均有所增加</w:t>
      </w:r>
      <w:r>
        <w:rPr>
          <w:rFonts w:hint="default" w:ascii="Times New Roman" w:hAnsi="Times New Roman" w:eastAsia="仿宋" w:cs="Times New Roman"/>
          <w:color w:val="auto"/>
          <w:sz w:val="32"/>
          <w:szCs w:val="32"/>
          <w:highlight w:val="none"/>
          <w:lang w:eastAsia="zh-CN"/>
        </w:rPr>
        <w:t>。</w:t>
      </w:r>
    </w:p>
    <w:p>
      <w:pPr>
        <w:spacing w:line="600" w:lineRule="exact"/>
        <w:rPr>
          <w:rFonts w:hint="default" w:ascii="Times New Roman" w:hAnsi="Times New Roman" w:eastAsia="仿宋" w:cs="Times New Roman"/>
          <w:color w:val="auto"/>
          <w:sz w:val="32"/>
          <w:szCs w:val="32"/>
          <w:highlight w:val="none"/>
        </w:rPr>
      </w:pPr>
      <w:r>
        <w:rPr>
          <w:rFonts w:hint="default" w:ascii="Times New Roman" w:hAnsi="Times New Roman" w:cs="Times New Roman"/>
          <w:highlight w:val="none"/>
        </w:rPr>
        <w:drawing>
          <wp:anchor distT="0" distB="0" distL="0" distR="0" simplePos="0" relativeHeight="251661312" behindDoc="0" locked="0" layoutInCell="1" allowOverlap="1">
            <wp:simplePos x="0" y="0"/>
            <wp:positionH relativeFrom="column">
              <wp:posOffset>386080</wp:posOffset>
            </wp:positionH>
            <wp:positionV relativeFrom="paragraph">
              <wp:posOffset>257810</wp:posOffset>
            </wp:positionV>
            <wp:extent cx="4808220" cy="2077085"/>
            <wp:effectExtent l="5080" t="4445" r="6350" b="1397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6"/>
        <w:rPr>
          <w:rFonts w:hint="default" w:ascii="Times New Roman" w:hAnsi="Times New Roman" w:cs="Times New Roman"/>
          <w:highlight w:val="none"/>
        </w:rPr>
      </w:pPr>
    </w:p>
    <w:p>
      <w:pPr>
        <w:spacing w:line="60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（图4：财政拨款收、支决算总计变动情况）（柱状图）</w:t>
      </w:r>
    </w:p>
    <w:p>
      <w:pPr>
        <w:spacing w:line="600" w:lineRule="exact"/>
        <w:ind w:firstLine="640"/>
        <w:rPr>
          <w:rFonts w:hint="default" w:ascii="Times New Roman" w:hAnsi="Times New Roman" w:eastAsia="仿宋" w:cs="Times New Roman"/>
          <w:b/>
          <w:color w:val="auto"/>
          <w:sz w:val="32"/>
          <w:szCs w:val="32"/>
          <w:highlight w:val="none"/>
        </w:rPr>
      </w:pPr>
    </w:p>
    <w:p>
      <w:pPr>
        <w:spacing w:line="600" w:lineRule="exact"/>
        <w:ind w:firstLine="640" w:firstLineChars="200"/>
        <w:outlineLvl w:val="1"/>
        <w:rPr>
          <w:rStyle w:val="29"/>
          <w:rFonts w:hint="default" w:ascii="Times New Roman" w:hAnsi="Times New Roman" w:eastAsia="黑体" w:cs="Times New Roman"/>
          <w:b w:val="0"/>
          <w:color w:val="auto"/>
          <w:highlight w:val="none"/>
        </w:rPr>
      </w:pPr>
      <w:bookmarkStart w:id="40" w:name="_Toc15396607"/>
      <w:bookmarkStart w:id="41" w:name="_Toc32356"/>
      <w:bookmarkStart w:id="42" w:name="_Toc15377209"/>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29"/>
          <w:rFonts w:hint="default" w:ascii="Times New Roman" w:hAnsi="Times New Roman" w:eastAsia="黑体" w:cs="Times New Roman"/>
          <w:b w:val="0"/>
          <w:color w:val="auto"/>
          <w:highlight w:val="none"/>
        </w:rPr>
        <w:t>般公共预算财政拨款支出决算情况说明</w:t>
      </w:r>
      <w:bookmarkEnd w:id="40"/>
      <w:bookmarkEnd w:id="41"/>
      <w:bookmarkEnd w:id="42"/>
    </w:p>
    <w:p>
      <w:pPr>
        <w:spacing w:line="600" w:lineRule="exact"/>
        <w:ind w:firstLine="643" w:firstLineChars="200"/>
        <w:outlineLvl w:val="2"/>
        <w:rPr>
          <w:rFonts w:hint="default" w:ascii="Times New Roman" w:hAnsi="Times New Roman" w:eastAsia="仿宋" w:cs="Times New Roman"/>
          <w:b/>
          <w:color w:val="auto"/>
          <w:sz w:val="32"/>
          <w:szCs w:val="32"/>
          <w:highlight w:val="none"/>
        </w:rPr>
      </w:pPr>
      <w:bookmarkStart w:id="43" w:name="_Toc15377210"/>
      <w:r>
        <w:rPr>
          <w:rFonts w:hint="default" w:ascii="Times New Roman" w:hAnsi="Times New Roman" w:eastAsia="仿宋" w:cs="Times New Roman"/>
          <w:b/>
          <w:color w:val="auto"/>
          <w:sz w:val="32"/>
          <w:szCs w:val="32"/>
          <w:highlight w:val="none"/>
        </w:rPr>
        <w:t>（一）一般公共预算财政拨款支出决算总体情况</w:t>
      </w:r>
      <w:bookmarkEnd w:id="43"/>
    </w:p>
    <w:p>
      <w:pPr>
        <w:spacing w:line="60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年一般公共预算财政拨款支出</w:t>
      </w:r>
      <w:r>
        <w:rPr>
          <w:rFonts w:hint="default" w:ascii="Times New Roman" w:hAnsi="Times New Roman" w:eastAsia="仿宋" w:cs="Times New Roman"/>
          <w:color w:val="auto"/>
          <w:sz w:val="32"/>
          <w:szCs w:val="32"/>
          <w:highlight w:val="none"/>
          <w:lang w:val="en-US" w:eastAsia="zh-CN"/>
        </w:rPr>
        <w:t>1468.17</w:t>
      </w:r>
      <w:r>
        <w:rPr>
          <w:rFonts w:hint="default" w:ascii="Times New Roman" w:hAnsi="Times New Roman" w:eastAsia="仿宋" w:cs="Times New Roman"/>
          <w:color w:val="auto"/>
          <w:sz w:val="32"/>
          <w:szCs w:val="32"/>
          <w:highlight w:val="none"/>
        </w:rPr>
        <w:t>万元，占本年支出合计的</w:t>
      </w:r>
      <w:r>
        <w:rPr>
          <w:rFonts w:hint="default" w:ascii="Times New Roman" w:hAnsi="Times New Roman" w:eastAsia="仿宋" w:cs="Times New Roman"/>
          <w:color w:val="auto"/>
          <w:sz w:val="32"/>
          <w:szCs w:val="32"/>
          <w:highlight w:val="none"/>
          <w:lang w:val="en-US" w:eastAsia="zh-CN"/>
        </w:rPr>
        <w:t>84.59</w:t>
      </w:r>
      <w:r>
        <w:rPr>
          <w:rFonts w:hint="default" w:ascii="Times New Roman" w:hAnsi="Times New Roman" w:eastAsia="仿宋" w:cs="Times New Roman"/>
          <w:color w:val="auto"/>
          <w:sz w:val="32"/>
          <w:szCs w:val="32"/>
          <w:highlight w:val="none"/>
        </w:rPr>
        <w:t>%。与20</w:t>
      </w:r>
      <w:r>
        <w:rPr>
          <w:rFonts w:hint="default" w:ascii="Times New Roman" w:hAnsi="Times New Roman" w:eastAsia="仿宋" w:cs="Times New Roman"/>
          <w:color w:val="auto"/>
          <w:sz w:val="32"/>
          <w:szCs w:val="32"/>
          <w:highlight w:val="none"/>
          <w:lang w:val="en-US" w:eastAsia="zh-CN"/>
        </w:rPr>
        <w:t>21</w:t>
      </w:r>
      <w:r>
        <w:rPr>
          <w:rFonts w:hint="default" w:ascii="Times New Roman" w:hAnsi="Times New Roman" w:eastAsia="仿宋" w:cs="Times New Roman"/>
          <w:color w:val="auto"/>
          <w:sz w:val="32"/>
          <w:szCs w:val="32"/>
          <w:highlight w:val="none"/>
        </w:rPr>
        <w:t>年相比，一般公共预算财政拨款</w:t>
      </w:r>
      <w:r>
        <w:rPr>
          <w:rFonts w:hint="default" w:ascii="Times New Roman" w:hAnsi="Times New Roman" w:eastAsia="仿宋" w:cs="Times New Roman"/>
          <w:color w:val="auto"/>
          <w:sz w:val="32"/>
          <w:szCs w:val="32"/>
          <w:highlight w:val="none"/>
          <w:lang w:eastAsia="zh-CN"/>
        </w:rPr>
        <w:t>支出</w:t>
      </w:r>
      <w:r>
        <w:rPr>
          <w:rFonts w:hint="default" w:ascii="Times New Roman" w:hAnsi="Times New Roman" w:eastAsia="仿宋" w:cs="Times New Roman"/>
          <w:color w:val="auto"/>
          <w:sz w:val="32"/>
          <w:szCs w:val="32"/>
          <w:highlight w:val="none"/>
        </w:rPr>
        <w:t>增加</w:t>
      </w:r>
      <w:r>
        <w:rPr>
          <w:rFonts w:hint="default" w:ascii="Times New Roman" w:hAnsi="Times New Roman" w:eastAsia="仿宋" w:cs="Times New Roman"/>
          <w:color w:val="auto"/>
          <w:sz w:val="32"/>
          <w:szCs w:val="32"/>
          <w:highlight w:val="none"/>
          <w:lang w:val="en-US" w:eastAsia="zh-CN"/>
        </w:rPr>
        <w:t>55.22</w:t>
      </w:r>
      <w:r>
        <w:rPr>
          <w:rFonts w:hint="default" w:ascii="Times New Roman" w:hAnsi="Times New Roman" w:eastAsia="仿宋" w:cs="Times New Roman"/>
          <w:color w:val="auto"/>
          <w:sz w:val="32"/>
          <w:szCs w:val="32"/>
          <w:highlight w:val="none"/>
        </w:rPr>
        <w:t>万元，增长</w:t>
      </w:r>
      <w:r>
        <w:rPr>
          <w:rFonts w:hint="default" w:ascii="Times New Roman" w:hAnsi="Times New Roman" w:eastAsia="仿宋" w:cs="Times New Roman"/>
          <w:color w:val="auto"/>
          <w:sz w:val="32"/>
          <w:szCs w:val="32"/>
          <w:highlight w:val="none"/>
          <w:lang w:val="en-US" w:eastAsia="zh-CN"/>
        </w:rPr>
        <w:t>3.91</w:t>
      </w:r>
      <w:r>
        <w:rPr>
          <w:rFonts w:hint="default" w:ascii="Times New Roman" w:hAnsi="Times New Roman" w:eastAsia="仿宋" w:cs="Times New Roman"/>
          <w:color w:val="auto"/>
          <w:sz w:val="32"/>
          <w:szCs w:val="32"/>
          <w:highlight w:val="none"/>
        </w:rPr>
        <w:t>%。主要变动原因是</w:t>
      </w:r>
      <w:r>
        <w:rPr>
          <w:rFonts w:hint="default" w:ascii="Times New Roman" w:hAnsi="Times New Roman" w:eastAsia="仿宋" w:cs="Times New Roman"/>
          <w:color w:val="auto"/>
          <w:sz w:val="32"/>
          <w:szCs w:val="32"/>
          <w:highlight w:val="none"/>
          <w:lang w:val="en-US" w:eastAsia="zh-CN"/>
        </w:rPr>
        <w:t>2022年人员增加，日常公用经费增加，以及一般公共预算项目经费增加。</w:t>
      </w:r>
    </w:p>
    <w:p>
      <w:pPr>
        <w:spacing w:line="600" w:lineRule="exact"/>
        <w:ind w:firstLine="640" w:firstLineChars="200"/>
        <w:rPr>
          <w:rFonts w:hint="default" w:ascii="Times New Roman" w:hAnsi="Times New Roman" w:eastAsia="仿宋" w:cs="Times New Roman"/>
          <w:color w:val="auto"/>
          <w:sz w:val="32"/>
          <w:szCs w:val="32"/>
          <w:highlight w:val="none"/>
        </w:rPr>
      </w:pPr>
    </w:p>
    <w:p>
      <w:pPr>
        <w:pStyle w:val="6"/>
        <w:rPr>
          <w:rFonts w:hint="default" w:ascii="Times New Roman" w:hAnsi="Times New Roman" w:eastAsia="仿宋" w:cs="Times New Roman"/>
          <w:color w:val="auto"/>
          <w:sz w:val="32"/>
          <w:szCs w:val="32"/>
          <w:highlight w:val="none"/>
        </w:rPr>
      </w:pPr>
      <w:r>
        <w:rPr>
          <w:rFonts w:hint="default" w:ascii="Times New Roman" w:hAnsi="Times New Roman" w:cs="Times New Roman"/>
          <w:highlight w:val="none"/>
        </w:rPr>
        <w:drawing>
          <wp:inline distT="0" distB="0" distL="0" distR="0">
            <wp:extent cx="5121275" cy="2439035"/>
            <wp:effectExtent l="4445" t="4445" r="17780" b="13970"/>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6"/>
        <w:rPr>
          <w:rFonts w:hint="default" w:ascii="Times New Roman" w:hAnsi="Times New Roman" w:cs="Times New Roman"/>
          <w:highlight w:val="none"/>
        </w:rPr>
      </w:pPr>
    </w:p>
    <w:p>
      <w:pPr>
        <w:spacing w:line="60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（图5：一般公共预算财政拨款支出决算变动情况）（柱状图）</w:t>
      </w:r>
    </w:p>
    <w:p>
      <w:pPr>
        <w:spacing w:line="600" w:lineRule="exact"/>
        <w:ind w:firstLine="643" w:firstLineChars="200"/>
        <w:outlineLvl w:val="2"/>
        <w:rPr>
          <w:rFonts w:hint="default" w:ascii="Times New Roman" w:hAnsi="Times New Roman" w:eastAsia="仿宋" w:cs="Times New Roman"/>
          <w:b/>
          <w:color w:val="auto"/>
          <w:sz w:val="32"/>
          <w:szCs w:val="32"/>
          <w:highlight w:val="none"/>
        </w:rPr>
      </w:pPr>
      <w:bookmarkStart w:id="44" w:name="_Toc15377211"/>
      <w:r>
        <w:rPr>
          <w:rFonts w:hint="default" w:ascii="Times New Roman" w:hAnsi="Times New Roman" w:eastAsia="仿宋" w:cs="Times New Roman"/>
          <w:b/>
          <w:color w:val="auto"/>
          <w:sz w:val="32"/>
          <w:szCs w:val="32"/>
          <w:highlight w:val="none"/>
        </w:rPr>
        <w:t>（二）一般公共预算财政拨款支出决算结构情况</w:t>
      </w:r>
      <w:bookmarkEnd w:id="44"/>
    </w:p>
    <w:p>
      <w:pPr>
        <w:spacing w:line="600" w:lineRule="exact"/>
        <w:ind w:firstLine="64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年一般公共预算财政拨款支出</w:t>
      </w:r>
      <w:r>
        <w:rPr>
          <w:rFonts w:hint="default" w:ascii="Times New Roman" w:hAnsi="Times New Roman" w:eastAsia="仿宋" w:cs="Times New Roman"/>
          <w:color w:val="auto"/>
          <w:sz w:val="32"/>
          <w:szCs w:val="32"/>
          <w:highlight w:val="none"/>
          <w:lang w:val="en-US" w:eastAsia="zh-CN"/>
        </w:rPr>
        <w:t>1468.17</w:t>
      </w:r>
      <w:r>
        <w:rPr>
          <w:rFonts w:hint="default" w:ascii="Times New Roman" w:hAnsi="Times New Roman" w:eastAsia="仿宋" w:cs="Times New Roman"/>
          <w:color w:val="auto"/>
          <w:sz w:val="32"/>
          <w:szCs w:val="32"/>
          <w:highlight w:val="none"/>
        </w:rPr>
        <w:t>万元，主要用于以下方面:</w:t>
      </w:r>
      <w:r>
        <w:rPr>
          <w:rFonts w:hint="default" w:ascii="Times New Roman" w:hAnsi="Times New Roman" w:eastAsia="仿宋" w:cs="Times New Roman"/>
          <w:b/>
          <w:color w:val="auto"/>
          <w:sz w:val="32"/>
          <w:szCs w:val="32"/>
          <w:highlight w:val="none"/>
        </w:rPr>
        <w:t>一般公共服务</w:t>
      </w:r>
      <w:r>
        <w:rPr>
          <w:rFonts w:hint="default" w:ascii="Times New Roman" w:hAnsi="Times New Roman" w:eastAsia="仿宋" w:cs="Times New Roman"/>
          <w:b/>
          <w:bCs/>
          <w:color w:val="auto"/>
          <w:sz w:val="32"/>
          <w:szCs w:val="32"/>
          <w:highlight w:val="none"/>
        </w:rPr>
        <w:t>支出</w:t>
      </w:r>
      <w:r>
        <w:rPr>
          <w:rFonts w:hint="default" w:ascii="Times New Roman" w:hAnsi="Times New Roman" w:eastAsia="仿宋" w:cs="Times New Roman"/>
          <w:color w:val="auto"/>
          <w:sz w:val="32"/>
          <w:szCs w:val="32"/>
          <w:highlight w:val="none"/>
          <w:lang w:val="en-US" w:eastAsia="zh-CN"/>
        </w:rPr>
        <w:t>500.00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34.06</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color w:val="auto"/>
          <w:sz w:val="32"/>
          <w:szCs w:val="32"/>
          <w:highlight w:val="none"/>
        </w:rPr>
        <w:t>教育支出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color w:val="auto"/>
          <w:sz w:val="32"/>
          <w:szCs w:val="32"/>
          <w:highlight w:val="none"/>
        </w:rPr>
        <w:t>科学技术</w:t>
      </w:r>
      <w:r>
        <w:rPr>
          <w:rFonts w:hint="default" w:ascii="Times New Roman" w:hAnsi="Times New Roman" w:eastAsia="仿宋" w:cs="Times New Roman"/>
          <w:b/>
          <w:bCs/>
          <w:color w:val="auto"/>
          <w:sz w:val="32"/>
          <w:szCs w:val="32"/>
          <w:highlight w:val="none"/>
        </w:rPr>
        <w:t>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文化旅游体育与传媒支出</w:t>
      </w:r>
      <w:r>
        <w:rPr>
          <w:rFonts w:hint="default" w:ascii="Times New Roman" w:hAnsi="Times New Roman" w:eastAsia="仿宋" w:cs="Times New Roman"/>
          <w:b/>
          <w:bCs/>
          <w:color w:val="auto"/>
          <w:sz w:val="32"/>
          <w:szCs w:val="32"/>
          <w:highlight w:val="none"/>
          <w:lang w:val="en-US" w:eastAsia="zh-CN"/>
        </w:rPr>
        <w:t>0</w:t>
      </w:r>
      <w:r>
        <w:rPr>
          <w:rFonts w:hint="default" w:ascii="Times New Roman" w:hAnsi="Times New Roman" w:eastAsia="仿宋" w:cs="Times New Roman"/>
          <w:b/>
          <w:bCs/>
          <w:color w:val="auto"/>
          <w:sz w:val="32"/>
          <w:szCs w:val="32"/>
          <w:highlight w:val="none"/>
        </w:rPr>
        <w:t>万元，占</w:t>
      </w:r>
      <w:r>
        <w:rPr>
          <w:rFonts w:hint="default" w:ascii="Times New Roman" w:hAnsi="Times New Roman" w:eastAsia="仿宋" w:cs="Times New Roman"/>
          <w:b/>
          <w:bCs/>
          <w:color w:val="auto"/>
          <w:sz w:val="32"/>
          <w:szCs w:val="32"/>
          <w:highlight w:val="none"/>
          <w:lang w:val="en-US" w:eastAsia="zh-CN"/>
        </w:rPr>
        <w:t>0</w:t>
      </w:r>
      <w:r>
        <w:rPr>
          <w:rFonts w:hint="default" w:ascii="Times New Roman" w:hAnsi="Times New Roman" w:eastAsia="仿宋" w:cs="Times New Roman"/>
          <w:b/>
          <w:bCs/>
          <w:color w:val="auto"/>
          <w:sz w:val="32"/>
          <w:szCs w:val="32"/>
          <w:highlight w:val="none"/>
        </w:rPr>
        <w:t>%</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color w:val="auto"/>
          <w:sz w:val="32"/>
          <w:szCs w:val="32"/>
          <w:highlight w:val="none"/>
        </w:rPr>
        <w:t>社会保障和就业</w:t>
      </w:r>
      <w:r>
        <w:rPr>
          <w:rFonts w:hint="default" w:ascii="Times New Roman" w:hAnsi="Times New Roman" w:eastAsia="仿宋" w:cs="Times New Roman"/>
          <w:b/>
          <w:bCs/>
          <w:color w:val="auto"/>
          <w:sz w:val="32"/>
          <w:szCs w:val="32"/>
          <w:highlight w:val="none"/>
        </w:rPr>
        <w:t>支出</w:t>
      </w:r>
      <w:r>
        <w:rPr>
          <w:rFonts w:hint="default" w:ascii="Times New Roman" w:hAnsi="Times New Roman" w:eastAsia="仿宋" w:cs="Times New Roman"/>
          <w:color w:val="auto"/>
          <w:sz w:val="32"/>
          <w:szCs w:val="32"/>
          <w:highlight w:val="none"/>
          <w:lang w:val="en-US" w:eastAsia="zh-CN"/>
        </w:rPr>
        <w:t>953.65</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64.96</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卫生健康支出</w:t>
      </w:r>
      <w:r>
        <w:rPr>
          <w:rFonts w:hint="default" w:ascii="Times New Roman" w:hAnsi="Times New Roman" w:eastAsia="仿宋" w:cs="Times New Roman"/>
          <w:color w:val="auto"/>
          <w:sz w:val="32"/>
          <w:szCs w:val="32"/>
          <w:highlight w:val="none"/>
          <w:lang w:val="en-US" w:eastAsia="zh-CN"/>
        </w:rPr>
        <w:t>5.04</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0.34</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b/>
          <w:bCs/>
          <w:color w:val="auto"/>
          <w:sz w:val="32"/>
          <w:szCs w:val="32"/>
          <w:highlight w:val="none"/>
        </w:rPr>
        <w:t>住房保障支出</w:t>
      </w:r>
      <w:r>
        <w:rPr>
          <w:rFonts w:hint="default" w:ascii="Times New Roman" w:hAnsi="Times New Roman" w:eastAsia="仿宋" w:cs="Times New Roman"/>
          <w:color w:val="auto"/>
          <w:sz w:val="32"/>
          <w:szCs w:val="32"/>
          <w:highlight w:val="none"/>
          <w:lang w:val="en-US" w:eastAsia="zh-CN"/>
        </w:rPr>
        <w:t>9.48</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0.64</w:t>
      </w:r>
      <w:r>
        <w:rPr>
          <w:rFonts w:hint="default" w:ascii="Times New Roman" w:hAnsi="Times New Roman" w:eastAsia="仿宋" w:cs="Times New Roman"/>
          <w:color w:val="auto"/>
          <w:sz w:val="32"/>
          <w:szCs w:val="32"/>
          <w:highlight w:val="none"/>
        </w:rPr>
        <w:t>%。</w:t>
      </w:r>
    </w:p>
    <w:p>
      <w:pPr>
        <w:pStyle w:val="6"/>
        <w:rPr>
          <w:rFonts w:hint="default" w:ascii="Times New Roman" w:hAnsi="Times New Roman" w:cs="Times New Roman"/>
          <w:highlight w:val="none"/>
        </w:rPr>
      </w:pPr>
      <w:r>
        <w:rPr>
          <w:rFonts w:hint="default" w:ascii="Times New Roman" w:hAnsi="Times New Roman" w:eastAsia="仿宋" w:cs="Times New Roman"/>
          <w:sz w:val="32"/>
          <w:szCs w:val="32"/>
          <w:highlight w:val="none"/>
        </w:rPr>
        <w:drawing>
          <wp:inline distT="0" distB="0" distL="0" distR="0">
            <wp:extent cx="5274310" cy="3076575"/>
            <wp:effectExtent l="5080" t="4445" r="16510" b="5080"/>
            <wp:docPr id="3"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（图6：一般公共预算财政拨款支出决算结构）（饼状图）</w:t>
      </w:r>
    </w:p>
    <w:p>
      <w:pPr>
        <w:spacing w:line="600" w:lineRule="exact"/>
        <w:ind w:firstLine="640" w:firstLineChars="200"/>
        <w:rPr>
          <w:rFonts w:hint="default" w:ascii="Times New Roman" w:hAnsi="Times New Roman" w:eastAsia="仿宋" w:cs="Times New Roman"/>
          <w:color w:val="auto"/>
          <w:sz w:val="32"/>
          <w:szCs w:val="32"/>
          <w:highlight w:val="none"/>
        </w:rPr>
      </w:pPr>
    </w:p>
    <w:p>
      <w:pPr>
        <w:spacing w:line="600" w:lineRule="exact"/>
        <w:ind w:firstLine="643" w:firstLineChars="200"/>
        <w:outlineLvl w:val="2"/>
        <w:rPr>
          <w:rFonts w:hint="default" w:ascii="Times New Roman" w:hAnsi="Times New Roman" w:eastAsia="仿宋" w:cs="Times New Roman"/>
          <w:b/>
          <w:color w:val="auto"/>
          <w:sz w:val="32"/>
          <w:szCs w:val="32"/>
          <w:highlight w:val="none"/>
        </w:rPr>
      </w:pPr>
      <w:bookmarkStart w:id="45" w:name="_Toc15377212"/>
      <w:r>
        <w:rPr>
          <w:rFonts w:hint="default" w:ascii="Times New Roman" w:hAnsi="Times New Roman" w:eastAsia="仿宋" w:cs="Times New Roman"/>
          <w:b/>
          <w:color w:val="auto"/>
          <w:sz w:val="32"/>
          <w:szCs w:val="32"/>
          <w:highlight w:val="none"/>
        </w:rPr>
        <w:t>（三）一般公共预算财政拨款支出决算具体情况</w:t>
      </w:r>
      <w:bookmarkEnd w:id="45"/>
    </w:p>
    <w:p>
      <w:pPr>
        <w:spacing w:line="600" w:lineRule="exact"/>
        <w:ind w:firstLine="643" w:firstLineChars="200"/>
        <w:outlineLvl w:val="2"/>
        <w:rPr>
          <w:rFonts w:hint="default" w:ascii="Times New Roman" w:hAnsi="Times New Roman" w:eastAsia="仿宋" w:cs="Times New Roman"/>
          <w:color w:val="auto"/>
          <w:sz w:val="32"/>
          <w:szCs w:val="32"/>
          <w:highlight w:val="none"/>
        </w:rPr>
      </w:pPr>
      <w:bookmarkStart w:id="46" w:name="_Toc15377444"/>
      <w:bookmarkStart w:id="47" w:name="_Toc15378460"/>
      <w:bookmarkStart w:id="48" w:name="_Toc15377213"/>
      <w:r>
        <w:rPr>
          <w:rFonts w:hint="default" w:ascii="Times New Roman" w:hAnsi="Times New Roman" w:eastAsia="仿宋" w:cs="Times New Roman"/>
          <w:b/>
          <w:color w:val="auto"/>
          <w:sz w:val="32"/>
          <w:szCs w:val="32"/>
          <w:highlight w:val="none"/>
        </w:rPr>
        <w:t>20</w:t>
      </w:r>
      <w:r>
        <w:rPr>
          <w:rFonts w:hint="default" w:ascii="Times New Roman" w:hAnsi="Times New Roman" w:eastAsia="仿宋" w:cs="Times New Roman"/>
          <w:b/>
          <w:color w:val="auto"/>
          <w:sz w:val="32"/>
          <w:szCs w:val="32"/>
          <w:highlight w:val="none"/>
          <w:lang w:val="en-US" w:eastAsia="zh-CN"/>
        </w:rPr>
        <w:t>22</w:t>
      </w:r>
      <w:r>
        <w:rPr>
          <w:rFonts w:hint="default" w:ascii="Times New Roman" w:hAnsi="Times New Roman" w:eastAsia="仿宋" w:cs="Times New Roman"/>
          <w:b/>
          <w:color w:val="auto"/>
          <w:sz w:val="32"/>
          <w:szCs w:val="32"/>
          <w:highlight w:val="none"/>
        </w:rPr>
        <w:t>年</w:t>
      </w:r>
      <w:r>
        <w:rPr>
          <w:rFonts w:hint="default" w:ascii="Times New Roman" w:hAnsi="Times New Roman" w:eastAsia="仿宋" w:cs="Times New Roman"/>
          <w:b/>
          <w:color w:val="auto"/>
          <w:sz w:val="32"/>
          <w:szCs w:val="32"/>
          <w:highlight w:val="none"/>
          <w:lang w:eastAsia="zh-CN"/>
        </w:rPr>
        <w:t>一</w:t>
      </w:r>
      <w:r>
        <w:rPr>
          <w:rFonts w:hint="default" w:ascii="Times New Roman" w:hAnsi="Times New Roman" w:eastAsia="仿宋" w:cs="Times New Roman"/>
          <w:b/>
          <w:color w:val="auto"/>
          <w:sz w:val="32"/>
          <w:szCs w:val="32"/>
          <w:highlight w:val="none"/>
        </w:rPr>
        <w:t>般公共预算支出决算数为</w:t>
      </w:r>
      <w:r>
        <w:rPr>
          <w:rFonts w:hint="default" w:ascii="Times New Roman" w:hAnsi="Times New Roman" w:eastAsia="仿宋" w:cs="Times New Roman"/>
          <w:b/>
          <w:color w:val="auto"/>
          <w:sz w:val="32"/>
          <w:szCs w:val="32"/>
          <w:highlight w:val="none"/>
          <w:lang w:val="en-US" w:eastAsia="zh-CN"/>
        </w:rPr>
        <w:t>1468.17万元</w:t>
      </w:r>
      <w:r>
        <w:rPr>
          <w:rFonts w:hint="default" w:ascii="Times New Roman" w:hAnsi="Times New Roman" w:eastAsia="仿宋" w:cs="Times New Roman"/>
          <w:color w:val="auto"/>
          <w:sz w:val="32"/>
          <w:szCs w:val="32"/>
          <w:highlight w:val="none"/>
        </w:rPr>
        <w:t>，</w:t>
      </w:r>
      <w:r>
        <w:rPr>
          <w:rStyle w:val="17"/>
          <w:rFonts w:hint="default" w:ascii="Times New Roman" w:hAnsi="Times New Roman" w:eastAsia="仿宋" w:cs="Times New Roman"/>
          <w:bCs/>
          <w:color w:val="auto"/>
          <w:sz w:val="32"/>
          <w:szCs w:val="32"/>
          <w:highlight w:val="none"/>
        </w:rPr>
        <w:t>完成预算</w:t>
      </w:r>
      <w:r>
        <w:rPr>
          <w:rStyle w:val="17"/>
          <w:rFonts w:hint="default" w:ascii="Times New Roman" w:hAnsi="Times New Roman" w:eastAsia="仿宋" w:cs="Times New Roman"/>
          <w:bCs/>
          <w:color w:val="auto"/>
          <w:sz w:val="32"/>
          <w:szCs w:val="32"/>
          <w:highlight w:val="none"/>
          <w:lang w:val="en-US" w:eastAsia="zh-CN"/>
        </w:rPr>
        <w:t>100</w:t>
      </w:r>
      <w:r>
        <w:rPr>
          <w:rStyle w:val="17"/>
          <w:rFonts w:hint="default" w:ascii="Times New Roman" w:hAnsi="Times New Roman" w:eastAsia="仿宋" w:cs="Times New Roman"/>
          <w:bCs/>
          <w:color w:val="auto"/>
          <w:sz w:val="32"/>
          <w:szCs w:val="32"/>
          <w:highlight w:val="none"/>
        </w:rPr>
        <w:t>%。其中：</w:t>
      </w:r>
      <w:bookmarkEnd w:id="46"/>
      <w:bookmarkEnd w:id="47"/>
      <w:bookmarkEnd w:id="48"/>
    </w:p>
    <w:p>
      <w:pPr>
        <w:numPr>
          <w:ilvl w:val="0"/>
          <w:numId w:val="2"/>
        </w:numPr>
        <w:spacing w:line="600" w:lineRule="exact"/>
        <w:ind w:firstLine="643" w:firstLineChars="200"/>
        <w:rPr>
          <w:rStyle w:val="17"/>
          <w:rFonts w:hint="default" w:ascii="Times New Roman" w:hAnsi="Times New Roman" w:eastAsia="仿宋_GB2312" w:cs="Times New Roman"/>
          <w:b w:val="0"/>
          <w:bCs/>
          <w:color w:val="000000"/>
          <w:sz w:val="32"/>
          <w:szCs w:val="32"/>
          <w:highlight w:val="none"/>
        </w:rPr>
      </w:pPr>
      <w:r>
        <w:rPr>
          <w:rStyle w:val="17"/>
          <w:rFonts w:hint="default" w:ascii="Times New Roman" w:hAnsi="Times New Roman" w:eastAsia="仿宋" w:cs="Times New Roman"/>
          <w:bCs/>
          <w:color w:val="000000"/>
          <w:sz w:val="32"/>
          <w:szCs w:val="32"/>
          <w:highlight w:val="none"/>
        </w:rPr>
        <w:t>一般公共服务（类）</w:t>
      </w:r>
      <w:r>
        <w:rPr>
          <w:rStyle w:val="17"/>
          <w:rFonts w:hint="default" w:ascii="Times New Roman" w:hAnsi="Times New Roman" w:eastAsia="仿宋" w:cs="Times New Roman"/>
          <w:bCs/>
          <w:color w:val="000000"/>
          <w:sz w:val="32"/>
          <w:szCs w:val="32"/>
          <w:highlight w:val="none"/>
          <w:lang w:val="en-US" w:eastAsia="zh-CN"/>
        </w:rPr>
        <w:t>201</w:t>
      </w:r>
      <w:r>
        <w:rPr>
          <w:rStyle w:val="17"/>
          <w:rFonts w:hint="default" w:ascii="Times New Roman" w:hAnsi="Times New Roman" w:eastAsia="仿宋" w:cs="Times New Roman"/>
          <w:bCs/>
          <w:color w:val="000000"/>
          <w:sz w:val="32"/>
          <w:szCs w:val="32"/>
          <w:highlight w:val="none"/>
        </w:rPr>
        <w:t>（款）</w:t>
      </w:r>
      <w:r>
        <w:rPr>
          <w:rStyle w:val="17"/>
          <w:rFonts w:hint="default" w:ascii="Times New Roman" w:hAnsi="Times New Roman" w:eastAsia="仿宋" w:cs="Times New Roman"/>
          <w:bCs/>
          <w:color w:val="000000"/>
          <w:sz w:val="32"/>
          <w:szCs w:val="32"/>
          <w:highlight w:val="none"/>
          <w:lang w:val="en-US" w:eastAsia="zh-CN"/>
        </w:rPr>
        <w:t>99</w:t>
      </w:r>
      <w:r>
        <w:rPr>
          <w:rStyle w:val="17"/>
          <w:rFonts w:hint="default" w:ascii="Times New Roman" w:hAnsi="Times New Roman" w:eastAsia="仿宋" w:cs="Times New Roman"/>
          <w:bCs/>
          <w:color w:val="000000"/>
          <w:sz w:val="32"/>
          <w:szCs w:val="32"/>
          <w:highlight w:val="none"/>
        </w:rPr>
        <w:t>（项）</w:t>
      </w:r>
      <w:r>
        <w:rPr>
          <w:rStyle w:val="17"/>
          <w:rFonts w:hint="default" w:ascii="Times New Roman" w:hAnsi="Times New Roman" w:eastAsia="仿宋_GB2312" w:cs="Times New Roman"/>
          <w:bCs/>
          <w:color w:val="000000"/>
          <w:sz w:val="32"/>
          <w:szCs w:val="32"/>
          <w:highlight w:val="none"/>
        </w:rPr>
        <w:t>其他一般公共服务支出99（项）</w:t>
      </w:r>
      <w:r>
        <w:rPr>
          <w:rStyle w:val="17"/>
          <w:rFonts w:hint="default" w:ascii="Times New Roman" w:hAnsi="Times New Roman" w:eastAsia="仿宋" w:cs="Times New Roman"/>
          <w:bCs/>
          <w:color w:val="000000"/>
          <w:sz w:val="32"/>
          <w:szCs w:val="32"/>
          <w:highlight w:val="none"/>
        </w:rPr>
        <w:t>:</w:t>
      </w:r>
      <w:r>
        <w:rPr>
          <w:rStyle w:val="17"/>
          <w:rFonts w:hint="default" w:ascii="Times New Roman" w:hAnsi="Times New Roman" w:eastAsia="仿宋" w:cs="Times New Roman"/>
          <w:b w:val="0"/>
          <w:bCs/>
          <w:color w:val="000000"/>
          <w:sz w:val="32"/>
          <w:szCs w:val="32"/>
          <w:highlight w:val="none"/>
        </w:rPr>
        <w:t xml:space="preserve"> 支出决算为</w:t>
      </w:r>
      <w:r>
        <w:rPr>
          <w:rStyle w:val="17"/>
          <w:rFonts w:hint="default" w:ascii="Times New Roman" w:hAnsi="Times New Roman" w:eastAsia="仿宋" w:cs="Times New Roman"/>
          <w:b w:val="0"/>
          <w:bCs/>
          <w:color w:val="000000"/>
          <w:sz w:val="32"/>
          <w:szCs w:val="32"/>
          <w:highlight w:val="none"/>
          <w:lang w:val="en-US" w:eastAsia="zh-CN"/>
        </w:rPr>
        <w:t>500.00</w:t>
      </w:r>
      <w:r>
        <w:rPr>
          <w:rStyle w:val="17"/>
          <w:rFonts w:hint="default" w:ascii="Times New Roman" w:hAnsi="Times New Roman" w:eastAsia="仿宋" w:cs="Times New Roman"/>
          <w:b w:val="0"/>
          <w:bCs/>
          <w:color w:val="000000"/>
          <w:sz w:val="32"/>
          <w:szCs w:val="32"/>
          <w:highlight w:val="none"/>
        </w:rPr>
        <w:t>万元，完成预算</w:t>
      </w:r>
      <w:r>
        <w:rPr>
          <w:rStyle w:val="17"/>
          <w:rFonts w:hint="default" w:ascii="Times New Roman" w:hAnsi="Times New Roman" w:eastAsia="仿宋" w:cs="Times New Roman"/>
          <w:b w:val="0"/>
          <w:bCs/>
          <w:color w:val="000000"/>
          <w:sz w:val="32"/>
          <w:szCs w:val="32"/>
          <w:highlight w:val="none"/>
          <w:lang w:val="en-US" w:eastAsia="zh-CN"/>
        </w:rPr>
        <w:t>100</w:t>
      </w:r>
      <w:r>
        <w:rPr>
          <w:rStyle w:val="17"/>
          <w:rFonts w:hint="default" w:ascii="Times New Roman" w:hAnsi="Times New Roman" w:eastAsia="仿宋" w:cs="Times New Roman"/>
          <w:b w:val="0"/>
          <w:bCs/>
          <w:color w:val="000000"/>
          <w:sz w:val="32"/>
          <w:szCs w:val="32"/>
          <w:highlight w:val="none"/>
        </w:rPr>
        <w:t>%，</w:t>
      </w:r>
      <w:r>
        <w:rPr>
          <w:rStyle w:val="17"/>
          <w:rFonts w:hint="default" w:ascii="Times New Roman" w:hAnsi="Times New Roman" w:eastAsia="仿宋_GB2312" w:cs="Times New Roman"/>
          <w:b w:val="0"/>
          <w:bCs/>
          <w:color w:val="000000"/>
          <w:sz w:val="32"/>
          <w:szCs w:val="32"/>
          <w:highlight w:val="none"/>
        </w:rPr>
        <w:t>决算数等于预算数。</w:t>
      </w:r>
    </w:p>
    <w:p>
      <w:pPr>
        <w:spacing w:line="600" w:lineRule="exact"/>
        <w:ind w:firstLine="643" w:firstLineChars="200"/>
        <w:rPr>
          <w:rFonts w:hint="default" w:ascii="Times New Roman" w:hAnsi="Times New Roman" w:eastAsia="仿宋" w:cs="Times New Roman"/>
          <w:b/>
          <w:color w:val="000000"/>
          <w:sz w:val="32"/>
          <w:szCs w:val="32"/>
          <w:highlight w:val="none"/>
        </w:rPr>
      </w:pPr>
      <w:r>
        <w:rPr>
          <w:rStyle w:val="17"/>
          <w:rFonts w:hint="default" w:ascii="Times New Roman" w:hAnsi="Times New Roman" w:eastAsia="仿宋" w:cs="Times New Roman"/>
          <w:bCs/>
          <w:color w:val="000000"/>
          <w:sz w:val="32"/>
          <w:szCs w:val="32"/>
          <w:highlight w:val="none"/>
        </w:rPr>
        <w:t>2.</w:t>
      </w:r>
      <w:r>
        <w:rPr>
          <w:rStyle w:val="17"/>
          <w:rFonts w:hint="default" w:ascii="Times New Roman" w:hAnsi="Times New Roman" w:eastAsia="仿宋_GB2312" w:cs="Times New Roman"/>
          <w:bCs/>
          <w:color w:val="000000"/>
          <w:sz w:val="32"/>
          <w:szCs w:val="32"/>
          <w:highlight w:val="none"/>
        </w:rPr>
        <w:t>社会保障和就业208（类）行政事业单位离退休05（款）机关事业单位基本养老保险缴费支出05（项）:</w:t>
      </w:r>
      <w:r>
        <w:rPr>
          <w:rStyle w:val="17"/>
          <w:rFonts w:hint="default" w:ascii="Times New Roman" w:hAnsi="Times New Roman" w:eastAsia="仿宋_GB2312" w:cs="Times New Roman"/>
          <w:b w:val="0"/>
          <w:bCs/>
          <w:color w:val="000000"/>
          <w:sz w:val="32"/>
          <w:szCs w:val="32"/>
          <w:highlight w:val="none"/>
        </w:rPr>
        <w:t xml:space="preserve"> 支出决算为</w:t>
      </w:r>
      <w:r>
        <w:rPr>
          <w:rStyle w:val="17"/>
          <w:rFonts w:hint="default" w:ascii="Times New Roman" w:hAnsi="Times New Roman" w:eastAsia="仿宋_GB2312" w:cs="Times New Roman"/>
          <w:b w:val="0"/>
          <w:bCs/>
          <w:color w:val="auto"/>
          <w:sz w:val="32"/>
          <w:szCs w:val="32"/>
          <w:highlight w:val="none"/>
          <w:lang w:val="en-US" w:eastAsia="zh-CN"/>
        </w:rPr>
        <w:t>8.14</w:t>
      </w:r>
      <w:r>
        <w:rPr>
          <w:rStyle w:val="17"/>
          <w:rFonts w:hint="default" w:ascii="Times New Roman" w:hAnsi="Times New Roman" w:eastAsia="仿宋_GB2312" w:cs="Times New Roman"/>
          <w:b w:val="0"/>
          <w:bCs/>
          <w:color w:val="auto"/>
          <w:sz w:val="32"/>
          <w:szCs w:val="32"/>
          <w:highlight w:val="none"/>
        </w:rPr>
        <w:t>万元，完成预算100%</w:t>
      </w:r>
      <w:r>
        <w:rPr>
          <w:rStyle w:val="17"/>
          <w:rFonts w:hint="default" w:ascii="Times New Roman" w:hAnsi="Times New Roman" w:eastAsia="仿宋_GB2312" w:cs="Times New Roman"/>
          <w:b w:val="0"/>
          <w:bCs/>
          <w:color w:val="000000"/>
          <w:sz w:val="32"/>
          <w:szCs w:val="32"/>
          <w:highlight w:val="none"/>
        </w:rPr>
        <w:t>，决算数等于预算数。</w:t>
      </w:r>
    </w:p>
    <w:p>
      <w:pPr>
        <w:spacing w:line="600" w:lineRule="exact"/>
        <w:ind w:firstLine="643" w:firstLineChars="200"/>
        <w:rPr>
          <w:rStyle w:val="17"/>
          <w:rFonts w:hint="default" w:ascii="Times New Roman" w:hAnsi="Times New Roman" w:eastAsia="仿宋_GB2312" w:cs="Times New Roman"/>
          <w:b w:val="0"/>
          <w:bCs/>
          <w:color w:val="000000"/>
          <w:sz w:val="32"/>
          <w:szCs w:val="32"/>
          <w:highlight w:val="none"/>
        </w:rPr>
      </w:pPr>
      <w:r>
        <w:rPr>
          <w:rStyle w:val="17"/>
          <w:rFonts w:hint="default" w:ascii="Times New Roman" w:hAnsi="Times New Roman" w:eastAsia="仿宋" w:cs="Times New Roman"/>
          <w:bCs/>
          <w:color w:val="000000"/>
          <w:sz w:val="32"/>
          <w:szCs w:val="32"/>
          <w:highlight w:val="none"/>
          <w:lang w:val="en-US" w:eastAsia="zh-CN"/>
        </w:rPr>
        <w:t>3</w:t>
      </w:r>
      <w:r>
        <w:rPr>
          <w:rStyle w:val="17"/>
          <w:rFonts w:hint="default" w:ascii="Times New Roman" w:hAnsi="Times New Roman" w:eastAsia="仿宋" w:cs="Times New Roman"/>
          <w:bCs/>
          <w:color w:val="000000"/>
          <w:sz w:val="32"/>
          <w:szCs w:val="32"/>
          <w:highlight w:val="none"/>
        </w:rPr>
        <w:t>.</w:t>
      </w:r>
      <w:r>
        <w:rPr>
          <w:rStyle w:val="17"/>
          <w:rFonts w:hint="default" w:ascii="Times New Roman" w:hAnsi="Times New Roman" w:eastAsia="仿宋_GB2312" w:cs="Times New Roman"/>
          <w:bCs/>
          <w:color w:val="000000"/>
          <w:sz w:val="32"/>
          <w:szCs w:val="32"/>
          <w:highlight w:val="none"/>
        </w:rPr>
        <w:t>社会保障和就业208（类）残疾人事业11（款）行政运行01（项）:</w:t>
      </w:r>
      <w:r>
        <w:rPr>
          <w:rStyle w:val="17"/>
          <w:rFonts w:hint="default" w:ascii="Times New Roman" w:hAnsi="Times New Roman" w:eastAsia="仿宋_GB2312" w:cs="Times New Roman"/>
          <w:b w:val="0"/>
          <w:bCs/>
          <w:color w:val="000000"/>
          <w:sz w:val="32"/>
          <w:szCs w:val="32"/>
          <w:highlight w:val="none"/>
        </w:rPr>
        <w:t>支出决算为</w:t>
      </w:r>
      <w:r>
        <w:rPr>
          <w:rStyle w:val="17"/>
          <w:rFonts w:hint="default" w:ascii="Times New Roman" w:hAnsi="Times New Roman" w:eastAsia="仿宋_GB2312" w:cs="Times New Roman"/>
          <w:b w:val="0"/>
          <w:bCs/>
          <w:color w:val="auto"/>
          <w:sz w:val="32"/>
          <w:szCs w:val="32"/>
          <w:highlight w:val="none"/>
          <w:lang w:val="en-US" w:eastAsia="zh-CN"/>
        </w:rPr>
        <w:t>129.27</w:t>
      </w:r>
      <w:r>
        <w:rPr>
          <w:rStyle w:val="17"/>
          <w:rFonts w:hint="default" w:ascii="Times New Roman" w:hAnsi="Times New Roman" w:eastAsia="仿宋_GB2312" w:cs="Times New Roman"/>
          <w:b w:val="0"/>
          <w:bCs/>
          <w:color w:val="000000"/>
          <w:sz w:val="32"/>
          <w:szCs w:val="32"/>
          <w:highlight w:val="none"/>
        </w:rPr>
        <w:t>万元，</w:t>
      </w:r>
      <w:r>
        <w:rPr>
          <w:rStyle w:val="17"/>
          <w:rFonts w:hint="default" w:ascii="Times New Roman" w:hAnsi="Times New Roman" w:eastAsia="仿宋_GB2312" w:cs="Times New Roman"/>
          <w:b w:val="0"/>
          <w:bCs/>
          <w:color w:val="auto"/>
          <w:sz w:val="32"/>
          <w:szCs w:val="32"/>
          <w:highlight w:val="none"/>
        </w:rPr>
        <w:t>完成预算100%</w:t>
      </w:r>
      <w:r>
        <w:rPr>
          <w:rStyle w:val="17"/>
          <w:rFonts w:hint="default" w:ascii="Times New Roman" w:hAnsi="Times New Roman" w:eastAsia="仿宋_GB2312" w:cs="Times New Roman"/>
          <w:b w:val="0"/>
          <w:bCs/>
          <w:color w:val="000000"/>
          <w:sz w:val="32"/>
          <w:szCs w:val="32"/>
          <w:highlight w:val="none"/>
        </w:rPr>
        <w:t>，决算数等于预算数。</w:t>
      </w:r>
    </w:p>
    <w:p>
      <w:pPr>
        <w:spacing w:line="600" w:lineRule="exact"/>
        <w:ind w:firstLine="643" w:firstLineChars="200"/>
        <w:rPr>
          <w:rStyle w:val="17"/>
          <w:rFonts w:hint="default" w:ascii="Times New Roman" w:hAnsi="Times New Roman" w:eastAsia="仿宋_GB2312" w:cs="Times New Roman"/>
          <w:b w:val="0"/>
          <w:bCs/>
          <w:color w:val="000000"/>
          <w:sz w:val="32"/>
          <w:szCs w:val="32"/>
          <w:highlight w:val="none"/>
        </w:rPr>
      </w:pPr>
      <w:r>
        <w:rPr>
          <w:rStyle w:val="17"/>
          <w:rFonts w:hint="default" w:ascii="Times New Roman" w:hAnsi="Times New Roman" w:eastAsia="仿宋" w:cs="Times New Roman"/>
          <w:bCs/>
          <w:color w:val="000000"/>
          <w:sz w:val="32"/>
          <w:szCs w:val="32"/>
          <w:highlight w:val="none"/>
          <w:lang w:val="en-US" w:eastAsia="zh-CN"/>
        </w:rPr>
        <w:t>4</w:t>
      </w:r>
      <w:r>
        <w:rPr>
          <w:rStyle w:val="17"/>
          <w:rFonts w:hint="default" w:ascii="Times New Roman" w:hAnsi="Times New Roman" w:eastAsia="仿宋" w:cs="Times New Roman"/>
          <w:bCs/>
          <w:color w:val="000000"/>
          <w:sz w:val="32"/>
          <w:szCs w:val="32"/>
          <w:highlight w:val="none"/>
        </w:rPr>
        <w:t>.</w:t>
      </w:r>
      <w:r>
        <w:rPr>
          <w:rStyle w:val="17"/>
          <w:rFonts w:hint="default" w:ascii="Times New Roman" w:hAnsi="Times New Roman" w:eastAsia="仿宋_GB2312" w:cs="Times New Roman"/>
          <w:bCs/>
          <w:color w:val="000000"/>
          <w:sz w:val="32"/>
          <w:szCs w:val="32"/>
          <w:highlight w:val="none"/>
        </w:rPr>
        <w:t>社会保障和就业208（类）残疾人事业11（款）机关服务</w:t>
      </w:r>
      <w:r>
        <w:rPr>
          <w:rStyle w:val="17"/>
          <w:rFonts w:hint="default" w:ascii="Times New Roman" w:hAnsi="Times New Roman" w:eastAsia="仿宋_GB2312" w:cs="Times New Roman"/>
          <w:bCs/>
          <w:color w:val="000000"/>
          <w:sz w:val="32"/>
          <w:szCs w:val="32"/>
          <w:highlight w:val="none"/>
          <w:lang w:val="en-US" w:eastAsia="zh-CN"/>
        </w:rPr>
        <w:t>02</w:t>
      </w:r>
      <w:r>
        <w:rPr>
          <w:rStyle w:val="17"/>
          <w:rFonts w:hint="default" w:ascii="Times New Roman" w:hAnsi="Times New Roman" w:eastAsia="仿宋_GB2312" w:cs="Times New Roman"/>
          <w:bCs/>
          <w:color w:val="000000"/>
          <w:sz w:val="32"/>
          <w:szCs w:val="32"/>
          <w:highlight w:val="none"/>
        </w:rPr>
        <w:t>（项）:</w:t>
      </w:r>
      <w:r>
        <w:rPr>
          <w:rStyle w:val="17"/>
          <w:rFonts w:hint="default" w:ascii="Times New Roman" w:hAnsi="Times New Roman" w:eastAsia="仿宋_GB2312" w:cs="Times New Roman"/>
          <w:b w:val="0"/>
          <w:bCs/>
          <w:color w:val="000000"/>
          <w:sz w:val="32"/>
          <w:szCs w:val="32"/>
          <w:highlight w:val="none"/>
        </w:rPr>
        <w:t>支出决算为</w:t>
      </w:r>
      <w:r>
        <w:rPr>
          <w:rStyle w:val="17"/>
          <w:rFonts w:hint="default" w:ascii="Times New Roman" w:hAnsi="Times New Roman" w:eastAsia="仿宋_GB2312" w:cs="Times New Roman"/>
          <w:b w:val="0"/>
          <w:bCs/>
          <w:color w:val="auto"/>
          <w:sz w:val="32"/>
          <w:szCs w:val="32"/>
          <w:highlight w:val="none"/>
          <w:lang w:val="en-US" w:eastAsia="zh-CN"/>
        </w:rPr>
        <w:t>3.70</w:t>
      </w:r>
      <w:r>
        <w:rPr>
          <w:rStyle w:val="17"/>
          <w:rFonts w:hint="default" w:ascii="Times New Roman" w:hAnsi="Times New Roman" w:eastAsia="仿宋_GB2312" w:cs="Times New Roman"/>
          <w:b w:val="0"/>
          <w:bCs/>
          <w:color w:val="000000"/>
          <w:sz w:val="32"/>
          <w:szCs w:val="32"/>
          <w:highlight w:val="none"/>
        </w:rPr>
        <w:t>万元，完成预算</w:t>
      </w:r>
      <w:r>
        <w:rPr>
          <w:rStyle w:val="17"/>
          <w:rFonts w:hint="default" w:ascii="Times New Roman" w:hAnsi="Times New Roman" w:eastAsia="仿宋_GB2312" w:cs="Times New Roman"/>
          <w:b w:val="0"/>
          <w:bCs/>
          <w:color w:val="000000"/>
          <w:sz w:val="32"/>
          <w:szCs w:val="32"/>
          <w:highlight w:val="none"/>
          <w:lang w:val="en-US" w:eastAsia="zh-CN"/>
        </w:rPr>
        <w:t>100</w:t>
      </w:r>
      <w:r>
        <w:rPr>
          <w:rStyle w:val="17"/>
          <w:rFonts w:hint="default" w:ascii="Times New Roman" w:hAnsi="Times New Roman" w:eastAsia="仿宋_GB2312" w:cs="Times New Roman"/>
          <w:b w:val="0"/>
          <w:bCs/>
          <w:color w:val="000000"/>
          <w:sz w:val="32"/>
          <w:szCs w:val="32"/>
          <w:highlight w:val="none"/>
        </w:rPr>
        <w:t>%，</w:t>
      </w:r>
      <w:r>
        <w:rPr>
          <w:rStyle w:val="17"/>
          <w:rFonts w:hint="default" w:ascii="Times New Roman" w:hAnsi="Times New Roman" w:eastAsia="仿宋_GB2312" w:cs="Times New Roman"/>
          <w:b w:val="0"/>
          <w:bCs/>
          <w:color w:val="auto"/>
          <w:sz w:val="32"/>
          <w:szCs w:val="32"/>
          <w:highlight w:val="none"/>
        </w:rPr>
        <w:t>决算数等于预算数</w:t>
      </w:r>
      <w:r>
        <w:rPr>
          <w:rStyle w:val="17"/>
          <w:rFonts w:hint="default" w:ascii="Times New Roman" w:hAnsi="Times New Roman" w:eastAsia="仿宋_GB2312" w:cs="Times New Roman"/>
          <w:b w:val="0"/>
          <w:bCs/>
          <w:color w:val="000000"/>
          <w:sz w:val="32"/>
          <w:szCs w:val="32"/>
          <w:highlight w:val="none"/>
        </w:rPr>
        <w:t>。</w:t>
      </w:r>
    </w:p>
    <w:p>
      <w:pPr>
        <w:spacing w:line="600" w:lineRule="exact"/>
        <w:ind w:firstLine="643" w:firstLineChars="200"/>
        <w:rPr>
          <w:rStyle w:val="17"/>
          <w:rFonts w:hint="default" w:ascii="Times New Roman" w:hAnsi="Times New Roman" w:eastAsia="仿宋_GB2312" w:cs="Times New Roman"/>
          <w:b w:val="0"/>
          <w:bCs/>
          <w:color w:val="000000"/>
          <w:sz w:val="32"/>
          <w:szCs w:val="32"/>
          <w:highlight w:val="none"/>
        </w:rPr>
      </w:pPr>
      <w:r>
        <w:rPr>
          <w:rStyle w:val="17"/>
          <w:rFonts w:hint="default" w:ascii="Times New Roman" w:hAnsi="Times New Roman" w:eastAsia="仿宋_GB2312" w:cs="Times New Roman"/>
          <w:bCs/>
          <w:color w:val="000000"/>
          <w:sz w:val="32"/>
          <w:szCs w:val="32"/>
          <w:highlight w:val="none"/>
          <w:lang w:val="en-US" w:eastAsia="zh-CN"/>
        </w:rPr>
        <w:t>5.社会</w:t>
      </w:r>
      <w:r>
        <w:rPr>
          <w:rStyle w:val="17"/>
          <w:rFonts w:hint="default" w:ascii="Times New Roman" w:hAnsi="Times New Roman" w:eastAsia="仿宋_GB2312" w:cs="Times New Roman"/>
          <w:bCs/>
          <w:color w:val="000000"/>
          <w:sz w:val="32"/>
          <w:szCs w:val="32"/>
          <w:highlight w:val="none"/>
        </w:rPr>
        <w:t>保障和就业208（类）残疾人事业11（款）残疾人康复04（项）</w:t>
      </w:r>
      <w:r>
        <w:rPr>
          <w:rStyle w:val="17"/>
          <w:rFonts w:hint="default" w:ascii="Times New Roman" w:hAnsi="Times New Roman" w:eastAsia="仿宋" w:cs="Times New Roman"/>
          <w:bCs/>
          <w:color w:val="000000"/>
          <w:sz w:val="32"/>
          <w:szCs w:val="32"/>
          <w:highlight w:val="none"/>
        </w:rPr>
        <w:t>:</w:t>
      </w:r>
      <w:r>
        <w:rPr>
          <w:rStyle w:val="17"/>
          <w:rFonts w:hint="default" w:ascii="Times New Roman" w:hAnsi="Times New Roman" w:eastAsia="仿宋" w:cs="Times New Roman"/>
          <w:b w:val="0"/>
          <w:bCs/>
          <w:color w:val="000000"/>
          <w:sz w:val="32"/>
          <w:szCs w:val="32"/>
          <w:highlight w:val="none"/>
        </w:rPr>
        <w:t>支出决算为</w:t>
      </w:r>
      <w:r>
        <w:rPr>
          <w:rStyle w:val="17"/>
          <w:rFonts w:hint="default" w:ascii="Times New Roman" w:hAnsi="Times New Roman" w:eastAsia="仿宋" w:cs="Times New Roman"/>
          <w:b w:val="0"/>
          <w:bCs/>
          <w:color w:val="000000"/>
          <w:sz w:val="32"/>
          <w:szCs w:val="32"/>
          <w:highlight w:val="none"/>
          <w:lang w:val="en-US" w:eastAsia="zh-CN"/>
        </w:rPr>
        <w:t>24.98</w:t>
      </w:r>
      <w:r>
        <w:rPr>
          <w:rStyle w:val="17"/>
          <w:rFonts w:hint="default" w:ascii="Times New Roman" w:hAnsi="Times New Roman" w:eastAsia="仿宋" w:cs="Times New Roman"/>
          <w:b w:val="0"/>
          <w:bCs/>
          <w:color w:val="000000"/>
          <w:sz w:val="32"/>
          <w:szCs w:val="32"/>
          <w:highlight w:val="none"/>
        </w:rPr>
        <w:t>万元，</w:t>
      </w:r>
      <w:r>
        <w:rPr>
          <w:rStyle w:val="17"/>
          <w:rFonts w:hint="default" w:ascii="Times New Roman" w:hAnsi="Times New Roman" w:eastAsia="仿宋_GB2312" w:cs="Times New Roman"/>
          <w:b w:val="0"/>
          <w:bCs/>
          <w:color w:val="auto"/>
          <w:sz w:val="32"/>
          <w:szCs w:val="32"/>
          <w:highlight w:val="none"/>
        </w:rPr>
        <w:t>完成预算100%</w:t>
      </w:r>
      <w:r>
        <w:rPr>
          <w:rStyle w:val="17"/>
          <w:rFonts w:hint="default" w:ascii="Times New Roman" w:hAnsi="Times New Roman" w:eastAsia="仿宋_GB2312" w:cs="Times New Roman"/>
          <w:b w:val="0"/>
          <w:bCs/>
          <w:color w:val="000000"/>
          <w:sz w:val="32"/>
          <w:szCs w:val="32"/>
          <w:highlight w:val="none"/>
        </w:rPr>
        <w:t>，决算数等于预算数。</w:t>
      </w:r>
    </w:p>
    <w:p>
      <w:pPr>
        <w:spacing w:line="600" w:lineRule="exact"/>
        <w:ind w:firstLine="643" w:firstLineChars="200"/>
        <w:rPr>
          <w:rStyle w:val="17"/>
          <w:rFonts w:hint="default" w:ascii="Times New Roman" w:hAnsi="Times New Roman" w:eastAsia="仿宋" w:cs="Times New Roman"/>
          <w:b/>
          <w:bCs/>
          <w:color w:val="000000"/>
          <w:sz w:val="32"/>
          <w:szCs w:val="32"/>
          <w:highlight w:val="none"/>
        </w:rPr>
      </w:pPr>
      <w:r>
        <w:rPr>
          <w:rStyle w:val="17"/>
          <w:rFonts w:hint="default" w:ascii="Times New Roman" w:hAnsi="Times New Roman" w:eastAsia="仿宋" w:cs="Times New Roman"/>
          <w:b/>
          <w:bCs/>
          <w:color w:val="000000"/>
          <w:kern w:val="2"/>
          <w:sz w:val="32"/>
          <w:szCs w:val="32"/>
          <w:highlight w:val="none"/>
          <w:lang w:val="en-US" w:eastAsia="zh-CN" w:bidi="ar-SA"/>
        </w:rPr>
        <w:t>6.社会保障和就业208（类）残疾人事业11（款）残疾人就业05（项）:</w:t>
      </w:r>
      <w:r>
        <w:rPr>
          <w:rStyle w:val="17"/>
          <w:rFonts w:hint="default" w:ascii="Times New Roman" w:hAnsi="Times New Roman" w:eastAsia="仿宋" w:cs="Times New Roman"/>
          <w:b w:val="0"/>
          <w:bCs w:val="0"/>
          <w:color w:val="000000"/>
          <w:sz w:val="32"/>
          <w:szCs w:val="32"/>
          <w:highlight w:val="none"/>
          <w:lang w:val="en-US" w:eastAsia="zh-CN"/>
        </w:rPr>
        <w:t>支出决算为16.17万元，完成预算100%，</w:t>
      </w:r>
      <w:r>
        <w:rPr>
          <w:rStyle w:val="17"/>
          <w:rFonts w:hint="default" w:ascii="Times New Roman" w:hAnsi="Times New Roman" w:eastAsia="仿宋" w:cs="Times New Roman"/>
          <w:b w:val="0"/>
          <w:bCs w:val="0"/>
          <w:color w:val="000000"/>
          <w:sz w:val="32"/>
          <w:szCs w:val="32"/>
          <w:highlight w:val="none"/>
        </w:rPr>
        <w:t>决算数等于预算数。</w:t>
      </w:r>
    </w:p>
    <w:p>
      <w:pPr>
        <w:spacing w:line="600" w:lineRule="exact"/>
        <w:ind w:firstLine="643" w:firstLineChars="200"/>
        <w:rPr>
          <w:rStyle w:val="17"/>
          <w:rFonts w:hint="default" w:ascii="Times New Roman" w:hAnsi="Times New Roman" w:eastAsia="仿宋_GB2312" w:cs="Times New Roman"/>
          <w:bCs/>
          <w:color w:val="000000"/>
          <w:sz w:val="32"/>
          <w:szCs w:val="32"/>
          <w:highlight w:val="none"/>
          <w:lang w:val="en-US" w:eastAsia="zh-CN"/>
        </w:rPr>
      </w:pPr>
      <w:r>
        <w:rPr>
          <w:rStyle w:val="17"/>
          <w:rFonts w:hint="default" w:ascii="Times New Roman" w:hAnsi="Times New Roman" w:eastAsia="仿宋" w:cs="Times New Roman"/>
          <w:b/>
          <w:bCs/>
          <w:color w:val="000000"/>
          <w:kern w:val="2"/>
          <w:sz w:val="32"/>
          <w:szCs w:val="32"/>
          <w:highlight w:val="none"/>
          <w:lang w:val="en-US" w:eastAsia="zh-CN" w:bidi="ar-SA"/>
        </w:rPr>
        <w:t>7.社会保障和就业208（类）残疾人事业11（款）残疾人体育06（项）:</w:t>
      </w:r>
      <w:r>
        <w:rPr>
          <w:rStyle w:val="17"/>
          <w:rFonts w:hint="default" w:ascii="Times New Roman" w:hAnsi="Times New Roman" w:eastAsia="仿宋" w:cs="Times New Roman"/>
          <w:b w:val="0"/>
          <w:bCs w:val="0"/>
          <w:color w:val="000000"/>
          <w:sz w:val="32"/>
          <w:szCs w:val="32"/>
          <w:highlight w:val="none"/>
          <w:lang w:val="en-US" w:eastAsia="zh-CN"/>
        </w:rPr>
        <w:t>支出决算为2.50万元，完成预算100%，</w:t>
      </w:r>
      <w:r>
        <w:rPr>
          <w:rStyle w:val="17"/>
          <w:rFonts w:hint="default" w:ascii="Times New Roman" w:hAnsi="Times New Roman" w:eastAsia="仿宋" w:cs="Times New Roman"/>
          <w:b w:val="0"/>
          <w:bCs w:val="0"/>
          <w:color w:val="000000"/>
          <w:sz w:val="32"/>
          <w:szCs w:val="32"/>
          <w:highlight w:val="none"/>
        </w:rPr>
        <w:t>决算数等于预算数。</w:t>
      </w:r>
    </w:p>
    <w:p>
      <w:pPr>
        <w:ind w:firstLine="643" w:firstLineChars="200"/>
        <w:rPr>
          <w:rStyle w:val="17"/>
          <w:rFonts w:hint="default" w:ascii="Times New Roman" w:hAnsi="Times New Roman" w:eastAsia="仿宋_GB2312" w:cs="Times New Roman"/>
          <w:b w:val="0"/>
          <w:bCs/>
          <w:color w:val="000000"/>
          <w:sz w:val="32"/>
          <w:szCs w:val="32"/>
          <w:highlight w:val="none"/>
        </w:rPr>
      </w:pPr>
      <w:r>
        <w:rPr>
          <w:rStyle w:val="17"/>
          <w:rFonts w:hint="default" w:ascii="Times New Roman" w:hAnsi="Times New Roman" w:eastAsia="仿宋_GB2312" w:cs="Times New Roman"/>
          <w:bCs/>
          <w:color w:val="000000"/>
          <w:sz w:val="32"/>
          <w:szCs w:val="32"/>
          <w:highlight w:val="none"/>
          <w:lang w:val="en-US" w:eastAsia="zh-CN"/>
        </w:rPr>
        <w:t>8.社会</w:t>
      </w:r>
      <w:r>
        <w:rPr>
          <w:rStyle w:val="17"/>
          <w:rFonts w:hint="default" w:ascii="Times New Roman" w:hAnsi="Times New Roman" w:eastAsia="仿宋_GB2312" w:cs="Times New Roman"/>
          <w:bCs/>
          <w:color w:val="000000"/>
          <w:sz w:val="32"/>
          <w:szCs w:val="32"/>
          <w:highlight w:val="none"/>
        </w:rPr>
        <w:t>保障和就业208（类）残疾人事业11（款）其他残疾人事业支出99（项）:</w:t>
      </w:r>
      <w:r>
        <w:rPr>
          <w:rStyle w:val="17"/>
          <w:rFonts w:hint="default" w:ascii="Times New Roman" w:hAnsi="Times New Roman" w:eastAsia="仿宋_GB2312" w:cs="Times New Roman"/>
          <w:b w:val="0"/>
          <w:bCs/>
          <w:color w:val="000000"/>
          <w:sz w:val="32"/>
          <w:szCs w:val="32"/>
          <w:highlight w:val="none"/>
        </w:rPr>
        <w:t>支出决算为</w:t>
      </w:r>
      <w:r>
        <w:rPr>
          <w:rStyle w:val="17"/>
          <w:rFonts w:hint="default" w:ascii="Times New Roman" w:hAnsi="Times New Roman" w:eastAsia="仿宋_GB2312" w:cs="Times New Roman"/>
          <w:b w:val="0"/>
          <w:bCs/>
          <w:color w:val="000000"/>
          <w:sz w:val="32"/>
          <w:szCs w:val="32"/>
          <w:highlight w:val="none"/>
          <w:lang w:val="en-US" w:eastAsia="zh-CN"/>
        </w:rPr>
        <w:t>768.80</w:t>
      </w:r>
      <w:r>
        <w:rPr>
          <w:rStyle w:val="17"/>
          <w:rFonts w:hint="default" w:ascii="Times New Roman" w:hAnsi="Times New Roman" w:eastAsia="仿宋_GB2312" w:cs="Times New Roman"/>
          <w:b w:val="0"/>
          <w:bCs/>
          <w:color w:val="000000"/>
          <w:sz w:val="32"/>
          <w:szCs w:val="32"/>
          <w:highlight w:val="none"/>
        </w:rPr>
        <w:t>万元，完成预算</w:t>
      </w:r>
      <w:r>
        <w:rPr>
          <w:rStyle w:val="17"/>
          <w:rFonts w:hint="default" w:ascii="Times New Roman" w:hAnsi="Times New Roman" w:eastAsia="仿宋_GB2312" w:cs="Times New Roman"/>
          <w:b w:val="0"/>
          <w:bCs/>
          <w:color w:val="000000"/>
          <w:sz w:val="32"/>
          <w:szCs w:val="32"/>
          <w:highlight w:val="none"/>
          <w:lang w:val="en-US" w:eastAsia="zh-CN"/>
        </w:rPr>
        <w:t>100</w:t>
      </w:r>
      <w:r>
        <w:rPr>
          <w:rStyle w:val="17"/>
          <w:rFonts w:hint="default" w:ascii="Times New Roman" w:hAnsi="Times New Roman" w:eastAsia="仿宋_GB2312" w:cs="Times New Roman"/>
          <w:b w:val="0"/>
          <w:bCs/>
          <w:color w:val="000000"/>
          <w:sz w:val="32"/>
          <w:szCs w:val="32"/>
          <w:highlight w:val="none"/>
        </w:rPr>
        <w:t>%，</w:t>
      </w:r>
      <w:r>
        <w:rPr>
          <w:rStyle w:val="17"/>
          <w:rFonts w:hint="default" w:ascii="Times New Roman" w:hAnsi="Times New Roman" w:eastAsia="仿宋_GB2312" w:cs="Times New Roman"/>
          <w:b w:val="0"/>
          <w:bCs/>
          <w:color w:val="auto"/>
          <w:sz w:val="32"/>
          <w:szCs w:val="32"/>
          <w:highlight w:val="none"/>
        </w:rPr>
        <w:t>决算数等于预算数</w:t>
      </w:r>
      <w:r>
        <w:rPr>
          <w:rStyle w:val="17"/>
          <w:rFonts w:hint="default" w:ascii="Times New Roman" w:hAnsi="Times New Roman" w:eastAsia="仿宋_GB2312" w:cs="Times New Roman"/>
          <w:b w:val="0"/>
          <w:bCs/>
          <w:color w:val="000000"/>
          <w:sz w:val="32"/>
          <w:szCs w:val="32"/>
          <w:highlight w:val="none"/>
        </w:rPr>
        <w:t>。</w:t>
      </w:r>
      <w:bookmarkStart w:id="49" w:name="_Toc8227"/>
    </w:p>
    <w:p>
      <w:pPr>
        <w:ind w:firstLine="643" w:firstLineChars="200"/>
        <w:rPr>
          <w:rStyle w:val="17"/>
          <w:rFonts w:hint="default" w:ascii="Times New Roman" w:hAnsi="Times New Roman" w:eastAsia="仿宋_GB2312" w:cs="Times New Roman"/>
          <w:b w:val="0"/>
          <w:bCs/>
          <w:color w:val="000000"/>
          <w:kern w:val="2"/>
          <w:sz w:val="32"/>
          <w:szCs w:val="32"/>
          <w:highlight w:val="none"/>
          <w:lang w:val="en-US" w:eastAsia="zh-CN" w:bidi="ar-SA"/>
        </w:rPr>
      </w:pPr>
      <w:r>
        <w:rPr>
          <w:rStyle w:val="17"/>
          <w:rFonts w:hint="default" w:ascii="Times New Roman" w:hAnsi="Times New Roman" w:eastAsia="仿宋_GB2312" w:cs="Times New Roman"/>
          <w:b/>
          <w:bCs/>
          <w:color w:val="000000"/>
          <w:kern w:val="2"/>
          <w:sz w:val="32"/>
          <w:szCs w:val="32"/>
          <w:highlight w:val="none"/>
          <w:lang w:val="en-US" w:eastAsia="zh-CN" w:bidi="ar-SA"/>
        </w:rPr>
        <w:t>9.社会保障和就业208（类）其他社会保障和就业支出99（款）其他社会保障和就业支出99（项）:</w:t>
      </w:r>
      <w:r>
        <w:rPr>
          <w:rStyle w:val="17"/>
          <w:rFonts w:hint="default" w:ascii="Times New Roman" w:hAnsi="Times New Roman" w:eastAsia="仿宋_GB2312" w:cs="Times New Roman"/>
          <w:b w:val="0"/>
          <w:bCs/>
          <w:color w:val="000000"/>
          <w:kern w:val="2"/>
          <w:sz w:val="32"/>
          <w:szCs w:val="32"/>
          <w:highlight w:val="none"/>
          <w:lang w:val="en-US" w:eastAsia="zh-CN" w:bidi="ar-SA"/>
        </w:rPr>
        <w:t>支出决算为0.09万元，完成预算100%，决算数等于预算数。</w:t>
      </w:r>
      <w:bookmarkEnd w:id="49"/>
      <w:bookmarkStart w:id="50" w:name="_Toc25391"/>
    </w:p>
    <w:p>
      <w:pPr>
        <w:ind w:firstLine="643" w:firstLineChars="200"/>
        <w:rPr>
          <w:rStyle w:val="17"/>
          <w:rFonts w:hint="default" w:ascii="Times New Roman" w:hAnsi="Times New Roman" w:eastAsia="仿宋_GB2312" w:cs="Times New Roman"/>
          <w:b w:val="0"/>
          <w:bCs/>
          <w:color w:val="auto"/>
          <w:sz w:val="32"/>
          <w:szCs w:val="32"/>
          <w:highlight w:val="none"/>
        </w:rPr>
      </w:pPr>
      <w:r>
        <w:rPr>
          <w:rStyle w:val="17"/>
          <w:rFonts w:hint="default" w:ascii="Times New Roman" w:hAnsi="Times New Roman" w:eastAsia="仿宋_GB2312" w:cs="Times New Roman"/>
          <w:bCs/>
          <w:color w:val="000000"/>
          <w:sz w:val="32"/>
          <w:szCs w:val="32"/>
          <w:highlight w:val="none"/>
          <w:lang w:val="en-US" w:eastAsia="zh-CN"/>
        </w:rPr>
        <w:t>10.</w:t>
      </w:r>
      <w:r>
        <w:rPr>
          <w:rStyle w:val="17"/>
          <w:rFonts w:hint="eastAsia" w:eastAsia="仿宋_GB2312" w:cs="Times New Roman"/>
          <w:bCs/>
          <w:color w:val="000000"/>
          <w:sz w:val="32"/>
          <w:szCs w:val="32"/>
          <w:highlight w:val="none"/>
          <w:lang w:eastAsia="zh-CN"/>
        </w:rPr>
        <w:t>卫生健康</w:t>
      </w:r>
      <w:r>
        <w:rPr>
          <w:rStyle w:val="17"/>
          <w:rFonts w:hint="default" w:ascii="Times New Roman" w:hAnsi="Times New Roman" w:eastAsia="仿宋_GB2312" w:cs="Times New Roman"/>
          <w:bCs/>
          <w:color w:val="000000"/>
          <w:sz w:val="32"/>
          <w:szCs w:val="32"/>
          <w:highlight w:val="none"/>
        </w:rPr>
        <w:t>210（类）行政事业单位医疗11（款）行政单位医疗01（项）:</w:t>
      </w:r>
      <w:r>
        <w:rPr>
          <w:rStyle w:val="17"/>
          <w:rFonts w:hint="default" w:ascii="Times New Roman" w:hAnsi="Times New Roman" w:eastAsia="仿宋_GB2312" w:cs="Times New Roman"/>
          <w:b w:val="0"/>
          <w:bCs/>
          <w:color w:val="000000"/>
          <w:sz w:val="32"/>
          <w:szCs w:val="32"/>
          <w:highlight w:val="none"/>
        </w:rPr>
        <w:t>支出决算</w:t>
      </w:r>
      <w:r>
        <w:rPr>
          <w:rStyle w:val="17"/>
          <w:rFonts w:hint="default" w:ascii="Times New Roman" w:hAnsi="Times New Roman" w:eastAsia="仿宋_GB2312" w:cs="Times New Roman"/>
          <w:b w:val="0"/>
          <w:bCs/>
          <w:color w:val="auto"/>
          <w:sz w:val="32"/>
          <w:szCs w:val="32"/>
          <w:highlight w:val="none"/>
        </w:rPr>
        <w:t>为</w:t>
      </w:r>
      <w:r>
        <w:rPr>
          <w:rStyle w:val="17"/>
          <w:rFonts w:hint="default" w:ascii="Times New Roman" w:hAnsi="Times New Roman" w:eastAsia="仿宋_GB2312" w:cs="Times New Roman"/>
          <w:b w:val="0"/>
          <w:bCs/>
          <w:color w:val="auto"/>
          <w:sz w:val="32"/>
          <w:szCs w:val="32"/>
          <w:highlight w:val="none"/>
          <w:lang w:val="en-US" w:eastAsia="zh-CN"/>
        </w:rPr>
        <w:t>2.88</w:t>
      </w:r>
      <w:r>
        <w:rPr>
          <w:rStyle w:val="17"/>
          <w:rFonts w:hint="default" w:ascii="Times New Roman" w:hAnsi="Times New Roman" w:eastAsia="仿宋_GB2312" w:cs="Times New Roman"/>
          <w:b w:val="0"/>
          <w:bCs/>
          <w:color w:val="auto"/>
          <w:sz w:val="32"/>
          <w:szCs w:val="32"/>
          <w:highlight w:val="none"/>
        </w:rPr>
        <w:t>万元，完成预算100%，决算数等于预算数。</w:t>
      </w:r>
      <w:bookmarkEnd w:id="50"/>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7"/>
          <w:rFonts w:hint="default" w:ascii="Times New Roman" w:hAnsi="Times New Roman" w:eastAsia="仿宋_GB2312" w:cs="Times New Roman"/>
          <w:b w:val="0"/>
          <w:bCs/>
          <w:color w:val="auto"/>
          <w:sz w:val="32"/>
          <w:szCs w:val="32"/>
          <w:highlight w:val="none"/>
        </w:rPr>
      </w:pPr>
      <w:r>
        <w:rPr>
          <w:rStyle w:val="17"/>
          <w:rFonts w:hint="default" w:ascii="Times New Roman" w:hAnsi="Times New Roman" w:eastAsia="仿宋_GB2312" w:cs="Times New Roman"/>
          <w:bCs/>
          <w:color w:val="000000"/>
          <w:sz w:val="32"/>
          <w:szCs w:val="32"/>
          <w:highlight w:val="none"/>
          <w:lang w:val="en-US" w:eastAsia="zh-CN"/>
        </w:rPr>
        <w:t>11.</w:t>
      </w:r>
      <w:r>
        <w:rPr>
          <w:rStyle w:val="17"/>
          <w:rFonts w:hint="eastAsia" w:eastAsia="仿宋_GB2312" w:cs="Times New Roman"/>
          <w:bCs/>
          <w:color w:val="000000"/>
          <w:sz w:val="32"/>
          <w:szCs w:val="32"/>
          <w:highlight w:val="none"/>
          <w:lang w:eastAsia="zh-CN"/>
        </w:rPr>
        <w:t>卫生健康</w:t>
      </w:r>
      <w:r>
        <w:rPr>
          <w:rStyle w:val="17"/>
          <w:rFonts w:hint="default" w:ascii="Times New Roman" w:hAnsi="Times New Roman" w:eastAsia="仿宋_GB2312" w:cs="Times New Roman"/>
          <w:bCs/>
          <w:color w:val="000000"/>
          <w:sz w:val="32"/>
          <w:szCs w:val="32"/>
          <w:highlight w:val="none"/>
        </w:rPr>
        <w:t>210（类）行政事业单位医疗11（款）</w:t>
      </w:r>
      <w:r>
        <w:rPr>
          <w:rStyle w:val="17"/>
          <w:rFonts w:hint="default" w:ascii="Times New Roman" w:hAnsi="Times New Roman" w:eastAsia="仿宋_GB2312" w:cs="Times New Roman"/>
          <w:bCs/>
          <w:color w:val="000000"/>
          <w:sz w:val="32"/>
          <w:szCs w:val="32"/>
          <w:highlight w:val="none"/>
          <w:lang w:eastAsia="zh-CN"/>
        </w:rPr>
        <w:t>事业单位医疗</w:t>
      </w:r>
      <w:r>
        <w:rPr>
          <w:rStyle w:val="17"/>
          <w:rFonts w:hint="default" w:ascii="Times New Roman" w:hAnsi="Times New Roman" w:eastAsia="仿宋_GB2312" w:cs="Times New Roman"/>
          <w:bCs/>
          <w:color w:val="000000"/>
          <w:sz w:val="32"/>
          <w:szCs w:val="32"/>
          <w:highlight w:val="none"/>
        </w:rPr>
        <w:t>0</w:t>
      </w:r>
      <w:r>
        <w:rPr>
          <w:rStyle w:val="17"/>
          <w:rFonts w:hint="default" w:ascii="Times New Roman" w:hAnsi="Times New Roman" w:eastAsia="仿宋_GB2312" w:cs="Times New Roman"/>
          <w:bCs/>
          <w:color w:val="000000"/>
          <w:sz w:val="32"/>
          <w:szCs w:val="32"/>
          <w:highlight w:val="none"/>
          <w:lang w:val="en-US" w:eastAsia="zh-CN"/>
        </w:rPr>
        <w:t>2</w:t>
      </w:r>
      <w:r>
        <w:rPr>
          <w:rStyle w:val="17"/>
          <w:rFonts w:hint="default" w:ascii="Times New Roman" w:hAnsi="Times New Roman" w:eastAsia="仿宋_GB2312" w:cs="Times New Roman"/>
          <w:bCs/>
          <w:color w:val="000000"/>
          <w:sz w:val="32"/>
          <w:szCs w:val="32"/>
          <w:highlight w:val="none"/>
        </w:rPr>
        <w:t>（项）:</w:t>
      </w:r>
      <w:r>
        <w:rPr>
          <w:rStyle w:val="17"/>
          <w:rFonts w:hint="default" w:ascii="Times New Roman" w:hAnsi="Times New Roman" w:eastAsia="仿宋_GB2312" w:cs="Times New Roman"/>
          <w:b w:val="0"/>
          <w:bCs/>
          <w:color w:val="000000"/>
          <w:sz w:val="32"/>
          <w:szCs w:val="32"/>
          <w:highlight w:val="none"/>
        </w:rPr>
        <w:t>支出决算为</w:t>
      </w:r>
      <w:r>
        <w:rPr>
          <w:rStyle w:val="17"/>
          <w:rFonts w:hint="default" w:ascii="Times New Roman" w:hAnsi="Times New Roman" w:eastAsia="仿宋_GB2312" w:cs="Times New Roman"/>
          <w:b w:val="0"/>
          <w:bCs/>
          <w:color w:val="auto"/>
          <w:sz w:val="32"/>
          <w:szCs w:val="32"/>
          <w:highlight w:val="none"/>
          <w:lang w:val="en-US" w:eastAsia="zh-CN"/>
        </w:rPr>
        <w:t>1.02</w:t>
      </w:r>
      <w:r>
        <w:rPr>
          <w:rStyle w:val="17"/>
          <w:rFonts w:hint="default" w:ascii="Times New Roman" w:hAnsi="Times New Roman" w:eastAsia="仿宋_GB2312" w:cs="Times New Roman"/>
          <w:b w:val="0"/>
          <w:bCs/>
          <w:color w:val="auto"/>
          <w:sz w:val="32"/>
          <w:szCs w:val="32"/>
          <w:highlight w:val="none"/>
        </w:rPr>
        <w:t>万元，完成预算100%，决算数等于预算数。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7"/>
          <w:rFonts w:hint="default" w:ascii="Times New Roman" w:hAnsi="Times New Roman" w:eastAsia="仿宋_GB2312" w:cs="Times New Roman"/>
          <w:b/>
          <w:bCs/>
          <w:color w:val="000000"/>
          <w:kern w:val="2"/>
          <w:sz w:val="32"/>
          <w:szCs w:val="32"/>
          <w:highlight w:val="none"/>
          <w:lang w:val="en-US" w:eastAsia="zh-CN" w:bidi="ar-SA"/>
        </w:rPr>
      </w:pPr>
      <w:r>
        <w:rPr>
          <w:rStyle w:val="17"/>
          <w:rFonts w:hint="default" w:ascii="Times New Roman" w:hAnsi="Times New Roman" w:eastAsia="仿宋_GB2312" w:cs="Times New Roman"/>
          <w:b/>
          <w:bCs/>
          <w:color w:val="000000"/>
          <w:kern w:val="2"/>
          <w:sz w:val="32"/>
          <w:szCs w:val="32"/>
          <w:highlight w:val="none"/>
          <w:lang w:val="en-US" w:eastAsia="zh-CN" w:bidi="ar-SA"/>
        </w:rPr>
        <w:t>12.</w:t>
      </w:r>
      <w:r>
        <w:rPr>
          <w:rStyle w:val="17"/>
          <w:rFonts w:hint="eastAsia" w:eastAsia="仿宋_GB2312" w:cs="Times New Roman"/>
          <w:bCs/>
          <w:color w:val="000000"/>
          <w:sz w:val="32"/>
          <w:szCs w:val="32"/>
          <w:highlight w:val="none"/>
          <w:lang w:eastAsia="zh-CN"/>
        </w:rPr>
        <w:t>卫生健康</w:t>
      </w:r>
      <w:r>
        <w:rPr>
          <w:rStyle w:val="17"/>
          <w:rFonts w:hint="default" w:ascii="Times New Roman" w:hAnsi="Times New Roman" w:eastAsia="仿宋_GB2312" w:cs="Times New Roman"/>
          <w:b/>
          <w:bCs/>
          <w:color w:val="000000"/>
          <w:kern w:val="2"/>
          <w:sz w:val="32"/>
          <w:szCs w:val="32"/>
          <w:highlight w:val="none"/>
          <w:lang w:val="en-US" w:eastAsia="zh-CN" w:bidi="ar-SA"/>
        </w:rPr>
        <w:t>210（类）行政事业单位医疗11（款）</w:t>
      </w:r>
      <w:r>
        <w:rPr>
          <w:rStyle w:val="17"/>
          <w:rFonts w:hint="default" w:ascii="Times New Roman" w:hAnsi="Times New Roman" w:eastAsia="仿宋_GB2312" w:cs="Times New Roman"/>
          <w:bCs/>
          <w:color w:val="000000"/>
          <w:sz w:val="32"/>
          <w:szCs w:val="32"/>
          <w:highlight w:val="none"/>
        </w:rPr>
        <w:t>公务员医疗补助03</w:t>
      </w:r>
      <w:r>
        <w:rPr>
          <w:rStyle w:val="17"/>
          <w:rFonts w:hint="default" w:ascii="Times New Roman" w:hAnsi="Times New Roman" w:eastAsia="仿宋_GB2312" w:cs="Times New Roman"/>
          <w:b/>
          <w:bCs/>
          <w:color w:val="000000"/>
          <w:kern w:val="2"/>
          <w:sz w:val="32"/>
          <w:szCs w:val="32"/>
          <w:highlight w:val="none"/>
          <w:lang w:val="en-US" w:eastAsia="zh-CN" w:bidi="ar-SA"/>
        </w:rPr>
        <w:t>（项）：</w:t>
      </w:r>
      <w:r>
        <w:rPr>
          <w:rStyle w:val="17"/>
          <w:rFonts w:hint="default" w:ascii="Times New Roman" w:hAnsi="Times New Roman" w:eastAsia="仿宋_GB2312" w:cs="Times New Roman"/>
          <w:b w:val="0"/>
          <w:bCs/>
          <w:color w:val="000000"/>
          <w:sz w:val="32"/>
          <w:szCs w:val="32"/>
          <w:highlight w:val="none"/>
        </w:rPr>
        <w:t>支出决算为</w:t>
      </w:r>
      <w:r>
        <w:rPr>
          <w:rStyle w:val="17"/>
          <w:rFonts w:hint="default" w:ascii="Times New Roman" w:hAnsi="Times New Roman" w:eastAsia="仿宋_GB2312" w:cs="Times New Roman"/>
          <w:b w:val="0"/>
          <w:bCs/>
          <w:color w:val="auto"/>
          <w:sz w:val="32"/>
          <w:szCs w:val="32"/>
          <w:highlight w:val="none"/>
          <w:lang w:val="en-US" w:eastAsia="zh-CN"/>
        </w:rPr>
        <w:t>1.14</w:t>
      </w:r>
      <w:r>
        <w:rPr>
          <w:rStyle w:val="17"/>
          <w:rFonts w:hint="default" w:ascii="Times New Roman" w:hAnsi="Times New Roman" w:eastAsia="仿宋_GB2312" w:cs="Times New Roman"/>
          <w:b w:val="0"/>
          <w:bCs/>
          <w:color w:val="auto"/>
          <w:sz w:val="32"/>
          <w:szCs w:val="32"/>
          <w:highlight w:val="none"/>
        </w:rPr>
        <w:t>万元，完成预算100%，决算数等于预算数。</w:t>
      </w:r>
    </w:p>
    <w:p>
      <w:pPr>
        <w:spacing w:line="600" w:lineRule="exact"/>
        <w:ind w:firstLine="640"/>
        <w:rPr>
          <w:rFonts w:hint="default" w:ascii="Times New Roman" w:hAnsi="Times New Roman" w:eastAsia="仿宋" w:cs="Times New Roman"/>
          <w:b/>
          <w:color w:val="auto"/>
          <w:sz w:val="32"/>
          <w:szCs w:val="32"/>
          <w:highlight w:val="none"/>
        </w:rPr>
      </w:pPr>
      <w:r>
        <w:rPr>
          <w:rFonts w:hint="default" w:ascii="Times New Roman" w:hAnsi="Times New Roman" w:eastAsia="仿宋_GB2312" w:cs="Times New Roman"/>
          <w:b/>
          <w:bCs/>
          <w:color w:val="000000"/>
          <w:sz w:val="32"/>
          <w:szCs w:val="32"/>
          <w:highlight w:val="none"/>
          <w:lang w:val="en-US" w:eastAsia="zh-CN"/>
        </w:rPr>
        <w:t>13</w:t>
      </w:r>
      <w:r>
        <w:rPr>
          <w:rFonts w:hint="default" w:ascii="Times New Roman" w:hAnsi="Times New Roman" w:eastAsia="仿宋_GB2312" w:cs="Times New Roman"/>
          <w:b/>
          <w:bCs/>
          <w:color w:val="000000"/>
          <w:sz w:val="32"/>
          <w:szCs w:val="32"/>
          <w:highlight w:val="none"/>
        </w:rPr>
        <w:t>.住房保障221（类）住房改革支出02（款）住房公积金01（项）：</w:t>
      </w:r>
      <w:r>
        <w:rPr>
          <w:rFonts w:hint="default" w:ascii="Times New Roman" w:hAnsi="Times New Roman" w:eastAsia="仿宋_GB2312" w:cs="Times New Roman"/>
          <w:color w:val="000000"/>
          <w:sz w:val="32"/>
          <w:szCs w:val="32"/>
          <w:highlight w:val="none"/>
        </w:rPr>
        <w:t>支出决算为</w:t>
      </w:r>
      <w:r>
        <w:rPr>
          <w:rFonts w:hint="default" w:ascii="Times New Roman" w:hAnsi="Times New Roman" w:eastAsia="仿宋_GB2312" w:cs="Times New Roman"/>
          <w:color w:val="auto"/>
          <w:kern w:val="0"/>
          <w:sz w:val="32"/>
          <w:szCs w:val="32"/>
          <w:highlight w:val="none"/>
          <w:lang w:val="en-US" w:eastAsia="zh-CN"/>
        </w:rPr>
        <w:t>9.48</w:t>
      </w:r>
      <w:r>
        <w:rPr>
          <w:rFonts w:hint="default" w:ascii="Times New Roman" w:hAnsi="Times New Roman" w:eastAsia="仿宋_GB2312" w:cs="Times New Roman"/>
          <w:color w:val="000000"/>
          <w:sz w:val="32"/>
          <w:szCs w:val="32"/>
          <w:highlight w:val="none"/>
        </w:rPr>
        <w:t>万元，</w:t>
      </w:r>
      <w:r>
        <w:rPr>
          <w:rStyle w:val="17"/>
          <w:rFonts w:hint="default" w:ascii="Times New Roman" w:hAnsi="Times New Roman" w:eastAsia="仿宋_GB2312" w:cs="Times New Roman"/>
          <w:b w:val="0"/>
          <w:bCs/>
          <w:color w:val="auto"/>
          <w:sz w:val="32"/>
          <w:szCs w:val="32"/>
          <w:highlight w:val="none"/>
        </w:rPr>
        <w:t>完成预算100%，决算数等于预算数。</w:t>
      </w:r>
    </w:p>
    <w:p>
      <w:pPr>
        <w:tabs>
          <w:tab w:val="right" w:pos="8306"/>
        </w:tabs>
        <w:spacing w:line="600" w:lineRule="exact"/>
        <w:ind w:firstLine="640"/>
        <w:outlineLvl w:val="1"/>
        <w:rPr>
          <w:rStyle w:val="29"/>
          <w:rFonts w:hint="default" w:ascii="Times New Roman" w:hAnsi="Times New Roman" w:cs="Times New Roman"/>
          <w:color w:val="auto"/>
          <w:highlight w:val="none"/>
        </w:rPr>
      </w:pPr>
      <w:bookmarkStart w:id="51" w:name="_Toc15396608"/>
      <w:bookmarkStart w:id="52" w:name="_Toc17316"/>
      <w:bookmarkStart w:id="53" w:name="_Toc15377214"/>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29"/>
          <w:rFonts w:hint="default" w:ascii="Times New Roman" w:hAnsi="Times New Roman" w:eastAsia="黑体" w:cs="Times New Roman"/>
          <w:b w:val="0"/>
          <w:color w:val="auto"/>
          <w:highlight w:val="none"/>
        </w:rPr>
        <w:t>般公共预算财政拨款基本支出决算情况说明</w:t>
      </w:r>
      <w:bookmarkEnd w:id="51"/>
      <w:bookmarkEnd w:id="52"/>
      <w:bookmarkEnd w:id="53"/>
      <w:r>
        <w:rPr>
          <w:rStyle w:val="29"/>
          <w:rFonts w:hint="default" w:ascii="Times New Roman" w:hAnsi="Times New Roman" w:eastAsia="黑体" w:cs="Times New Roman"/>
          <w:b w:val="0"/>
          <w:color w:val="auto"/>
          <w:highlight w:val="none"/>
        </w:rPr>
        <w:tab/>
      </w:r>
    </w:p>
    <w:p>
      <w:pPr>
        <w:spacing w:line="600" w:lineRule="exact"/>
        <w:ind w:firstLine="645"/>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年一般公共预算财政拨款基本支出</w:t>
      </w:r>
      <w:r>
        <w:rPr>
          <w:rFonts w:hint="default" w:ascii="Times New Roman" w:hAnsi="Times New Roman" w:eastAsia="仿宋" w:cs="Times New Roman"/>
          <w:color w:val="auto"/>
          <w:sz w:val="32"/>
          <w:szCs w:val="32"/>
          <w:highlight w:val="none"/>
          <w:lang w:val="en-US" w:eastAsia="zh-CN"/>
        </w:rPr>
        <w:t>166.32</w:t>
      </w:r>
      <w:r>
        <w:rPr>
          <w:rFonts w:hint="default" w:ascii="Times New Roman" w:hAnsi="Times New Roman" w:eastAsia="仿宋" w:cs="Times New Roman"/>
          <w:color w:val="auto"/>
          <w:sz w:val="32"/>
          <w:szCs w:val="32"/>
          <w:highlight w:val="none"/>
        </w:rPr>
        <w:t>万元，其中：</w:t>
      </w:r>
    </w:p>
    <w:p>
      <w:pPr>
        <w:spacing w:line="600" w:lineRule="exact"/>
        <w:ind w:firstLine="645"/>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color w:val="auto"/>
          <w:sz w:val="32"/>
          <w:szCs w:val="32"/>
          <w:highlight w:val="none"/>
        </w:rPr>
        <w:t>人员经费</w:t>
      </w:r>
      <w:r>
        <w:rPr>
          <w:rFonts w:hint="default" w:ascii="Times New Roman" w:hAnsi="Times New Roman" w:eastAsia="仿宋" w:cs="Times New Roman"/>
          <w:color w:val="auto"/>
          <w:sz w:val="32"/>
          <w:szCs w:val="32"/>
          <w:highlight w:val="none"/>
          <w:lang w:val="en-US" w:eastAsia="zh-CN"/>
        </w:rPr>
        <w:t>152.13</w:t>
      </w:r>
      <w:r>
        <w:rPr>
          <w:rFonts w:hint="default" w:ascii="Times New Roman" w:hAnsi="Times New Roman" w:eastAsia="仿宋" w:cs="Times New Roman"/>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default" w:ascii="Times New Roman" w:hAnsi="Times New Roman" w:eastAsia="仿宋" w:cs="Times New Roman"/>
          <w:color w:val="auto"/>
          <w:sz w:val="32"/>
          <w:szCs w:val="32"/>
          <w:highlight w:val="none"/>
        </w:rPr>
        <w:br w:type="textWrapping"/>
      </w:r>
      <w:r>
        <w:rPr>
          <w:rFonts w:hint="default" w:ascii="Times New Roman" w:hAnsi="Times New Roman" w:eastAsia="仿宋" w:cs="Times New Roman"/>
          <w:color w:val="auto"/>
          <w:sz w:val="32"/>
          <w:szCs w:val="32"/>
          <w:highlight w:val="none"/>
        </w:rPr>
        <w:t>　　公用经费</w:t>
      </w:r>
      <w:r>
        <w:rPr>
          <w:rFonts w:hint="default" w:ascii="Times New Roman" w:hAnsi="Times New Roman" w:eastAsia="仿宋" w:cs="Times New Roman"/>
          <w:color w:val="auto"/>
          <w:sz w:val="32"/>
          <w:szCs w:val="32"/>
          <w:highlight w:val="none"/>
          <w:lang w:val="en-US" w:eastAsia="zh-CN"/>
        </w:rPr>
        <w:t>14.19</w:t>
      </w:r>
      <w:r>
        <w:rPr>
          <w:rFonts w:hint="default" w:ascii="Times New Roman" w:hAnsi="Times New Roman" w:eastAsia="仿宋" w:cs="Times New Roman"/>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9"/>
          <w:rFonts w:hint="default" w:ascii="Times New Roman" w:hAnsi="Times New Roman" w:eastAsia="黑体" w:cs="Times New Roman"/>
          <w:b w:val="0"/>
          <w:color w:val="auto"/>
          <w:highlight w:val="none"/>
        </w:rPr>
      </w:pPr>
      <w:bookmarkStart w:id="54" w:name="_Toc14343"/>
      <w:bookmarkStart w:id="55" w:name="_Toc15377215"/>
      <w:bookmarkStart w:id="56" w:name="_Toc15396609"/>
      <w:r>
        <w:rPr>
          <w:rFonts w:hint="default" w:ascii="Times New Roman" w:hAnsi="Times New Roman" w:eastAsia="黑体" w:cs="Times New Roman"/>
          <w:color w:val="auto"/>
          <w:sz w:val="32"/>
          <w:szCs w:val="32"/>
          <w:highlight w:val="none"/>
        </w:rPr>
        <w:t>七、</w:t>
      </w:r>
      <w:r>
        <w:rPr>
          <w:rStyle w:val="29"/>
          <w:rFonts w:hint="default" w:ascii="Times New Roman" w:hAnsi="Times New Roman" w:eastAsia="黑体" w:cs="Times New Roman"/>
          <w:b w:val="0"/>
          <w:color w:val="auto"/>
          <w:highlight w:val="none"/>
        </w:rPr>
        <w:t>财政拨款</w:t>
      </w:r>
      <w:r>
        <w:rPr>
          <w:rStyle w:val="29"/>
          <w:rFonts w:hint="default" w:ascii="Times New Roman" w:hAnsi="Times New Roman" w:eastAsia="黑体" w:cs="Times New Roman"/>
          <w:color w:val="auto"/>
          <w:highlight w:val="none"/>
        </w:rPr>
        <w:t>“</w:t>
      </w:r>
      <w:r>
        <w:rPr>
          <w:rStyle w:val="29"/>
          <w:rFonts w:hint="default" w:ascii="Times New Roman" w:hAnsi="Times New Roman" w:eastAsia="黑体" w:cs="Times New Roman"/>
          <w:b w:val="0"/>
          <w:color w:val="auto"/>
          <w:highlight w:val="none"/>
        </w:rPr>
        <w:t>三公”经费支出决算情况说明</w:t>
      </w:r>
      <w:bookmarkEnd w:id="54"/>
      <w:bookmarkEnd w:id="55"/>
      <w:bookmarkEnd w:id="56"/>
    </w:p>
    <w:p>
      <w:pPr>
        <w:spacing w:line="600" w:lineRule="exact"/>
        <w:ind w:firstLine="640"/>
        <w:outlineLvl w:val="2"/>
        <w:rPr>
          <w:rFonts w:hint="default" w:ascii="Times New Roman" w:hAnsi="Times New Roman" w:eastAsia="仿宋" w:cs="Times New Roman"/>
          <w:b/>
          <w:color w:val="auto"/>
          <w:sz w:val="32"/>
          <w:szCs w:val="32"/>
          <w:highlight w:val="none"/>
        </w:rPr>
      </w:pPr>
      <w:bookmarkStart w:id="57" w:name="_Toc15377216"/>
      <w:r>
        <w:rPr>
          <w:rFonts w:hint="default" w:ascii="Times New Roman" w:hAnsi="Times New Roman" w:eastAsia="仿宋" w:cs="Times New Roman"/>
          <w:b/>
          <w:color w:val="auto"/>
          <w:sz w:val="32"/>
          <w:szCs w:val="32"/>
          <w:highlight w:val="none"/>
        </w:rPr>
        <w:t>（一）“三公”经费财政拨款支出决算总体情况说明</w:t>
      </w:r>
      <w:bookmarkEnd w:id="57"/>
    </w:p>
    <w:p>
      <w:pPr>
        <w:spacing w:line="600" w:lineRule="exact"/>
        <w:ind w:firstLine="640"/>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年“三公”经费财政拨款支出决算为</w:t>
      </w:r>
      <w:r>
        <w:rPr>
          <w:rFonts w:hint="default" w:ascii="Times New Roman" w:hAnsi="Times New Roman" w:eastAsia="仿宋" w:cs="Times New Roman"/>
          <w:color w:val="auto"/>
          <w:sz w:val="32"/>
          <w:szCs w:val="32"/>
          <w:highlight w:val="none"/>
          <w:lang w:val="en-US" w:eastAsia="zh-CN"/>
        </w:rPr>
        <w:t>3.93</w:t>
      </w:r>
      <w:r>
        <w:rPr>
          <w:rFonts w:hint="default" w:ascii="Times New Roman" w:hAnsi="Times New Roman" w:eastAsia="仿宋" w:cs="Times New Roman"/>
          <w:color w:val="auto"/>
          <w:sz w:val="32"/>
          <w:szCs w:val="32"/>
          <w:highlight w:val="none"/>
        </w:rPr>
        <w:t>万元，完成预算</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较上年增加</w:t>
      </w:r>
      <w:r>
        <w:rPr>
          <w:rFonts w:hint="default" w:ascii="Times New Roman" w:hAnsi="Times New Roman" w:eastAsia="仿宋" w:cs="Times New Roman"/>
          <w:color w:val="auto"/>
          <w:sz w:val="32"/>
          <w:szCs w:val="32"/>
          <w:highlight w:val="none"/>
          <w:lang w:val="en-US" w:eastAsia="zh-CN"/>
        </w:rPr>
        <w:t>1.15万元，增长41.37%。</w:t>
      </w:r>
      <w:r>
        <w:rPr>
          <w:rFonts w:hint="default" w:ascii="Times New Roman" w:hAnsi="Times New Roman" w:eastAsia="仿宋" w:cs="Times New Roman"/>
          <w:color w:val="000000"/>
          <w:sz w:val="32"/>
          <w:szCs w:val="32"/>
          <w:highlight w:val="none"/>
        </w:rPr>
        <w:t>决算数与预算数持平。</w:t>
      </w:r>
    </w:p>
    <w:p>
      <w:pPr>
        <w:spacing w:line="600" w:lineRule="exact"/>
        <w:ind w:firstLine="640"/>
        <w:outlineLvl w:val="2"/>
        <w:rPr>
          <w:rFonts w:hint="default" w:ascii="Times New Roman" w:hAnsi="Times New Roman" w:eastAsia="仿宋" w:cs="Times New Roman"/>
          <w:b/>
          <w:color w:val="auto"/>
          <w:sz w:val="32"/>
          <w:szCs w:val="32"/>
          <w:highlight w:val="none"/>
        </w:rPr>
      </w:pPr>
      <w:bookmarkStart w:id="58" w:name="_Toc15377217"/>
      <w:r>
        <w:rPr>
          <w:rFonts w:hint="default" w:ascii="Times New Roman" w:hAnsi="Times New Roman" w:eastAsia="仿宋" w:cs="Times New Roman"/>
          <w:b/>
          <w:color w:val="auto"/>
          <w:sz w:val="32"/>
          <w:szCs w:val="32"/>
          <w:highlight w:val="none"/>
        </w:rPr>
        <w:t>（二）“三公”经费财政拨款支出决算具体情况说明</w:t>
      </w:r>
      <w:bookmarkEnd w:id="58"/>
    </w:p>
    <w:p>
      <w:pPr>
        <w:spacing w:line="600" w:lineRule="exact"/>
        <w:ind w:firstLine="64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年“三公”经费财政拨款支出决算中，因公出国（境）费支出决算</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%；公务用车购置及运行维护费支出决算</w:t>
      </w:r>
      <w:r>
        <w:rPr>
          <w:rFonts w:hint="default" w:ascii="Times New Roman" w:hAnsi="Times New Roman" w:eastAsia="仿宋" w:cs="Times New Roman"/>
          <w:color w:val="auto"/>
          <w:sz w:val="32"/>
          <w:szCs w:val="32"/>
          <w:highlight w:val="none"/>
          <w:lang w:val="en-US" w:eastAsia="zh-CN"/>
        </w:rPr>
        <w:t>3.50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89.06</w:t>
      </w:r>
      <w:r>
        <w:rPr>
          <w:rFonts w:hint="default" w:ascii="Times New Roman" w:hAnsi="Times New Roman" w:eastAsia="仿宋" w:cs="Times New Roman"/>
          <w:color w:val="auto"/>
          <w:sz w:val="32"/>
          <w:szCs w:val="32"/>
          <w:highlight w:val="none"/>
        </w:rPr>
        <w:t>%；公务接待费支出决算</w:t>
      </w:r>
      <w:r>
        <w:rPr>
          <w:rFonts w:hint="default" w:ascii="Times New Roman" w:hAnsi="Times New Roman" w:eastAsia="仿宋" w:cs="Times New Roman"/>
          <w:color w:val="auto"/>
          <w:sz w:val="32"/>
          <w:szCs w:val="32"/>
          <w:highlight w:val="none"/>
          <w:lang w:val="en-US" w:eastAsia="zh-CN"/>
        </w:rPr>
        <w:t>0.43</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10.94</w:t>
      </w:r>
      <w:r>
        <w:rPr>
          <w:rFonts w:hint="default" w:ascii="Times New Roman" w:hAnsi="Times New Roman" w:eastAsia="仿宋" w:cs="Times New Roman"/>
          <w:color w:val="auto"/>
          <w:sz w:val="32"/>
          <w:szCs w:val="32"/>
          <w:highlight w:val="none"/>
        </w:rPr>
        <w:t>%。具体情况如下：</w:t>
      </w:r>
    </w:p>
    <w:p>
      <w:pPr>
        <w:spacing w:line="600" w:lineRule="exact"/>
        <w:ind w:firstLine="64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（图7：“三公”经费财政拨款支出结构）（饼状图）</w:t>
      </w:r>
    </w:p>
    <w:p>
      <w:pPr>
        <w:spacing w:line="600" w:lineRule="exact"/>
        <w:ind w:firstLine="64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1.因公出国（境）经费支出</w:t>
      </w:r>
      <w:r>
        <w:rPr>
          <w:rFonts w:hint="default" w:ascii="Times New Roman" w:hAnsi="Times New Roman" w:eastAsia="仿宋_GB2312" w:cs="Times New Roman"/>
          <w:b/>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Style w:val="17"/>
          <w:rFonts w:hint="default" w:ascii="Times New Roman" w:hAnsi="Times New Roman" w:eastAsia="仿宋" w:cs="Times New Roman"/>
          <w:b w:val="0"/>
          <w:bCs/>
          <w:color w:val="auto"/>
          <w:sz w:val="32"/>
          <w:szCs w:val="32"/>
          <w:highlight w:val="none"/>
        </w:rPr>
        <w:t>完成预算**%。</w:t>
      </w:r>
      <w:r>
        <w:rPr>
          <w:rFonts w:hint="default" w:ascii="Times New Roman" w:hAnsi="Times New Roman" w:eastAsia="仿宋_GB2312" w:cs="Times New Roman"/>
          <w:color w:val="auto"/>
          <w:sz w:val="32"/>
          <w:szCs w:val="32"/>
          <w:highlight w:val="none"/>
        </w:rPr>
        <w:t>全年安排因公出国（境）团组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次，出国（境）</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人。因公出国（境）支出决算比20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年增加/减少</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万元，增长/下降**%。主要原因是……。</w:t>
      </w:r>
    </w:p>
    <w:p>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开支内容包括：…（团组名称、出访地点、取得成效）等。</w:t>
      </w:r>
    </w:p>
    <w:p>
      <w:pPr>
        <w:spacing w:line="600" w:lineRule="exact"/>
        <w:ind w:firstLine="64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rPr>
        <w:t>2.公务用车购置及运行维护费支出</w:t>
      </w:r>
      <w:r>
        <w:rPr>
          <w:rFonts w:hint="default" w:ascii="Times New Roman" w:hAnsi="Times New Roman" w:eastAsia="仿宋_GB2312" w:cs="Times New Roman"/>
          <w:color w:val="auto"/>
          <w:sz w:val="32"/>
          <w:szCs w:val="32"/>
          <w:highlight w:val="none"/>
          <w:lang w:val="en-US" w:eastAsia="zh-CN"/>
        </w:rPr>
        <w:t>3.50</w:t>
      </w:r>
      <w:r>
        <w:rPr>
          <w:rFonts w:hint="default" w:ascii="Times New Roman" w:hAnsi="Times New Roman" w:eastAsia="仿宋_GB2312" w:cs="Times New Roman"/>
          <w:color w:val="auto"/>
          <w:sz w:val="32"/>
          <w:szCs w:val="32"/>
          <w:highlight w:val="none"/>
        </w:rPr>
        <w:t>万元,</w:t>
      </w:r>
      <w:r>
        <w:rPr>
          <w:rStyle w:val="17"/>
          <w:rFonts w:hint="default" w:ascii="Times New Roman" w:hAnsi="Times New Roman" w:eastAsia="仿宋" w:cs="Times New Roman"/>
          <w:b w:val="0"/>
          <w:bCs/>
          <w:color w:val="auto"/>
          <w:sz w:val="32"/>
          <w:szCs w:val="32"/>
          <w:highlight w:val="none"/>
        </w:rPr>
        <w:t>完成预算</w:t>
      </w:r>
      <w:r>
        <w:rPr>
          <w:rStyle w:val="17"/>
          <w:rFonts w:hint="default" w:ascii="Times New Roman" w:hAnsi="Times New Roman" w:eastAsia="仿宋" w:cs="Times New Roman"/>
          <w:b w:val="0"/>
          <w:bCs/>
          <w:color w:val="auto"/>
          <w:sz w:val="32"/>
          <w:szCs w:val="32"/>
          <w:highlight w:val="none"/>
          <w:lang w:val="en-US" w:eastAsia="zh-CN"/>
        </w:rPr>
        <w:t>100</w:t>
      </w:r>
      <w:r>
        <w:rPr>
          <w:rStyle w:val="17"/>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公务用车购置及运行维护费支出决算比20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年增加</w:t>
      </w:r>
      <w:r>
        <w:rPr>
          <w:rFonts w:hint="default" w:ascii="Times New Roman" w:hAnsi="Times New Roman" w:eastAsia="仿宋_GB2312" w:cs="Times New Roman"/>
          <w:color w:val="auto"/>
          <w:sz w:val="32"/>
          <w:szCs w:val="32"/>
          <w:highlight w:val="none"/>
          <w:lang w:val="en-US" w:eastAsia="zh-CN"/>
        </w:rPr>
        <w:t>1.21</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val="en-US" w:eastAsia="zh-CN"/>
        </w:rPr>
        <w:t>52.84</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auto"/>
          <w:sz w:val="32"/>
          <w:szCs w:val="32"/>
          <w:highlight w:val="none"/>
          <w:lang w:eastAsia="zh-CN"/>
        </w:rPr>
        <w:t>车辆后期老化，维修费用增加</w:t>
      </w:r>
      <w:r>
        <w:rPr>
          <w:rFonts w:hint="default" w:ascii="Times New Roman" w:hAnsi="Times New Roman" w:eastAsia="仿宋_GB2312" w:cs="Times New Roman"/>
          <w:color w:val="auto"/>
          <w:sz w:val="32"/>
          <w:szCs w:val="32"/>
          <w:highlight w:val="none"/>
        </w:rPr>
        <w:t>。</w:t>
      </w:r>
    </w:p>
    <w:p>
      <w:pPr>
        <w:spacing w:line="600" w:lineRule="exact"/>
        <w:ind w:firstLine="640" w:firstLineChars="200"/>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其中：</w:t>
      </w:r>
      <w:r>
        <w:rPr>
          <w:rFonts w:hint="default" w:ascii="Times New Roman" w:hAnsi="Times New Roman" w:eastAsia="仿宋_GB2312" w:cs="Times New Roman"/>
          <w:b/>
          <w:color w:val="auto"/>
          <w:sz w:val="32"/>
          <w:szCs w:val="32"/>
          <w:highlight w:val="none"/>
        </w:rPr>
        <w:t>公务用车购置支出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万元。全年按规定更新购置公务用车**辆，其中：轿车**辆、金额**万元，越野车**辆、金额**万元，载客汽车**辆、金额**万元，主要用于…。截至20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年12月底，单位共有公务用车**辆，其中：轿车**辆、越野车**辆、载客汽车**辆。</w:t>
      </w:r>
    </w:p>
    <w:p>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公务用车运行维护费支出</w:t>
      </w:r>
      <w:r>
        <w:rPr>
          <w:rFonts w:hint="default" w:ascii="Times New Roman" w:hAnsi="Times New Roman" w:eastAsia="仿宋_GB2312" w:cs="Times New Roman"/>
          <w:color w:val="auto"/>
          <w:sz w:val="32"/>
          <w:szCs w:val="32"/>
          <w:highlight w:val="none"/>
          <w:lang w:val="en-US" w:eastAsia="zh-CN"/>
        </w:rPr>
        <w:t>3.50</w:t>
      </w:r>
      <w:r>
        <w:rPr>
          <w:rFonts w:hint="default" w:ascii="Times New Roman" w:hAnsi="Times New Roman" w:eastAsia="仿宋_GB2312" w:cs="Times New Roman"/>
          <w:color w:val="auto"/>
          <w:sz w:val="32"/>
          <w:szCs w:val="32"/>
          <w:highlight w:val="none"/>
        </w:rPr>
        <w:t>万元。主要用于</w:t>
      </w:r>
      <w:r>
        <w:rPr>
          <w:rFonts w:hint="default" w:ascii="Times New Roman" w:hAnsi="Times New Roman" w:eastAsia="仿宋_GB2312" w:cs="Times New Roman"/>
          <w:color w:val="auto"/>
          <w:sz w:val="32"/>
          <w:szCs w:val="32"/>
          <w:highlight w:val="none"/>
          <w:lang w:eastAsia="zh-CN"/>
        </w:rPr>
        <w:t>开展助残工作</w:t>
      </w:r>
      <w:r>
        <w:rPr>
          <w:rFonts w:hint="default" w:ascii="Times New Roman" w:hAnsi="Times New Roman" w:eastAsia="仿宋_GB2312" w:cs="Times New Roman"/>
          <w:color w:val="auto"/>
          <w:sz w:val="32"/>
          <w:szCs w:val="32"/>
          <w:highlight w:val="none"/>
        </w:rPr>
        <w:t>等所需的公务用车燃料费、维修费、过路过桥费、保险费等支出。</w:t>
      </w:r>
    </w:p>
    <w:p>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3.公务接待费支出</w:t>
      </w:r>
      <w:r>
        <w:rPr>
          <w:rFonts w:hint="default" w:ascii="Times New Roman" w:hAnsi="Times New Roman" w:eastAsia="仿宋_GB2312" w:cs="Times New Roman"/>
          <w:color w:val="auto"/>
          <w:sz w:val="32"/>
          <w:szCs w:val="32"/>
          <w:highlight w:val="none"/>
          <w:lang w:val="en-US" w:eastAsia="zh-CN"/>
        </w:rPr>
        <w:t>0.43</w:t>
      </w:r>
      <w:r>
        <w:rPr>
          <w:rFonts w:hint="default" w:ascii="Times New Roman" w:hAnsi="Times New Roman" w:eastAsia="仿宋_GB2312" w:cs="Times New Roman"/>
          <w:color w:val="auto"/>
          <w:sz w:val="32"/>
          <w:szCs w:val="32"/>
          <w:highlight w:val="none"/>
        </w:rPr>
        <w:t>万元，</w:t>
      </w:r>
      <w:r>
        <w:rPr>
          <w:rStyle w:val="17"/>
          <w:rFonts w:hint="default" w:ascii="Times New Roman" w:hAnsi="Times New Roman" w:eastAsia="仿宋" w:cs="Times New Roman"/>
          <w:b w:val="0"/>
          <w:bCs/>
          <w:color w:val="auto"/>
          <w:sz w:val="32"/>
          <w:szCs w:val="32"/>
          <w:highlight w:val="none"/>
        </w:rPr>
        <w:t>完成预算</w:t>
      </w:r>
      <w:r>
        <w:rPr>
          <w:rStyle w:val="17"/>
          <w:rFonts w:hint="default" w:ascii="Times New Roman" w:hAnsi="Times New Roman" w:eastAsia="仿宋" w:cs="Times New Roman"/>
          <w:b w:val="0"/>
          <w:bCs/>
          <w:color w:val="auto"/>
          <w:sz w:val="32"/>
          <w:szCs w:val="32"/>
          <w:highlight w:val="none"/>
          <w:lang w:val="en-US" w:eastAsia="zh-CN"/>
        </w:rPr>
        <w:t>100</w:t>
      </w:r>
      <w:r>
        <w:rPr>
          <w:rStyle w:val="17"/>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公务接待费支出决算比20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年减少</w:t>
      </w:r>
      <w:r>
        <w:rPr>
          <w:rFonts w:hint="default" w:ascii="Times New Roman" w:hAnsi="Times New Roman" w:eastAsia="仿宋_GB2312" w:cs="Times New Roman"/>
          <w:color w:val="auto"/>
          <w:sz w:val="32"/>
          <w:szCs w:val="32"/>
          <w:highlight w:val="none"/>
          <w:lang w:val="en-US" w:eastAsia="zh-CN"/>
        </w:rPr>
        <w:t>0.06</w:t>
      </w:r>
      <w:r>
        <w:rPr>
          <w:rFonts w:hint="default" w:ascii="Times New Roman" w:hAnsi="Times New Roman" w:eastAsia="仿宋_GB2312" w:cs="Times New Roman"/>
          <w:color w:val="auto"/>
          <w:sz w:val="32"/>
          <w:szCs w:val="32"/>
          <w:highlight w:val="none"/>
        </w:rPr>
        <w:t>万元，下降</w:t>
      </w:r>
      <w:r>
        <w:rPr>
          <w:rFonts w:hint="default" w:ascii="Times New Roman" w:hAnsi="Times New Roman" w:eastAsia="仿宋_GB2312" w:cs="Times New Roman"/>
          <w:color w:val="auto"/>
          <w:sz w:val="32"/>
          <w:szCs w:val="32"/>
          <w:highlight w:val="none"/>
          <w:lang w:val="en-US" w:eastAsia="zh-CN"/>
        </w:rPr>
        <w:t>12.24</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auto"/>
          <w:sz w:val="32"/>
          <w:szCs w:val="32"/>
          <w:highlight w:val="none"/>
          <w:lang w:eastAsia="zh-CN"/>
        </w:rPr>
        <w:t>公务接待次数减少，接待费用下降</w:t>
      </w:r>
      <w:r>
        <w:rPr>
          <w:rFonts w:hint="default" w:ascii="Times New Roman" w:hAnsi="Times New Roman" w:eastAsia="仿宋_GB2312" w:cs="Times New Roman"/>
          <w:color w:val="auto"/>
          <w:sz w:val="32"/>
          <w:szCs w:val="32"/>
          <w:highlight w:val="none"/>
        </w:rPr>
        <w:t>。其中：</w:t>
      </w:r>
    </w:p>
    <w:p>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 w:cs="Times New Roman"/>
          <w:b/>
          <w:color w:val="auto"/>
          <w:sz w:val="32"/>
          <w:szCs w:val="32"/>
          <w:highlight w:val="none"/>
        </w:rPr>
        <w:t>国内公务接待支出</w:t>
      </w:r>
      <w:r>
        <w:rPr>
          <w:rFonts w:hint="default" w:ascii="Times New Roman" w:hAnsi="Times New Roman" w:eastAsia="仿宋" w:cs="Times New Roman"/>
          <w:b/>
          <w:color w:val="auto"/>
          <w:sz w:val="32"/>
          <w:szCs w:val="32"/>
          <w:highlight w:val="none"/>
          <w:lang w:val="en-US" w:eastAsia="zh-CN"/>
        </w:rPr>
        <w:t>0.43</w:t>
      </w:r>
      <w:r>
        <w:rPr>
          <w:rFonts w:hint="default" w:ascii="Times New Roman" w:hAnsi="Times New Roman" w:eastAsia="仿宋_GB2312" w:cs="Times New Roman"/>
          <w:color w:val="auto"/>
          <w:sz w:val="32"/>
          <w:szCs w:val="32"/>
          <w:highlight w:val="none"/>
        </w:rPr>
        <w:t>万元，主要用于</w:t>
      </w:r>
      <w:r>
        <w:rPr>
          <w:rFonts w:hint="default" w:ascii="Times New Roman" w:hAnsi="Times New Roman" w:eastAsia="仿宋_GB2312" w:cs="Times New Roman"/>
          <w:color w:val="auto"/>
          <w:sz w:val="32"/>
          <w:szCs w:val="32"/>
          <w:highlight w:val="none"/>
          <w:lang w:eastAsia="zh-CN"/>
        </w:rPr>
        <w:t>残疾人工作开展的相关调研、检察</w:t>
      </w:r>
      <w:r>
        <w:rPr>
          <w:rFonts w:hint="default" w:ascii="Times New Roman" w:hAnsi="Times New Roman" w:eastAsia="仿宋_GB2312" w:cs="Times New Roman"/>
          <w:color w:val="auto"/>
          <w:sz w:val="32"/>
          <w:szCs w:val="32"/>
          <w:highlight w:val="none"/>
        </w:rPr>
        <w:t>业务活动开支的交通费、住宿费、用餐费等国内公务接待</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批次，</w:t>
      </w:r>
      <w:r>
        <w:rPr>
          <w:rFonts w:hint="default" w:ascii="Times New Roman" w:hAnsi="Times New Roman" w:eastAsia="仿宋_GB2312" w:cs="Times New Roman"/>
          <w:color w:val="auto"/>
          <w:sz w:val="32"/>
          <w:szCs w:val="32"/>
          <w:highlight w:val="none"/>
          <w:lang w:val="en-US" w:eastAsia="zh-CN"/>
        </w:rPr>
        <w:t>43</w:t>
      </w:r>
      <w:r>
        <w:rPr>
          <w:rFonts w:hint="default" w:ascii="Times New Roman" w:hAnsi="Times New Roman" w:eastAsia="仿宋_GB2312" w:cs="Times New Roman"/>
          <w:color w:val="auto"/>
          <w:sz w:val="32"/>
          <w:szCs w:val="32"/>
          <w:highlight w:val="none"/>
        </w:rPr>
        <w:t>人次（不包括陪同人员），共计支出**万元，具体内容包括</w:t>
      </w:r>
      <w:r>
        <w:rPr>
          <w:rFonts w:hint="default" w:ascii="Times New Roman" w:hAnsi="Times New Roman" w:eastAsia="仿宋_GB2312" w:cs="Times New Roman"/>
          <w:color w:val="000000"/>
          <w:sz w:val="32"/>
          <w:szCs w:val="32"/>
          <w:highlight w:val="none"/>
        </w:rPr>
        <w:t>：省市来我会调研</w:t>
      </w:r>
      <w:r>
        <w:rPr>
          <w:rFonts w:hint="default" w:ascii="Times New Roman" w:hAnsi="Times New Roman" w:eastAsia="仿宋_GB2312" w:cs="Times New Roman"/>
          <w:color w:val="000000"/>
          <w:sz w:val="32"/>
          <w:szCs w:val="32"/>
          <w:highlight w:val="none"/>
          <w:lang w:eastAsia="zh-CN"/>
        </w:rPr>
        <w:t>和其他区县到我会来交流、检查残疾人开展相关工作</w:t>
      </w:r>
      <w:r>
        <w:rPr>
          <w:rFonts w:hint="default" w:ascii="Times New Roman" w:hAnsi="Times New Roman" w:eastAsia="仿宋_GB2312" w:cs="Times New Roman"/>
          <w:color w:val="000000"/>
          <w:sz w:val="32"/>
          <w:szCs w:val="32"/>
          <w:highlight w:val="none"/>
        </w:rPr>
        <w:t>。</w:t>
      </w:r>
    </w:p>
    <w:p>
      <w:pPr>
        <w:spacing w:line="600" w:lineRule="exact"/>
        <w:ind w:firstLine="643" w:firstLineChars="200"/>
        <w:rPr>
          <w:rFonts w:hint="default" w:ascii="Times New Roman" w:hAnsi="Times New Roman" w:eastAsia="黑体" w:cs="Times New Roman"/>
          <w:color w:val="auto"/>
          <w:sz w:val="32"/>
          <w:szCs w:val="32"/>
          <w:highlight w:val="none"/>
        </w:rPr>
      </w:pPr>
      <w:r>
        <w:rPr>
          <w:rFonts w:hint="default" w:ascii="Times New Roman" w:hAnsi="Times New Roman" w:eastAsia="仿宋" w:cs="Times New Roman"/>
          <w:b/>
          <w:color w:val="auto"/>
          <w:sz w:val="32"/>
          <w:szCs w:val="32"/>
          <w:highlight w:val="none"/>
        </w:rPr>
        <w:t>外事接待支出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万元，主要用于接待…（具体项目）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外事接待</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批次，</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color w:val="auto"/>
          <w:sz w:val="32"/>
          <w:szCs w:val="32"/>
          <w:highlight w:val="none"/>
          <w:lang w:eastAsia="zh-CN"/>
        </w:rPr>
        <w:t>次（不包括陪同人员）</w:t>
      </w:r>
      <w:r>
        <w:rPr>
          <w:rFonts w:hint="default" w:ascii="Times New Roman" w:hAnsi="Times New Roman" w:eastAsia="仿宋_GB2312" w:cs="Times New Roman"/>
          <w:color w:val="auto"/>
          <w:sz w:val="32"/>
          <w:szCs w:val="32"/>
          <w:highlight w:val="none"/>
        </w:rPr>
        <w:t>，共计支出**万元。</w:t>
      </w:r>
      <w:bookmarkStart w:id="59" w:name="_Toc15377218"/>
      <w:bookmarkStart w:id="60" w:name="_Toc15396610"/>
    </w:p>
    <w:p>
      <w:pPr>
        <w:spacing w:line="600" w:lineRule="exact"/>
        <w:ind w:firstLine="640"/>
        <w:outlineLvl w:val="1"/>
        <w:rPr>
          <w:rStyle w:val="29"/>
          <w:rFonts w:hint="default" w:ascii="Times New Roman" w:hAnsi="Times New Roman" w:eastAsia="黑体" w:cs="Times New Roman"/>
          <w:color w:val="auto"/>
          <w:highlight w:val="none"/>
        </w:rPr>
      </w:pPr>
      <w:bookmarkStart w:id="61" w:name="_Toc30504"/>
      <w:r>
        <w:rPr>
          <w:rFonts w:hint="default" w:ascii="Times New Roman" w:hAnsi="Times New Roman" w:eastAsia="黑体" w:cs="Times New Roman"/>
          <w:color w:val="auto"/>
          <w:sz w:val="32"/>
          <w:szCs w:val="32"/>
          <w:highlight w:val="none"/>
        </w:rPr>
        <w:t>八、</w:t>
      </w:r>
      <w:r>
        <w:rPr>
          <w:rStyle w:val="29"/>
          <w:rFonts w:hint="default" w:ascii="Times New Roman" w:hAnsi="Times New Roman" w:eastAsia="黑体" w:cs="Times New Roman"/>
          <w:b w:val="0"/>
          <w:color w:val="auto"/>
          <w:highlight w:val="none"/>
        </w:rPr>
        <w:t>政府性基金预算支出决算情况说明</w:t>
      </w:r>
      <w:bookmarkEnd w:id="59"/>
      <w:bookmarkEnd w:id="60"/>
      <w:bookmarkEnd w:id="61"/>
    </w:p>
    <w:p>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年政府性基金预算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267.36</w:t>
      </w:r>
      <w:r>
        <w:rPr>
          <w:rFonts w:hint="default" w:ascii="Times New Roman" w:hAnsi="Times New Roman" w:eastAsia="仿宋_GB2312" w:cs="Times New Roman"/>
          <w:color w:val="auto"/>
          <w:sz w:val="32"/>
          <w:szCs w:val="32"/>
          <w:highlight w:val="none"/>
        </w:rPr>
        <w:t>万元。</w:t>
      </w:r>
    </w:p>
    <w:p>
      <w:pPr>
        <w:spacing w:line="600" w:lineRule="exact"/>
        <w:ind w:firstLine="640"/>
        <w:rPr>
          <w:rFonts w:hint="default" w:ascii="Times New Roman" w:hAnsi="Times New Roman" w:eastAsia="仿宋_GB2312" w:cs="Times New Roman"/>
          <w:color w:val="auto"/>
          <w:sz w:val="32"/>
          <w:szCs w:val="32"/>
          <w:highlight w:val="none"/>
        </w:rPr>
      </w:pPr>
    </w:p>
    <w:p>
      <w:pPr>
        <w:numPr>
          <w:ilvl w:val="0"/>
          <w:numId w:val="3"/>
        </w:numPr>
        <w:spacing w:line="600" w:lineRule="exact"/>
        <w:ind w:firstLine="640"/>
        <w:outlineLvl w:val="1"/>
        <w:rPr>
          <w:rStyle w:val="29"/>
          <w:rFonts w:hint="default" w:ascii="Times New Roman" w:hAnsi="Times New Roman" w:eastAsia="黑体" w:cs="Times New Roman"/>
          <w:b w:val="0"/>
          <w:color w:val="auto"/>
          <w:highlight w:val="none"/>
        </w:rPr>
      </w:pPr>
      <w:bookmarkStart w:id="62" w:name="_Toc15377219"/>
      <w:bookmarkStart w:id="63" w:name="_Toc27355"/>
      <w:bookmarkStart w:id="64" w:name="_Toc15396611"/>
      <w:r>
        <w:rPr>
          <w:rStyle w:val="29"/>
          <w:rFonts w:hint="default" w:ascii="Times New Roman" w:hAnsi="Times New Roman" w:eastAsia="黑体" w:cs="Times New Roman"/>
          <w:b w:val="0"/>
          <w:color w:val="auto"/>
          <w:highlight w:val="none"/>
        </w:rPr>
        <w:t>国有资本经营预算支出决算情况说明</w:t>
      </w:r>
      <w:bookmarkEnd w:id="62"/>
      <w:bookmarkEnd w:id="63"/>
      <w:bookmarkEnd w:id="64"/>
    </w:p>
    <w:p>
      <w:pPr>
        <w:spacing w:line="600" w:lineRule="exact"/>
        <w:ind w:firstLine="640"/>
        <w:rPr>
          <w:rFonts w:hint="default" w:ascii="Times New Roman" w:hAnsi="Times New Roman" w:eastAsia="方正小标宋简体" w:cs="Times New Roman"/>
          <w:color w:val="auto"/>
          <w:sz w:val="44"/>
          <w:szCs w:val="44"/>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年国有资本经营预算</w:t>
      </w:r>
      <w:r>
        <w:rPr>
          <w:rFonts w:hint="default" w:ascii="Times New Roman" w:hAnsi="Times New Roman" w:eastAsia="仿宋_GB2312" w:cs="Times New Roman"/>
          <w:color w:val="auto"/>
          <w:sz w:val="32"/>
          <w:szCs w:val="32"/>
          <w:highlight w:val="none"/>
          <w:lang w:eastAsia="zh-CN"/>
        </w:rPr>
        <w:t>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p>
    <w:p>
      <w:pPr>
        <w:numPr>
          <w:ilvl w:val="0"/>
          <w:numId w:val="3"/>
        </w:numPr>
        <w:spacing w:line="600" w:lineRule="exact"/>
        <w:ind w:firstLine="640"/>
        <w:outlineLvl w:val="1"/>
        <w:rPr>
          <w:rStyle w:val="29"/>
          <w:rFonts w:hint="default" w:ascii="Times New Roman" w:hAnsi="Times New Roman" w:eastAsia="黑体" w:cs="Times New Roman"/>
          <w:b w:val="0"/>
          <w:color w:val="auto"/>
          <w:highlight w:val="none"/>
        </w:rPr>
      </w:pPr>
      <w:bookmarkStart w:id="65" w:name="_Toc15377221"/>
      <w:bookmarkStart w:id="66" w:name="_Toc10928"/>
      <w:bookmarkStart w:id="67" w:name="_Toc15396612"/>
      <w:r>
        <w:rPr>
          <w:rStyle w:val="29"/>
          <w:rFonts w:hint="default" w:ascii="Times New Roman" w:hAnsi="Times New Roman" w:eastAsia="黑体" w:cs="Times New Roman"/>
          <w:b w:val="0"/>
          <w:color w:val="auto"/>
          <w:highlight w:val="none"/>
        </w:rPr>
        <w:t>其他重要事项的情况说明</w:t>
      </w:r>
      <w:bookmarkEnd w:id="65"/>
      <w:bookmarkEnd w:id="66"/>
      <w:bookmarkEnd w:id="67"/>
    </w:p>
    <w:p>
      <w:pPr>
        <w:spacing w:line="600" w:lineRule="exact"/>
        <w:ind w:firstLine="643" w:firstLineChars="200"/>
        <w:outlineLvl w:val="2"/>
        <w:rPr>
          <w:rFonts w:hint="default" w:ascii="Times New Roman" w:hAnsi="Times New Roman" w:eastAsia="仿宋" w:cs="Times New Roman"/>
          <w:color w:val="auto"/>
          <w:sz w:val="32"/>
          <w:szCs w:val="32"/>
          <w:highlight w:val="none"/>
        </w:rPr>
      </w:pPr>
      <w:bookmarkStart w:id="68" w:name="_Toc15377222"/>
      <w:r>
        <w:rPr>
          <w:rFonts w:hint="default" w:ascii="Times New Roman" w:hAnsi="Times New Roman" w:eastAsia="仿宋" w:cs="Times New Roman"/>
          <w:b/>
          <w:color w:val="auto"/>
          <w:sz w:val="32"/>
          <w:szCs w:val="32"/>
          <w:highlight w:val="none"/>
        </w:rPr>
        <w:t>（一）机关运行经费支出情况</w:t>
      </w:r>
      <w:bookmarkEnd w:id="68"/>
    </w:p>
    <w:p>
      <w:pPr>
        <w:spacing w:line="60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000000"/>
          <w:sz w:val="32"/>
          <w:szCs w:val="32"/>
          <w:highlight w:val="none"/>
        </w:rPr>
        <w:t>残联</w:t>
      </w:r>
      <w:r>
        <w:rPr>
          <w:rFonts w:hint="default" w:ascii="Times New Roman" w:hAnsi="Times New Roman" w:eastAsia="仿宋_GB2312" w:cs="Times New Roman"/>
          <w:color w:val="auto"/>
          <w:sz w:val="32"/>
          <w:szCs w:val="32"/>
          <w:highlight w:val="none"/>
        </w:rPr>
        <w:t>机关运行经费支出</w:t>
      </w:r>
      <w:r>
        <w:rPr>
          <w:rFonts w:hint="default" w:ascii="Times New Roman" w:hAnsi="Times New Roman" w:eastAsia="仿宋_GB2312" w:cs="Times New Roman"/>
          <w:color w:val="auto"/>
          <w:sz w:val="32"/>
          <w:szCs w:val="32"/>
          <w:highlight w:val="none"/>
          <w:lang w:val="en-US" w:eastAsia="zh-CN"/>
        </w:rPr>
        <w:t>14.19</w:t>
      </w:r>
      <w:r>
        <w:rPr>
          <w:rFonts w:hint="default" w:ascii="Times New Roman" w:hAnsi="Times New Roman" w:eastAsia="仿宋_GB2312" w:cs="Times New Roman"/>
          <w:color w:val="auto"/>
          <w:sz w:val="32"/>
          <w:szCs w:val="32"/>
          <w:highlight w:val="none"/>
        </w:rPr>
        <w:t>万元，比20</w:t>
      </w:r>
      <w:r>
        <w:rPr>
          <w:rFonts w:hint="default" w:ascii="Times New Roman" w:hAnsi="Times New Roman" w:eastAsia="仿宋_GB2312" w:cs="Times New Roman"/>
          <w:color w:val="auto"/>
          <w:sz w:val="32"/>
          <w:szCs w:val="32"/>
          <w:highlight w:val="none"/>
          <w:lang w:val="en-US" w:eastAsia="zh-CN"/>
        </w:rPr>
        <w:t>21</w:t>
      </w:r>
      <w:r>
        <w:rPr>
          <w:rFonts w:hint="default" w:ascii="Times New Roman" w:hAnsi="Times New Roman" w:eastAsia="仿宋_GB2312" w:cs="Times New Roman"/>
          <w:color w:val="auto"/>
          <w:sz w:val="32"/>
          <w:szCs w:val="32"/>
          <w:highlight w:val="none"/>
        </w:rPr>
        <w:t>年减少</w:t>
      </w:r>
      <w:r>
        <w:rPr>
          <w:rFonts w:hint="default" w:ascii="Times New Roman" w:hAnsi="Times New Roman" w:eastAsia="仿宋_GB2312" w:cs="Times New Roman"/>
          <w:color w:val="auto"/>
          <w:sz w:val="32"/>
          <w:szCs w:val="32"/>
          <w:highlight w:val="none"/>
          <w:lang w:val="en-US" w:eastAsia="zh-CN"/>
        </w:rPr>
        <w:t>11.7</w:t>
      </w:r>
      <w:r>
        <w:rPr>
          <w:rFonts w:hint="default" w:ascii="Times New Roman" w:hAnsi="Times New Roman" w:eastAsia="仿宋_GB2312" w:cs="Times New Roman"/>
          <w:color w:val="auto"/>
          <w:sz w:val="32"/>
          <w:szCs w:val="32"/>
          <w:highlight w:val="none"/>
        </w:rPr>
        <w:t>万元，下降</w:t>
      </w:r>
      <w:r>
        <w:rPr>
          <w:rFonts w:hint="default" w:ascii="Times New Roman" w:hAnsi="Times New Roman" w:eastAsia="仿宋_GB2312" w:cs="Times New Roman"/>
          <w:color w:val="auto"/>
          <w:sz w:val="32"/>
          <w:szCs w:val="32"/>
          <w:highlight w:val="none"/>
          <w:lang w:val="en-US" w:eastAsia="zh-CN"/>
        </w:rPr>
        <w:t>45.19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auto"/>
          <w:sz w:val="32"/>
          <w:szCs w:val="32"/>
          <w:highlight w:val="none"/>
          <w:lang w:val="en-US" w:eastAsia="zh-CN"/>
        </w:rPr>
        <w:t>2021年有支出以前年度结转公用经费</w:t>
      </w:r>
      <w:r>
        <w:rPr>
          <w:rFonts w:hint="default" w:ascii="Times New Roman" w:hAnsi="Times New Roman" w:eastAsia="仿宋_GB2312" w:cs="Times New Roman"/>
          <w:color w:val="auto"/>
          <w:sz w:val="32"/>
          <w:szCs w:val="32"/>
          <w:highlight w:val="none"/>
          <w:lang w:eastAsia="zh-CN"/>
        </w:rPr>
        <w:t>。</w:t>
      </w:r>
    </w:p>
    <w:p>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auto"/>
          <w:sz w:val="32"/>
          <w:szCs w:val="32"/>
          <w:highlight w:val="none"/>
        </w:rPr>
      </w:pPr>
      <w:bookmarkStart w:id="69" w:name="_Toc15377223"/>
      <w:r>
        <w:rPr>
          <w:rFonts w:hint="default" w:ascii="Times New Roman" w:hAnsi="Times New Roman" w:eastAsia="仿宋" w:cs="Times New Roman"/>
          <w:b/>
          <w:color w:val="auto"/>
          <w:sz w:val="32"/>
          <w:szCs w:val="32"/>
          <w:highlight w:val="none"/>
        </w:rPr>
        <w:t>（二）政府采购支出情况</w:t>
      </w:r>
      <w:bookmarkEnd w:id="69"/>
    </w:p>
    <w:p>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000000"/>
          <w:sz w:val="32"/>
          <w:szCs w:val="32"/>
          <w:highlight w:val="none"/>
          <w:lang w:eastAsia="zh-CN"/>
        </w:rPr>
        <w:t>残联</w:t>
      </w:r>
      <w:r>
        <w:rPr>
          <w:rFonts w:hint="default" w:ascii="Times New Roman" w:hAnsi="Times New Roman" w:eastAsia="仿宋_GB2312" w:cs="Times New Roman"/>
          <w:color w:val="auto"/>
          <w:sz w:val="32"/>
          <w:szCs w:val="32"/>
          <w:highlight w:val="none"/>
        </w:rPr>
        <w:t>政府采购支出总额</w:t>
      </w:r>
      <w:r>
        <w:rPr>
          <w:rFonts w:hint="default" w:ascii="Times New Roman" w:hAnsi="Times New Roman" w:eastAsia="仿宋_GB2312" w:cs="Times New Roman"/>
          <w:color w:val="auto"/>
          <w:sz w:val="32"/>
          <w:szCs w:val="32"/>
          <w:highlight w:val="none"/>
          <w:lang w:val="en-US" w:eastAsia="zh-CN"/>
        </w:rPr>
        <w:t>0.00</w:t>
      </w:r>
      <w:r>
        <w:rPr>
          <w:rFonts w:hint="default" w:ascii="Times New Roman" w:hAnsi="Times New Roman" w:eastAsia="仿宋_GB2312" w:cs="Times New Roman"/>
          <w:color w:val="auto"/>
          <w:sz w:val="32"/>
          <w:szCs w:val="32"/>
          <w:highlight w:val="none"/>
        </w:rPr>
        <w:t>万元，其中：政府采购货物支出</w:t>
      </w:r>
      <w:r>
        <w:rPr>
          <w:rFonts w:hint="default" w:ascii="Times New Roman" w:hAnsi="Times New Roman" w:eastAsia="仿宋_GB2312" w:cs="Times New Roman"/>
          <w:color w:val="auto"/>
          <w:sz w:val="32"/>
          <w:szCs w:val="32"/>
          <w:highlight w:val="none"/>
          <w:lang w:val="en-US" w:eastAsia="zh-CN"/>
        </w:rPr>
        <w:t>0.00</w:t>
      </w:r>
      <w:r>
        <w:rPr>
          <w:rFonts w:hint="default" w:ascii="Times New Roman" w:hAnsi="Times New Roman" w:eastAsia="仿宋_GB2312" w:cs="Times New Roman"/>
          <w:color w:val="auto"/>
          <w:sz w:val="32"/>
          <w:szCs w:val="32"/>
          <w:highlight w:val="none"/>
        </w:rPr>
        <w:t>万元、政府采购工程支出</w:t>
      </w:r>
      <w:r>
        <w:rPr>
          <w:rFonts w:hint="default" w:ascii="Times New Roman" w:hAnsi="Times New Roman" w:eastAsia="仿宋_GB2312" w:cs="Times New Roman"/>
          <w:color w:val="auto"/>
          <w:sz w:val="32"/>
          <w:szCs w:val="32"/>
          <w:highlight w:val="none"/>
          <w:lang w:val="en-US" w:eastAsia="zh-CN"/>
        </w:rPr>
        <w:t>0.00</w:t>
      </w:r>
      <w:r>
        <w:rPr>
          <w:rFonts w:hint="default" w:ascii="Times New Roman" w:hAnsi="Times New Roman" w:eastAsia="仿宋_GB2312" w:cs="Times New Roman"/>
          <w:color w:val="auto"/>
          <w:sz w:val="32"/>
          <w:szCs w:val="32"/>
          <w:highlight w:val="none"/>
        </w:rPr>
        <w:t>万元、政府采购服务支出</w:t>
      </w:r>
      <w:r>
        <w:rPr>
          <w:rFonts w:hint="default" w:ascii="Times New Roman" w:hAnsi="Times New Roman" w:eastAsia="仿宋_GB2312" w:cs="Times New Roman"/>
          <w:color w:val="auto"/>
          <w:sz w:val="32"/>
          <w:szCs w:val="32"/>
          <w:highlight w:val="none"/>
          <w:lang w:val="en-US" w:eastAsia="zh-CN"/>
        </w:rPr>
        <w:t>0.00</w:t>
      </w:r>
      <w:r>
        <w:rPr>
          <w:rFonts w:hint="default" w:ascii="Times New Roman" w:hAnsi="Times New Roman" w:eastAsia="仿宋_GB2312" w:cs="Times New Roman"/>
          <w:color w:val="auto"/>
          <w:sz w:val="32"/>
          <w:szCs w:val="32"/>
          <w:highlight w:val="none"/>
        </w:rPr>
        <w:t>万元。授予中小企业合同金额</w:t>
      </w:r>
      <w:r>
        <w:rPr>
          <w:rFonts w:hint="default" w:ascii="Times New Roman" w:hAnsi="Times New Roman" w:eastAsia="仿宋_GB2312" w:cs="Times New Roman"/>
          <w:color w:val="auto"/>
          <w:sz w:val="32"/>
          <w:szCs w:val="32"/>
          <w:highlight w:val="none"/>
          <w:lang w:val="en-US" w:eastAsia="zh-CN"/>
        </w:rPr>
        <w:t>0.00</w:t>
      </w:r>
      <w:r>
        <w:rPr>
          <w:rFonts w:hint="default" w:ascii="Times New Roman" w:hAnsi="Times New Roman" w:eastAsia="仿宋_GB2312" w:cs="Times New Roman"/>
          <w:color w:val="auto"/>
          <w:sz w:val="32"/>
          <w:szCs w:val="32"/>
          <w:highlight w:val="none"/>
        </w:rPr>
        <w:t>万元，占政府采购支出总额的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%，其中：授予小微企业合同金额</w:t>
      </w:r>
      <w:r>
        <w:rPr>
          <w:rFonts w:hint="default" w:ascii="Times New Roman" w:hAnsi="Times New Roman" w:eastAsia="仿宋_GB2312" w:cs="Times New Roman"/>
          <w:color w:val="auto"/>
          <w:sz w:val="32"/>
          <w:szCs w:val="32"/>
          <w:highlight w:val="none"/>
          <w:lang w:val="en-US" w:eastAsia="zh-CN"/>
        </w:rPr>
        <w:t>0.00</w:t>
      </w:r>
      <w:r>
        <w:rPr>
          <w:rFonts w:hint="default" w:ascii="Times New Roman" w:hAnsi="Times New Roman" w:eastAsia="仿宋_GB2312" w:cs="Times New Roman"/>
          <w:color w:val="auto"/>
          <w:sz w:val="32"/>
          <w:szCs w:val="32"/>
          <w:highlight w:val="none"/>
        </w:rPr>
        <w:t>万元，占政府采购支出总额的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w:t>
      </w:r>
    </w:p>
    <w:p>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auto"/>
          <w:sz w:val="32"/>
          <w:szCs w:val="32"/>
          <w:highlight w:val="none"/>
        </w:rPr>
      </w:pPr>
      <w:bookmarkStart w:id="70" w:name="_Toc15377224"/>
      <w:r>
        <w:rPr>
          <w:rFonts w:hint="default" w:ascii="Times New Roman" w:hAnsi="Times New Roman" w:eastAsia="仿宋" w:cs="Times New Roman"/>
          <w:b/>
          <w:color w:val="auto"/>
          <w:sz w:val="32"/>
          <w:szCs w:val="32"/>
          <w:highlight w:val="none"/>
        </w:rPr>
        <w:t>（三）国有资产占有使用情况</w:t>
      </w:r>
      <w:bookmarkEnd w:id="70"/>
    </w:p>
    <w:p>
      <w:pPr>
        <w:autoSpaceDE w:val="0"/>
        <w:autoSpaceDN w:val="0"/>
        <w:adjustRightInd w:val="0"/>
        <w:spacing w:line="600" w:lineRule="exact"/>
        <w:ind w:firstLine="640" w:firstLineChars="200"/>
        <w:jc w:val="left"/>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auto"/>
          <w:sz w:val="32"/>
          <w:szCs w:val="32"/>
          <w:highlight w:val="none"/>
        </w:rPr>
        <w:t>截至20</w:t>
      </w:r>
      <w:r>
        <w:rPr>
          <w:rFonts w:hint="default" w:ascii="Times New Roman" w:hAnsi="Times New Roman" w:eastAsia="仿宋_GB2312" w:cs="Times New Roman"/>
          <w:color w:val="auto"/>
          <w:sz w:val="32"/>
          <w:szCs w:val="32"/>
          <w:highlight w:val="none"/>
          <w:lang w:val="en-US" w:eastAsia="zh-CN"/>
        </w:rPr>
        <w:t>22</w:t>
      </w:r>
      <w:r>
        <w:rPr>
          <w:rFonts w:hint="default" w:ascii="Times New Roman" w:hAnsi="Times New Roman" w:eastAsia="仿宋_GB2312" w:cs="Times New Roman"/>
          <w:color w:val="auto"/>
          <w:sz w:val="32"/>
          <w:szCs w:val="32"/>
          <w:highlight w:val="none"/>
        </w:rPr>
        <w:t>年12月31日，</w:t>
      </w:r>
      <w:r>
        <w:rPr>
          <w:rFonts w:hint="default" w:ascii="Times New Roman" w:hAnsi="Times New Roman" w:eastAsia="仿宋_GB2312" w:cs="Times New Roman"/>
          <w:color w:val="000000"/>
          <w:sz w:val="32"/>
          <w:szCs w:val="32"/>
          <w:highlight w:val="none"/>
        </w:rPr>
        <w:t>安居区残疾人联合会共有车辆1辆，其中：主要领导干部用车</w:t>
      </w:r>
      <w:r>
        <w:rPr>
          <w:rFonts w:hint="default" w:ascii="Times New Roman" w:hAnsi="Times New Roman" w:eastAsia="仿宋_GB2312" w:cs="Times New Roman"/>
          <w:color w:val="000000"/>
          <w:sz w:val="32"/>
          <w:szCs w:val="32"/>
          <w:highlight w:val="none"/>
          <w:lang w:val="en-US" w:eastAsia="zh-CN"/>
        </w:rPr>
        <w:t>0</w:t>
      </w:r>
      <w:r>
        <w:rPr>
          <w:rFonts w:hint="default" w:ascii="Times New Roman" w:hAnsi="Times New Roman" w:eastAsia="仿宋_GB2312" w:cs="Times New Roman"/>
          <w:color w:val="000000"/>
          <w:sz w:val="32"/>
          <w:szCs w:val="32"/>
          <w:highlight w:val="none"/>
        </w:rPr>
        <w:t>辆、机要通信用车</w:t>
      </w:r>
      <w:r>
        <w:rPr>
          <w:rFonts w:hint="default" w:ascii="Times New Roman" w:hAnsi="Times New Roman" w:eastAsia="仿宋_GB2312" w:cs="Times New Roman"/>
          <w:color w:val="000000"/>
          <w:sz w:val="32"/>
          <w:szCs w:val="32"/>
          <w:highlight w:val="none"/>
          <w:lang w:val="en-US" w:eastAsia="zh-CN"/>
        </w:rPr>
        <w:t>0</w:t>
      </w:r>
      <w:r>
        <w:rPr>
          <w:rFonts w:hint="default" w:ascii="Times New Roman" w:hAnsi="Times New Roman" w:eastAsia="仿宋_GB2312" w:cs="Times New Roman"/>
          <w:color w:val="000000"/>
          <w:sz w:val="32"/>
          <w:szCs w:val="32"/>
          <w:highlight w:val="none"/>
        </w:rPr>
        <w:t>辆、应急保障用车</w:t>
      </w:r>
      <w:r>
        <w:rPr>
          <w:rFonts w:hint="default" w:ascii="Times New Roman" w:hAnsi="Times New Roman" w:eastAsia="仿宋_GB2312" w:cs="Times New Roman"/>
          <w:color w:val="000000"/>
          <w:sz w:val="32"/>
          <w:szCs w:val="32"/>
          <w:highlight w:val="none"/>
          <w:lang w:val="en-US" w:eastAsia="zh-CN"/>
        </w:rPr>
        <w:t>0</w:t>
      </w:r>
      <w:r>
        <w:rPr>
          <w:rFonts w:hint="default" w:ascii="Times New Roman" w:hAnsi="Times New Roman" w:eastAsia="仿宋_GB2312" w:cs="Times New Roman"/>
          <w:color w:val="000000"/>
          <w:sz w:val="32"/>
          <w:szCs w:val="32"/>
          <w:highlight w:val="none"/>
        </w:rPr>
        <w:t>辆、一般执法执勤用车</w:t>
      </w:r>
      <w:r>
        <w:rPr>
          <w:rFonts w:hint="default" w:ascii="Times New Roman" w:hAnsi="Times New Roman" w:eastAsia="仿宋_GB2312" w:cs="Times New Roman"/>
          <w:color w:val="000000"/>
          <w:sz w:val="32"/>
          <w:szCs w:val="32"/>
          <w:highlight w:val="none"/>
          <w:lang w:val="en-US" w:eastAsia="zh-CN"/>
        </w:rPr>
        <w:t>0</w:t>
      </w:r>
      <w:r>
        <w:rPr>
          <w:rFonts w:hint="default" w:ascii="Times New Roman" w:hAnsi="Times New Roman" w:eastAsia="仿宋_GB2312" w:cs="Times New Roman"/>
          <w:color w:val="000000"/>
          <w:sz w:val="32"/>
          <w:szCs w:val="32"/>
          <w:highlight w:val="none"/>
        </w:rPr>
        <w:t>辆、特种专业技术用车</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辆、其他用车0辆，其他用车主要是用于</w:t>
      </w:r>
      <w:r>
        <w:rPr>
          <w:rFonts w:hint="default" w:ascii="Times New Roman" w:hAnsi="Times New Roman" w:eastAsia="仿宋_GB2312" w:cs="Times New Roman"/>
          <w:color w:val="000000"/>
          <w:sz w:val="32"/>
          <w:szCs w:val="32"/>
          <w:highlight w:val="none"/>
          <w:lang w:eastAsia="zh-CN"/>
        </w:rPr>
        <w:t>日常业务活动开展。</w:t>
      </w:r>
      <w:r>
        <w:rPr>
          <w:rFonts w:hint="default" w:ascii="Times New Roman" w:hAnsi="Times New Roman" w:eastAsia="仿宋_GB2312" w:cs="Times New Roman"/>
          <w:color w:val="000000"/>
          <w:sz w:val="32"/>
          <w:szCs w:val="32"/>
          <w:highlight w:val="none"/>
        </w:rPr>
        <w:t>单价50万元以上通用设备0台（套），单价100万元以上专用设备0台（套）</w:t>
      </w:r>
      <w:r>
        <w:rPr>
          <w:rFonts w:hint="default" w:ascii="Times New Roman" w:hAnsi="Times New Roman" w:eastAsia="仿宋_GB2312" w:cs="Times New Roman"/>
          <w:color w:val="000000"/>
          <w:sz w:val="32"/>
          <w:szCs w:val="32"/>
          <w:highlight w:val="none"/>
          <w:lang w:eastAsia="zh-CN"/>
        </w:rPr>
        <w:t>。</w:t>
      </w:r>
    </w:p>
    <w:p>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（四）预算绩效管理情况</w:t>
      </w:r>
    </w:p>
    <w:p>
      <w:pPr>
        <w:widowControl/>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根据预算绩效管理要求，本部门在202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年度预算编制阶段，组织对残保金项目等</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个项目开展了预算事前绩效评估，对残保金</w:t>
      </w:r>
      <w:r>
        <w:rPr>
          <w:rFonts w:hint="default" w:ascii="Times New Roman" w:hAnsi="Times New Roman" w:eastAsia="仿宋_GB2312" w:cs="Times New Roman"/>
          <w:color w:val="auto"/>
          <w:sz w:val="32"/>
          <w:szCs w:val="32"/>
          <w:highlight w:val="none"/>
          <w:lang w:eastAsia="zh-CN"/>
        </w:rPr>
        <w:t>等</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个项目编制了绩效目标，预算执行过程中，选取</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个项目开展绩效监控。</w:t>
      </w:r>
    </w:p>
    <w:p>
      <w:pPr>
        <w:spacing w:line="600" w:lineRule="exact"/>
        <w:ind w:firstLine="640" w:firstLineChars="200"/>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组织对2022年度一般公共预算、政府性基金预算、国有资本经营预算、社会保险基金预算以及资本资产、债券资金等全面开展绩效自评，形成</w:t>
      </w:r>
      <w:r>
        <w:rPr>
          <w:rFonts w:hint="default" w:ascii="Times New Roman" w:hAnsi="Times New Roman" w:eastAsia="仿宋_GB2312" w:cs="Times New Roman"/>
          <w:color w:val="auto"/>
          <w:sz w:val="32"/>
          <w:szCs w:val="32"/>
          <w:highlight w:val="none"/>
          <w:lang w:eastAsia="zh-CN"/>
        </w:rPr>
        <w:t>区残联</w:t>
      </w:r>
      <w:r>
        <w:rPr>
          <w:rFonts w:hint="default" w:ascii="Times New Roman" w:hAnsi="Times New Roman" w:eastAsia="仿宋_GB2312" w:cs="Times New Roman"/>
          <w:color w:val="auto"/>
          <w:sz w:val="32"/>
          <w:szCs w:val="32"/>
          <w:highlight w:val="none"/>
        </w:rPr>
        <w:t>部门整体（含部门预算项目）绩效自评报告、</w:t>
      </w:r>
      <w:r>
        <w:rPr>
          <w:rFonts w:hint="default" w:ascii="Times New Roman" w:hAnsi="Times New Roman" w:eastAsia="仿宋_GB2312" w:cs="Times New Roman"/>
          <w:color w:val="auto"/>
          <w:sz w:val="32"/>
          <w:szCs w:val="32"/>
          <w:highlight w:val="none"/>
          <w:lang w:val="en-US" w:eastAsia="zh-CN"/>
        </w:rPr>
        <w:t>5个</w:t>
      </w:r>
      <w:r>
        <w:rPr>
          <w:rFonts w:hint="default" w:ascii="Times New Roman" w:hAnsi="Times New Roman" w:eastAsia="仿宋_GB2312" w:cs="Times New Roman"/>
          <w:color w:val="auto"/>
          <w:sz w:val="32"/>
          <w:szCs w:val="32"/>
          <w:highlight w:val="none"/>
        </w:rPr>
        <w:t>等专项预算项目绩效自评报告，其中，</w:t>
      </w:r>
      <w:r>
        <w:rPr>
          <w:rFonts w:hint="default" w:ascii="Times New Roman" w:hAnsi="Times New Roman" w:eastAsia="仿宋_GB2312" w:cs="Times New Roman"/>
          <w:color w:val="auto"/>
          <w:sz w:val="32"/>
          <w:szCs w:val="32"/>
          <w:highlight w:val="none"/>
          <w:lang w:eastAsia="zh-CN"/>
        </w:rPr>
        <w:t>区残联</w:t>
      </w:r>
      <w:r>
        <w:rPr>
          <w:rFonts w:hint="default" w:ascii="Times New Roman" w:hAnsi="Times New Roman" w:eastAsia="仿宋_GB2312" w:cs="Times New Roman"/>
          <w:color w:val="auto"/>
          <w:sz w:val="32"/>
          <w:szCs w:val="32"/>
          <w:highlight w:val="none"/>
        </w:rPr>
        <w:t>部门整体（含部门预算项目）绩效自评得分为</w:t>
      </w:r>
      <w:r>
        <w:rPr>
          <w:rFonts w:hint="default" w:ascii="Times New Roman" w:hAnsi="Times New Roman" w:eastAsia="仿宋_GB2312" w:cs="Times New Roman"/>
          <w:color w:val="auto"/>
          <w:sz w:val="32"/>
          <w:szCs w:val="32"/>
          <w:highlight w:val="none"/>
          <w:lang w:val="en-US" w:eastAsia="zh-CN"/>
        </w:rPr>
        <w:t>94.</w:t>
      </w:r>
      <w:r>
        <w:rPr>
          <w:rFonts w:hint="default" w:ascii="Times New Roman" w:hAnsi="Times New Roman" w:eastAsia="仿宋_GB2312" w:cs="Times New Roman"/>
          <w:color w:val="auto"/>
          <w:sz w:val="32"/>
          <w:szCs w:val="32"/>
          <w:highlight w:val="none"/>
        </w:rPr>
        <w:t>分，绩效自评综述：</w:t>
      </w:r>
      <w:r>
        <w:rPr>
          <w:rFonts w:hint="default" w:ascii="Times New Roman" w:hAnsi="Times New Roman" w:eastAsia="仿宋_GB2312" w:cs="Times New Roman"/>
          <w:color w:val="auto"/>
          <w:sz w:val="32"/>
          <w:szCs w:val="32"/>
          <w:highlight w:val="none"/>
          <w:lang w:val="en-US" w:eastAsia="zh-CN"/>
        </w:rPr>
        <w:t>全面落实“代表、服务、管理”三项职能，代表残疾人共同利益，维护残疾人合法权益，团结教育残疾人，为残疾人服务履行法律赋予的职责，承担政府委托的任务，管理和发展残疾人事业</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通过项目实施，提高残疾人融入社会生活能力，</w:t>
      </w: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年本年收入合计</w:t>
      </w:r>
      <w:r>
        <w:rPr>
          <w:rFonts w:hint="default" w:ascii="Times New Roman" w:hAnsi="Times New Roman" w:eastAsia="仿宋" w:cs="Times New Roman"/>
          <w:color w:val="auto"/>
          <w:sz w:val="32"/>
          <w:szCs w:val="32"/>
          <w:highlight w:val="none"/>
          <w:lang w:val="en-US" w:eastAsia="zh-CN"/>
        </w:rPr>
        <w:t>1735.53</w:t>
      </w:r>
      <w:r>
        <w:rPr>
          <w:rFonts w:hint="default" w:ascii="Times New Roman" w:hAnsi="Times New Roman" w:eastAsia="仿宋" w:cs="Times New Roman"/>
          <w:color w:val="auto"/>
          <w:sz w:val="32"/>
          <w:szCs w:val="32"/>
          <w:highlight w:val="none"/>
        </w:rPr>
        <w:t>万元，其中：一般公共预算财政拨款收入</w:t>
      </w:r>
      <w:r>
        <w:rPr>
          <w:rFonts w:hint="default" w:ascii="Times New Roman" w:hAnsi="Times New Roman" w:eastAsia="仿宋" w:cs="Times New Roman"/>
          <w:color w:val="auto"/>
          <w:sz w:val="32"/>
          <w:szCs w:val="32"/>
          <w:highlight w:val="none"/>
          <w:lang w:val="en-US" w:eastAsia="zh-CN"/>
        </w:rPr>
        <w:t>1468.17</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84.59</w:t>
      </w:r>
      <w:r>
        <w:rPr>
          <w:rFonts w:hint="default" w:ascii="Times New Roman" w:hAnsi="Times New Roman" w:eastAsia="仿宋" w:cs="Times New Roman"/>
          <w:color w:val="auto"/>
          <w:sz w:val="32"/>
          <w:szCs w:val="32"/>
          <w:highlight w:val="none"/>
        </w:rPr>
        <w:t>%；政府性基金预算财政拨款收入</w:t>
      </w:r>
      <w:r>
        <w:rPr>
          <w:rFonts w:hint="default" w:ascii="Times New Roman" w:hAnsi="Times New Roman" w:eastAsia="仿宋" w:cs="Times New Roman"/>
          <w:color w:val="auto"/>
          <w:sz w:val="32"/>
          <w:szCs w:val="32"/>
          <w:highlight w:val="none"/>
          <w:lang w:val="en-US" w:eastAsia="zh-CN"/>
        </w:rPr>
        <w:t>267.36</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15.41</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国有资本经营预算财政拨款收入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%；上级补助收入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%；事业收入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%；经营收入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%；附属单位上缴收入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%；其他收入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年本年支出合计</w:t>
      </w:r>
      <w:r>
        <w:rPr>
          <w:rFonts w:hint="default" w:ascii="Times New Roman" w:hAnsi="Times New Roman" w:eastAsia="仿宋" w:cs="Times New Roman"/>
          <w:color w:val="auto"/>
          <w:sz w:val="32"/>
          <w:szCs w:val="32"/>
          <w:highlight w:val="none"/>
          <w:lang w:val="en-US" w:eastAsia="zh-CN"/>
        </w:rPr>
        <w:t>1735.53</w:t>
      </w:r>
      <w:r>
        <w:rPr>
          <w:rFonts w:hint="default" w:ascii="Times New Roman" w:hAnsi="Times New Roman" w:eastAsia="仿宋" w:cs="Times New Roman"/>
          <w:color w:val="auto"/>
          <w:sz w:val="32"/>
          <w:szCs w:val="32"/>
          <w:highlight w:val="none"/>
        </w:rPr>
        <w:t>万元，其中：基本支出</w:t>
      </w:r>
      <w:r>
        <w:rPr>
          <w:rFonts w:hint="default" w:ascii="Times New Roman" w:hAnsi="Times New Roman" w:eastAsia="仿宋" w:cs="Times New Roman"/>
          <w:color w:val="auto"/>
          <w:sz w:val="32"/>
          <w:szCs w:val="32"/>
          <w:highlight w:val="none"/>
          <w:lang w:val="en-US" w:eastAsia="zh-CN"/>
        </w:rPr>
        <w:t>166.32</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9.58</w:t>
      </w:r>
      <w:r>
        <w:rPr>
          <w:rFonts w:hint="default" w:ascii="Times New Roman" w:hAnsi="Times New Roman" w:eastAsia="仿宋" w:cs="Times New Roman"/>
          <w:color w:val="auto"/>
          <w:sz w:val="32"/>
          <w:szCs w:val="32"/>
          <w:highlight w:val="none"/>
        </w:rPr>
        <w:t>%；项目支出</w:t>
      </w:r>
      <w:r>
        <w:rPr>
          <w:rFonts w:hint="default" w:ascii="Times New Roman" w:hAnsi="Times New Roman" w:eastAsia="仿宋" w:cs="Times New Roman"/>
          <w:color w:val="auto"/>
          <w:sz w:val="32"/>
          <w:szCs w:val="32"/>
          <w:highlight w:val="none"/>
          <w:lang w:val="en-US" w:eastAsia="zh-CN"/>
        </w:rPr>
        <w:t>1569.21</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90.42</w:t>
      </w:r>
      <w:r>
        <w:rPr>
          <w:rFonts w:hint="default" w:ascii="Times New Roman" w:hAnsi="Times New Roman" w:eastAsia="仿宋" w:cs="Times New Roman"/>
          <w:color w:val="auto"/>
          <w:sz w:val="32"/>
          <w:szCs w:val="32"/>
          <w:highlight w:val="none"/>
        </w:rPr>
        <w:t>%；上缴上级支出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%；经营支出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%；对附属单位补助支出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残保金</w:t>
      </w:r>
      <w:r>
        <w:rPr>
          <w:rFonts w:hint="default" w:ascii="Times New Roman" w:hAnsi="Times New Roman" w:eastAsia="仿宋_GB2312" w:cs="Times New Roman"/>
          <w:color w:val="auto"/>
          <w:sz w:val="32"/>
          <w:szCs w:val="32"/>
          <w:highlight w:val="none"/>
        </w:rPr>
        <w:t>专项预算项目绩效自评得分为</w:t>
      </w:r>
      <w:r>
        <w:rPr>
          <w:rFonts w:hint="default" w:ascii="Times New Roman" w:hAnsi="Times New Roman" w:eastAsia="仿宋_GB2312" w:cs="Times New Roman"/>
          <w:color w:val="auto"/>
          <w:sz w:val="32"/>
          <w:szCs w:val="32"/>
          <w:highlight w:val="none"/>
          <w:lang w:val="en-US" w:eastAsia="zh-CN"/>
        </w:rPr>
        <w:t>94</w:t>
      </w:r>
      <w:r>
        <w:rPr>
          <w:rFonts w:hint="default" w:ascii="Times New Roman" w:hAnsi="Times New Roman" w:eastAsia="仿宋_GB2312" w:cs="Times New Roman"/>
          <w:color w:val="auto"/>
          <w:sz w:val="32"/>
          <w:szCs w:val="32"/>
          <w:highlight w:val="none"/>
        </w:rPr>
        <w:t>分，绩效自评综述：</w:t>
      </w:r>
      <w:r>
        <w:rPr>
          <w:rFonts w:hint="default" w:ascii="Times New Roman" w:hAnsi="Times New Roman" w:eastAsia="仿宋_GB2312" w:cs="Times New Roman"/>
          <w:color w:val="auto"/>
          <w:sz w:val="32"/>
          <w:szCs w:val="32"/>
          <w:highlight w:val="none"/>
          <w:lang w:val="en-US" w:eastAsia="zh-CN"/>
        </w:rPr>
        <w:t>残保金是为保障残疾人权益，由未按规定安排残疾人就业的机关、团体、企业、事业单位和民办非企业单位缴纳的资金。该资金属于全区各用人单位缴纳的残保金500万元，预算资金全部到位，我们将资金全额入库；残疾人城乡居民医疗保险</w:t>
      </w:r>
      <w:r>
        <w:rPr>
          <w:rFonts w:hint="default" w:ascii="Times New Roman" w:hAnsi="Times New Roman" w:eastAsia="仿宋_GB2312" w:cs="Times New Roman"/>
          <w:color w:val="auto"/>
          <w:sz w:val="32"/>
          <w:szCs w:val="32"/>
          <w:highlight w:val="none"/>
          <w:lang w:eastAsia="zh-CN"/>
        </w:rPr>
        <w:t>专项预算项目绩效自评得分为</w:t>
      </w:r>
      <w:r>
        <w:rPr>
          <w:rFonts w:hint="default" w:ascii="Times New Roman" w:hAnsi="Times New Roman" w:eastAsia="仿宋_GB2312" w:cs="Times New Roman"/>
          <w:color w:val="auto"/>
          <w:sz w:val="32"/>
          <w:szCs w:val="32"/>
          <w:highlight w:val="none"/>
          <w:lang w:val="en-US" w:eastAsia="zh-CN"/>
        </w:rPr>
        <w:t>95分，</w:t>
      </w:r>
      <w:r>
        <w:rPr>
          <w:rFonts w:hint="default" w:ascii="Times New Roman" w:hAnsi="Times New Roman" w:eastAsia="仿宋_GB2312" w:cs="Times New Roman"/>
          <w:color w:val="auto"/>
          <w:sz w:val="32"/>
          <w:szCs w:val="32"/>
          <w:highlight w:val="none"/>
          <w:lang w:eastAsia="zh-CN"/>
        </w:rPr>
        <w:t>绩效自评综述：</w:t>
      </w:r>
      <w:r>
        <w:rPr>
          <w:rFonts w:hint="default" w:ascii="Times New Roman" w:hAnsi="Times New Roman" w:eastAsia="仿宋_GB2312" w:cs="Times New Roman"/>
          <w:color w:val="auto"/>
          <w:sz w:val="32"/>
          <w:szCs w:val="32"/>
          <w:highlight w:val="none"/>
          <w:lang w:val="en-US" w:eastAsia="zh-CN"/>
        </w:rPr>
        <w:t>为残疾人代缴医疗保险项目，是根据安居区人民政府《关于加快推进残疾人小康进程的实施意见》遂安府发〔2016〕16号精神，“完善残疾人基本养老保险和基本医疗保险资助制度。对一至二级残疾人按照320/人标准缴费，由政府统一缴费。完成“残疾人城乡居民基本医疗保险参保率”。2022年，实际为重度残疾人代缴医疗保险349.18万元。缴费严格按照当地要求标准执行，未随意提高标准和增减人员情况；慰问残疾人项目</w:t>
      </w:r>
      <w:r>
        <w:rPr>
          <w:rFonts w:hint="default" w:ascii="Times New Roman" w:hAnsi="Times New Roman" w:eastAsia="仿宋_GB2312" w:cs="Times New Roman"/>
          <w:color w:val="auto"/>
          <w:sz w:val="32"/>
          <w:szCs w:val="32"/>
          <w:highlight w:val="none"/>
        </w:rPr>
        <w:t>专项预算项目绩效自评得分为</w:t>
      </w:r>
      <w:r>
        <w:rPr>
          <w:rFonts w:hint="default" w:ascii="Times New Roman" w:hAnsi="Times New Roman" w:eastAsia="仿宋_GB2312" w:cs="Times New Roman"/>
          <w:color w:val="auto"/>
          <w:sz w:val="32"/>
          <w:szCs w:val="32"/>
          <w:highlight w:val="none"/>
          <w:lang w:val="en-US" w:eastAsia="zh-CN"/>
        </w:rPr>
        <w:t>95</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绩效自评综述：</w:t>
      </w:r>
      <w:r>
        <w:rPr>
          <w:rFonts w:hint="default" w:ascii="Times New Roman" w:hAnsi="Times New Roman" w:eastAsia="仿宋_GB2312" w:cs="Times New Roman"/>
          <w:color w:val="auto"/>
          <w:sz w:val="32"/>
          <w:szCs w:val="32"/>
          <w:highlight w:val="none"/>
          <w:lang w:val="en-US" w:eastAsia="zh-CN"/>
        </w:rPr>
        <w:t>2022年贫困残疾人春节慰问项目，省市区“温暖万家行”要求，对困难残疾人进行慰问，让他们安全温暖过冬。2022年慰问贫困残疾人工作，使用资金17.77万元，共计慰问700余名残疾人。支付严格按照当地要求标准执行，未随意提高标准和增减人员情况</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残疾人集中托养</w:t>
      </w:r>
      <w:r>
        <w:rPr>
          <w:rFonts w:hint="default"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rPr>
        <w:t>专项预算项目绩效自评得分为</w:t>
      </w:r>
      <w:r>
        <w:rPr>
          <w:rFonts w:hint="default" w:ascii="Times New Roman" w:hAnsi="Times New Roman" w:eastAsia="仿宋_GB2312" w:cs="Times New Roman"/>
          <w:color w:val="auto"/>
          <w:sz w:val="32"/>
          <w:szCs w:val="32"/>
          <w:highlight w:val="none"/>
          <w:lang w:val="en-US" w:eastAsia="zh-CN"/>
        </w:rPr>
        <w:t>95</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绩效自评综述：</w:t>
      </w:r>
      <w:r>
        <w:rPr>
          <w:rFonts w:hint="default" w:ascii="Times New Roman" w:hAnsi="Times New Roman" w:eastAsia="仿宋_GB2312" w:cs="Times New Roman"/>
          <w:color w:val="auto"/>
          <w:sz w:val="32"/>
          <w:szCs w:val="32"/>
          <w:highlight w:val="none"/>
          <w:lang w:val="en-US" w:eastAsia="zh-CN"/>
        </w:rPr>
        <w:t>2022年为智力、精神和重度肢体残疾人托养服务项目，落实资金5.76万元，为82名16-59岁精神、智力及重度肢体的残疾人提供集中托养服务；</w:t>
      </w:r>
      <w:r>
        <w:rPr>
          <w:rFonts w:hint="default" w:ascii="Times New Roman" w:hAnsi="Times New Roman" w:eastAsia="仿宋_GB2312" w:cs="Times New Roman"/>
          <w:color w:val="auto"/>
          <w:sz w:val="32"/>
          <w:szCs w:val="32"/>
          <w:highlight w:val="none"/>
          <w:lang w:eastAsia="zh-CN"/>
        </w:rPr>
        <w:t>创业就业补贴项目</w:t>
      </w:r>
      <w:r>
        <w:rPr>
          <w:rFonts w:hint="default"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rPr>
        <w:t>专项预算项目绩效自评得分为</w:t>
      </w:r>
      <w:r>
        <w:rPr>
          <w:rFonts w:hint="default" w:ascii="Times New Roman" w:hAnsi="Times New Roman" w:eastAsia="仿宋_GB2312" w:cs="Times New Roman"/>
          <w:color w:val="auto"/>
          <w:sz w:val="32"/>
          <w:szCs w:val="32"/>
          <w:highlight w:val="none"/>
          <w:lang w:val="en-US" w:eastAsia="zh-CN"/>
        </w:rPr>
        <w:t>95</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绩效自评综述：</w:t>
      </w:r>
      <w:r>
        <w:rPr>
          <w:rFonts w:hint="default" w:ascii="Times New Roman" w:hAnsi="Times New Roman" w:eastAsia="仿宋_GB2312" w:cs="Times New Roman"/>
          <w:color w:val="auto"/>
          <w:sz w:val="32"/>
          <w:szCs w:val="32"/>
          <w:highlight w:val="none"/>
          <w:lang w:val="en-US" w:eastAsia="zh-CN"/>
        </w:rPr>
        <w:t>2022年创业就业补贴项目，落实资金6.00万元，为全区自主创业的残疾人提供补贴服务，对有自主创业需求的贫困残疾人提供服务，改善了残疾人的创业环境</w:t>
      </w:r>
      <w:r>
        <w:rPr>
          <w:rFonts w:hint="default" w:ascii="Times New Roman" w:hAnsi="Times New Roman" w:eastAsia="仿宋_GB2312" w:cs="Times New Roman"/>
          <w:color w:val="auto"/>
          <w:sz w:val="32"/>
          <w:szCs w:val="32"/>
          <w:highlight w:val="none"/>
        </w:rPr>
        <w:t>。绩效自评报告详见附件。（如不涉及，可根据实际修改表述。）</w:t>
      </w:r>
      <w:r>
        <w:rPr>
          <w:rFonts w:hint="default" w:ascii="Times New Roman" w:hAnsi="Times New Roman" w:eastAsia="仿宋_GB2312" w:cs="Times New Roman"/>
          <w:color w:val="auto"/>
          <w:sz w:val="32"/>
          <w:szCs w:val="32"/>
          <w:highlight w:val="none"/>
        </w:rPr>
        <w:br w:type="page"/>
      </w:r>
    </w:p>
    <w:p>
      <w:pPr>
        <w:numPr>
          <w:ilvl w:val="0"/>
          <w:numId w:val="4"/>
        </w:numPr>
        <w:spacing w:line="600" w:lineRule="exact"/>
        <w:ind w:firstLine="660" w:firstLineChars="150"/>
        <w:jc w:val="center"/>
        <w:outlineLvl w:val="0"/>
        <w:rPr>
          <w:rStyle w:val="28"/>
          <w:rFonts w:hint="default" w:ascii="Times New Roman" w:hAnsi="Times New Roman" w:eastAsia="黑体" w:cs="Times New Roman"/>
          <w:b w:val="0"/>
          <w:color w:val="auto"/>
          <w:highlight w:val="none"/>
        </w:rPr>
      </w:pPr>
      <w:bookmarkStart w:id="71" w:name="_Toc15396613"/>
      <w:bookmarkStart w:id="72" w:name="_Toc15377225"/>
      <w:bookmarkStart w:id="73" w:name="_Toc20438"/>
      <w:r>
        <w:rPr>
          <w:rFonts w:hint="default" w:ascii="Times New Roman" w:hAnsi="Times New Roman" w:eastAsia="黑体" w:cs="Times New Roman"/>
          <w:color w:val="auto"/>
          <w:sz w:val="44"/>
          <w:szCs w:val="44"/>
          <w:highlight w:val="none"/>
        </w:rPr>
        <w:t>名</w:t>
      </w:r>
      <w:r>
        <w:rPr>
          <w:rStyle w:val="28"/>
          <w:rFonts w:hint="default" w:ascii="Times New Roman" w:hAnsi="Times New Roman" w:eastAsia="黑体" w:cs="Times New Roman"/>
          <w:b w:val="0"/>
          <w:color w:val="auto"/>
          <w:highlight w:val="none"/>
        </w:rPr>
        <w:t>词解释</w:t>
      </w:r>
      <w:bookmarkEnd w:id="71"/>
      <w:bookmarkEnd w:id="72"/>
      <w:bookmarkEnd w:id="73"/>
    </w:p>
    <w:p>
      <w:pPr>
        <w:spacing w:line="600" w:lineRule="exact"/>
        <w:jc w:val="left"/>
        <w:rPr>
          <w:rFonts w:hint="default" w:ascii="Times New Roman" w:hAnsi="Times New Roman" w:cs="Times New Roman"/>
          <w:b/>
          <w:color w:val="auto"/>
          <w:sz w:val="44"/>
          <w:szCs w:val="44"/>
          <w:highlight w:val="none"/>
        </w:rPr>
      </w:pPr>
    </w:p>
    <w:p>
      <w:pPr>
        <w:pStyle w:val="2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bookmarkStart w:id="74" w:name="_Toc15377226"/>
      <w:r>
        <w:rPr>
          <w:rFonts w:hint="default" w:ascii="Times New Roman" w:hAnsi="Times New Roman" w:eastAsia="仿宋_GB2312" w:cs="Times New Roman"/>
          <w:sz w:val="32"/>
          <w:szCs w:val="32"/>
          <w:highlight w:val="none"/>
        </w:rPr>
        <w:t>1.财政拨款收入：指单位从同级财政部门取得的财政预算资金。</w:t>
      </w:r>
    </w:p>
    <w:p>
      <w:pPr>
        <w:pStyle w:val="2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2.事业收入：指事业单位开展专业业务活动及辅助活动取得的收入。</w:t>
      </w:r>
    </w:p>
    <w:p>
      <w:pPr>
        <w:pStyle w:val="2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3.经营收入：指事业单位在专业业务活动及其辅助活动之外开展非独立核算经营活动取得的收入。</w:t>
      </w:r>
    </w:p>
    <w:p>
      <w:pPr>
        <w:pStyle w:val="2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4.其他收入：指单位取得的除上述收入以外的各项收入。 </w:t>
      </w:r>
    </w:p>
    <w:p>
      <w:pPr>
        <w:pStyle w:val="2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6.年初结转和结余：指以前年度尚未完成、结转到本年按有关规定继续使用的资金。 </w:t>
      </w:r>
    </w:p>
    <w:p>
      <w:pPr>
        <w:pStyle w:val="2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7.结余分配：指事业单位按照事业单位会计制度的规定从非财政补助结余中分配的事业基金和职工福利基金等。</w:t>
      </w:r>
    </w:p>
    <w:p>
      <w:pPr>
        <w:pStyle w:val="2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8、年末结转和结余：指单位按有关规定结转到下年或以后年度继续使用的资金。</w:t>
      </w:r>
    </w:p>
    <w:p>
      <w:pPr>
        <w:pStyle w:val="2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9.社会保障和就业（类）行政事业单位离退休（款）机关事业单位基本养老保险缴费支（项），主要用于：机关事业单位基本养老保险缴费。</w:t>
      </w:r>
    </w:p>
    <w:p>
      <w:pPr>
        <w:pStyle w:val="2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10.社会保障和就业（类）社会福利（款） 其他社会福利支出（项）， 主要用于：其他社会福利支出。</w:t>
      </w:r>
    </w:p>
    <w:p>
      <w:pPr>
        <w:pStyle w:val="2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１1.社会保障和就业（类）残疾人事业（款） 行政运行（项）,主要用于: 行政单位(包括实行公务员管理的事业单位)的基本支出。</w:t>
      </w:r>
    </w:p>
    <w:p>
      <w:pPr>
        <w:pStyle w:val="2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12.社会保障和就业（类）残疾人事业（款）  残疾人康复（项）,主要用于:残疾人康复。</w:t>
      </w:r>
    </w:p>
    <w:p>
      <w:pPr>
        <w:pStyle w:val="2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13.社会保障和就业（类）残疾人事业（款）  残疾人康复（项）, 主要用于:残疾人就业和扶贫。</w:t>
      </w:r>
    </w:p>
    <w:p>
      <w:pPr>
        <w:pStyle w:val="2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14.社会保障和就业（类）残疾人事业（款） 残疾人事业残疾人生活和护理补贴（项）,主要用于:残疾人生活和护理补贴。</w:t>
      </w:r>
    </w:p>
    <w:p>
      <w:pPr>
        <w:pStyle w:val="2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15.社会保障和就业（类）残疾人事业（款） 其他残疾人事业支出（项）,主要用于:其他残疾人事业支出。</w:t>
      </w:r>
    </w:p>
    <w:p>
      <w:pPr>
        <w:pStyle w:val="2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16.社会保障和就业（类）其他社会保障和就业支出（款） 其他社会保障和就业支出（项）,主要用于:其他社会保障和就来支出。</w:t>
      </w:r>
    </w:p>
    <w:p>
      <w:pPr>
        <w:pStyle w:val="2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17.</w:t>
      </w:r>
      <w:r>
        <w:rPr>
          <w:rFonts w:hint="eastAsia" w:ascii="Times New Roman" w:hAnsi="Times New Roman" w:eastAsia="仿宋_GB2312" w:cs="Times New Roman"/>
          <w:sz w:val="32"/>
          <w:szCs w:val="32"/>
          <w:highlight w:val="none"/>
          <w:lang w:eastAsia="zh-CN"/>
        </w:rPr>
        <w:t>卫生健康</w:t>
      </w:r>
      <w:r>
        <w:rPr>
          <w:rFonts w:hint="default" w:ascii="Times New Roman" w:hAnsi="Times New Roman" w:eastAsia="仿宋_GB2312" w:cs="Times New Roman"/>
          <w:sz w:val="32"/>
          <w:szCs w:val="32"/>
          <w:highlight w:val="none"/>
        </w:rPr>
        <w:t>（类）行政事业单位医疗（款）行政单位医疗（项）,主要用于:基本医疗保险缴费和其他社会保障缴费。</w:t>
      </w:r>
    </w:p>
    <w:p>
      <w:pPr>
        <w:pStyle w:val="2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18.</w:t>
      </w:r>
      <w:r>
        <w:rPr>
          <w:rFonts w:hint="eastAsia" w:ascii="Times New Roman" w:hAnsi="Times New Roman" w:eastAsia="仿宋_GB2312" w:cs="Times New Roman"/>
          <w:sz w:val="32"/>
          <w:szCs w:val="32"/>
          <w:highlight w:val="none"/>
          <w:lang w:eastAsia="zh-CN"/>
        </w:rPr>
        <w:t>卫生健康</w:t>
      </w:r>
      <w:r>
        <w:rPr>
          <w:rFonts w:hint="default" w:ascii="Times New Roman" w:hAnsi="Times New Roman" w:eastAsia="仿宋_GB2312" w:cs="Times New Roman"/>
          <w:sz w:val="32"/>
          <w:szCs w:val="32"/>
          <w:highlight w:val="none"/>
        </w:rPr>
        <w:t>（类）行政事业单位医疗（款）事业单位医疗（项）,主要用于:基本医疗保险缴费和其他社会保障缴费。</w:t>
      </w:r>
    </w:p>
    <w:p>
      <w:pPr>
        <w:pStyle w:val="2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19.</w:t>
      </w:r>
      <w:r>
        <w:rPr>
          <w:rFonts w:hint="eastAsia" w:ascii="Times New Roman" w:hAnsi="Times New Roman" w:eastAsia="仿宋_GB2312" w:cs="Times New Roman"/>
          <w:sz w:val="32"/>
          <w:szCs w:val="32"/>
          <w:highlight w:val="none"/>
          <w:lang w:eastAsia="zh-CN"/>
        </w:rPr>
        <w:t>卫生健康</w:t>
      </w:r>
      <w:r>
        <w:rPr>
          <w:rFonts w:hint="default" w:ascii="Times New Roman" w:hAnsi="Times New Roman" w:eastAsia="仿宋_GB2312" w:cs="Times New Roman"/>
          <w:sz w:val="32"/>
          <w:szCs w:val="32"/>
          <w:highlight w:val="none"/>
        </w:rPr>
        <w:t>（类）行政事业单位医疗（款）公务员医疗补助（项）,主要用于:公务员医疗补助缴费。</w:t>
      </w:r>
    </w:p>
    <w:p>
      <w:pPr>
        <w:pStyle w:val="2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20.住房保障支出（类）住房改革支出（款）住房公积金（项）,主要用于:缴纳住房公积金。</w:t>
      </w:r>
    </w:p>
    <w:p>
      <w:pPr>
        <w:pStyle w:val="2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21.其他支出（类）彩票公益金及对应专项债务收入安排的支出（款）用于残疾人事业的彩票公益金支出（项）,主要用于:残疾人事业的彩票公益金支出。</w:t>
      </w:r>
    </w:p>
    <w:p>
      <w:pPr>
        <w:pStyle w:val="2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22.基本支出：指为保障机构正常运转、完成日常工作任务而发生的人员支出和公用支出。</w:t>
      </w:r>
    </w:p>
    <w:p>
      <w:pPr>
        <w:pStyle w:val="2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23.项目支出：指在基本支出之外为完成特定行政任务和事业发展目标所发生的支出。 </w:t>
      </w:r>
    </w:p>
    <w:p>
      <w:pPr>
        <w:pStyle w:val="2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24.经营支出：指事业单位在专业业务活动及其辅助活动之外开展非独立核算经营活动发生的支出。</w:t>
      </w:r>
    </w:p>
    <w:p>
      <w:pPr>
        <w:pStyle w:val="2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25.“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8"/>
          <w:rFonts w:hint="default" w:ascii="Times New Roman" w:hAnsi="Times New Roman" w:eastAsia="黑体" w:cs="Times New Roman"/>
          <w:b w:val="0"/>
          <w:color w:val="auto"/>
          <w:highlight w:val="none"/>
          <w:lang w:eastAsia="zh-CN"/>
        </w:rPr>
      </w:pPr>
      <w:bookmarkStart w:id="75" w:name="_Toc21031"/>
      <w:r>
        <w:rPr>
          <w:rFonts w:hint="default" w:ascii="Times New Roman" w:hAnsi="Times New Roman" w:eastAsia="仿宋" w:cs="Times New Roman"/>
          <w:b/>
          <w:color w:val="000000"/>
          <w:sz w:val="32"/>
          <w:szCs w:val="32"/>
          <w:highlight w:val="none"/>
        </w:rPr>
        <w:t>（名词解释部分请根据各部门实际列支情况罗列，并根据本部门职责职能增减名词解释内容。）</w:t>
      </w:r>
      <w:r>
        <w:rPr>
          <w:rFonts w:hint="default" w:ascii="Times New Roman" w:hAnsi="Times New Roman" w:cs="Times New Roman"/>
          <w:b/>
          <w:color w:val="auto"/>
          <w:sz w:val="44"/>
          <w:szCs w:val="44"/>
          <w:highlight w:val="none"/>
        </w:rPr>
        <w:br w:type="page"/>
      </w:r>
      <w:bookmarkStart w:id="76" w:name="_Toc15396614"/>
      <w:r>
        <w:rPr>
          <w:rFonts w:hint="default" w:ascii="Times New Roman" w:hAnsi="Times New Roman" w:eastAsia="黑体" w:cs="Times New Roman"/>
          <w:color w:val="auto"/>
          <w:sz w:val="44"/>
          <w:szCs w:val="44"/>
          <w:highlight w:val="none"/>
        </w:rPr>
        <w:t>第</w:t>
      </w:r>
      <w:r>
        <w:rPr>
          <w:rStyle w:val="28"/>
          <w:rFonts w:hint="default" w:ascii="Times New Roman" w:hAnsi="Times New Roman" w:eastAsia="黑体" w:cs="Times New Roman"/>
          <w:b w:val="0"/>
          <w:color w:val="auto"/>
          <w:highlight w:val="none"/>
        </w:rPr>
        <w:t>四部分 附件</w:t>
      </w:r>
      <w:bookmarkEnd w:id="75"/>
      <w:bookmarkEnd w:id="76"/>
    </w:p>
    <w:p>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方正小标宋简体" w:cs="Times New Roman"/>
          <w:color w:val="auto"/>
          <w:sz w:val="44"/>
          <w:szCs w:val="44"/>
          <w:highlight w:val="none"/>
        </w:rPr>
      </w:pPr>
      <w:bookmarkStart w:id="77" w:name="_Toc22234"/>
      <w:r>
        <w:rPr>
          <w:rFonts w:hint="default" w:ascii="Times New Roman" w:hAnsi="Times New Roman" w:eastAsia="黑体" w:cs="Times New Roman"/>
          <w:color w:val="auto"/>
          <w:sz w:val="32"/>
          <w:szCs w:val="32"/>
          <w:highlight w:val="none"/>
        </w:rPr>
        <w:t>附件</w:t>
      </w:r>
      <w:bookmarkEnd w:id="77"/>
    </w:p>
    <w:p>
      <w:pPr>
        <w:widowControl/>
        <w:spacing w:line="580" w:lineRule="exact"/>
        <w:contextualSpacing/>
        <w:jc w:val="both"/>
        <w:rPr>
          <w:rFonts w:hint="default" w:ascii="Times New Roman" w:hAnsi="Times New Roman" w:eastAsia="黑体" w:cs="Times New Roman"/>
          <w:color w:val="000000"/>
          <w:kern w:val="0"/>
          <w:sz w:val="24"/>
          <w:szCs w:val="32"/>
          <w:highlight w:val="none"/>
          <w:shd w:val="clear" w:color="auto" w:fill="FFFFFF"/>
        </w:rPr>
      </w:pPr>
      <w:bookmarkStart w:id="78" w:name="_Toc14984"/>
      <w:bookmarkStart w:id="79" w:name="_Toc5890"/>
      <w:bookmarkStart w:id="80" w:name="_Toc25769"/>
      <w:bookmarkStart w:id="81" w:name="_Toc3603"/>
      <w:bookmarkStart w:id="82" w:name="_Toc15396616"/>
      <w:r>
        <w:rPr>
          <w:rFonts w:hint="default" w:ascii="Times New Roman" w:hAnsi="Times New Roman" w:eastAsia="方正小标宋简体" w:cs="Times New Roman"/>
          <w:sz w:val="40"/>
          <w:szCs w:val="40"/>
          <w:highlight w:val="none"/>
        </w:rPr>
        <w:t>残联部门</w:t>
      </w:r>
      <w:r>
        <w:rPr>
          <w:rFonts w:hint="default" w:ascii="Times New Roman" w:hAnsi="Times New Roman" w:eastAsia="方正小标宋简体" w:cs="Times New Roman"/>
          <w:sz w:val="40"/>
          <w:szCs w:val="40"/>
          <w:highlight w:val="none"/>
          <w:lang w:val="en-US" w:eastAsia="zh-CN"/>
        </w:rPr>
        <w:t>2022</w:t>
      </w:r>
      <w:r>
        <w:rPr>
          <w:rFonts w:hint="default" w:ascii="Times New Roman" w:hAnsi="Times New Roman" w:eastAsia="方正小标宋简体" w:cs="Times New Roman"/>
          <w:sz w:val="40"/>
          <w:szCs w:val="40"/>
          <w:highlight w:val="none"/>
        </w:rPr>
        <w:t>年部门整体支出绩效评价报告</w:t>
      </w:r>
      <w:bookmarkEnd w:id="78"/>
      <w:bookmarkEnd w:id="79"/>
      <w:bookmarkEnd w:id="80"/>
      <w:bookmarkEnd w:id="81"/>
      <w:bookmarkEnd w:id="82"/>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（报告范围包括机关和下属单位）</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Times New Roman"/>
          <w:color w:val="auto"/>
          <w:kern w:val="0"/>
          <w:sz w:val="32"/>
          <w:szCs w:val="32"/>
          <w:highlight w:val="none"/>
          <w:shd w:val="clear" w:color="auto" w:fill="FFFFFF"/>
        </w:rPr>
      </w:pPr>
    </w:p>
    <w:p>
      <w:pPr>
        <w:keepNext w:val="0"/>
        <w:keepLines w:val="0"/>
        <w:pageBreakBefore w:val="0"/>
        <w:widowControl/>
        <w:numPr>
          <w:ilvl w:val="0"/>
          <w:numId w:val="5"/>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Times New Roman"/>
          <w:color w:val="auto"/>
          <w:kern w:val="0"/>
          <w:sz w:val="32"/>
          <w:szCs w:val="32"/>
          <w:highlight w:val="none"/>
          <w:shd w:val="clear" w:color="auto" w:fill="FFFFFF"/>
          <w:lang w:val="zh-CN"/>
        </w:rPr>
      </w:pPr>
      <w:r>
        <w:rPr>
          <w:rFonts w:hint="default" w:ascii="Times New Roman" w:hAnsi="Times New Roman" w:eastAsia="黑体" w:cs="Times New Roman"/>
          <w:color w:val="auto"/>
          <w:kern w:val="0"/>
          <w:sz w:val="32"/>
          <w:szCs w:val="32"/>
          <w:highlight w:val="none"/>
          <w:shd w:val="clear" w:color="auto" w:fill="FFFFFF"/>
          <w:lang w:val="zh-CN"/>
        </w:rPr>
        <w:t>部门（单位）基本情况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color w:val="auto"/>
          <w:kern w:val="0"/>
          <w:sz w:val="32"/>
          <w:szCs w:val="32"/>
          <w:highlight w:val="none"/>
          <w:shd w:val="clear" w:color="auto" w:fill="FFFFFF"/>
          <w:lang w:val="zh-CN"/>
        </w:rPr>
      </w:pPr>
      <w:r>
        <w:rPr>
          <w:rFonts w:hint="default" w:ascii="Times New Roman" w:hAnsi="Times New Roman" w:eastAsia="楷体_GB2312" w:cs="Times New Roman"/>
          <w:b/>
          <w:bCs/>
          <w:color w:val="auto"/>
          <w:kern w:val="0"/>
          <w:sz w:val="32"/>
          <w:szCs w:val="32"/>
          <w:highlight w:val="none"/>
          <w:shd w:val="clear" w:color="auto" w:fill="FFFFFF"/>
          <w:lang w:val="zh-CN"/>
        </w:rPr>
        <w:t>（一）机构组成。</w:t>
      </w:r>
    </w:p>
    <w:p>
      <w:pPr>
        <w:spacing w:line="580" w:lineRule="exact"/>
        <w:ind w:firstLine="640" w:firstLineChars="200"/>
        <w:rPr>
          <w:rFonts w:hint="default" w:ascii="Times New Roman" w:hAnsi="Times New Roman" w:eastAsia="楷体_GB2312" w:cs="Times New Roman"/>
          <w:b/>
          <w:bCs/>
          <w:color w:val="auto"/>
          <w:kern w:val="0"/>
          <w:sz w:val="32"/>
          <w:szCs w:val="32"/>
          <w:highlight w:val="none"/>
          <w:shd w:val="clear" w:color="auto" w:fill="FFFFFF"/>
          <w:lang w:val="zh-CN"/>
        </w:rPr>
      </w:pPr>
      <w:r>
        <w:rPr>
          <w:rFonts w:hint="default" w:ascii="Times New Roman" w:hAnsi="Times New Roman" w:eastAsia="仿宋_GB2312" w:cs="Times New Roman"/>
          <w:sz w:val="32"/>
          <w:szCs w:val="32"/>
          <w:highlight w:val="none"/>
        </w:rPr>
        <w:t>残联内设机构办公室、康复股、宣传教育就业股。</w:t>
      </w:r>
    </w:p>
    <w:p>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auto"/>
          <w:sz w:val="32"/>
          <w:szCs w:val="32"/>
          <w:highlight w:val="none"/>
          <w:lang w:val="zh-CN" w:eastAsia="zh-CN"/>
        </w:rPr>
      </w:pPr>
      <w:r>
        <w:rPr>
          <w:rFonts w:hint="default" w:ascii="Times New Roman" w:hAnsi="Times New Roman" w:eastAsia="仿宋" w:cs="Times New Roman"/>
          <w:b/>
          <w:color w:val="auto"/>
          <w:sz w:val="32"/>
          <w:szCs w:val="32"/>
          <w:highlight w:val="none"/>
          <w:lang w:val="zh-CN" w:eastAsia="zh-CN"/>
        </w:rPr>
        <w:t>（二）机构职能。</w:t>
      </w:r>
    </w:p>
    <w:p>
      <w:p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1.听取残疾人意见，反映残疾人需要，维护残疾人合法权益，为残疾人服务；</w:t>
      </w:r>
    </w:p>
    <w:p>
      <w:p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2.团结、教育残疾人遵守法律，履行应尽的义务，发扬乐观进取精神，自尊、自信、自强、自立，为社会主义建设贡献力量；  </w:t>
      </w:r>
    </w:p>
    <w:p>
      <w:p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3.弘扬人道主义，宣传残疾人事业，沟通政府、社会等与残疾人之间的联系。动员社会理解、尊重、关心、帮助残疾人；</w:t>
      </w:r>
    </w:p>
    <w:p>
      <w:p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4.开展残疾人康复、扶贫、教育、劳动就业、文化、体育、科研、用品供应、福利、社会服务、无障碍设施和残疾预防工作，创造良好的环境和条件，扶助残疾人平等参与社会生活；</w:t>
      </w:r>
    </w:p>
    <w:p>
      <w:p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5.协助政府研究制定和起草、实施残疾人事业的政策法规、规划、计划，调查掌握残疾人状况，向政府提出决策建议；</w:t>
      </w:r>
    </w:p>
    <w:p>
      <w:p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6.承担区政府残疾人工作协调委员会的日常工作，做好综合、组织、协调和服务；</w:t>
      </w:r>
    </w:p>
    <w:p>
      <w:pPr>
        <w:spacing w:line="580" w:lineRule="exact"/>
        <w:ind w:firstLine="640" w:firstLineChars="200"/>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7.组织实施残疾人分散按比例就业工作，按规定收取和管理残疾人就业保障金。指导、监督和宏观管理残联系统的残疾人福利企业，会同有关部门制定并监督实施残疾人社会福利生产的扶持保护政策，颁发残疾人福利企业证书；</w:t>
      </w:r>
    </w:p>
    <w:p>
      <w:p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8.协助乡、镇党委考察残联领导班子和做好残联干部的管理工作；</w:t>
      </w:r>
    </w:p>
    <w:p>
      <w:p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9.管理和发放残疾人证，指导和管理各类残疾人社团组织；</w:t>
      </w:r>
    </w:p>
    <w:p>
      <w:p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10.统筹开展为残疾人事业募捐活动；</w:t>
      </w:r>
    </w:p>
    <w:p>
      <w:pPr>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11.开展残疾人事业的对外交流与合作；</w:t>
      </w:r>
    </w:p>
    <w:p>
      <w:pPr>
        <w:widowControl/>
        <w:adjustRightInd w:val="0"/>
        <w:snapToGrid w:val="0"/>
        <w:spacing w:line="580" w:lineRule="exact"/>
        <w:ind w:firstLine="640" w:firstLineChars="200"/>
        <w:contextualSpacing/>
        <w:jc w:val="left"/>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sz w:val="32"/>
          <w:szCs w:val="32"/>
          <w:highlight w:val="none"/>
        </w:rPr>
        <w:t>12.承办区委、区政府和上级主管部门交办的其他工作。</w:t>
      </w:r>
    </w:p>
    <w:p>
      <w:pPr>
        <w:autoSpaceDE w:val="0"/>
        <w:autoSpaceDN w:val="0"/>
        <w:adjustRightInd w:val="0"/>
        <w:spacing w:line="600" w:lineRule="exact"/>
        <w:ind w:firstLine="643" w:firstLineChars="200"/>
        <w:jc w:val="left"/>
        <w:outlineLvl w:val="2"/>
        <w:rPr>
          <w:rFonts w:hint="default" w:ascii="Times New Roman" w:hAnsi="Times New Roman" w:eastAsia="仿宋_GB2312" w:cs="Times New Roman"/>
          <w:sz w:val="32"/>
          <w:szCs w:val="32"/>
          <w:highlight w:val="none"/>
        </w:rPr>
      </w:pPr>
      <w:r>
        <w:rPr>
          <w:rFonts w:hint="default" w:ascii="Times New Roman" w:hAnsi="Times New Roman" w:eastAsia="仿宋" w:cs="Times New Roman"/>
          <w:b/>
          <w:color w:val="auto"/>
          <w:sz w:val="32"/>
          <w:szCs w:val="32"/>
          <w:highlight w:val="none"/>
          <w:lang w:val="zh-CN" w:eastAsia="zh-CN"/>
        </w:rPr>
        <w:t>（三）人员概况。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Times New Roman"/>
          <w:color w:val="auto"/>
          <w:kern w:val="0"/>
          <w:sz w:val="32"/>
          <w:szCs w:val="32"/>
          <w:highlight w:val="none"/>
          <w:shd w:val="clear" w:color="auto" w:fill="FFFFFF"/>
        </w:rPr>
      </w:pPr>
      <w:r>
        <w:rPr>
          <w:rFonts w:hint="default" w:ascii="Times New Roman" w:hAnsi="Times New Roman" w:eastAsia="仿宋_GB2312" w:cs="Times New Roman"/>
          <w:sz w:val="32"/>
          <w:szCs w:val="32"/>
          <w:highlight w:val="none"/>
        </w:rPr>
        <w:t>残联共有在编人员</w:t>
      </w: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人，其中：行政编制5人，事业编制</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人。</w:t>
      </w:r>
    </w:p>
    <w:p>
      <w:pPr>
        <w:pStyle w:val="4"/>
        <w:ind w:firstLine="640" w:firstLineChars="200"/>
        <w:rPr>
          <w:rFonts w:hint="default" w:ascii="Times New Roman" w:hAnsi="Times New Roman" w:eastAsia="黑体" w:cs="Times New Roman"/>
          <w:b w:val="0"/>
          <w:color w:val="auto"/>
          <w:highlight w:val="none"/>
          <w:lang w:val="en-US" w:eastAsia="zh-CN"/>
        </w:rPr>
      </w:pPr>
      <w:r>
        <w:rPr>
          <w:rFonts w:hint="default" w:ascii="Times New Roman" w:hAnsi="Times New Roman" w:eastAsia="黑体" w:cs="Times New Roman"/>
          <w:b w:val="0"/>
          <w:color w:val="auto"/>
          <w:highlight w:val="none"/>
          <w:lang w:val="en-US" w:eastAsia="zh-CN"/>
        </w:rPr>
        <w:t>二、部门财政资金收支情况</w:t>
      </w:r>
    </w:p>
    <w:p>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auto"/>
          <w:sz w:val="32"/>
          <w:szCs w:val="32"/>
          <w:highlight w:val="none"/>
          <w:lang w:val="zh-CN" w:eastAsia="zh-CN"/>
        </w:rPr>
      </w:pPr>
      <w:bookmarkStart w:id="83" w:name="_Toc17151"/>
      <w:r>
        <w:rPr>
          <w:rFonts w:hint="default" w:ascii="Times New Roman" w:hAnsi="Times New Roman" w:eastAsia="仿宋" w:cs="Times New Roman"/>
          <w:b/>
          <w:color w:val="auto"/>
          <w:sz w:val="32"/>
          <w:szCs w:val="32"/>
          <w:highlight w:val="none"/>
          <w:lang w:val="zh-CN" w:eastAsia="zh-CN"/>
        </w:rPr>
        <w:t>（一）部门财政资金收入情况。</w:t>
      </w:r>
    </w:p>
    <w:p>
      <w:pPr>
        <w:spacing w:line="600" w:lineRule="exact"/>
        <w:ind w:firstLine="640" w:firstLineChars="200"/>
        <w:outlineLvl w:val="1"/>
        <w:rPr>
          <w:rFonts w:hint="default" w:ascii="Times New Roman" w:hAnsi="Times New Roman" w:eastAsia="仿宋_GB2312" w:cs="Times New Roman"/>
          <w:b w:val="0"/>
          <w:bCs w:val="0"/>
          <w:color w:val="auto"/>
          <w:kern w:val="0"/>
          <w:sz w:val="32"/>
          <w:szCs w:val="32"/>
          <w:highlight w:val="none"/>
          <w:shd w:val="clear" w:color="auto" w:fill="FFFFFF"/>
          <w:lang w:val="en-US" w:eastAsia="zh-CN"/>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年本年收入合计</w:t>
      </w:r>
      <w:r>
        <w:rPr>
          <w:rFonts w:hint="default" w:ascii="Times New Roman" w:hAnsi="Times New Roman" w:eastAsia="仿宋" w:cs="Times New Roman"/>
          <w:color w:val="auto"/>
          <w:sz w:val="32"/>
          <w:szCs w:val="32"/>
          <w:highlight w:val="none"/>
          <w:lang w:val="en-US" w:eastAsia="zh-CN"/>
        </w:rPr>
        <w:t>1735.53</w:t>
      </w:r>
      <w:r>
        <w:rPr>
          <w:rFonts w:hint="default" w:ascii="Times New Roman" w:hAnsi="Times New Roman" w:eastAsia="仿宋" w:cs="Times New Roman"/>
          <w:color w:val="auto"/>
          <w:sz w:val="32"/>
          <w:szCs w:val="32"/>
          <w:highlight w:val="none"/>
        </w:rPr>
        <w:t>万元，其中：一般公共预算财政拨款收入</w:t>
      </w:r>
      <w:r>
        <w:rPr>
          <w:rFonts w:hint="default" w:ascii="Times New Roman" w:hAnsi="Times New Roman" w:eastAsia="仿宋" w:cs="Times New Roman"/>
          <w:color w:val="auto"/>
          <w:sz w:val="32"/>
          <w:szCs w:val="32"/>
          <w:highlight w:val="none"/>
          <w:lang w:val="en-US" w:eastAsia="zh-CN"/>
        </w:rPr>
        <w:t>1468.17</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84.59</w:t>
      </w:r>
      <w:r>
        <w:rPr>
          <w:rFonts w:hint="default" w:ascii="Times New Roman" w:hAnsi="Times New Roman" w:eastAsia="仿宋" w:cs="Times New Roman"/>
          <w:color w:val="auto"/>
          <w:sz w:val="32"/>
          <w:szCs w:val="32"/>
          <w:highlight w:val="none"/>
        </w:rPr>
        <w:t>%；政府性基金预算财政拨款收入</w:t>
      </w:r>
      <w:r>
        <w:rPr>
          <w:rFonts w:hint="default" w:ascii="Times New Roman" w:hAnsi="Times New Roman" w:eastAsia="仿宋" w:cs="Times New Roman"/>
          <w:color w:val="auto"/>
          <w:sz w:val="32"/>
          <w:szCs w:val="32"/>
          <w:highlight w:val="none"/>
          <w:lang w:val="en-US" w:eastAsia="zh-CN"/>
        </w:rPr>
        <w:t>267.36</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15.41</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国有资本经营预算财政拨款收入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%；上级补助收入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%；事业收入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%；经营收入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%；附属单位上缴收入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%；其他收入</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w:t>
      </w:r>
      <w:bookmarkEnd w:id="83"/>
    </w:p>
    <w:p>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auto"/>
          <w:sz w:val="32"/>
          <w:szCs w:val="32"/>
          <w:highlight w:val="none"/>
          <w:lang w:val="zh-CN" w:eastAsia="zh-CN"/>
        </w:rPr>
      </w:pPr>
      <w:bookmarkStart w:id="84" w:name="_Toc30786"/>
      <w:r>
        <w:rPr>
          <w:rFonts w:hint="default" w:ascii="Times New Roman" w:hAnsi="Times New Roman" w:eastAsia="仿宋" w:cs="Times New Roman"/>
          <w:b/>
          <w:color w:val="auto"/>
          <w:sz w:val="32"/>
          <w:szCs w:val="32"/>
          <w:highlight w:val="none"/>
          <w:lang w:val="zh-CN" w:eastAsia="zh-CN"/>
        </w:rPr>
        <w:t>（二）部门财政资金支出情况。</w:t>
      </w:r>
    </w:p>
    <w:p>
      <w:pPr>
        <w:spacing w:line="600" w:lineRule="exact"/>
        <w:ind w:firstLine="640" w:firstLineChars="200"/>
        <w:outlineLvl w:val="1"/>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20</w:t>
      </w:r>
      <w:r>
        <w:rPr>
          <w:rFonts w:hint="default" w:ascii="Times New Roman" w:hAnsi="Times New Roman" w:eastAsia="仿宋" w:cs="Times New Roman"/>
          <w:color w:val="auto"/>
          <w:sz w:val="32"/>
          <w:szCs w:val="32"/>
          <w:highlight w:val="none"/>
          <w:lang w:val="en-US" w:eastAsia="zh-CN"/>
        </w:rPr>
        <w:t>22</w:t>
      </w:r>
      <w:r>
        <w:rPr>
          <w:rFonts w:hint="default" w:ascii="Times New Roman" w:hAnsi="Times New Roman" w:eastAsia="仿宋" w:cs="Times New Roman"/>
          <w:color w:val="auto"/>
          <w:sz w:val="32"/>
          <w:szCs w:val="32"/>
          <w:highlight w:val="none"/>
        </w:rPr>
        <w:t>年本年支出合计</w:t>
      </w:r>
      <w:r>
        <w:rPr>
          <w:rFonts w:hint="default" w:ascii="Times New Roman" w:hAnsi="Times New Roman" w:eastAsia="仿宋" w:cs="Times New Roman"/>
          <w:color w:val="auto"/>
          <w:sz w:val="32"/>
          <w:szCs w:val="32"/>
          <w:highlight w:val="none"/>
          <w:lang w:val="en-US" w:eastAsia="zh-CN"/>
        </w:rPr>
        <w:t>1735.53</w:t>
      </w:r>
      <w:r>
        <w:rPr>
          <w:rFonts w:hint="default" w:ascii="Times New Roman" w:hAnsi="Times New Roman" w:eastAsia="仿宋" w:cs="Times New Roman"/>
          <w:color w:val="auto"/>
          <w:sz w:val="32"/>
          <w:szCs w:val="32"/>
          <w:highlight w:val="none"/>
        </w:rPr>
        <w:t>万元，其中：基本支出</w:t>
      </w:r>
      <w:r>
        <w:rPr>
          <w:rFonts w:hint="default" w:ascii="Times New Roman" w:hAnsi="Times New Roman" w:eastAsia="仿宋" w:cs="Times New Roman"/>
          <w:color w:val="auto"/>
          <w:sz w:val="32"/>
          <w:szCs w:val="32"/>
          <w:highlight w:val="none"/>
          <w:lang w:val="en-US" w:eastAsia="zh-CN"/>
        </w:rPr>
        <w:t>166.32</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9.58</w:t>
      </w:r>
      <w:r>
        <w:rPr>
          <w:rFonts w:hint="default" w:ascii="Times New Roman" w:hAnsi="Times New Roman" w:eastAsia="仿宋" w:cs="Times New Roman"/>
          <w:color w:val="auto"/>
          <w:sz w:val="32"/>
          <w:szCs w:val="32"/>
          <w:highlight w:val="none"/>
        </w:rPr>
        <w:t>%；项目支出</w:t>
      </w:r>
      <w:r>
        <w:rPr>
          <w:rFonts w:hint="default" w:ascii="Times New Roman" w:hAnsi="Times New Roman" w:eastAsia="仿宋" w:cs="Times New Roman"/>
          <w:color w:val="auto"/>
          <w:sz w:val="32"/>
          <w:szCs w:val="32"/>
          <w:highlight w:val="none"/>
          <w:lang w:val="en-US" w:eastAsia="zh-CN"/>
        </w:rPr>
        <w:t>1569.21</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90.42</w:t>
      </w:r>
      <w:r>
        <w:rPr>
          <w:rFonts w:hint="default" w:ascii="Times New Roman" w:hAnsi="Times New Roman" w:eastAsia="仿宋" w:cs="Times New Roman"/>
          <w:color w:val="auto"/>
          <w:sz w:val="32"/>
          <w:szCs w:val="32"/>
          <w:highlight w:val="none"/>
        </w:rPr>
        <w:t>%；上缴上级支出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%；经营支出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%；对附属单位补助支出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万元，占</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 w:cs="Times New Roman"/>
          <w:color w:val="auto"/>
          <w:sz w:val="32"/>
          <w:szCs w:val="32"/>
          <w:highlight w:val="none"/>
        </w:rPr>
        <w:t>%。</w:t>
      </w:r>
      <w:bookmarkEnd w:id="84"/>
    </w:p>
    <w:p>
      <w:pPr>
        <w:pStyle w:val="4"/>
        <w:ind w:firstLine="640" w:firstLineChars="200"/>
        <w:rPr>
          <w:rFonts w:hint="default" w:ascii="Times New Roman" w:hAnsi="Times New Roman" w:eastAsia="黑体" w:cs="Times New Roman"/>
          <w:b w:val="0"/>
          <w:color w:val="auto"/>
          <w:highlight w:val="none"/>
          <w:lang w:val="en-US" w:eastAsia="zh-CN"/>
        </w:rPr>
      </w:pPr>
      <w:r>
        <w:rPr>
          <w:rFonts w:hint="default" w:ascii="Times New Roman" w:hAnsi="Times New Roman" w:eastAsia="黑体" w:cs="Times New Roman"/>
          <w:b w:val="0"/>
          <w:color w:val="auto"/>
          <w:highlight w:val="none"/>
          <w:lang w:val="en-US" w:eastAsia="zh-CN"/>
        </w:rPr>
        <w:t>三、部门整体预算绩效管理情况</w:t>
      </w:r>
    </w:p>
    <w:p>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auto"/>
          <w:sz w:val="32"/>
          <w:szCs w:val="32"/>
          <w:highlight w:val="none"/>
          <w:lang w:val="zh-CN" w:eastAsia="zh-CN"/>
        </w:rPr>
      </w:pPr>
      <w:r>
        <w:rPr>
          <w:rFonts w:hint="default" w:ascii="Times New Roman" w:hAnsi="Times New Roman" w:eastAsia="仿宋" w:cs="Times New Roman"/>
          <w:b/>
          <w:color w:val="auto"/>
          <w:sz w:val="32"/>
          <w:szCs w:val="32"/>
          <w:highlight w:val="none"/>
          <w:lang w:val="zh-CN" w:eastAsia="zh-CN"/>
        </w:rPr>
        <w:t>（一）部门预算项目绩效管理。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rPr>
        <w:t>1.人员类项目绩效分析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rPr>
      </w:pPr>
      <w:r>
        <w:rPr>
          <w:rFonts w:hint="default" w:ascii="Times New Roman" w:hAnsi="Times New Roman" w:eastAsia="仿宋" w:cs="Times New Roman"/>
          <w:sz w:val="32"/>
          <w:szCs w:val="32"/>
          <w:highlight w:val="none"/>
        </w:rPr>
        <w:t>202</w:t>
      </w:r>
      <w:r>
        <w:rPr>
          <w:rFonts w:hint="default" w:ascii="Times New Roman" w:hAnsi="Times New Roman" w:eastAsia="仿宋" w:cs="Times New Roman"/>
          <w:sz w:val="32"/>
          <w:szCs w:val="32"/>
          <w:highlight w:val="none"/>
          <w:lang w:val="en-US" w:eastAsia="zh-CN"/>
        </w:rPr>
        <w:t>2</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sz w:val="32"/>
          <w:szCs w:val="32"/>
          <w:highlight w:val="none"/>
          <w:lang w:val="en-US" w:eastAsia="zh-CN"/>
        </w:rPr>
        <w:t>人员经费</w:t>
      </w:r>
      <w:r>
        <w:rPr>
          <w:rFonts w:hint="default" w:ascii="Times New Roman" w:hAnsi="Times New Roman" w:eastAsia="仿宋" w:cs="Times New Roman"/>
          <w:sz w:val="32"/>
          <w:szCs w:val="32"/>
          <w:highlight w:val="none"/>
        </w:rPr>
        <w:t>预算收入</w:t>
      </w:r>
      <w:r>
        <w:rPr>
          <w:rFonts w:hint="default" w:ascii="Times New Roman" w:hAnsi="Times New Roman" w:eastAsia="仿宋" w:cs="Times New Roman"/>
          <w:sz w:val="32"/>
          <w:szCs w:val="32"/>
          <w:highlight w:val="none"/>
          <w:lang w:val="en-US" w:eastAsia="zh-CN"/>
        </w:rPr>
        <w:t>152.13</w:t>
      </w:r>
      <w:r>
        <w:rPr>
          <w:rFonts w:hint="default" w:ascii="Times New Roman" w:hAnsi="Times New Roman" w:eastAsia="仿宋" w:cs="Times New Roman"/>
          <w:sz w:val="32"/>
          <w:szCs w:val="32"/>
          <w:highlight w:val="none"/>
        </w:rPr>
        <w:t>万元，</w:t>
      </w:r>
      <w:r>
        <w:rPr>
          <w:rFonts w:hint="default" w:ascii="Times New Roman" w:hAnsi="Times New Roman" w:eastAsia="仿宋" w:cs="Times New Roman"/>
          <w:sz w:val="32"/>
          <w:szCs w:val="32"/>
          <w:highlight w:val="none"/>
          <w:lang w:val="en-US" w:eastAsia="zh-CN"/>
        </w:rPr>
        <w:t>人员经费</w:t>
      </w:r>
      <w:r>
        <w:rPr>
          <w:rFonts w:hint="default" w:ascii="Times New Roman" w:hAnsi="Times New Roman" w:eastAsia="仿宋" w:cs="Times New Roman"/>
          <w:sz w:val="32"/>
          <w:szCs w:val="32"/>
          <w:highlight w:val="none"/>
        </w:rPr>
        <w:t>支出</w:t>
      </w:r>
      <w:r>
        <w:rPr>
          <w:rFonts w:hint="default" w:ascii="Times New Roman" w:hAnsi="Times New Roman" w:eastAsia="仿宋" w:cs="Times New Roman"/>
          <w:sz w:val="32"/>
          <w:szCs w:val="32"/>
          <w:highlight w:val="none"/>
          <w:lang w:val="en-US" w:eastAsia="zh-CN"/>
        </w:rPr>
        <w:t>152.13</w:t>
      </w:r>
      <w:r>
        <w:rPr>
          <w:rFonts w:hint="default" w:ascii="Times New Roman" w:hAnsi="Times New Roman" w:eastAsia="仿宋" w:cs="Times New Roman"/>
          <w:sz w:val="32"/>
          <w:szCs w:val="32"/>
          <w:highlight w:val="none"/>
        </w:rPr>
        <w:t>万元。</w:t>
      </w:r>
      <w:r>
        <w:rPr>
          <w:rFonts w:hint="default" w:ascii="Times New Roman" w:hAnsi="Times New Roman" w:eastAsia="仿宋" w:cs="Times New Roman"/>
          <w:sz w:val="32"/>
          <w:szCs w:val="32"/>
          <w:highlight w:val="none"/>
          <w:lang w:val="en-US" w:eastAsia="zh-CN"/>
        </w:rPr>
        <w:t>人员经费预算</w:t>
      </w:r>
      <w:r>
        <w:rPr>
          <w:rFonts w:hint="default" w:ascii="Times New Roman" w:hAnsi="Times New Roman" w:eastAsia="仿宋" w:cs="Times New Roman"/>
          <w:sz w:val="32"/>
          <w:szCs w:val="32"/>
          <w:highlight w:val="none"/>
        </w:rPr>
        <w:t>程序合规、</w:t>
      </w:r>
      <w:r>
        <w:rPr>
          <w:rFonts w:hint="default" w:ascii="Times New Roman" w:hAnsi="Times New Roman" w:eastAsia="仿宋" w:cs="Times New Roman"/>
          <w:sz w:val="32"/>
          <w:szCs w:val="32"/>
          <w:highlight w:val="none"/>
          <w:lang w:val="en-US" w:eastAsia="zh-CN"/>
        </w:rPr>
        <w:t>支出</w:t>
      </w:r>
      <w:r>
        <w:rPr>
          <w:rFonts w:hint="default" w:ascii="Times New Roman" w:hAnsi="Times New Roman" w:eastAsia="仿宋" w:cs="Times New Roman"/>
          <w:sz w:val="32"/>
          <w:szCs w:val="32"/>
          <w:highlight w:val="none"/>
        </w:rPr>
        <w:t>规划合理、分配及时</w:t>
      </w:r>
      <w:r>
        <w:rPr>
          <w:rFonts w:hint="default" w:ascii="Times New Roman" w:hAnsi="Times New Roman" w:eastAsia="仿宋" w:cs="Times New Roman"/>
          <w:sz w:val="32"/>
          <w:szCs w:val="32"/>
          <w:highlight w:val="none"/>
          <w:lang w:eastAsia="zh-CN"/>
        </w:rPr>
        <w:t>，</w:t>
      </w:r>
      <w:r>
        <w:rPr>
          <w:rFonts w:hint="default" w:ascii="Times New Roman" w:hAnsi="Times New Roman" w:eastAsia="仿宋" w:cs="Times New Roman"/>
          <w:sz w:val="32"/>
          <w:szCs w:val="32"/>
          <w:highlight w:val="none"/>
          <w:lang w:val="en-US" w:eastAsia="zh-CN"/>
        </w:rPr>
        <w:t>未出现违纪违规发放情况</w:t>
      </w:r>
      <w:r>
        <w:rPr>
          <w:rFonts w:hint="default" w:ascii="Times New Roman" w:hAnsi="Times New Roman" w:eastAsia="仿宋" w:cs="Times New Roman"/>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rPr>
        <w:t>2.运转类项目绩效分析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202</w:t>
      </w:r>
      <w:r>
        <w:rPr>
          <w:rFonts w:hint="default" w:ascii="Times New Roman" w:hAnsi="Times New Roman" w:eastAsia="仿宋" w:cs="Times New Roman"/>
          <w:sz w:val="32"/>
          <w:szCs w:val="32"/>
          <w:highlight w:val="none"/>
          <w:lang w:val="en-US" w:eastAsia="zh-CN"/>
        </w:rPr>
        <w:t>2</w:t>
      </w:r>
      <w:r>
        <w:rPr>
          <w:rFonts w:hint="default" w:ascii="Times New Roman" w:hAnsi="Times New Roman" w:eastAsia="仿宋" w:cs="Times New Roman"/>
          <w:sz w:val="32"/>
          <w:szCs w:val="32"/>
          <w:highlight w:val="none"/>
        </w:rPr>
        <w:t>年</w:t>
      </w:r>
      <w:r>
        <w:rPr>
          <w:rFonts w:hint="default" w:ascii="Times New Roman" w:hAnsi="Times New Roman" w:eastAsia="仿宋" w:cs="Times New Roman"/>
          <w:sz w:val="32"/>
          <w:szCs w:val="32"/>
          <w:highlight w:val="none"/>
          <w:lang w:val="en-US" w:eastAsia="zh-CN"/>
        </w:rPr>
        <w:t>运转类经费</w:t>
      </w:r>
      <w:r>
        <w:rPr>
          <w:rFonts w:hint="default" w:ascii="Times New Roman" w:hAnsi="Times New Roman" w:eastAsia="仿宋" w:cs="Times New Roman"/>
          <w:sz w:val="32"/>
          <w:szCs w:val="32"/>
          <w:highlight w:val="none"/>
        </w:rPr>
        <w:t>预算收入</w:t>
      </w:r>
      <w:r>
        <w:rPr>
          <w:rFonts w:hint="default" w:ascii="Times New Roman" w:hAnsi="Times New Roman" w:eastAsia="仿宋" w:cs="Times New Roman"/>
          <w:sz w:val="32"/>
          <w:szCs w:val="32"/>
          <w:highlight w:val="none"/>
          <w:lang w:val="en-US" w:eastAsia="zh-CN"/>
        </w:rPr>
        <w:t>14.19</w:t>
      </w:r>
      <w:r>
        <w:rPr>
          <w:rFonts w:hint="default" w:ascii="Times New Roman" w:hAnsi="Times New Roman" w:eastAsia="仿宋" w:cs="Times New Roman"/>
          <w:sz w:val="32"/>
          <w:szCs w:val="32"/>
          <w:highlight w:val="none"/>
        </w:rPr>
        <w:t>万元，</w:t>
      </w:r>
      <w:r>
        <w:rPr>
          <w:rFonts w:hint="default" w:ascii="Times New Roman" w:hAnsi="Times New Roman" w:eastAsia="仿宋" w:cs="Times New Roman"/>
          <w:sz w:val="32"/>
          <w:szCs w:val="32"/>
          <w:highlight w:val="none"/>
          <w:lang w:val="en-US" w:eastAsia="zh-CN"/>
        </w:rPr>
        <w:t>运转类</w:t>
      </w:r>
      <w:r>
        <w:rPr>
          <w:rFonts w:hint="default" w:ascii="Times New Roman" w:hAnsi="Times New Roman" w:eastAsia="仿宋" w:cs="Times New Roman"/>
          <w:sz w:val="32"/>
          <w:szCs w:val="32"/>
          <w:highlight w:val="none"/>
        </w:rPr>
        <w:t>支出</w:t>
      </w:r>
      <w:r>
        <w:rPr>
          <w:rFonts w:hint="default" w:ascii="Times New Roman" w:hAnsi="Times New Roman" w:eastAsia="仿宋" w:cs="Times New Roman"/>
          <w:sz w:val="32"/>
          <w:szCs w:val="32"/>
          <w:highlight w:val="none"/>
          <w:lang w:val="en-US" w:eastAsia="zh-CN"/>
        </w:rPr>
        <w:t>14.19</w:t>
      </w:r>
      <w:r>
        <w:rPr>
          <w:rFonts w:hint="default" w:ascii="Times New Roman" w:hAnsi="Times New Roman" w:eastAsia="仿宋" w:cs="Times New Roman"/>
          <w:sz w:val="32"/>
          <w:szCs w:val="32"/>
          <w:highlight w:val="none"/>
        </w:rPr>
        <w:t>万元。</w:t>
      </w:r>
      <w:r>
        <w:rPr>
          <w:rFonts w:hint="default" w:ascii="Times New Roman" w:hAnsi="Times New Roman" w:eastAsia="仿宋" w:cs="Times New Roman"/>
          <w:sz w:val="32"/>
          <w:szCs w:val="32"/>
          <w:highlight w:val="none"/>
          <w:lang w:val="en-US" w:eastAsia="zh-CN"/>
        </w:rPr>
        <w:t>运转类经费预算</w:t>
      </w:r>
      <w:r>
        <w:rPr>
          <w:rFonts w:hint="default" w:ascii="Times New Roman" w:hAnsi="Times New Roman" w:eastAsia="仿宋" w:cs="Times New Roman"/>
          <w:sz w:val="32"/>
          <w:szCs w:val="32"/>
          <w:highlight w:val="none"/>
        </w:rPr>
        <w:t>程序合规、</w:t>
      </w:r>
      <w:r>
        <w:rPr>
          <w:rFonts w:hint="default" w:ascii="Times New Roman" w:hAnsi="Times New Roman" w:eastAsia="仿宋" w:cs="Times New Roman"/>
          <w:sz w:val="32"/>
          <w:szCs w:val="32"/>
          <w:highlight w:val="none"/>
          <w:lang w:val="en-US" w:eastAsia="zh-CN"/>
        </w:rPr>
        <w:t>支出</w:t>
      </w:r>
      <w:r>
        <w:rPr>
          <w:rFonts w:hint="default" w:ascii="Times New Roman" w:hAnsi="Times New Roman" w:eastAsia="仿宋" w:cs="Times New Roman"/>
          <w:sz w:val="32"/>
          <w:szCs w:val="32"/>
          <w:highlight w:val="none"/>
        </w:rPr>
        <w:t>规划合理</w:t>
      </w:r>
      <w:r>
        <w:rPr>
          <w:rFonts w:hint="default" w:ascii="Times New Roman" w:hAnsi="Times New Roman" w:eastAsia="仿宋" w:cs="Times New Roman"/>
          <w:sz w:val="32"/>
          <w:szCs w:val="32"/>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b w:val="0"/>
          <w:bCs w:val="0"/>
          <w:color w:val="auto"/>
          <w:kern w:val="0"/>
          <w:sz w:val="32"/>
          <w:szCs w:val="32"/>
          <w:highlight w:val="none"/>
          <w:shd w:val="clear" w:color="auto" w:fill="FFFFFF"/>
          <w:lang w:val="en-US" w:eastAsia="zh-CN"/>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rPr>
        <w:t>3.特定目标类项目绩效分析</w:t>
      </w:r>
    </w:p>
    <w:p>
      <w:pPr>
        <w:spacing w:line="580" w:lineRule="exact"/>
        <w:ind w:firstLine="640" w:firstLineChars="200"/>
        <w:rPr>
          <w:rFonts w:hint="default" w:ascii="Times New Roman" w:hAnsi="Times New Roman" w:eastAsia="仿宋_GB2312" w:cs="Times New Roman"/>
          <w:color w:val="auto"/>
          <w:kern w:val="0"/>
          <w:sz w:val="32"/>
          <w:szCs w:val="32"/>
          <w:highlight w:val="none"/>
          <w:shd w:val="clear" w:color="auto" w:fill="FFFFFF"/>
          <w:lang w:val="zh-CN"/>
        </w:rPr>
      </w:pPr>
      <w:r>
        <w:rPr>
          <w:rFonts w:hint="default" w:ascii="Times New Roman" w:hAnsi="Times New Roman" w:eastAsia="仿宋" w:cs="Times New Roman"/>
          <w:sz w:val="32"/>
          <w:szCs w:val="32"/>
          <w:highlight w:val="none"/>
        </w:rPr>
        <w:t>202</w:t>
      </w:r>
      <w:r>
        <w:rPr>
          <w:rFonts w:hint="default" w:ascii="Times New Roman" w:hAnsi="Times New Roman" w:eastAsia="仿宋" w:cs="Times New Roman"/>
          <w:sz w:val="32"/>
          <w:szCs w:val="32"/>
          <w:highlight w:val="none"/>
          <w:lang w:val="en-US" w:eastAsia="zh-CN"/>
        </w:rPr>
        <w:t>2</w:t>
      </w:r>
      <w:r>
        <w:rPr>
          <w:rFonts w:hint="default" w:ascii="Times New Roman" w:hAnsi="Times New Roman" w:eastAsia="仿宋" w:cs="Times New Roman"/>
          <w:sz w:val="32"/>
          <w:szCs w:val="32"/>
          <w:highlight w:val="none"/>
        </w:rPr>
        <w:t>年项目预算收入</w:t>
      </w:r>
      <w:r>
        <w:rPr>
          <w:rFonts w:hint="default" w:ascii="Times New Roman" w:hAnsi="Times New Roman" w:eastAsia="仿宋" w:cs="Times New Roman"/>
          <w:sz w:val="32"/>
          <w:szCs w:val="32"/>
          <w:highlight w:val="none"/>
          <w:lang w:val="en-US" w:eastAsia="zh-CN"/>
        </w:rPr>
        <w:t>1301.85</w:t>
      </w:r>
      <w:r>
        <w:rPr>
          <w:rFonts w:hint="default" w:ascii="Times New Roman" w:hAnsi="Times New Roman" w:eastAsia="仿宋" w:cs="Times New Roman"/>
          <w:sz w:val="32"/>
          <w:szCs w:val="32"/>
          <w:highlight w:val="none"/>
        </w:rPr>
        <w:t>万元，项目支出</w:t>
      </w:r>
      <w:r>
        <w:rPr>
          <w:rFonts w:hint="default" w:ascii="Times New Roman" w:hAnsi="Times New Roman" w:eastAsia="仿宋" w:cs="Times New Roman"/>
          <w:sz w:val="32"/>
          <w:szCs w:val="32"/>
          <w:highlight w:val="none"/>
          <w:lang w:val="en-US" w:eastAsia="zh-CN"/>
        </w:rPr>
        <w:t>13081.85</w:t>
      </w:r>
      <w:r>
        <w:rPr>
          <w:rFonts w:hint="default" w:ascii="Times New Roman" w:hAnsi="Times New Roman" w:eastAsia="仿宋" w:cs="Times New Roman"/>
          <w:sz w:val="32"/>
          <w:szCs w:val="32"/>
          <w:highlight w:val="none"/>
        </w:rPr>
        <w:t>万元。专项预算项目程序合规、规划合理、分配及时、预算绩效目标按时完成。</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接到区财政局《关于编制</w:t>
      </w:r>
      <w:r>
        <w:rPr>
          <w:rFonts w:hint="default" w:ascii="Times New Roman" w:hAnsi="Times New Roman" w:eastAsia="仿宋" w:cs="Times New Roman"/>
          <w:color w:val="auto"/>
          <w:sz w:val="32"/>
          <w:szCs w:val="32"/>
          <w:highlight w:val="none"/>
          <w:lang w:val="en-US" w:eastAsia="zh-CN"/>
        </w:rPr>
        <w:t>2022-2024年支出规划和2022年部门预算</w:t>
      </w:r>
      <w:r>
        <w:rPr>
          <w:rFonts w:hint="default" w:ascii="Times New Roman" w:hAnsi="Times New Roman" w:eastAsia="仿宋" w:cs="Times New Roman"/>
          <w:color w:val="auto"/>
          <w:sz w:val="32"/>
          <w:szCs w:val="32"/>
          <w:highlight w:val="none"/>
          <w:lang w:eastAsia="zh-CN"/>
        </w:rPr>
        <w:t>》的</w:t>
      </w:r>
      <w:r>
        <w:rPr>
          <w:rFonts w:hint="default" w:ascii="Times New Roman" w:hAnsi="Times New Roman" w:eastAsia="仿宋" w:cs="Times New Roman"/>
          <w:color w:val="auto"/>
          <w:sz w:val="32"/>
          <w:szCs w:val="32"/>
          <w:highlight w:val="none"/>
          <w:lang w:val="en-US" w:eastAsia="zh-CN"/>
        </w:rPr>
        <w:t>通知后</w:t>
      </w:r>
      <w:r>
        <w:rPr>
          <w:rFonts w:hint="default" w:ascii="Times New Roman" w:hAnsi="Times New Roman" w:eastAsia="仿宋" w:cs="Times New Roman"/>
          <w:color w:val="auto"/>
          <w:sz w:val="32"/>
          <w:szCs w:val="32"/>
          <w:highlight w:val="none"/>
          <w:lang w:eastAsia="zh-CN"/>
        </w:rPr>
        <w:t>，认真领会通知精神，及时向领导汇报，集思广益，充分听取业务主管股室和具体负责人意见建议，以残疾人需求为出发点，以保民生、保运转为着眼点，及时完成预算编制和报送工作，编制</w:t>
      </w:r>
      <w:r>
        <w:rPr>
          <w:rFonts w:hint="default" w:ascii="Times New Roman" w:hAnsi="Times New Roman" w:eastAsia="仿宋" w:cs="Times New Roman"/>
          <w:color w:val="auto"/>
          <w:sz w:val="32"/>
          <w:szCs w:val="32"/>
          <w:highlight w:val="none"/>
        </w:rPr>
        <w:t>程序严密</w:t>
      </w:r>
      <w:r>
        <w:rPr>
          <w:rFonts w:hint="default" w:ascii="Times New Roman" w:hAnsi="Times New Roman" w:eastAsia="仿宋" w:cs="Times New Roman"/>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在基本支出和项目支出预算编制过程中，按照现有任务数、参照上年度任务数和标准进行预算编报，</w:t>
      </w:r>
      <w:r>
        <w:rPr>
          <w:rFonts w:hint="default" w:ascii="Times New Roman" w:hAnsi="Times New Roman" w:eastAsia="仿宋" w:cs="Times New Roman"/>
          <w:color w:val="auto"/>
          <w:sz w:val="32"/>
          <w:szCs w:val="32"/>
          <w:highlight w:val="none"/>
        </w:rPr>
        <w:t>规划合理</w:t>
      </w:r>
      <w:r>
        <w:rPr>
          <w:rFonts w:hint="default" w:ascii="Times New Roman" w:hAnsi="Times New Roman" w:eastAsia="仿宋" w:cs="Times New Roman"/>
          <w:color w:val="auto"/>
          <w:sz w:val="32"/>
          <w:szCs w:val="32"/>
          <w:highlight w:val="none"/>
          <w:lang w:eastAsia="zh-CN"/>
        </w:rPr>
        <w:t>，预算编制</w:t>
      </w:r>
      <w:r>
        <w:rPr>
          <w:rFonts w:hint="default" w:ascii="Times New Roman" w:hAnsi="Times New Roman" w:eastAsia="仿宋" w:cs="Times New Roman"/>
          <w:color w:val="auto"/>
          <w:sz w:val="32"/>
          <w:szCs w:val="32"/>
          <w:highlight w:val="none"/>
        </w:rPr>
        <w:t>结果符合</w:t>
      </w:r>
      <w:r>
        <w:rPr>
          <w:rFonts w:hint="default" w:ascii="Times New Roman" w:hAnsi="Times New Roman" w:eastAsia="仿宋" w:cs="Times New Roman"/>
          <w:color w:val="auto"/>
          <w:sz w:val="32"/>
          <w:szCs w:val="32"/>
          <w:highlight w:val="none"/>
          <w:lang w:eastAsia="zh-CN"/>
        </w:rPr>
        <w:t>相关文件政策要求。针对</w:t>
      </w:r>
      <w:r>
        <w:rPr>
          <w:rFonts w:hint="default" w:ascii="Times New Roman" w:hAnsi="Times New Roman" w:eastAsia="仿宋" w:cs="Times New Roman"/>
          <w:color w:val="auto"/>
          <w:sz w:val="32"/>
          <w:szCs w:val="32"/>
          <w:highlight w:val="none"/>
          <w:lang w:val="zh-CN" w:eastAsia="zh-CN"/>
        </w:rPr>
        <w:t>转移支付提前下达及专项转移支付资金，收到资金文件后，会同项目负责业务股室，在资金文件要求的范围内研究分配方案，及时形成资金分配方案，报送相关部门审批，确保了资金分配的合理性和方案报送的及时性。</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按照综合预算原则，将部门各项收入完整列入部门预算，统筹安排用于各项支出，重点保障重要政策、重点项目以及民生领域。严格控制基本支出的开支范围和标准，规范项目预算编制，无重复申报或虚报项目内容。按照政府集中采购目录及采购限额标准的有关要求，对所有使用纳入部门预算管理的资金采购货物、工程和服务的支出完整编制政府采购预算。强化资产配置预算管理，严格按照要求进行资产配置。强化绩效管理，对</w:t>
      </w:r>
      <w:r>
        <w:rPr>
          <w:rFonts w:hint="default" w:ascii="Times New Roman" w:hAnsi="Times New Roman" w:eastAsia="仿宋" w:cs="Times New Roman"/>
          <w:color w:val="auto"/>
          <w:sz w:val="32"/>
          <w:szCs w:val="32"/>
          <w:highlight w:val="none"/>
          <w:lang w:eastAsia="zh-CN"/>
        </w:rPr>
        <w:t>残疾人事业</w:t>
      </w:r>
      <w:r>
        <w:rPr>
          <w:rFonts w:hint="default" w:ascii="Times New Roman" w:hAnsi="Times New Roman" w:eastAsia="仿宋" w:cs="Times New Roman"/>
          <w:color w:val="auto"/>
          <w:sz w:val="32"/>
          <w:szCs w:val="32"/>
          <w:highlight w:val="none"/>
        </w:rPr>
        <w:t>项目设置绩效目标</w:t>
      </w:r>
      <w:r>
        <w:rPr>
          <w:rFonts w:hint="default" w:ascii="Times New Roman" w:hAnsi="Times New Roman" w:eastAsia="仿宋" w:cs="Times New Roman"/>
          <w:color w:val="auto"/>
          <w:sz w:val="32"/>
          <w:szCs w:val="32"/>
          <w:highlight w:val="none"/>
          <w:lang w:eastAsia="zh-CN"/>
        </w:rPr>
        <w:t>，并结合部门预算同时完成绩效目标填报</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年初预算批复后，结合年度整体任务和预算下达数及时完成</w:t>
      </w:r>
      <w:r>
        <w:rPr>
          <w:rFonts w:hint="default" w:ascii="Times New Roman" w:hAnsi="Times New Roman" w:eastAsia="仿宋" w:cs="Times New Roman"/>
          <w:color w:val="auto"/>
          <w:sz w:val="32"/>
          <w:szCs w:val="32"/>
          <w:highlight w:val="none"/>
        </w:rPr>
        <w:t>分配</w:t>
      </w:r>
      <w:r>
        <w:rPr>
          <w:rFonts w:hint="default" w:ascii="Times New Roman" w:hAnsi="Times New Roman" w:eastAsia="仿宋" w:cs="Times New Roman"/>
          <w:color w:val="auto"/>
          <w:sz w:val="32"/>
          <w:szCs w:val="32"/>
          <w:highlight w:val="none"/>
          <w:lang w:eastAsia="zh-CN"/>
        </w:rPr>
        <w:t>，按程序和时间节点完成预算公开。</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在财政资金的使用过程中，参照年初预算和专项资金分配方案，严格按照《</w:t>
      </w:r>
      <w:r>
        <w:rPr>
          <w:rFonts w:hint="eastAsia" w:eastAsia="仿宋" w:cs="Times New Roman"/>
          <w:color w:val="auto"/>
          <w:sz w:val="32"/>
          <w:szCs w:val="32"/>
          <w:highlight w:val="none"/>
          <w:lang w:eastAsia="zh-CN"/>
        </w:rPr>
        <w:t>中华人民共和国预算法</w:t>
      </w:r>
      <w:r>
        <w:rPr>
          <w:rFonts w:hint="default" w:ascii="Times New Roman" w:hAnsi="Times New Roman" w:eastAsia="仿宋" w:cs="Times New Roman"/>
          <w:color w:val="auto"/>
          <w:sz w:val="32"/>
          <w:szCs w:val="32"/>
          <w:highlight w:val="none"/>
          <w:lang w:eastAsia="zh-CN"/>
        </w:rPr>
        <w:t>》、单位财务管理制度、残疾人事业专项资金管理办法等完成日常经费的支出。</w:t>
      </w:r>
      <w:r>
        <w:rPr>
          <w:rFonts w:hint="default" w:ascii="Times New Roman" w:hAnsi="Times New Roman" w:eastAsia="仿宋" w:cs="Times New Roman"/>
          <w:b/>
          <w:bCs/>
          <w:color w:val="auto"/>
          <w:sz w:val="32"/>
          <w:szCs w:val="32"/>
          <w:highlight w:val="none"/>
          <w:lang w:eastAsia="zh-CN"/>
        </w:rPr>
        <w:t>一是</w:t>
      </w:r>
      <w:r>
        <w:rPr>
          <w:rFonts w:hint="default" w:ascii="Times New Roman" w:hAnsi="Times New Roman" w:eastAsia="仿宋" w:cs="Times New Roman"/>
          <w:color w:val="auto"/>
          <w:sz w:val="32"/>
          <w:szCs w:val="32"/>
          <w:highlight w:val="none"/>
          <w:lang w:eastAsia="zh-CN"/>
        </w:rPr>
        <w:t>资金分配经相关部门审批后，及时抓好项目实施，该通过政府采购的一律按程序进行招投标。</w:t>
      </w:r>
      <w:r>
        <w:rPr>
          <w:rFonts w:hint="default" w:ascii="Times New Roman" w:hAnsi="Times New Roman" w:eastAsia="仿宋" w:cs="Times New Roman"/>
          <w:b/>
          <w:bCs/>
          <w:color w:val="auto"/>
          <w:sz w:val="32"/>
          <w:szCs w:val="32"/>
          <w:highlight w:val="none"/>
          <w:lang w:eastAsia="zh-CN"/>
        </w:rPr>
        <w:t>二是</w:t>
      </w:r>
      <w:r>
        <w:rPr>
          <w:rFonts w:hint="default" w:ascii="Times New Roman" w:hAnsi="Times New Roman" w:eastAsia="仿宋" w:cs="Times New Roman"/>
          <w:color w:val="auto"/>
          <w:sz w:val="32"/>
          <w:szCs w:val="32"/>
          <w:highlight w:val="none"/>
          <w:lang w:eastAsia="zh-CN"/>
        </w:rPr>
        <w:t>以确保财政资金使用效益和安全为前提，加快资金执行进度，在预算执行过程中按照预算编报进行</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eastAsia="zh-CN"/>
        </w:rPr>
        <w:t>全年预算执行率</w:t>
      </w:r>
      <w:r>
        <w:rPr>
          <w:rFonts w:hint="default" w:ascii="Times New Roman" w:hAnsi="Times New Roman" w:eastAsia="仿宋" w:cs="Times New Roman"/>
          <w:color w:val="auto"/>
          <w:sz w:val="32"/>
          <w:szCs w:val="32"/>
          <w:highlight w:val="none"/>
          <w:lang w:val="en-US" w:eastAsia="zh-CN"/>
        </w:rPr>
        <w:t>100%</w:t>
      </w:r>
      <w:r>
        <w:rPr>
          <w:rFonts w:hint="default" w:ascii="Times New Roman" w:hAnsi="Times New Roman" w:eastAsia="仿宋" w:cs="Times New Roman"/>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在项目实施过程中，参照预算编制时制定的绩效目标开展项目，不但要求资金安全和支付进度，更注重向项目要效益，通过全年残疾人事业项目的实施结果看，基本达到了年初所定的绩效目标，资金使用过程中无</w:t>
      </w:r>
      <w:r>
        <w:rPr>
          <w:rFonts w:hint="default" w:ascii="Times New Roman" w:hAnsi="Times New Roman" w:eastAsia="仿宋" w:cs="Times New Roman"/>
          <w:color w:val="auto"/>
          <w:sz w:val="32"/>
          <w:szCs w:val="32"/>
          <w:highlight w:val="none"/>
        </w:rPr>
        <w:t>违规记录情况。</w:t>
      </w:r>
    </w:p>
    <w:p>
      <w:pPr>
        <w:autoSpaceDE w:val="0"/>
        <w:autoSpaceDN w:val="0"/>
        <w:adjustRightInd w:val="0"/>
        <w:spacing w:line="600" w:lineRule="exact"/>
        <w:ind w:firstLine="643" w:firstLineChars="200"/>
        <w:jc w:val="left"/>
        <w:outlineLvl w:val="2"/>
        <w:rPr>
          <w:rFonts w:hint="default" w:ascii="Times New Roman" w:hAnsi="Times New Roman" w:eastAsia="仿宋" w:cs="Times New Roman"/>
          <w:b/>
          <w:color w:val="auto"/>
          <w:sz w:val="32"/>
          <w:szCs w:val="32"/>
          <w:highlight w:val="none"/>
          <w:lang w:val="zh-CN" w:eastAsia="zh-CN"/>
        </w:rPr>
      </w:pPr>
      <w:r>
        <w:rPr>
          <w:rFonts w:hint="default" w:ascii="Times New Roman" w:hAnsi="Times New Roman" w:eastAsia="仿宋" w:cs="Times New Roman"/>
          <w:b/>
          <w:color w:val="auto"/>
          <w:sz w:val="32"/>
          <w:szCs w:val="32"/>
          <w:highlight w:val="none"/>
          <w:lang w:val="zh-CN" w:eastAsia="zh-CN"/>
        </w:rPr>
        <w:t>（二）结果应用情况。</w:t>
      </w:r>
    </w:p>
    <w:p>
      <w:pPr>
        <w:pageBreakBefore w:val="0"/>
        <w:kinsoku/>
        <w:wordWrap/>
        <w:overflowPunct/>
        <w:topLinePunct w:val="0"/>
        <w:bidi w:val="0"/>
        <w:snapToGrid/>
        <w:spacing w:line="580" w:lineRule="exact"/>
        <w:ind w:firstLine="640" w:firstLineChars="200"/>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通过</w:t>
      </w:r>
      <w:r>
        <w:rPr>
          <w:rFonts w:hint="default" w:ascii="Times New Roman" w:hAnsi="Times New Roman" w:eastAsia="仿宋" w:cs="Times New Roman"/>
          <w:color w:val="auto"/>
          <w:sz w:val="32"/>
          <w:szCs w:val="32"/>
          <w:highlight w:val="none"/>
        </w:rPr>
        <w:t>自评</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部门</w:t>
      </w:r>
      <w:r>
        <w:rPr>
          <w:rFonts w:hint="default" w:ascii="Times New Roman" w:hAnsi="Times New Roman" w:eastAsia="仿宋" w:cs="Times New Roman"/>
          <w:color w:val="auto"/>
          <w:sz w:val="32"/>
          <w:szCs w:val="32"/>
          <w:highlight w:val="none"/>
          <w:lang w:eastAsia="zh-CN"/>
        </w:rPr>
        <w:t>全年整体工作推进有序，</w:t>
      </w:r>
      <w:r>
        <w:rPr>
          <w:rFonts w:hint="default" w:ascii="Times New Roman" w:hAnsi="Times New Roman" w:eastAsia="仿宋" w:cs="Times New Roman"/>
          <w:color w:val="auto"/>
          <w:sz w:val="32"/>
          <w:szCs w:val="32"/>
          <w:highlight w:val="none"/>
        </w:rPr>
        <w:t>未出现无预算、超预算执行的情况</w:t>
      </w:r>
      <w:r>
        <w:rPr>
          <w:rFonts w:hint="default" w:ascii="Times New Roman" w:hAnsi="Times New Roman" w:eastAsia="仿宋" w:cs="Times New Roman"/>
          <w:color w:val="auto"/>
          <w:sz w:val="32"/>
          <w:szCs w:val="32"/>
          <w:highlight w:val="none"/>
          <w:lang w:eastAsia="zh-CN"/>
        </w:rPr>
        <w:t>，从总体情况来看。</w:t>
      </w:r>
    </w:p>
    <w:p>
      <w:pPr>
        <w:pageBreakBefore w:val="0"/>
        <w:kinsoku/>
        <w:wordWrap/>
        <w:overflowPunct/>
        <w:topLinePunct w:val="0"/>
        <w:bidi w:val="0"/>
        <w:snapToGrid/>
        <w:spacing w:line="580" w:lineRule="exact"/>
        <w:ind w:firstLine="643"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b/>
          <w:bCs/>
          <w:color w:val="auto"/>
          <w:sz w:val="32"/>
          <w:szCs w:val="32"/>
          <w:highlight w:val="none"/>
          <w:lang w:eastAsia="zh-CN"/>
        </w:rPr>
        <w:t>一是</w:t>
      </w:r>
      <w:r>
        <w:rPr>
          <w:rFonts w:hint="default" w:ascii="Times New Roman" w:hAnsi="Times New Roman" w:eastAsia="仿宋" w:cs="Times New Roman"/>
          <w:color w:val="auto"/>
          <w:sz w:val="32"/>
          <w:szCs w:val="32"/>
          <w:highlight w:val="none"/>
        </w:rPr>
        <w:t>基本支出严格执行有关政策规定，无擅自扩大开支范围情况，没有超过规定标准、范围发放津贴补贴的情况。项目支出严格按批准的用途专款专用，未出现自行改变项目内容和资金使用范围的情况。</w:t>
      </w:r>
    </w:p>
    <w:p>
      <w:pPr>
        <w:pageBreakBefore w:val="0"/>
        <w:kinsoku/>
        <w:wordWrap/>
        <w:overflowPunct/>
        <w:topLinePunct w:val="0"/>
        <w:bidi w:val="0"/>
        <w:snapToGrid/>
        <w:spacing w:line="580" w:lineRule="exact"/>
        <w:ind w:firstLine="643" w:firstLineChars="200"/>
        <w:rPr>
          <w:rFonts w:hint="default" w:ascii="Times New Roman" w:hAnsi="Times New Roman" w:eastAsia="仿宋" w:cs="Times New Roman"/>
          <w:color w:val="auto"/>
          <w:sz w:val="32"/>
          <w:szCs w:val="32"/>
          <w:highlight w:val="none"/>
          <w:lang w:val="zh-CN" w:eastAsia="zh-CN"/>
        </w:rPr>
      </w:pPr>
      <w:r>
        <w:rPr>
          <w:rFonts w:hint="default" w:ascii="Times New Roman" w:hAnsi="Times New Roman" w:eastAsia="仿宋" w:cs="Times New Roman"/>
          <w:b/>
          <w:bCs/>
          <w:color w:val="auto"/>
          <w:sz w:val="32"/>
          <w:szCs w:val="32"/>
          <w:highlight w:val="none"/>
          <w:lang w:eastAsia="zh-CN"/>
        </w:rPr>
        <w:t>二是</w:t>
      </w:r>
      <w:r>
        <w:rPr>
          <w:rFonts w:hint="default" w:ascii="Times New Roman" w:hAnsi="Times New Roman" w:eastAsia="仿宋" w:cs="Times New Roman"/>
          <w:color w:val="auto"/>
          <w:sz w:val="32"/>
          <w:szCs w:val="32"/>
          <w:highlight w:val="none"/>
          <w:lang w:eastAsia="zh-CN"/>
        </w:rPr>
        <w:t>严格按年初预算编制时执行</w:t>
      </w:r>
      <w:r>
        <w:rPr>
          <w:rFonts w:hint="default" w:ascii="Times New Roman" w:hAnsi="Times New Roman" w:eastAsia="仿宋" w:cs="Times New Roman"/>
          <w:color w:val="auto"/>
          <w:sz w:val="32"/>
          <w:szCs w:val="32"/>
          <w:highlight w:val="none"/>
          <w:lang w:val="zh-CN" w:eastAsia="zh-CN"/>
        </w:rPr>
        <w:t>政策采购，预算未列入政府采购的不予执行。</w:t>
      </w:r>
    </w:p>
    <w:p>
      <w:pPr>
        <w:pageBreakBefore w:val="0"/>
        <w:kinsoku/>
        <w:wordWrap/>
        <w:overflowPunct/>
        <w:topLinePunct w:val="0"/>
        <w:bidi w:val="0"/>
        <w:snapToGrid/>
        <w:spacing w:line="580" w:lineRule="exact"/>
        <w:ind w:firstLine="643" w:firstLineChars="200"/>
        <w:rPr>
          <w:rFonts w:hint="default" w:ascii="Times New Roman" w:hAnsi="Times New Roman" w:eastAsia="仿宋" w:cs="Times New Roman"/>
          <w:b w:val="0"/>
          <w:bCs w:val="0"/>
          <w:color w:val="auto"/>
          <w:sz w:val="32"/>
          <w:szCs w:val="32"/>
          <w:highlight w:val="none"/>
          <w:lang w:val="zh-CN" w:eastAsia="zh-CN"/>
        </w:rPr>
      </w:pPr>
      <w:r>
        <w:rPr>
          <w:rFonts w:hint="default" w:ascii="Times New Roman" w:hAnsi="Times New Roman" w:eastAsia="仿宋" w:cs="Times New Roman"/>
          <w:b/>
          <w:bCs/>
          <w:color w:val="auto"/>
          <w:sz w:val="32"/>
          <w:szCs w:val="32"/>
          <w:highlight w:val="none"/>
          <w:lang w:val="zh-CN" w:eastAsia="zh-CN"/>
        </w:rPr>
        <w:t>三是</w:t>
      </w:r>
      <w:r>
        <w:rPr>
          <w:rFonts w:hint="default" w:ascii="Times New Roman" w:hAnsi="Times New Roman" w:eastAsia="仿宋" w:cs="Times New Roman"/>
          <w:b w:val="0"/>
          <w:bCs w:val="0"/>
          <w:color w:val="auto"/>
          <w:sz w:val="32"/>
          <w:szCs w:val="32"/>
          <w:highlight w:val="none"/>
          <w:lang w:val="zh-CN" w:eastAsia="zh-CN"/>
        </w:rPr>
        <w:t>在资产使用管理中，责任到人，本着谁使用谁负责原则，符合资产登记的及时在资产系统进行登记并完成账务对接，确保资产系统与财务系统资产一致。</w:t>
      </w:r>
    </w:p>
    <w:p>
      <w:pPr>
        <w:pageBreakBefore w:val="0"/>
        <w:kinsoku/>
        <w:wordWrap/>
        <w:overflowPunct/>
        <w:topLinePunct w:val="0"/>
        <w:bidi w:val="0"/>
        <w:snapToGrid/>
        <w:spacing w:line="580" w:lineRule="exact"/>
        <w:ind w:firstLine="643" w:firstLineChars="200"/>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 w:cs="Times New Roman"/>
          <w:b/>
          <w:bCs/>
          <w:color w:val="auto"/>
          <w:sz w:val="32"/>
          <w:szCs w:val="32"/>
          <w:highlight w:val="none"/>
          <w:lang w:val="zh-CN" w:eastAsia="zh-CN"/>
        </w:rPr>
        <w:t>四是</w:t>
      </w:r>
      <w:r>
        <w:rPr>
          <w:rFonts w:hint="default" w:ascii="Times New Roman" w:hAnsi="Times New Roman" w:eastAsia="仿宋" w:cs="Times New Roman"/>
          <w:b w:val="0"/>
          <w:bCs w:val="0"/>
          <w:color w:val="auto"/>
          <w:sz w:val="32"/>
          <w:szCs w:val="32"/>
          <w:highlight w:val="none"/>
          <w:lang w:val="zh-CN" w:eastAsia="zh-CN"/>
        </w:rPr>
        <w:t>建立了单位内控制度，成立了内控工作领导小组，并对小组成员进行分工，在日常工作中参照制度开展工作，要求小组成员各司其职，各负其责，确保内控制度运行的正规化</w:t>
      </w:r>
      <w:r>
        <w:rPr>
          <w:rFonts w:hint="default" w:ascii="Times New Roman" w:hAnsi="Times New Roman" w:eastAsia="仿宋" w:cs="Times New Roman"/>
          <w:b w:val="0"/>
          <w:bCs w:val="0"/>
          <w:color w:val="auto"/>
          <w:sz w:val="32"/>
          <w:szCs w:val="32"/>
          <w:highlight w:val="none"/>
          <w:lang w:val="en-US" w:eastAsia="zh-CN"/>
        </w:rPr>
        <w:t>;</w:t>
      </w:r>
      <w:r>
        <w:rPr>
          <w:rFonts w:hint="default" w:ascii="Times New Roman" w:hAnsi="Times New Roman" w:eastAsia="仿宋" w:cs="Times New Roman"/>
          <w:color w:val="auto"/>
          <w:sz w:val="32"/>
          <w:szCs w:val="32"/>
          <w:highlight w:val="none"/>
          <w:lang w:eastAsia="zh-CN"/>
        </w:rPr>
        <w:t>通过自评，一年来，单位财政资金使用较为规范。</w:t>
      </w:r>
    </w:p>
    <w:p>
      <w:pPr>
        <w:widowControl/>
        <w:adjustRightInd w:val="0"/>
        <w:snapToGrid w:val="0"/>
        <w:spacing w:line="580" w:lineRule="exact"/>
        <w:ind w:firstLine="640" w:firstLineChars="200"/>
        <w:contextualSpacing/>
        <w:jc w:val="left"/>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我会在规定时间内完成自评材料报送工作，所报送的自评材料真实，表格内容填写齐全，自评报告的内容全面详实。</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Times New Roman"/>
          <w:color w:val="auto"/>
          <w:kern w:val="0"/>
          <w:sz w:val="32"/>
          <w:szCs w:val="32"/>
          <w:highlight w:val="none"/>
          <w:shd w:val="clear" w:color="auto" w:fill="FFFFFF"/>
        </w:rPr>
      </w:pPr>
      <w:r>
        <w:rPr>
          <w:rFonts w:hint="default" w:ascii="Times New Roman" w:hAnsi="Times New Roman" w:eastAsia="黑体" w:cs="Times New Roman"/>
          <w:color w:val="auto"/>
          <w:kern w:val="0"/>
          <w:sz w:val="32"/>
          <w:szCs w:val="32"/>
          <w:highlight w:val="none"/>
          <w:shd w:val="clear" w:color="auto" w:fill="FFFFFF"/>
        </w:rPr>
        <w:t>四、评价结论及建议</w:t>
      </w:r>
    </w:p>
    <w:p>
      <w:pPr>
        <w:widowControl/>
        <w:adjustRightInd w:val="0"/>
        <w:snapToGrid w:val="0"/>
        <w:spacing w:line="580" w:lineRule="exact"/>
        <w:ind w:firstLine="640" w:firstLineChars="200"/>
        <w:contextualSpacing/>
        <w:jc w:val="left"/>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zh-CN"/>
        </w:rPr>
        <w:t>（一）评价结论</w:t>
      </w:r>
    </w:p>
    <w:p>
      <w:pPr>
        <w:spacing w:line="580" w:lineRule="exact"/>
        <w:ind w:firstLine="640" w:firstLineChars="200"/>
        <w:rPr>
          <w:rFonts w:hint="default" w:ascii="Times New Roman" w:hAnsi="Times New Roman" w:cs="Times New Roman"/>
          <w:highlight w:val="none"/>
          <w:lang w:val="zh-CN"/>
        </w:rPr>
      </w:pPr>
      <w:r>
        <w:rPr>
          <w:rFonts w:hint="default" w:ascii="Times New Roman" w:hAnsi="Times New Roman" w:eastAsia="仿宋_GB2312" w:cs="Times New Roman"/>
          <w:sz w:val="32"/>
          <w:szCs w:val="32"/>
          <w:highlight w:val="none"/>
          <w:lang w:eastAsia="zh-CN"/>
        </w:rPr>
        <w:t>通过全年工作完成情况来看，财政投入资金在全区残疾人事业发展中起到了较大作用，在解决残疾人疾苦和解决残疾人民生方面起到了决定性作用。</w:t>
      </w:r>
      <w:r>
        <w:rPr>
          <w:rFonts w:hint="default" w:ascii="Times New Roman" w:hAnsi="Times New Roman" w:eastAsia="仿宋_GB2312" w:cs="Times New Roman"/>
          <w:sz w:val="32"/>
          <w:szCs w:val="32"/>
          <w:highlight w:val="none"/>
        </w:rPr>
        <w:t>根据残疾人实际，较为科学地编制了残疾人事业支出预算方案，并严格执行预算，加快项目实施，监督项目质量</w:t>
      </w:r>
      <w:r>
        <w:rPr>
          <w:rFonts w:hint="default" w:ascii="Times New Roman" w:hAnsi="Times New Roman" w:eastAsia="仿宋_GB2312" w:cs="Times New Roman"/>
          <w:sz w:val="32"/>
          <w:szCs w:val="32"/>
          <w:highlight w:val="none"/>
          <w:lang w:eastAsia="zh-CN"/>
        </w:rPr>
        <w:t>。按相关法律法规，合理安排资金，</w:t>
      </w:r>
      <w:r>
        <w:rPr>
          <w:rFonts w:hint="default" w:ascii="Times New Roman" w:hAnsi="Times New Roman" w:eastAsia="仿宋_GB2312" w:cs="Times New Roman"/>
          <w:sz w:val="32"/>
          <w:szCs w:val="32"/>
          <w:highlight w:val="none"/>
        </w:rPr>
        <w:t>确保国家政策惠及更多的残疾人</w:t>
      </w:r>
      <w:r>
        <w:rPr>
          <w:rFonts w:hint="default" w:ascii="Times New Roman" w:hAnsi="Times New Roman" w:eastAsia="仿宋_GB2312" w:cs="Times New Roman"/>
          <w:sz w:val="32"/>
          <w:szCs w:val="32"/>
          <w:highlight w:val="none"/>
          <w:lang w:eastAsia="zh-CN"/>
        </w:rPr>
        <w:t>，确保了财政资金真正用于残疾人项目实施，用到残疾人事业发展的方方面面，使用效益的最大化</w:t>
      </w:r>
      <w:r>
        <w:rPr>
          <w:rFonts w:hint="default" w:ascii="Times New Roman" w:hAnsi="Times New Roman" w:eastAsia="仿宋_GB2312" w:cs="Times New Roman"/>
          <w:sz w:val="32"/>
          <w:szCs w:val="32"/>
          <w:highlight w:val="none"/>
        </w:rPr>
        <w:t>。</w:t>
      </w:r>
    </w:p>
    <w:p>
      <w:pPr>
        <w:widowControl/>
        <w:adjustRightInd w:val="0"/>
        <w:snapToGrid w:val="0"/>
        <w:spacing w:line="580" w:lineRule="exact"/>
        <w:ind w:firstLine="640" w:firstLineChars="200"/>
        <w:contextualSpacing/>
        <w:jc w:val="left"/>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en-US" w:eastAsia="zh-CN"/>
        </w:rPr>
        <w:t>(二）</w:t>
      </w:r>
      <w:r>
        <w:rPr>
          <w:rFonts w:hint="default" w:ascii="Times New Roman" w:hAnsi="Times New Roman" w:eastAsia="仿宋_GB2312" w:cs="Times New Roman"/>
          <w:color w:val="000000"/>
          <w:kern w:val="0"/>
          <w:sz w:val="32"/>
          <w:szCs w:val="32"/>
          <w:highlight w:val="none"/>
          <w:shd w:val="clear" w:color="auto" w:fill="FFFFFF"/>
          <w:lang w:val="zh-CN"/>
        </w:rPr>
        <w:t>存在问题</w:t>
      </w:r>
    </w:p>
    <w:p>
      <w:pPr>
        <w:spacing w:line="580" w:lineRule="exact"/>
        <w:ind w:firstLine="640" w:firstLineChars="200"/>
        <w:rPr>
          <w:rFonts w:hint="default" w:ascii="Times New Roman" w:hAnsi="Times New Roman" w:cs="Times New Roman"/>
          <w:highlight w:val="none"/>
          <w:lang w:val="zh-CN"/>
        </w:rPr>
      </w:pPr>
      <w:r>
        <w:rPr>
          <w:rFonts w:hint="default" w:ascii="Times New Roman" w:hAnsi="Times New Roman" w:eastAsia="仿宋_GB2312" w:cs="Times New Roman"/>
          <w:sz w:val="32"/>
          <w:szCs w:val="32"/>
          <w:highlight w:val="none"/>
          <w:lang w:val="zh-CN"/>
        </w:rPr>
        <w:t>一是单位一些项目绩效目标设置不够清晰，量化指标不够细化，绩效评价无法做到完全符合指标要求；二是现行条件下对财务工作的高标准、严要求，及单位工作人员绩效评价专业知识欠缺，评价针对性还不够强，财务工作不能做到事无巨细。</w:t>
      </w:r>
    </w:p>
    <w:p>
      <w:pPr>
        <w:widowControl/>
        <w:adjustRightInd w:val="0"/>
        <w:snapToGrid w:val="0"/>
        <w:spacing w:line="580" w:lineRule="exact"/>
        <w:ind w:firstLine="640" w:firstLineChars="200"/>
        <w:contextualSpacing/>
        <w:jc w:val="left"/>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zh-CN" w:eastAsia="zh-CN"/>
        </w:rPr>
        <w:t>（三）改进建议</w:t>
      </w:r>
    </w:p>
    <w:p>
      <w:pPr>
        <w:spacing w:line="580" w:lineRule="exact"/>
        <w:ind w:firstLine="640" w:firstLineChars="200"/>
        <w:rPr>
          <w:rFonts w:hint="default" w:ascii="Times New Roman" w:hAnsi="Times New Roman" w:eastAsia="仿宋_GB2312" w:cs="Times New Roman"/>
          <w:sz w:val="32"/>
          <w:szCs w:val="32"/>
          <w:highlight w:val="none"/>
          <w:lang w:val="zh-CN"/>
        </w:rPr>
      </w:pPr>
      <w:r>
        <w:rPr>
          <w:rFonts w:hint="default" w:ascii="Times New Roman" w:hAnsi="Times New Roman" w:eastAsia="仿宋_GB2312" w:cs="Times New Roman"/>
          <w:sz w:val="32"/>
          <w:szCs w:val="32"/>
          <w:highlight w:val="none"/>
        </w:rPr>
        <w:t>一是加强绩效管理，科学设置项目绩效标准，细化绩效指标；二是</w:t>
      </w:r>
      <w:r>
        <w:rPr>
          <w:rFonts w:hint="default" w:ascii="Times New Roman" w:hAnsi="Times New Roman" w:eastAsia="仿宋_GB2312" w:cs="Times New Roman"/>
          <w:sz w:val="32"/>
          <w:szCs w:val="32"/>
          <w:highlight w:val="none"/>
          <w:lang w:eastAsia="zh-CN"/>
        </w:rPr>
        <w:t>希望</w:t>
      </w:r>
      <w:r>
        <w:rPr>
          <w:rFonts w:hint="default" w:ascii="Times New Roman" w:hAnsi="Times New Roman" w:eastAsia="仿宋_GB2312" w:cs="Times New Roman"/>
          <w:sz w:val="32"/>
          <w:szCs w:val="32"/>
          <w:highlight w:val="none"/>
        </w:rPr>
        <w:t>通过购买服务方式，聘请第三方机构对单位</w:t>
      </w:r>
      <w:r>
        <w:rPr>
          <w:rFonts w:hint="default" w:ascii="Times New Roman" w:hAnsi="Times New Roman" w:eastAsia="仿宋_GB2312" w:cs="Times New Roman"/>
          <w:sz w:val="32"/>
          <w:szCs w:val="32"/>
          <w:highlight w:val="none"/>
          <w:lang w:eastAsia="zh-CN"/>
        </w:rPr>
        <w:t>财政资金投入</w:t>
      </w:r>
      <w:r>
        <w:rPr>
          <w:rFonts w:hint="default" w:ascii="Times New Roman" w:hAnsi="Times New Roman" w:eastAsia="仿宋_GB2312" w:cs="Times New Roman"/>
          <w:sz w:val="32"/>
          <w:szCs w:val="32"/>
          <w:highlight w:val="none"/>
        </w:rPr>
        <w:t>进行绩效评价</w:t>
      </w:r>
      <w:r>
        <w:rPr>
          <w:rFonts w:hint="default" w:ascii="Times New Roman" w:hAnsi="Times New Roman" w:eastAsia="仿宋_GB2312" w:cs="Times New Roman"/>
          <w:sz w:val="32"/>
          <w:szCs w:val="32"/>
          <w:highlight w:val="none"/>
          <w:lang w:eastAsia="zh-CN"/>
        </w:rPr>
        <w:t>，达到评价工作高标准，不断提升资金的使用效益；三是加强专业知识培训，提升工作人员知识水平，不断优化知识结构</w:t>
      </w:r>
      <w:r>
        <w:rPr>
          <w:rFonts w:hint="default" w:ascii="Times New Roman" w:hAnsi="Times New Roman" w:eastAsia="仿宋_GB2312" w:cs="Times New Roman"/>
          <w:sz w:val="32"/>
          <w:szCs w:val="32"/>
          <w:highlight w:val="none"/>
        </w:rPr>
        <w:t>。</w:t>
      </w:r>
    </w:p>
    <w:tbl>
      <w:tblPr>
        <w:tblStyle w:val="15"/>
        <w:tblW w:w="9440" w:type="dxa"/>
        <w:tblInd w:w="0" w:type="dxa"/>
        <w:shd w:val="clear" w:color="auto" w:fill="auto"/>
        <w:tblLayout w:type="autofit"/>
        <w:tblCellMar>
          <w:top w:w="0" w:type="dxa"/>
          <w:left w:w="0" w:type="dxa"/>
          <w:bottom w:w="0" w:type="dxa"/>
          <w:right w:w="0" w:type="dxa"/>
        </w:tblCellMar>
      </w:tblPr>
      <w:tblGrid>
        <w:gridCol w:w="494"/>
        <w:gridCol w:w="913"/>
        <w:gridCol w:w="883"/>
        <w:gridCol w:w="2009"/>
        <w:gridCol w:w="1259"/>
        <w:gridCol w:w="1268"/>
        <w:gridCol w:w="1236"/>
        <w:gridCol w:w="1378"/>
      </w:tblGrid>
      <w:tr>
        <w:tblPrEx>
          <w:shd w:val="clear" w:color="auto" w:fill="auto"/>
          <w:tblCellMar>
            <w:top w:w="0" w:type="dxa"/>
            <w:left w:w="0" w:type="dxa"/>
            <w:bottom w:w="0" w:type="dxa"/>
            <w:right w:w="0" w:type="dxa"/>
          </w:tblCellMar>
        </w:tblPrEx>
        <w:trPr>
          <w:trHeight w:val="1035" w:hRule="atLeast"/>
        </w:trPr>
        <w:tc>
          <w:tcPr>
            <w:tcW w:w="9440"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30"/>
                <w:szCs w:val="30"/>
                <w:highlight w:val="none"/>
                <w:u w:val="none"/>
              </w:rPr>
            </w:pPr>
            <w:r>
              <w:rPr>
                <w:rFonts w:hint="default" w:ascii="Times New Roman" w:hAnsi="Times New Roman" w:eastAsia="仿宋_GB2312" w:cs="Times New Roman"/>
                <w:color w:val="auto"/>
                <w:kern w:val="0"/>
                <w:sz w:val="32"/>
                <w:szCs w:val="32"/>
                <w:highlight w:val="none"/>
                <w:lang w:val="zh-CN" w:eastAsia="zh-CN" w:bidi="ar-SA"/>
              </w:rPr>
              <w:t>部门整体支出绩效自评表</w:t>
            </w:r>
          </w:p>
        </w:tc>
      </w:tr>
      <w:tr>
        <w:tblPrEx>
          <w:shd w:val="clear" w:color="auto" w:fill="auto"/>
          <w:tblCellMar>
            <w:top w:w="0" w:type="dxa"/>
            <w:left w:w="0" w:type="dxa"/>
            <w:bottom w:w="0" w:type="dxa"/>
            <w:right w:w="0" w:type="dxa"/>
          </w:tblCellMar>
        </w:tblPrEx>
        <w:trPr>
          <w:trHeight w:val="327" w:hRule="atLeast"/>
        </w:trPr>
        <w:tc>
          <w:tcPr>
            <w:tcW w:w="9440"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（2022年度）</w:t>
            </w:r>
          </w:p>
        </w:tc>
      </w:tr>
      <w:tr>
        <w:tblPrEx>
          <w:shd w:val="clear" w:color="auto" w:fill="auto"/>
          <w:tblCellMar>
            <w:top w:w="0" w:type="dxa"/>
            <w:left w:w="0" w:type="dxa"/>
            <w:bottom w:w="0" w:type="dxa"/>
            <w:right w:w="0" w:type="dxa"/>
          </w:tblCellMar>
        </w:tblPrEx>
        <w:trPr>
          <w:trHeight w:val="327" w:hRule="atLeast"/>
        </w:trPr>
        <w:tc>
          <w:tcPr>
            <w:tcW w:w="9440" w:type="dxa"/>
            <w:gridSpan w:val="8"/>
            <w:tcBorders>
              <w:top w:val="nil"/>
              <w:left w:val="nil"/>
              <w:bottom w:val="nil"/>
              <w:right w:val="nil"/>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2"/>
                <w:szCs w:val="22"/>
                <w:highlight w:val="none"/>
                <w:u w:val="none"/>
              </w:rPr>
            </w:pPr>
          </w:p>
        </w:tc>
      </w:tr>
      <w:tr>
        <w:tblPrEx>
          <w:shd w:val="clear" w:color="auto" w:fill="auto"/>
          <w:tblCellMar>
            <w:top w:w="0" w:type="dxa"/>
            <w:left w:w="0" w:type="dxa"/>
            <w:bottom w:w="0" w:type="dxa"/>
            <w:right w:w="0" w:type="dxa"/>
          </w:tblCellMar>
        </w:tblPrEx>
        <w:trPr>
          <w:trHeight w:val="653" w:hRule="atLeast"/>
        </w:trPr>
        <w:tc>
          <w:tcPr>
            <w:tcW w:w="22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部门名称</w:t>
            </w:r>
          </w:p>
        </w:tc>
        <w:tc>
          <w:tcPr>
            <w:tcW w:w="715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遂宁市安居区残疾人联合会</w:t>
            </w:r>
          </w:p>
        </w:tc>
      </w:tr>
      <w:tr>
        <w:tblPrEx>
          <w:shd w:val="clear" w:color="auto" w:fill="auto"/>
          <w:tblCellMar>
            <w:top w:w="0" w:type="dxa"/>
            <w:left w:w="0" w:type="dxa"/>
            <w:bottom w:w="0" w:type="dxa"/>
            <w:right w:w="0" w:type="dxa"/>
          </w:tblCellMar>
        </w:tblPrEx>
        <w:trPr>
          <w:trHeight w:val="653"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年度主要任务</w:t>
            </w:r>
          </w:p>
        </w:tc>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任务名称</w:t>
            </w:r>
          </w:p>
        </w:tc>
        <w:tc>
          <w:tcPr>
            <w:tcW w:w="715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主要内容</w:t>
            </w:r>
          </w:p>
        </w:tc>
      </w:tr>
      <w:tr>
        <w:tblPrEx>
          <w:shd w:val="clear" w:color="auto" w:fill="auto"/>
          <w:tblCellMar>
            <w:top w:w="0" w:type="dxa"/>
            <w:left w:w="0" w:type="dxa"/>
            <w:bottom w:w="0" w:type="dxa"/>
            <w:right w:w="0" w:type="dxa"/>
          </w:tblCellMar>
        </w:tblPrEx>
        <w:trPr>
          <w:trHeight w:val="653"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highlight w:val="none"/>
                <w:u w:val="none"/>
              </w:rPr>
            </w:pPr>
          </w:p>
        </w:tc>
        <w:tc>
          <w:tcPr>
            <w:tcW w:w="179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差旅费</w:t>
            </w:r>
          </w:p>
        </w:tc>
        <w:tc>
          <w:tcPr>
            <w:tcW w:w="715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用于单位人员学习、考察、培训、参加会议、下村扶贫等往返交通费、住宿费、公杂费及伙食补助费等支出。</w:t>
            </w:r>
          </w:p>
        </w:tc>
      </w:tr>
      <w:tr>
        <w:tblPrEx>
          <w:shd w:val="clear" w:color="auto" w:fill="auto"/>
          <w:tblCellMar>
            <w:top w:w="0" w:type="dxa"/>
            <w:left w:w="0" w:type="dxa"/>
            <w:bottom w:w="0" w:type="dxa"/>
            <w:right w:w="0" w:type="dxa"/>
          </w:tblCellMar>
        </w:tblPrEx>
        <w:trPr>
          <w:trHeight w:val="653"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highlight w:val="none"/>
                <w:u w:val="none"/>
              </w:rPr>
            </w:pPr>
          </w:p>
        </w:tc>
        <w:tc>
          <w:tcPr>
            <w:tcW w:w="1796"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公务接待费</w:t>
            </w:r>
          </w:p>
        </w:tc>
        <w:tc>
          <w:tcPr>
            <w:tcW w:w="715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主要用于接待中、省上级部门检查、指导工作、慰问残疾人，兄弟市州残联考察学习等用餐费、交通费等支出。</w:t>
            </w:r>
          </w:p>
        </w:tc>
      </w:tr>
      <w:tr>
        <w:tblPrEx>
          <w:shd w:val="clear" w:color="auto" w:fill="auto"/>
          <w:tblCellMar>
            <w:top w:w="0" w:type="dxa"/>
            <w:left w:w="0" w:type="dxa"/>
            <w:bottom w:w="0" w:type="dxa"/>
            <w:right w:w="0" w:type="dxa"/>
          </w:tblCellMar>
        </w:tblPrEx>
        <w:trPr>
          <w:trHeight w:val="653"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highlight w:val="none"/>
                <w:u w:val="none"/>
              </w:rPr>
            </w:pPr>
          </w:p>
        </w:tc>
        <w:tc>
          <w:tcPr>
            <w:tcW w:w="1796"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公务用车运行维护费</w:t>
            </w:r>
          </w:p>
        </w:tc>
        <w:tc>
          <w:tcPr>
            <w:tcW w:w="715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主要用于保障残疾人就业服务、扶持农村残疾人发展生产、开展残疾人需求调查、指导扶贫村脱贫等公车出行所需燃油费、路桥费、停洗费、保险费等支出。</w:t>
            </w:r>
          </w:p>
        </w:tc>
      </w:tr>
      <w:tr>
        <w:tblPrEx>
          <w:shd w:val="clear" w:color="auto" w:fill="auto"/>
          <w:tblCellMar>
            <w:top w:w="0" w:type="dxa"/>
            <w:left w:w="0" w:type="dxa"/>
            <w:bottom w:w="0" w:type="dxa"/>
            <w:right w:w="0" w:type="dxa"/>
          </w:tblCellMar>
        </w:tblPrEx>
        <w:trPr>
          <w:trHeight w:val="653"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highlight w:val="none"/>
                <w:u w:val="none"/>
              </w:rPr>
            </w:pPr>
          </w:p>
        </w:tc>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残疾人“量体裁衣”工作</w:t>
            </w:r>
          </w:p>
        </w:tc>
        <w:tc>
          <w:tcPr>
            <w:tcW w:w="715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用于推动扶残助残政策落实，做好残疾人康复、就业、扶贫、教育、文化体育等工作人员工资、保险缴费、福利、日常公用支出等。</w:t>
            </w:r>
          </w:p>
        </w:tc>
      </w:tr>
      <w:tr>
        <w:tblPrEx>
          <w:shd w:val="clear" w:color="auto" w:fill="auto"/>
          <w:tblCellMar>
            <w:top w:w="0" w:type="dxa"/>
            <w:left w:w="0" w:type="dxa"/>
            <w:bottom w:w="0" w:type="dxa"/>
            <w:right w:w="0" w:type="dxa"/>
          </w:tblCellMar>
        </w:tblPrEx>
        <w:trPr>
          <w:trHeight w:val="653"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highlight w:val="none"/>
                <w:u w:val="none"/>
              </w:rPr>
            </w:pPr>
          </w:p>
        </w:tc>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城乡居民医疗保险</w:t>
            </w:r>
          </w:p>
        </w:tc>
        <w:tc>
          <w:tcPr>
            <w:tcW w:w="715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为全区重度残疾人代缴城乡居民医疗保险</w:t>
            </w:r>
          </w:p>
        </w:tc>
      </w:tr>
      <w:tr>
        <w:tblPrEx>
          <w:shd w:val="clear" w:color="auto" w:fill="auto"/>
          <w:tblCellMar>
            <w:top w:w="0" w:type="dxa"/>
            <w:left w:w="0" w:type="dxa"/>
            <w:bottom w:w="0" w:type="dxa"/>
            <w:right w:w="0" w:type="dxa"/>
          </w:tblCellMar>
        </w:tblPrEx>
        <w:trPr>
          <w:trHeight w:val="653"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highlight w:val="none"/>
                <w:u w:val="none"/>
              </w:rPr>
            </w:pPr>
          </w:p>
        </w:tc>
        <w:tc>
          <w:tcPr>
            <w:tcW w:w="1796"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残疾康复</w:t>
            </w:r>
          </w:p>
        </w:tc>
        <w:tc>
          <w:tcPr>
            <w:tcW w:w="715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用于智力、肢体（含脑瘫）、精神障碍（含自闭症）残疾儿童康复训练。</w:t>
            </w:r>
          </w:p>
        </w:tc>
      </w:tr>
      <w:tr>
        <w:tblPrEx>
          <w:shd w:val="clear" w:color="auto" w:fill="auto"/>
          <w:tblCellMar>
            <w:top w:w="0" w:type="dxa"/>
            <w:left w:w="0" w:type="dxa"/>
            <w:bottom w:w="0" w:type="dxa"/>
            <w:right w:w="0" w:type="dxa"/>
          </w:tblCellMar>
        </w:tblPrEx>
        <w:trPr>
          <w:trHeight w:val="653"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highlight w:val="none"/>
                <w:u w:val="none"/>
              </w:rPr>
            </w:pPr>
          </w:p>
        </w:tc>
        <w:tc>
          <w:tcPr>
            <w:tcW w:w="17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残疾人协会经费</w:t>
            </w:r>
          </w:p>
        </w:tc>
        <w:tc>
          <w:tcPr>
            <w:tcW w:w="715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用于残疾人肢体、言语、听力、精亲、智亲五个协会安排开展活动经费</w:t>
            </w:r>
          </w:p>
        </w:tc>
      </w:tr>
      <w:tr>
        <w:tblPrEx>
          <w:shd w:val="clear" w:color="auto" w:fill="auto"/>
          <w:tblCellMar>
            <w:top w:w="0" w:type="dxa"/>
            <w:left w:w="0" w:type="dxa"/>
            <w:bottom w:w="0" w:type="dxa"/>
            <w:right w:w="0" w:type="dxa"/>
          </w:tblCellMar>
        </w:tblPrEx>
        <w:trPr>
          <w:trHeight w:val="653"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highlight w:val="none"/>
                <w:u w:val="none"/>
              </w:rPr>
            </w:pPr>
          </w:p>
        </w:tc>
        <w:tc>
          <w:tcPr>
            <w:tcW w:w="506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年度部门整体支出预算</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资金总额</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财政拨款</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其他资金</w:t>
            </w:r>
          </w:p>
        </w:tc>
      </w:tr>
      <w:tr>
        <w:tblPrEx>
          <w:shd w:val="clear" w:color="auto" w:fill="auto"/>
          <w:tblCellMar>
            <w:top w:w="0" w:type="dxa"/>
            <w:left w:w="0" w:type="dxa"/>
            <w:bottom w:w="0" w:type="dxa"/>
            <w:right w:w="0" w:type="dxa"/>
          </w:tblCellMar>
        </w:tblPrEx>
        <w:trPr>
          <w:trHeight w:val="653"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highlight w:val="none"/>
                <w:u w:val="none"/>
              </w:rPr>
            </w:pPr>
          </w:p>
        </w:tc>
        <w:tc>
          <w:tcPr>
            <w:tcW w:w="506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highlight w:val="none"/>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1,243.11</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1,243.11</w:t>
            </w:r>
          </w:p>
        </w:tc>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0.00</w:t>
            </w:r>
          </w:p>
        </w:tc>
      </w:tr>
      <w:tr>
        <w:tblPrEx>
          <w:shd w:val="clear" w:color="auto" w:fill="auto"/>
          <w:tblCellMar>
            <w:top w:w="0" w:type="dxa"/>
            <w:left w:w="0" w:type="dxa"/>
            <w:bottom w:w="0" w:type="dxa"/>
            <w:right w:w="0" w:type="dxa"/>
          </w:tblCellMar>
        </w:tblPrEx>
        <w:trPr>
          <w:trHeight w:val="2640" w:hRule="atLeast"/>
        </w:trPr>
        <w:tc>
          <w:tcPr>
            <w:tcW w:w="49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年度总体目标</w:t>
            </w:r>
          </w:p>
        </w:tc>
        <w:tc>
          <w:tcPr>
            <w:tcW w:w="8946" w:type="dxa"/>
            <w:gridSpan w:val="7"/>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全面落实“代表、服务、管理”三项职能：代表残疾人共同利益，维护残疾人合法权益；团结教育残疾人，为残疾人服务；履行法律赋予的职责，承担政府委托的任务，管理和发展残疾人事业。通过项目实施，提高残疾人融入社会生活能力。</w:t>
            </w:r>
          </w:p>
        </w:tc>
      </w:tr>
      <w:tr>
        <w:tblPrEx>
          <w:shd w:val="clear" w:color="auto" w:fill="auto"/>
          <w:tblCellMar>
            <w:top w:w="0" w:type="dxa"/>
            <w:left w:w="0" w:type="dxa"/>
            <w:bottom w:w="0" w:type="dxa"/>
            <w:right w:w="0" w:type="dxa"/>
          </w:tblCellMar>
        </w:tblPrEx>
        <w:trPr>
          <w:trHeight w:val="653"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年度绩效指标</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一级指标</w:t>
            </w:r>
          </w:p>
        </w:tc>
        <w:tc>
          <w:tcPr>
            <w:tcW w:w="28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二级指标</w:t>
            </w: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三级指标</w:t>
            </w:r>
          </w:p>
        </w:tc>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指标值（包含数字及文字描述）</w:t>
            </w:r>
          </w:p>
        </w:tc>
      </w:tr>
      <w:tr>
        <w:tblPrEx>
          <w:shd w:val="clear" w:color="auto" w:fill="auto"/>
          <w:tblCellMar>
            <w:top w:w="0" w:type="dxa"/>
            <w:left w:w="0" w:type="dxa"/>
            <w:bottom w:w="0" w:type="dxa"/>
            <w:right w:w="0" w:type="dxa"/>
          </w:tblCellMar>
        </w:tblPrEx>
        <w:trPr>
          <w:trHeight w:val="653"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highlight w:val="none"/>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产出指标</w:t>
            </w:r>
          </w:p>
        </w:tc>
        <w:tc>
          <w:tcPr>
            <w:tcW w:w="28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数量指标</w:t>
            </w: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预算执行进度</w:t>
            </w:r>
          </w:p>
        </w:tc>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全年预算执行进度达90%以上</w:t>
            </w:r>
          </w:p>
        </w:tc>
      </w:tr>
      <w:tr>
        <w:tblPrEx>
          <w:shd w:val="clear" w:color="auto" w:fill="auto"/>
          <w:tblCellMar>
            <w:top w:w="0" w:type="dxa"/>
            <w:left w:w="0" w:type="dxa"/>
            <w:bottom w:w="0" w:type="dxa"/>
            <w:right w:w="0" w:type="dxa"/>
          </w:tblCellMar>
        </w:tblPrEx>
        <w:trPr>
          <w:trHeight w:val="653"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highlight w:val="none"/>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产出指标</w:t>
            </w:r>
          </w:p>
        </w:tc>
        <w:tc>
          <w:tcPr>
            <w:tcW w:w="28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质量指标</w:t>
            </w: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残疾人家庭无障碍改造合格率</w:t>
            </w:r>
          </w:p>
        </w:tc>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95%以上</w:t>
            </w:r>
          </w:p>
        </w:tc>
      </w:tr>
      <w:tr>
        <w:tblPrEx>
          <w:shd w:val="clear" w:color="auto" w:fill="auto"/>
          <w:tblCellMar>
            <w:top w:w="0" w:type="dxa"/>
            <w:left w:w="0" w:type="dxa"/>
            <w:bottom w:w="0" w:type="dxa"/>
            <w:right w:w="0" w:type="dxa"/>
          </w:tblCellMar>
        </w:tblPrEx>
        <w:trPr>
          <w:trHeight w:val="653"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highlight w:val="none"/>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产出指标</w:t>
            </w:r>
          </w:p>
        </w:tc>
        <w:tc>
          <w:tcPr>
            <w:tcW w:w="28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时效指标</w:t>
            </w: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完成时间</w:t>
            </w:r>
          </w:p>
        </w:tc>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2022年全年</w:t>
            </w:r>
          </w:p>
        </w:tc>
      </w:tr>
      <w:tr>
        <w:tblPrEx>
          <w:shd w:val="clear" w:color="auto" w:fill="auto"/>
          <w:tblCellMar>
            <w:top w:w="0" w:type="dxa"/>
            <w:left w:w="0" w:type="dxa"/>
            <w:bottom w:w="0" w:type="dxa"/>
            <w:right w:w="0" w:type="dxa"/>
          </w:tblCellMar>
        </w:tblPrEx>
        <w:trPr>
          <w:trHeight w:val="54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highlight w:val="none"/>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效益指标</w:t>
            </w:r>
          </w:p>
        </w:tc>
        <w:tc>
          <w:tcPr>
            <w:tcW w:w="28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社会效益指标</w:t>
            </w: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关心、理解、支持残疾人氛围</w:t>
            </w:r>
          </w:p>
        </w:tc>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有所改善</w:t>
            </w:r>
          </w:p>
        </w:tc>
      </w:tr>
      <w:tr>
        <w:tblPrEx>
          <w:tblCellMar>
            <w:top w:w="0" w:type="dxa"/>
            <w:left w:w="0" w:type="dxa"/>
            <w:bottom w:w="0" w:type="dxa"/>
            <w:right w:w="0" w:type="dxa"/>
          </w:tblCellMar>
        </w:tblPrEx>
        <w:trPr>
          <w:trHeight w:val="54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highlight w:val="none"/>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效益指标</w:t>
            </w:r>
          </w:p>
        </w:tc>
        <w:tc>
          <w:tcPr>
            <w:tcW w:w="28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可持续影响指标</w:t>
            </w: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提高残疾人融入社会能力</w:t>
            </w:r>
          </w:p>
        </w:tc>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中长期</w:t>
            </w:r>
          </w:p>
        </w:tc>
      </w:tr>
      <w:tr>
        <w:tblPrEx>
          <w:tblCellMar>
            <w:top w:w="0" w:type="dxa"/>
            <w:left w:w="0" w:type="dxa"/>
            <w:bottom w:w="0" w:type="dxa"/>
            <w:right w:w="0" w:type="dxa"/>
          </w:tblCellMar>
        </w:tblPrEx>
        <w:trPr>
          <w:trHeight w:val="54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highlight w:val="none"/>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满意度指标</w:t>
            </w:r>
          </w:p>
        </w:tc>
        <w:tc>
          <w:tcPr>
            <w:tcW w:w="28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满意度指标</w:t>
            </w: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残疾人满意度</w:t>
            </w:r>
          </w:p>
        </w:tc>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90%以上</w:t>
            </w:r>
          </w:p>
        </w:tc>
      </w:tr>
    </w:tbl>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color w:val="auto"/>
          <w:sz w:val="32"/>
          <w:szCs w:val="32"/>
          <w:highlight w:val="none"/>
          <w:lang w:val="zh-CN" w:eastAsia="zh-CN"/>
        </w:rPr>
      </w:pPr>
    </w:p>
    <w:p>
      <w:pPr>
        <w:pStyle w:val="2"/>
        <w:rPr>
          <w:rFonts w:hint="default" w:ascii="Times New Roman" w:hAnsi="Times New Roman" w:cs="Times New Roman"/>
          <w:color w:val="auto"/>
          <w:kern w:val="0"/>
          <w:sz w:val="32"/>
          <w:szCs w:val="32"/>
          <w:highlight w:val="none"/>
          <w:shd w:val="clear" w:color="auto" w:fill="FFFFFF"/>
          <w:lang w:val="zh-CN"/>
        </w:rPr>
      </w:pPr>
    </w:p>
    <w:p>
      <w:pPr>
        <w:pStyle w:val="2"/>
        <w:rPr>
          <w:rFonts w:hint="default" w:ascii="Times New Roman" w:hAnsi="Times New Roman" w:cs="Times New Roman"/>
          <w:color w:val="auto"/>
          <w:kern w:val="0"/>
          <w:sz w:val="32"/>
          <w:szCs w:val="32"/>
          <w:highlight w:val="none"/>
          <w:shd w:val="clear" w:color="auto" w:fill="FFFFFF"/>
          <w:lang w:val="zh-CN"/>
        </w:rPr>
      </w:pPr>
    </w:p>
    <w:p>
      <w:pPr>
        <w:pStyle w:val="2"/>
        <w:rPr>
          <w:rFonts w:hint="default" w:ascii="Times New Roman" w:hAnsi="Times New Roman" w:cs="Times New Roman"/>
          <w:color w:val="auto"/>
          <w:kern w:val="0"/>
          <w:sz w:val="32"/>
          <w:szCs w:val="32"/>
          <w:highlight w:val="none"/>
          <w:shd w:val="clear" w:color="auto" w:fill="FFFFFF"/>
          <w:lang w:val="zh-CN"/>
        </w:rPr>
      </w:pPr>
    </w:p>
    <w:p>
      <w:pPr>
        <w:pStyle w:val="2"/>
        <w:rPr>
          <w:rFonts w:hint="default" w:ascii="Times New Roman" w:hAnsi="Times New Roman" w:cs="Times New Roman"/>
          <w:color w:val="auto"/>
          <w:kern w:val="0"/>
          <w:sz w:val="32"/>
          <w:szCs w:val="32"/>
          <w:highlight w:val="none"/>
          <w:shd w:val="clear" w:color="auto" w:fill="FFFFFF"/>
          <w:lang w:val="zh-CN"/>
        </w:rPr>
      </w:pPr>
    </w:p>
    <w:p>
      <w:pPr>
        <w:pStyle w:val="2"/>
        <w:rPr>
          <w:rFonts w:hint="default" w:ascii="Times New Roman" w:hAnsi="Times New Roman" w:cs="Times New Roman"/>
          <w:color w:val="auto"/>
          <w:kern w:val="0"/>
          <w:sz w:val="32"/>
          <w:szCs w:val="32"/>
          <w:highlight w:val="none"/>
          <w:shd w:val="clear" w:color="auto" w:fill="FFFFFF"/>
          <w:lang w:val="zh-CN"/>
        </w:rPr>
      </w:pPr>
    </w:p>
    <w:p>
      <w:pPr>
        <w:pStyle w:val="2"/>
        <w:rPr>
          <w:rFonts w:hint="default" w:ascii="Times New Roman" w:hAnsi="Times New Roman" w:cs="Times New Roman"/>
          <w:color w:val="auto"/>
          <w:kern w:val="0"/>
          <w:sz w:val="32"/>
          <w:szCs w:val="32"/>
          <w:highlight w:val="none"/>
          <w:shd w:val="clear" w:color="auto" w:fill="FFFFFF"/>
          <w:lang w:val="zh-CN"/>
        </w:rPr>
      </w:pPr>
    </w:p>
    <w:p>
      <w:pPr>
        <w:pStyle w:val="2"/>
        <w:rPr>
          <w:rFonts w:hint="default" w:ascii="Times New Roman" w:hAnsi="Times New Roman" w:cs="Times New Roman"/>
          <w:color w:val="auto"/>
          <w:kern w:val="0"/>
          <w:sz w:val="32"/>
          <w:szCs w:val="32"/>
          <w:highlight w:val="none"/>
          <w:shd w:val="clear" w:color="auto" w:fill="FFFFFF"/>
          <w:lang w:val="zh-CN"/>
        </w:rPr>
      </w:pPr>
    </w:p>
    <w:p>
      <w:pPr>
        <w:pStyle w:val="2"/>
        <w:rPr>
          <w:rFonts w:hint="default" w:ascii="Times New Roman" w:hAnsi="Times New Roman" w:cs="Times New Roman"/>
          <w:color w:val="auto"/>
          <w:kern w:val="0"/>
          <w:sz w:val="32"/>
          <w:szCs w:val="32"/>
          <w:highlight w:val="none"/>
          <w:shd w:val="clear" w:color="auto" w:fill="FFFFFF"/>
          <w:lang w:val="zh-CN"/>
        </w:rPr>
      </w:pPr>
    </w:p>
    <w:p>
      <w:pPr>
        <w:pStyle w:val="2"/>
        <w:rPr>
          <w:rFonts w:hint="default" w:ascii="Times New Roman" w:hAnsi="Times New Roman" w:cs="Times New Roman"/>
          <w:color w:val="auto"/>
          <w:kern w:val="0"/>
          <w:sz w:val="32"/>
          <w:szCs w:val="32"/>
          <w:highlight w:val="none"/>
          <w:shd w:val="clear" w:color="auto" w:fill="FFFFFF"/>
          <w:lang w:val="zh-CN"/>
        </w:rPr>
      </w:pPr>
    </w:p>
    <w:p>
      <w:pPr>
        <w:pStyle w:val="2"/>
        <w:rPr>
          <w:rFonts w:hint="default" w:ascii="Times New Roman" w:hAnsi="Times New Roman" w:cs="Times New Roman"/>
          <w:color w:val="auto"/>
          <w:kern w:val="0"/>
          <w:sz w:val="32"/>
          <w:szCs w:val="32"/>
          <w:highlight w:val="none"/>
          <w:shd w:val="clear" w:color="auto" w:fill="FFFFFF"/>
          <w:lang w:val="zh-CN"/>
        </w:rPr>
      </w:pPr>
    </w:p>
    <w:p>
      <w:pPr>
        <w:pStyle w:val="2"/>
        <w:outlineLvl w:val="0"/>
        <w:rPr>
          <w:rFonts w:hint="default" w:ascii="Times New Roman" w:hAnsi="Times New Roman" w:cs="Times New Roman"/>
          <w:color w:val="auto"/>
          <w:kern w:val="0"/>
          <w:sz w:val="32"/>
          <w:szCs w:val="32"/>
          <w:highlight w:val="none"/>
          <w:shd w:val="clear" w:color="auto" w:fill="FFFFFF"/>
          <w:lang w:val="zh-CN"/>
        </w:rPr>
      </w:pPr>
      <w:bookmarkStart w:id="85" w:name="_Toc32569"/>
      <w:bookmarkStart w:id="86" w:name="_Toc15396618"/>
    </w:p>
    <w:p>
      <w:pPr>
        <w:pStyle w:val="2"/>
        <w:outlineLvl w:val="0"/>
        <w:rPr>
          <w:rFonts w:hint="default" w:ascii="Times New Roman" w:hAnsi="Times New Roman" w:cs="Times New Roman"/>
          <w:color w:val="auto"/>
          <w:kern w:val="0"/>
          <w:sz w:val="32"/>
          <w:szCs w:val="32"/>
          <w:highlight w:val="none"/>
          <w:shd w:val="clear" w:color="auto" w:fill="FFFFFF"/>
          <w:lang w:val="zh-CN"/>
        </w:rPr>
      </w:pPr>
    </w:p>
    <w:p>
      <w:pPr>
        <w:pStyle w:val="2"/>
        <w:outlineLvl w:val="0"/>
        <w:rPr>
          <w:rFonts w:hint="default" w:ascii="Times New Roman" w:hAnsi="Times New Roman" w:cs="Times New Roman"/>
          <w:color w:val="auto"/>
          <w:kern w:val="0"/>
          <w:sz w:val="32"/>
          <w:szCs w:val="32"/>
          <w:highlight w:val="none"/>
          <w:shd w:val="clear" w:color="auto" w:fill="FFFFFF"/>
          <w:lang w:val="zh-CN"/>
        </w:rPr>
      </w:pPr>
    </w:p>
    <w:p>
      <w:pPr>
        <w:pStyle w:val="2"/>
        <w:outlineLvl w:val="0"/>
        <w:rPr>
          <w:rFonts w:hint="default" w:ascii="Times New Roman" w:hAnsi="Times New Roman" w:eastAsia="仿宋_GB2312" w:cs="Times New Roman"/>
          <w:color w:val="auto"/>
          <w:highlight w:val="none"/>
          <w:lang w:val="en-US" w:eastAsia="zh-CN"/>
        </w:rPr>
      </w:pPr>
      <w:r>
        <w:rPr>
          <w:rFonts w:hint="default" w:ascii="Times New Roman" w:hAnsi="Times New Roman" w:cs="Times New Roman"/>
          <w:color w:val="auto"/>
          <w:kern w:val="0"/>
          <w:sz w:val="32"/>
          <w:szCs w:val="32"/>
          <w:highlight w:val="none"/>
          <w:shd w:val="clear" w:color="auto" w:fill="FFFFFF"/>
          <w:lang w:val="zh-CN"/>
        </w:rPr>
        <w:t>附件</w:t>
      </w:r>
      <w:r>
        <w:rPr>
          <w:rFonts w:hint="default" w:ascii="Times New Roman" w:hAnsi="Times New Roman" w:cs="Times New Roman"/>
          <w:color w:val="auto"/>
          <w:kern w:val="0"/>
          <w:sz w:val="32"/>
          <w:szCs w:val="32"/>
          <w:highlight w:val="none"/>
          <w:shd w:val="clear" w:color="auto" w:fill="FFFFFF"/>
          <w:lang w:val="en-US" w:eastAsia="zh-CN"/>
        </w:rPr>
        <w:t>2</w:t>
      </w:r>
      <w:bookmarkEnd w:id="85"/>
    </w:p>
    <w:p>
      <w:pPr>
        <w:pageBreakBefore w:val="0"/>
        <w:kinsoku/>
        <w:wordWrap/>
        <w:overflowPunct/>
        <w:topLinePunct w:val="0"/>
        <w:bidi w:val="0"/>
        <w:snapToGrid/>
        <w:spacing w:line="580" w:lineRule="exact"/>
        <w:ind w:firstLine="2640" w:firstLineChars="600"/>
        <w:jc w:val="both"/>
        <w:outlineLvl w:val="0"/>
        <w:rPr>
          <w:rFonts w:hint="default" w:ascii="Times New Roman" w:hAnsi="Times New Roman" w:eastAsia="黑体" w:cs="Times New Roman"/>
          <w:sz w:val="44"/>
          <w:szCs w:val="44"/>
          <w:highlight w:val="none"/>
          <w:lang w:eastAsia="zh-CN"/>
        </w:rPr>
      </w:pPr>
      <w:bookmarkStart w:id="87" w:name="_Toc6837"/>
      <w:r>
        <w:rPr>
          <w:rFonts w:hint="default" w:ascii="Times New Roman" w:hAnsi="Times New Roman" w:eastAsia="黑体" w:cs="Times New Roman"/>
          <w:sz w:val="44"/>
          <w:szCs w:val="44"/>
          <w:highlight w:val="none"/>
          <w:lang w:eastAsia="zh-CN"/>
        </w:rPr>
        <w:t>安居区残疾人联合会</w:t>
      </w:r>
      <w:bookmarkEnd w:id="87"/>
    </w:p>
    <w:p>
      <w:pPr>
        <w:ind w:firstLine="1760" w:firstLineChars="400"/>
        <w:jc w:val="both"/>
        <w:outlineLvl w:val="0"/>
        <w:rPr>
          <w:rFonts w:hint="default" w:ascii="Times New Roman" w:hAnsi="Times New Roman" w:eastAsia="黑体" w:cs="Times New Roman"/>
          <w:sz w:val="44"/>
          <w:szCs w:val="44"/>
          <w:highlight w:val="none"/>
          <w:lang w:eastAsia="zh-CN"/>
        </w:rPr>
      </w:pPr>
      <w:bookmarkStart w:id="88" w:name="_Toc32138"/>
      <w:r>
        <w:rPr>
          <w:rFonts w:hint="default" w:ascii="Times New Roman" w:hAnsi="Times New Roman" w:eastAsia="黑体" w:cs="Times New Roman"/>
          <w:sz w:val="44"/>
          <w:szCs w:val="44"/>
          <w:highlight w:val="none"/>
          <w:lang w:eastAsia="zh-CN"/>
        </w:rPr>
        <w:t>关于2</w:t>
      </w:r>
      <w:r>
        <w:rPr>
          <w:rFonts w:hint="default" w:ascii="Times New Roman" w:hAnsi="Times New Roman" w:eastAsia="黑体" w:cs="Times New Roman"/>
          <w:sz w:val="44"/>
          <w:szCs w:val="44"/>
          <w:highlight w:val="none"/>
          <w:lang w:val="en-US" w:eastAsia="zh-CN"/>
        </w:rPr>
        <w:t>022</w:t>
      </w:r>
      <w:r>
        <w:rPr>
          <w:rFonts w:hint="default" w:ascii="Times New Roman" w:hAnsi="Times New Roman" w:eastAsia="黑体" w:cs="Times New Roman"/>
          <w:sz w:val="44"/>
          <w:szCs w:val="44"/>
          <w:highlight w:val="none"/>
          <w:lang w:eastAsia="zh-CN"/>
        </w:rPr>
        <w:t>年支出绩效评价报告</w:t>
      </w:r>
      <w:bookmarkEnd w:id="88"/>
    </w:p>
    <w:p>
      <w:pPr>
        <w:keepNext w:val="0"/>
        <w:keepLines w:val="0"/>
        <w:widowControl/>
        <w:numPr>
          <w:ilvl w:val="0"/>
          <w:numId w:val="0"/>
        </w:numPr>
        <w:suppressLineNumbers w:val="0"/>
        <w:ind w:firstLine="562" w:firstLineChars="200"/>
        <w:jc w:val="center"/>
        <w:rPr>
          <w:rFonts w:hint="default" w:ascii="Times New Roman" w:hAnsi="Times New Roman" w:eastAsia="宋体" w:cs="Times New Roman"/>
          <w:b/>
          <w:bCs/>
          <w:sz w:val="28"/>
          <w:szCs w:val="28"/>
          <w:highlight w:val="none"/>
          <w:lang w:val="en-US" w:eastAsia="zh-CN"/>
        </w:rPr>
      </w:pPr>
      <w:r>
        <w:rPr>
          <w:rFonts w:hint="default" w:ascii="Times New Roman" w:hAnsi="Times New Roman" w:eastAsia="宋体" w:cs="Times New Roman"/>
          <w:b/>
          <w:bCs/>
          <w:sz w:val="28"/>
          <w:szCs w:val="28"/>
          <w:highlight w:val="none"/>
          <w:lang w:val="en-US" w:eastAsia="zh-CN"/>
        </w:rPr>
        <w:t>（残保金项目）</w:t>
      </w:r>
    </w:p>
    <w:p>
      <w:pPr>
        <w:keepNext w:val="0"/>
        <w:keepLines w:val="0"/>
        <w:widowControl/>
        <w:numPr>
          <w:ilvl w:val="0"/>
          <w:numId w:val="0"/>
        </w:numPr>
        <w:suppressLineNumbers w:val="0"/>
        <w:ind w:firstLine="562" w:firstLineChars="200"/>
        <w:jc w:val="both"/>
        <w:outlineLvl w:val="0"/>
        <w:rPr>
          <w:rFonts w:hint="default" w:ascii="Times New Roman" w:hAnsi="Times New Roman" w:eastAsia="宋体" w:cs="Times New Roman"/>
          <w:b/>
          <w:bCs/>
          <w:sz w:val="28"/>
          <w:szCs w:val="28"/>
          <w:highlight w:val="none"/>
          <w:lang w:val="en-US" w:eastAsia="zh-CN"/>
        </w:rPr>
      </w:pPr>
      <w:bookmarkStart w:id="89" w:name="_Toc16478"/>
      <w:r>
        <w:rPr>
          <w:rFonts w:hint="default" w:ascii="Times New Roman" w:hAnsi="Times New Roman" w:eastAsia="宋体" w:cs="Times New Roman"/>
          <w:b/>
          <w:bCs/>
          <w:sz w:val="28"/>
          <w:szCs w:val="28"/>
          <w:highlight w:val="none"/>
          <w:lang w:val="en-US" w:eastAsia="zh-CN"/>
        </w:rPr>
        <w:t>一、项目概括</w:t>
      </w:r>
      <w:bookmarkEnd w:id="89"/>
    </w:p>
    <w:p>
      <w:pPr>
        <w:keepNext w:val="0"/>
        <w:keepLines w:val="0"/>
        <w:widowControl/>
        <w:numPr>
          <w:ilvl w:val="0"/>
          <w:numId w:val="0"/>
        </w:numPr>
        <w:suppressLineNumbers w:val="0"/>
        <w:ind w:firstLine="562" w:firstLineChars="200"/>
        <w:jc w:val="both"/>
        <w:outlineLvl w:val="1"/>
        <w:rPr>
          <w:rFonts w:hint="default" w:ascii="Times New Roman" w:hAnsi="Times New Roman" w:eastAsia="宋体" w:cs="Times New Roman"/>
          <w:b/>
          <w:bCs/>
          <w:sz w:val="28"/>
          <w:szCs w:val="28"/>
          <w:highlight w:val="none"/>
          <w:lang w:val="en-US" w:eastAsia="zh-CN"/>
        </w:rPr>
      </w:pPr>
      <w:bookmarkStart w:id="90" w:name="_Toc21588"/>
      <w:r>
        <w:rPr>
          <w:rFonts w:hint="default" w:ascii="Times New Roman" w:hAnsi="Times New Roman" w:eastAsia="宋体" w:cs="Times New Roman"/>
          <w:b/>
          <w:bCs/>
          <w:sz w:val="28"/>
          <w:szCs w:val="28"/>
          <w:highlight w:val="none"/>
          <w:lang w:val="en-US" w:eastAsia="zh-CN"/>
        </w:rPr>
        <w:t>（一）</w:t>
      </w:r>
      <w:r>
        <w:rPr>
          <w:rFonts w:hint="default" w:ascii="Times New Roman" w:hAnsi="Times New Roman" w:eastAsia="宋体" w:cs="Times New Roman"/>
          <w:b/>
          <w:bCs/>
          <w:sz w:val="28"/>
          <w:szCs w:val="28"/>
          <w:highlight w:val="none"/>
          <w:lang w:val="zh-CN" w:eastAsia="zh-CN"/>
        </w:rPr>
        <w:t>项目基本情况</w:t>
      </w:r>
      <w:bookmarkEnd w:id="90"/>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残保金是为保障残疾人权益，由未按规定安排残疾人就业的机关、团体、企业、事业单位和民办非企业单位缴纳的资金。该资金属于全区各用人单位缴纳的残保金500万元，预算资金全部到位，我们将资金全额入库。</w:t>
      </w:r>
    </w:p>
    <w:p>
      <w:pPr>
        <w:keepNext w:val="0"/>
        <w:keepLines w:val="0"/>
        <w:widowControl/>
        <w:numPr>
          <w:ilvl w:val="0"/>
          <w:numId w:val="0"/>
        </w:numPr>
        <w:suppressLineNumbers w:val="0"/>
        <w:ind w:firstLine="562" w:firstLineChars="200"/>
        <w:jc w:val="both"/>
        <w:outlineLvl w:val="1"/>
        <w:rPr>
          <w:rFonts w:hint="default" w:ascii="Times New Roman" w:hAnsi="Times New Roman" w:eastAsia="宋体" w:cs="Times New Roman"/>
          <w:b/>
          <w:bCs/>
          <w:sz w:val="28"/>
          <w:szCs w:val="28"/>
          <w:highlight w:val="none"/>
          <w:lang w:val="zh-CN" w:eastAsia="zh-CN"/>
        </w:rPr>
      </w:pPr>
      <w:bookmarkStart w:id="91" w:name="_Toc26573"/>
      <w:r>
        <w:rPr>
          <w:rFonts w:hint="default" w:ascii="Times New Roman" w:hAnsi="Times New Roman" w:eastAsia="宋体" w:cs="Times New Roman"/>
          <w:b/>
          <w:bCs/>
          <w:sz w:val="28"/>
          <w:szCs w:val="28"/>
          <w:highlight w:val="none"/>
          <w:lang w:val="en-US" w:eastAsia="zh-CN"/>
        </w:rPr>
        <w:t>（二）</w:t>
      </w:r>
      <w:r>
        <w:rPr>
          <w:rFonts w:hint="default" w:ascii="Times New Roman" w:hAnsi="Times New Roman" w:eastAsia="宋体" w:cs="Times New Roman"/>
          <w:b/>
          <w:bCs/>
          <w:sz w:val="28"/>
          <w:szCs w:val="28"/>
          <w:highlight w:val="none"/>
          <w:lang w:val="zh-CN" w:eastAsia="zh-CN"/>
        </w:rPr>
        <w:t>项目绩效目标</w:t>
      </w:r>
      <w:bookmarkEnd w:id="91"/>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 xml:space="preserve"> 大力推进残疾人事业发展，更好</w:t>
      </w:r>
      <w:r>
        <w:rPr>
          <w:rFonts w:hint="eastAsia" w:cs="Times New Roman"/>
          <w:b w:val="0"/>
          <w:bCs w:val="0"/>
          <w:sz w:val="28"/>
          <w:szCs w:val="28"/>
          <w:highlight w:val="none"/>
          <w:lang w:val="en-US" w:eastAsia="zh-CN"/>
        </w:rPr>
        <w:t>地</w:t>
      </w:r>
      <w:r>
        <w:rPr>
          <w:rFonts w:hint="default" w:ascii="Times New Roman" w:hAnsi="Times New Roman" w:eastAsia="宋体" w:cs="Times New Roman"/>
          <w:b w:val="0"/>
          <w:bCs w:val="0"/>
          <w:sz w:val="28"/>
          <w:szCs w:val="28"/>
          <w:highlight w:val="none"/>
          <w:lang w:val="en-US" w:eastAsia="zh-CN"/>
        </w:rPr>
        <w:t>为残疾人提供康复服务，提高生存质量改善残疾人基本生活状态。加大对残疾人的无障碍改造，做好残疾人就业、扶贫及教育，完善残疾人就业培训服务体系，职业培训力度，进一步促进残疾人就业。完善残疾人组织建设，丰富残疾人文化体育生活，维护残疾人合法权益，帮助残疾人</w:t>
      </w:r>
      <w:bookmarkStart w:id="184" w:name="_GoBack"/>
      <w:bookmarkEnd w:id="184"/>
      <w:r>
        <w:rPr>
          <w:rFonts w:hint="default" w:ascii="Times New Roman" w:hAnsi="Times New Roman" w:eastAsia="宋体" w:cs="Times New Roman"/>
          <w:b w:val="0"/>
          <w:bCs w:val="0"/>
          <w:sz w:val="28"/>
          <w:szCs w:val="28"/>
          <w:highlight w:val="none"/>
          <w:lang w:val="en-US" w:eastAsia="zh-CN"/>
        </w:rPr>
        <w:t>更好的学习、生活、工作。项目涉及到的范围有残疾人教育、就业、康复、维权、扶贫、文化体育活动、组织建设、无障碍改造、职业培训及就业服务等关于残疾人的各项服务及保障。</w:t>
      </w:r>
    </w:p>
    <w:p>
      <w:pPr>
        <w:keepNext w:val="0"/>
        <w:keepLines w:val="0"/>
        <w:widowControl/>
        <w:numPr>
          <w:ilvl w:val="0"/>
          <w:numId w:val="0"/>
        </w:numPr>
        <w:suppressLineNumbers w:val="0"/>
        <w:ind w:firstLine="562" w:firstLineChars="200"/>
        <w:jc w:val="both"/>
        <w:outlineLvl w:val="1"/>
        <w:rPr>
          <w:rFonts w:hint="default" w:ascii="Times New Roman" w:hAnsi="Times New Roman" w:eastAsia="宋体" w:cs="Times New Roman"/>
          <w:b/>
          <w:bCs/>
          <w:sz w:val="28"/>
          <w:szCs w:val="28"/>
          <w:highlight w:val="none"/>
          <w:lang w:val="en-US" w:eastAsia="zh-CN"/>
        </w:rPr>
      </w:pPr>
      <w:bookmarkStart w:id="92" w:name="_Toc20800"/>
      <w:r>
        <w:rPr>
          <w:rFonts w:hint="default" w:ascii="Times New Roman" w:hAnsi="Times New Roman" w:eastAsia="宋体" w:cs="Times New Roman"/>
          <w:b/>
          <w:bCs/>
          <w:sz w:val="28"/>
          <w:szCs w:val="28"/>
          <w:highlight w:val="none"/>
          <w:lang w:val="zh-CN" w:eastAsia="zh-CN"/>
        </w:rPr>
        <w:t>（三）项目自评步骤及方法</w:t>
      </w:r>
      <w:bookmarkEnd w:id="92"/>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单位组织成立项目自评小组，由财务分管领导制定评分细则，由会计介绍项目从预算、支出全过程，最后由自评小组成员根据评分细则进行评分。</w:t>
      </w:r>
    </w:p>
    <w:p>
      <w:pPr>
        <w:keepNext w:val="0"/>
        <w:keepLines w:val="0"/>
        <w:widowControl/>
        <w:numPr>
          <w:ilvl w:val="0"/>
          <w:numId w:val="0"/>
        </w:numPr>
        <w:suppressLineNumbers w:val="0"/>
        <w:ind w:firstLine="562" w:firstLineChars="200"/>
        <w:jc w:val="both"/>
        <w:outlineLvl w:val="0"/>
        <w:rPr>
          <w:rFonts w:hint="default" w:ascii="Times New Roman" w:hAnsi="Times New Roman" w:eastAsia="宋体" w:cs="Times New Roman"/>
          <w:b/>
          <w:bCs/>
          <w:sz w:val="28"/>
          <w:szCs w:val="28"/>
          <w:highlight w:val="none"/>
          <w:lang w:val="zh-CN" w:eastAsia="zh-CN"/>
        </w:rPr>
      </w:pPr>
      <w:bookmarkStart w:id="93" w:name="_Toc13186"/>
      <w:r>
        <w:rPr>
          <w:rFonts w:hint="default" w:ascii="Times New Roman" w:hAnsi="Times New Roman" w:eastAsia="宋体" w:cs="Times New Roman"/>
          <w:b/>
          <w:bCs/>
          <w:sz w:val="28"/>
          <w:szCs w:val="28"/>
          <w:highlight w:val="none"/>
          <w:lang w:val="en-US" w:eastAsia="zh-CN"/>
        </w:rPr>
        <w:t>二、项目资金申报及使用情况</w:t>
      </w:r>
      <w:bookmarkEnd w:id="93"/>
    </w:p>
    <w:p>
      <w:pPr>
        <w:keepNext w:val="0"/>
        <w:keepLines w:val="0"/>
        <w:widowControl/>
        <w:numPr>
          <w:ilvl w:val="0"/>
          <w:numId w:val="0"/>
        </w:numPr>
        <w:suppressLineNumbers w:val="0"/>
        <w:ind w:firstLine="562" w:firstLineChars="200"/>
        <w:jc w:val="both"/>
        <w:outlineLvl w:val="1"/>
        <w:rPr>
          <w:rFonts w:hint="default" w:ascii="Times New Roman" w:hAnsi="Times New Roman" w:eastAsia="宋体" w:cs="Times New Roman"/>
          <w:b/>
          <w:bCs/>
          <w:sz w:val="28"/>
          <w:szCs w:val="28"/>
          <w:highlight w:val="none"/>
          <w:lang w:val="zh-CN" w:eastAsia="zh-CN"/>
        </w:rPr>
      </w:pPr>
      <w:bookmarkStart w:id="94" w:name="_Toc21085"/>
      <w:r>
        <w:rPr>
          <w:rFonts w:hint="default" w:ascii="Times New Roman" w:hAnsi="Times New Roman" w:eastAsia="宋体" w:cs="Times New Roman"/>
          <w:b/>
          <w:bCs/>
          <w:sz w:val="28"/>
          <w:szCs w:val="28"/>
          <w:highlight w:val="none"/>
          <w:lang w:val="zh-CN" w:eastAsia="zh-CN"/>
        </w:rPr>
        <w:t>（一）项目资金申报及批复情况</w:t>
      </w:r>
      <w:bookmarkEnd w:id="94"/>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202</w:t>
      </w:r>
      <w:r>
        <w:rPr>
          <w:rFonts w:hint="default" w:ascii="Times New Roman" w:hAnsi="Times New Roman" w:cs="Times New Roman"/>
          <w:b w:val="0"/>
          <w:bCs w:val="0"/>
          <w:sz w:val="28"/>
          <w:szCs w:val="28"/>
          <w:highlight w:val="none"/>
          <w:lang w:val="en-US" w:eastAsia="zh-CN"/>
        </w:rPr>
        <w:t>2</w:t>
      </w:r>
      <w:r>
        <w:rPr>
          <w:rFonts w:hint="default" w:ascii="Times New Roman" w:hAnsi="Times New Roman" w:eastAsia="宋体" w:cs="Times New Roman"/>
          <w:b w:val="0"/>
          <w:bCs w:val="0"/>
          <w:sz w:val="28"/>
          <w:szCs w:val="28"/>
          <w:highlight w:val="none"/>
          <w:lang w:val="en-US" w:eastAsia="zh-CN"/>
        </w:rPr>
        <w:t>年全区各用人单位缴纳的残保金项目资金预算数500万元，预算批复到位数500万元，到位率100%。</w:t>
      </w:r>
    </w:p>
    <w:p>
      <w:pPr>
        <w:keepNext w:val="0"/>
        <w:keepLines w:val="0"/>
        <w:widowControl/>
        <w:numPr>
          <w:ilvl w:val="0"/>
          <w:numId w:val="0"/>
        </w:numPr>
        <w:suppressLineNumbers w:val="0"/>
        <w:ind w:firstLine="562" w:firstLineChars="200"/>
        <w:jc w:val="both"/>
        <w:outlineLvl w:val="1"/>
        <w:rPr>
          <w:rFonts w:hint="default" w:ascii="Times New Roman" w:hAnsi="Times New Roman" w:eastAsia="宋体" w:cs="Times New Roman"/>
          <w:b/>
          <w:bCs/>
          <w:sz w:val="28"/>
          <w:szCs w:val="28"/>
          <w:highlight w:val="none"/>
          <w:lang w:val="zh-CN" w:eastAsia="zh-CN"/>
        </w:rPr>
      </w:pPr>
      <w:bookmarkStart w:id="95" w:name="_Toc148"/>
      <w:r>
        <w:rPr>
          <w:rFonts w:hint="default" w:ascii="Times New Roman" w:hAnsi="Times New Roman" w:eastAsia="宋体" w:cs="Times New Roman"/>
          <w:b/>
          <w:bCs/>
          <w:sz w:val="28"/>
          <w:szCs w:val="28"/>
          <w:highlight w:val="none"/>
          <w:lang w:val="zh-CN" w:eastAsia="zh-CN"/>
        </w:rPr>
        <w:t>（二）资金计划、到位及使用情况（可用表格形式反映）</w:t>
      </w:r>
      <w:bookmarkEnd w:id="95"/>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项目资金2021年度本级残疾人就业保障金专项资金财政预算资金500万元，实际到位500万元，我会将资金全额入库。</w:t>
      </w:r>
    </w:p>
    <w:p>
      <w:pPr>
        <w:keepNext w:val="0"/>
        <w:keepLines w:val="0"/>
        <w:widowControl/>
        <w:numPr>
          <w:ilvl w:val="0"/>
          <w:numId w:val="0"/>
        </w:numPr>
        <w:suppressLineNumbers w:val="0"/>
        <w:ind w:firstLine="562" w:firstLineChars="200"/>
        <w:jc w:val="both"/>
        <w:outlineLvl w:val="1"/>
        <w:rPr>
          <w:rFonts w:hint="default" w:ascii="Times New Roman" w:hAnsi="Times New Roman" w:eastAsia="宋体" w:cs="Times New Roman"/>
          <w:b/>
          <w:bCs/>
          <w:sz w:val="28"/>
          <w:szCs w:val="28"/>
          <w:highlight w:val="none"/>
          <w:lang w:val="zh-CN" w:eastAsia="zh-CN"/>
        </w:rPr>
      </w:pPr>
      <w:bookmarkStart w:id="96" w:name="_Toc653"/>
      <w:r>
        <w:rPr>
          <w:rFonts w:hint="default" w:ascii="Times New Roman" w:hAnsi="Times New Roman" w:eastAsia="宋体" w:cs="Times New Roman"/>
          <w:b/>
          <w:bCs/>
          <w:sz w:val="28"/>
          <w:szCs w:val="28"/>
          <w:highlight w:val="none"/>
          <w:lang w:val="zh-CN" w:eastAsia="zh-CN"/>
        </w:rPr>
        <w:t>（三）项目财务管理情况</w:t>
      </w:r>
      <w:bookmarkEnd w:id="96"/>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bCs/>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在财务管理工作中，单位制定了《财务管理制度》，并针对残疾人康复项目专门制定了《残疾人事业专项资金管理办法》，设置有独立的财务室，负责日常账务处理和项目资金的申报拨付，账务处理及时，按照政府会计制度进行会计核算，核算较为规范。</w:t>
      </w:r>
    </w:p>
    <w:p>
      <w:pPr>
        <w:keepNext w:val="0"/>
        <w:keepLines w:val="0"/>
        <w:widowControl/>
        <w:numPr>
          <w:ilvl w:val="0"/>
          <w:numId w:val="0"/>
        </w:numPr>
        <w:suppressLineNumbers w:val="0"/>
        <w:ind w:firstLine="562" w:firstLineChars="200"/>
        <w:jc w:val="both"/>
        <w:outlineLvl w:val="0"/>
        <w:rPr>
          <w:rFonts w:hint="default" w:ascii="Times New Roman" w:hAnsi="Times New Roman" w:eastAsia="宋体" w:cs="Times New Roman"/>
          <w:b/>
          <w:bCs/>
          <w:sz w:val="28"/>
          <w:szCs w:val="28"/>
          <w:highlight w:val="none"/>
          <w:lang w:val="en-US" w:eastAsia="zh-CN"/>
        </w:rPr>
      </w:pPr>
      <w:bookmarkStart w:id="97" w:name="_Toc4092"/>
      <w:r>
        <w:rPr>
          <w:rFonts w:hint="default" w:ascii="Times New Roman" w:hAnsi="Times New Roman" w:eastAsia="宋体" w:cs="Times New Roman"/>
          <w:b/>
          <w:bCs/>
          <w:sz w:val="28"/>
          <w:szCs w:val="28"/>
          <w:highlight w:val="none"/>
          <w:lang w:val="en-US" w:eastAsia="zh-CN"/>
        </w:rPr>
        <w:t>三、项目实施及管理情况</w:t>
      </w:r>
      <w:bookmarkEnd w:id="97"/>
    </w:p>
    <w:p>
      <w:pPr>
        <w:keepNext w:val="0"/>
        <w:keepLines w:val="0"/>
        <w:widowControl/>
        <w:numPr>
          <w:ilvl w:val="0"/>
          <w:numId w:val="0"/>
        </w:numPr>
        <w:suppressLineNumbers w:val="0"/>
        <w:ind w:firstLine="562" w:firstLineChars="200"/>
        <w:jc w:val="both"/>
        <w:rPr>
          <w:rFonts w:hint="default" w:ascii="Times New Roman" w:hAnsi="Times New Roman" w:eastAsia="宋体" w:cs="Times New Roman"/>
          <w:b/>
          <w:bCs/>
          <w:sz w:val="28"/>
          <w:szCs w:val="28"/>
          <w:highlight w:val="none"/>
          <w:lang w:val="zh-CN" w:eastAsia="zh-CN"/>
        </w:rPr>
      </w:pPr>
      <w:r>
        <w:rPr>
          <w:rFonts w:hint="default" w:ascii="Times New Roman" w:hAnsi="Times New Roman" w:eastAsia="宋体" w:cs="Times New Roman"/>
          <w:b/>
          <w:bCs/>
          <w:sz w:val="28"/>
          <w:szCs w:val="28"/>
          <w:highlight w:val="none"/>
          <w:lang w:val="zh-CN" w:eastAsia="zh-CN"/>
        </w:rPr>
        <w:t>（一）项目组织架构及实施流程</w:t>
      </w:r>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保障金由用人单位所在地的同级税务机关责征收。用人单位每年如实向同级残疾人就业服务机构申报上面本单位安排的残疾人就业人数，并由残疾人就业服务机构认定，残疾人就业服务机构应将认定的用人单位实际安排残疾人数及时提供给税务机关！</w:t>
      </w:r>
    </w:p>
    <w:p>
      <w:pPr>
        <w:keepNext w:val="0"/>
        <w:keepLines w:val="0"/>
        <w:widowControl/>
        <w:numPr>
          <w:ilvl w:val="0"/>
          <w:numId w:val="0"/>
        </w:numPr>
        <w:suppressLineNumbers w:val="0"/>
        <w:ind w:firstLine="562" w:firstLineChars="200"/>
        <w:jc w:val="both"/>
        <w:rPr>
          <w:rFonts w:hint="default" w:ascii="Times New Roman" w:hAnsi="Times New Roman" w:eastAsia="宋体" w:cs="Times New Roman"/>
          <w:b/>
          <w:bCs/>
          <w:sz w:val="28"/>
          <w:szCs w:val="28"/>
          <w:highlight w:val="none"/>
          <w:lang w:val="zh-CN" w:eastAsia="zh-CN"/>
        </w:rPr>
      </w:pPr>
      <w:r>
        <w:rPr>
          <w:rFonts w:hint="default" w:ascii="Times New Roman" w:hAnsi="Times New Roman" w:eastAsia="宋体" w:cs="Times New Roman"/>
          <w:b/>
          <w:bCs/>
          <w:sz w:val="28"/>
          <w:szCs w:val="28"/>
          <w:highlight w:val="none"/>
          <w:lang w:val="zh-CN" w:eastAsia="zh-CN"/>
        </w:rPr>
        <w:t>（二）项目管理情况</w:t>
      </w:r>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bCs/>
          <w:sz w:val="28"/>
          <w:szCs w:val="28"/>
          <w:highlight w:val="none"/>
          <w:lang w:val="zh-CN" w:eastAsia="zh-CN"/>
        </w:rPr>
      </w:pPr>
      <w:r>
        <w:rPr>
          <w:rFonts w:hint="default" w:ascii="Times New Roman" w:hAnsi="Times New Roman" w:eastAsia="宋体" w:cs="Times New Roman"/>
          <w:b w:val="0"/>
          <w:bCs w:val="0"/>
          <w:sz w:val="28"/>
          <w:szCs w:val="28"/>
          <w:highlight w:val="none"/>
          <w:lang w:val="en-US" w:eastAsia="zh-CN"/>
        </w:rPr>
        <w:t>根据发改委等六部门印发的《关于完善残疾人就业保证金制度更好促进残疾人就业的总体方案》，四川财政厅 国家税务总局四川省税务局 四川残疾人联合会关于印发《四川省残疾人就业保障金的征收使用管理实施办法》川财规[2O2|]5号，进项管理。</w:t>
      </w:r>
      <w:r>
        <w:rPr>
          <w:rFonts w:hint="default" w:ascii="Times New Roman" w:hAnsi="Times New Roman" w:eastAsia="宋体" w:cs="Times New Roman"/>
          <w:b/>
          <w:bCs/>
          <w:sz w:val="28"/>
          <w:szCs w:val="28"/>
          <w:highlight w:val="none"/>
          <w:lang w:val="en-US" w:eastAsia="zh-CN"/>
        </w:rPr>
        <w:t xml:space="preserve"> </w:t>
      </w:r>
    </w:p>
    <w:p>
      <w:pPr>
        <w:keepNext w:val="0"/>
        <w:keepLines w:val="0"/>
        <w:widowControl/>
        <w:numPr>
          <w:ilvl w:val="0"/>
          <w:numId w:val="0"/>
        </w:numPr>
        <w:suppressLineNumbers w:val="0"/>
        <w:ind w:firstLine="562" w:firstLineChars="200"/>
        <w:jc w:val="both"/>
        <w:rPr>
          <w:rFonts w:hint="default" w:ascii="Times New Roman" w:hAnsi="Times New Roman" w:eastAsia="宋体" w:cs="Times New Roman"/>
          <w:b/>
          <w:bCs/>
          <w:sz w:val="28"/>
          <w:szCs w:val="28"/>
          <w:highlight w:val="none"/>
          <w:lang w:val="zh-CN" w:eastAsia="zh-CN"/>
        </w:rPr>
      </w:pPr>
      <w:r>
        <w:rPr>
          <w:rFonts w:hint="default" w:ascii="Times New Roman" w:hAnsi="Times New Roman" w:eastAsia="宋体" w:cs="Times New Roman"/>
          <w:b/>
          <w:bCs/>
          <w:sz w:val="28"/>
          <w:szCs w:val="28"/>
          <w:highlight w:val="none"/>
          <w:lang w:val="zh-CN" w:eastAsia="zh-CN"/>
        </w:rPr>
        <w:t>（三）项目监管情况</w:t>
      </w:r>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残保金征收是按上年用人单位按比例就业未达到规定比例的差额人数和本单位在职职工年平均工资之积计算缴纳。残疾人就业服务机构应当配合税务机关做好相关征收工作，由用人单位所在地同级税务机关负责征收。</w:t>
      </w:r>
    </w:p>
    <w:p>
      <w:pPr>
        <w:keepNext w:val="0"/>
        <w:keepLines w:val="0"/>
        <w:widowControl/>
        <w:numPr>
          <w:ilvl w:val="0"/>
          <w:numId w:val="0"/>
        </w:numPr>
        <w:suppressLineNumbers w:val="0"/>
        <w:ind w:firstLine="562" w:firstLineChars="200"/>
        <w:jc w:val="both"/>
        <w:rPr>
          <w:rFonts w:hint="default" w:ascii="Times New Roman" w:hAnsi="Times New Roman" w:eastAsia="宋体" w:cs="Times New Roman"/>
          <w:b/>
          <w:bCs/>
          <w:sz w:val="28"/>
          <w:szCs w:val="28"/>
          <w:highlight w:val="none"/>
          <w:lang w:val="zh-CN" w:eastAsia="zh-CN"/>
        </w:rPr>
      </w:pPr>
      <w:r>
        <w:rPr>
          <w:rFonts w:hint="default" w:ascii="Times New Roman" w:hAnsi="Times New Roman" w:eastAsia="宋体" w:cs="Times New Roman"/>
          <w:b/>
          <w:bCs/>
          <w:sz w:val="28"/>
          <w:szCs w:val="28"/>
          <w:highlight w:val="none"/>
          <w:lang w:val="en-US" w:eastAsia="zh-CN"/>
        </w:rPr>
        <w:t>（四）项目绩效情况</w:t>
      </w:r>
      <w:r>
        <w:rPr>
          <w:rFonts w:hint="default" w:ascii="Times New Roman" w:hAnsi="Times New Roman" w:eastAsia="宋体" w:cs="Times New Roman"/>
          <w:b/>
          <w:bCs/>
          <w:sz w:val="28"/>
          <w:szCs w:val="28"/>
          <w:highlight w:val="none"/>
          <w:lang w:val="zh-CN" w:eastAsia="zh-CN"/>
        </w:rPr>
        <w:tab/>
      </w:r>
    </w:p>
    <w:p>
      <w:pPr>
        <w:keepNext w:val="0"/>
        <w:keepLines w:val="0"/>
        <w:widowControl/>
        <w:numPr>
          <w:ilvl w:val="0"/>
          <w:numId w:val="0"/>
        </w:numPr>
        <w:suppressLineNumbers w:val="0"/>
        <w:ind w:firstLine="562" w:firstLineChars="200"/>
        <w:jc w:val="both"/>
        <w:rPr>
          <w:rFonts w:hint="default" w:ascii="Times New Roman" w:hAnsi="Times New Roman" w:eastAsia="宋体" w:cs="Times New Roman"/>
          <w:b/>
          <w:bCs/>
          <w:sz w:val="28"/>
          <w:szCs w:val="28"/>
          <w:highlight w:val="none"/>
          <w:lang w:val="zh-CN" w:eastAsia="zh-CN"/>
        </w:rPr>
      </w:pPr>
      <w:r>
        <w:rPr>
          <w:rFonts w:hint="default" w:ascii="Times New Roman" w:hAnsi="Times New Roman" w:eastAsia="宋体" w:cs="Times New Roman"/>
          <w:b/>
          <w:bCs/>
          <w:sz w:val="28"/>
          <w:szCs w:val="28"/>
          <w:highlight w:val="none"/>
          <w:lang w:val="zh-CN" w:eastAsia="zh-CN"/>
        </w:rPr>
        <w:t>（一）项目完成情况</w:t>
      </w:r>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zh-CN" w:eastAsia="zh-CN"/>
        </w:rPr>
      </w:pPr>
      <w:r>
        <w:rPr>
          <w:rFonts w:hint="default" w:ascii="Times New Roman" w:hAnsi="Times New Roman" w:eastAsia="宋体" w:cs="Times New Roman"/>
          <w:b w:val="0"/>
          <w:bCs w:val="0"/>
          <w:sz w:val="28"/>
          <w:szCs w:val="28"/>
          <w:highlight w:val="none"/>
          <w:lang w:val="en-US" w:eastAsia="zh-CN"/>
        </w:rPr>
        <w:t>202</w:t>
      </w:r>
      <w:r>
        <w:rPr>
          <w:rFonts w:hint="default" w:ascii="Times New Roman" w:hAnsi="Times New Roman" w:cs="Times New Roman"/>
          <w:b w:val="0"/>
          <w:bCs w:val="0"/>
          <w:sz w:val="28"/>
          <w:szCs w:val="28"/>
          <w:highlight w:val="none"/>
          <w:lang w:val="en-US" w:eastAsia="zh-CN"/>
        </w:rPr>
        <w:t>2</w:t>
      </w:r>
      <w:r>
        <w:rPr>
          <w:rFonts w:hint="default" w:ascii="Times New Roman" w:hAnsi="Times New Roman" w:eastAsia="宋体" w:cs="Times New Roman"/>
          <w:b w:val="0"/>
          <w:bCs w:val="0"/>
          <w:sz w:val="28"/>
          <w:szCs w:val="28"/>
          <w:highlight w:val="none"/>
          <w:lang w:val="en-US" w:eastAsia="zh-CN"/>
        </w:rPr>
        <w:t>年 全区各用人单位缴纳的残保金500万元，预算资金全部到位，我们将资金全额入库。</w:t>
      </w:r>
    </w:p>
    <w:p>
      <w:pPr>
        <w:keepNext w:val="0"/>
        <w:keepLines w:val="0"/>
        <w:widowControl/>
        <w:numPr>
          <w:ilvl w:val="0"/>
          <w:numId w:val="0"/>
        </w:numPr>
        <w:suppressLineNumbers w:val="0"/>
        <w:ind w:firstLine="562" w:firstLineChars="200"/>
        <w:jc w:val="both"/>
        <w:rPr>
          <w:rFonts w:hint="default" w:ascii="Times New Roman" w:hAnsi="Times New Roman" w:eastAsia="宋体" w:cs="Times New Roman"/>
          <w:b/>
          <w:bCs/>
          <w:sz w:val="28"/>
          <w:szCs w:val="28"/>
          <w:highlight w:val="none"/>
          <w:lang w:val="zh-CN" w:eastAsia="zh-CN"/>
        </w:rPr>
      </w:pPr>
      <w:r>
        <w:rPr>
          <w:rFonts w:hint="default" w:ascii="Times New Roman" w:hAnsi="Times New Roman" w:eastAsia="宋体" w:cs="Times New Roman"/>
          <w:b/>
          <w:bCs/>
          <w:sz w:val="28"/>
          <w:szCs w:val="28"/>
          <w:highlight w:val="none"/>
          <w:lang w:val="zh-CN" w:eastAsia="zh-CN"/>
        </w:rPr>
        <w:t>（二）项目效益情况</w:t>
      </w:r>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补贴残疾人参加培训、教育和扶残助学费用；扶持残疾人从事个体就业、自主创业及社区就业；扶持农村残疾人从事种养业、旅游及多种经营；补贴残疾人就业岗位和社会保险费用；安排残疾人就业单位为改善残疾人就业条件，用于无障碍设施改造项目费用补贴及奖励安排残疾人就业工作成绩突出单位的费用；适当补助残疾人就业服务机构经费支出及有关就业服务费用补贴；组织就业困难残疾人开展职业康复劳动费用补贴；补贴困难残疾人生活和社会保障费用。使残疾人生活得到了改变。</w:t>
      </w:r>
    </w:p>
    <w:p>
      <w:pPr>
        <w:keepNext w:val="0"/>
        <w:keepLines w:val="0"/>
        <w:widowControl/>
        <w:numPr>
          <w:ilvl w:val="0"/>
          <w:numId w:val="0"/>
        </w:numPr>
        <w:suppressLineNumbers w:val="0"/>
        <w:ind w:firstLine="562" w:firstLineChars="200"/>
        <w:jc w:val="both"/>
        <w:rPr>
          <w:rFonts w:hint="default" w:ascii="Times New Roman" w:hAnsi="Times New Roman" w:eastAsia="宋体" w:cs="Times New Roman"/>
          <w:b/>
          <w:bCs/>
          <w:sz w:val="28"/>
          <w:szCs w:val="28"/>
          <w:highlight w:val="none"/>
          <w:lang w:val="en-US" w:eastAsia="zh-CN"/>
        </w:rPr>
      </w:pPr>
      <w:r>
        <w:rPr>
          <w:rFonts w:hint="default" w:ascii="Times New Roman" w:hAnsi="Times New Roman" w:eastAsia="宋体" w:cs="Times New Roman"/>
          <w:b/>
          <w:bCs/>
          <w:sz w:val="28"/>
          <w:szCs w:val="28"/>
          <w:highlight w:val="none"/>
          <w:lang w:val="en-US" w:eastAsia="zh-CN"/>
        </w:rPr>
        <w:t>五、评价结论及建议</w:t>
      </w:r>
    </w:p>
    <w:p>
      <w:pPr>
        <w:keepNext w:val="0"/>
        <w:keepLines w:val="0"/>
        <w:widowControl/>
        <w:numPr>
          <w:ilvl w:val="0"/>
          <w:numId w:val="0"/>
        </w:numPr>
        <w:suppressLineNumbers w:val="0"/>
        <w:ind w:firstLine="562" w:firstLineChars="200"/>
        <w:jc w:val="both"/>
        <w:rPr>
          <w:rFonts w:hint="default" w:ascii="Times New Roman" w:hAnsi="Times New Roman" w:eastAsia="宋体" w:cs="Times New Roman"/>
          <w:b/>
          <w:bCs/>
          <w:sz w:val="28"/>
          <w:szCs w:val="28"/>
          <w:highlight w:val="none"/>
          <w:lang w:val="zh-CN" w:eastAsia="zh-CN"/>
        </w:rPr>
      </w:pPr>
      <w:r>
        <w:rPr>
          <w:rFonts w:hint="default" w:ascii="Times New Roman" w:hAnsi="Times New Roman" w:eastAsia="宋体" w:cs="Times New Roman"/>
          <w:b/>
          <w:bCs/>
          <w:sz w:val="28"/>
          <w:szCs w:val="28"/>
          <w:highlight w:val="none"/>
          <w:lang w:val="zh-CN" w:eastAsia="zh-CN"/>
        </w:rPr>
        <w:t>（一）评价结论</w:t>
      </w:r>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zh-CN" w:eastAsia="zh-CN"/>
        </w:rPr>
      </w:pPr>
      <w:r>
        <w:rPr>
          <w:rFonts w:hint="default" w:ascii="Times New Roman" w:hAnsi="Times New Roman" w:eastAsia="宋体" w:cs="Times New Roman"/>
          <w:b w:val="0"/>
          <w:bCs w:val="0"/>
          <w:sz w:val="28"/>
          <w:szCs w:val="28"/>
          <w:highlight w:val="none"/>
          <w:lang w:val="zh-CN" w:eastAsia="zh-CN"/>
        </w:rPr>
        <w:t>有效的调动用人单位安置残疾人的积极性。</w:t>
      </w:r>
    </w:p>
    <w:p>
      <w:pPr>
        <w:keepNext w:val="0"/>
        <w:keepLines w:val="0"/>
        <w:widowControl/>
        <w:numPr>
          <w:ilvl w:val="0"/>
          <w:numId w:val="0"/>
        </w:numPr>
        <w:suppressLineNumbers w:val="0"/>
        <w:ind w:firstLine="562" w:firstLineChars="200"/>
        <w:jc w:val="both"/>
        <w:rPr>
          <w:rFonts w:hint="default" w:ascii="Times New Roman" w:hAnsi="Times New Roman" w:eastAsia="宋体" w:cs="Times New Roman"/>
          <w:b/>
          <w:bCs/>
          <w:sz w:val="28"/>
          <w:szCs w:val="28"/>
          <w:highlight w:val="none"/>
          <w:lang w:val="zh-CN" w:eastAsia="zh-CN"/>
        </w:rPr>
      </w:pPr>
      <w:r>
        <w:rPr>
          <w:rFonts w:hint="default" w:ascii="Times New Roman" w:hAnsi="Times New Roman" w:eastAsia="宋体" w:cs="Times New Roman"/>
          <w:b/>
          <w:bCs/>
          <w:sz w:val="28"/>
          <w:szCs w:val="28"/>
          <w:highlight w:val="none"/>
          <w:lang w:val="zh-CN" w:eastAsia="zh-CN"/>
        </w:rPr>
        <w:t>（二）存在的问题</w:t>
      </w:r>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由于部分企业针对残保金政策不了解，导致未及时缴纳残保金。</w:t>
      </w:r>
    </w:p>
    <w:p>
      <w:pPr>
        <w:keepNext w:val="0"/>
        <w:keepLines w:val="0"/>
        <w:widowControl/>
        <w:numPr>
          <w:ilvl w:val="0"/>
          <w:numId w:val="0"/>
        </w:numPr>
        <w:suppressLineNumbers w:val="0"/>
        <w:ind w:firstLine="562" w:firstLineChars="200"/>
        <w:jc w:val="both"/>
        <w:rPr>
          <w:rFonts w:hint="default" w:ascii="Times New Roman" w:hAnsi="Times New Roman" w:eastAsia="宋体" w:cs="Times New Roman"/>
          <w:b/>
          <w:bCs/>
          <w:sz w:val="28"/>
          <w:szCs w:val="28"/>
          <w:highlight w:val="none"/>
          <w:lang w:val="zh-CN" w:eastAsia="zh-CN"/>
        </w:rPr>
      </w:pPr>
      <w:r>
        <w:rPr>
          <w:rFonts w:hint="default" w:ascii="Times New Roman" w:hAnsi="Times New Roman" w:eastAsia="宋体" w:cs="Times New Roman"/>
          <w:b/>
          <w:bCs/>
          <w:sz w:val="28"/>
          <w:szCs w:val="28"/>
          <w:highlight w:val="none"/>
          <w:lang w:val="zh-CN" w:eastAsia="zh-CN"/>
        </w:rPr>
        <w:t>（三）相关建议</w:t>
      </w:r>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bCs/>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组织税干及相关工作人员认真学习残保法，加大对企业的宣传力度，让企业对残保法更多的了解和认识，自愿缴纳残保金。</w:t>
      </w:r>
    </w:p>
    <w:p>
      <w:pPr>
        <w:keepNext w:val="0"/>
        <w:keepLines w:val="0"/>
        <w:widowControl/>
        <w:numPr>
          <w:ilvl w:val="0"/>
          <w:numId w:val="0"/>
        </w:numPr>
        <w:suppressLineNumbers w:val="0"/>
        <w:ind w:firstLine="560" w:firstLineChars="200"/>
        <w:jc w:val="right"/>
        <w:rPr>
          <w:rFonts w:hint="default" w:ascii="Times New Roman" w:hAnsi="Times New Roman" w:eastAsia="宋体" w:cs="Times New Roman"/>
          <w:b w:val="0"/>
          <w:bCs w:val="0"/>
          <w:sz w:val="28"/>
          <w:szCs w:val="28"/>
          <w:highlight w:val="none"/>
          <w:lang w:val="en-US" w:eastAsia="zh-CN"/>
        </w:rPr>
      </w:pPr>
    </w:p>
    <w:p>
      <w:pPr>
        <w:pStyle w:val="2"/>
        <w:rPr>
          <w:rFonts w:hint="default" w:ascii="Times New Roman" w:hAnsi="Times New Roman" w:cs="Times New Roman"/>
          <w:highlight w:val="none"/>
          <w:lang w:val="en-US" w:eastAsia="zh-CN"/>
        </w:rPr>
      </w:pPr>
    </w:p>
    <w:p>
      <w:pPr>
        <w:pStyle w:val="2"/>
        <w:rPr>
          <w:rFonts w:hint="default" w:ascii="Times New Roman" w:hAnsi="Times New Roman" w:cs="Times New Roman"/>
          <w:highlight w:val="none"/>
          <w:lang w:val="en-US" w:eastAsia="zh-CN"/>
        </w:rPr>
      </w:pPr>
    </w:p>
    <w:p>
      <w:pPr>
        <w:pStyle w:val="2"/>
        <w:rPr>
          <w:rFonts w:hint="default" w:ascii="Times New Roman" w:hAnsi="Times New Roman" w:cs="Times New Roman"/>
          <w:highlight w:val="none"/>
          <w:lang w:val="en-US" w:eastAsia="zh-CN"/>
        </w:rPr>
      </w:pPr>
    </w:p>
    <w:p>
      <w:pPr>
        <w:pStyle w:val="2"/>
        <w:rPr>
          <w:rFonts w:hint="default" w:ascii="Times New Roman" w:hAnsi="Times New Roman" w:cs="Times New Roman"/>
          <w:highlight w:val="none"/>
          <w:lang w:val="en-US" w:eastAsia="zh-CN"/>
        </w:rPr>
      </w:pPr>
    </w:p>
    <w:p>
      <w:pPr>
        <w:pStyle w:val="2"/>
        <w:rPr>
          <w:rFonts w:hint="default" w:ascii="Times New Roman" w:hAnsi="Times New Roman" w:cs="Times New Roman"/>
          <w:highlight w:val="none"/>
          <w:lang w:val="en-US" w:eastAsia="zh-CN"/>
        </w:rPr>
      </w:pPr>
    </w:p>
    <w:p>
      <w:pPr>
        <w:pStyle w:val="2"/>
        <w:rPr>
          <w:rFonts w:hint="default" w:ascii="Times New Roman" w:hAnsi="Times New Roman" w:cs="Times New Roman"/>
          <w:highlight w:val="none"/>
          <w:lang w:val="en-US" w:eastAsia="zh-CN"/>
        </w:rPr>
      </w:pPr>
    </w:p>
    <w:p>
      <w:pPr>
        <w:pStyle w:val="2"/>
        <w:rPr>
          <w:rFonts w:hint="default" w:ascii="Times New Roman" w:hAnsi="Times New Roman" w:cs="Times New Roman"/>
          <w:highlight w:val="none"/>
          <w:lang w:val="en-US" w:eastAsia="zh-CN"/>
        </w:rPr>
      </w:pPr>
    </w:p>
    <w:p>
      <w:pPr>
        <w:pStyle w:val="2"/>
        <w:rPr>
          <w:rFonts w:hint="default" w:ascii="Times New Roman" w:hAnsi="Times New Roman" w:cs="Times New Roman"/>
          <w:highlight w:val="none"/>
          <w:lang w:val="en-US" w:eastAsia="zh-CN"/>
        </w:rPr>
      </w:pPr>
    </w:p>
    <w:p>
      <w:pPr>
        <w:pStyle w:val="2"/>
        <w:rPr>
          <w:rFonts w:hint="default" w:ascii="Times New Roman" w:hAnsi="Times New Roman" w:cs="Times New Roman"/>
          <w:highlight w:val="none"/>
          <w:lang w:val="en-US" w:eastAsia="zh-CN"/>
        </w:rPr>
      </w:pPr>
    </w:p>
    <w:p>
      <w:pPr>
        <w:pStyle w:val="2"/>
        <w:rPr>
          <w:rFonts w:hint="default" w:ascii="Times New Roman" w:hAnsi="Times New Roman" w:cs="Times New Roman"/>
          <w:highlight w:val="none"/>
          <w:lang w:val="en-US" w:eastAsia="zh-CN"/>
        </w:rPr>
      </w:pPr>
    </w:p>
    <w:p>
      <w:pPr>
        <w:pStyle w:val="2"/>
        <w:rPr>
          <w:rFonts w:hint="default" w:ascii="Times New Roman" w:hAnsi="Times New Roman" w:cs="Times New Roman"/>
          <w:highlight w:val="none"/>
          <w:lang w:val="en-US" w:eastAsia="zh-CN"/>
        </w:rPr>
      </w:pPr>
    </w:p>
    <w:p>
      <w:pPr>
        <w:pageBreakBefore w:val="0"/>
        <w:kinsoku/>
        <w:wordWrap/>
        <w:overflowPunct/>
        <w:topLinePunct w:val="0"/>
        <w:bidi w:val="0"/>
        <w:snapToGrid/>
        <w:spacing w:line="580" w:lineRule="exact"/>
        <w:jc w:val="both"/>
        <w:rPr>
          <w:rFonts w:hint="default" w:ascii="Times New Roman" w:hAnsi="Times New Roman" w:eastAsia="黑体" w:cs="Times New Roman"/>
          <w:sz w:val="44"/>
          <w:szCs w:val="44"/>
          <w:highlight w:val="none"/>
          <w:lang w:eastAsia="zh-CN"/>
        </w:rPr>
      </w:pPr>
    </w:p>
    <w:p>
      <w:pPr>
        <w:pageBreakBefore w:val="0"/>
        <w:kinsoku/>
        <w:wordWrap/>
        <w:overflowPunct/>
        <w:topLinePunct w:val="0"/>
        <w:bidi w:val="0"/>
        <w:snapToGrid/>
        <w:spacing w:line="580" w:lineRule="exact"/>
        <w:ind w:firstLine="2200" w:firstLineChars="500"/>
        <w:jc w:val="both"/>
        <w:outlineLvl w:val="0"/>
        <w:rPr>
          <w:rFonts w:hint="default" w:ascii="Times New Roman" w:hAnsi="Times New Roman" w:eastAsia="黑体" w:cs="Times New Roman"/>
          <w:sz w:val="44"/>
          <w:szCs w:val="44"/>
          <w:highlight w:val="none"/>
          <w:lang w:eastAsia="zh-CN"/>
        </w:rPr>
      </w:pPr>
      <w:bookmarkStart w:id="98" w:name="_Toc16911"/>
      <w:r>
        <w:rPr>
          <w:rFonts w:hint="default" w:ascii="Times New Roman" w:hAnsi="Times New Roman" w:eastAsia="黑体" w:cs="Times New Roman"/>
          <w:sz w:val="44"/>
          <w:szCs w:val="44"/>
          <w:highlight w:val="none"/>
          <w:lang w:eastAsia="zh-CN"/>
        </w:rPr>
        <w:t>安居区残疾人联合会</w:t>
      </w:r>
      <w:bookmarkEnd w:id="98"/>
    </w:p>
    <w:p>
      <w:pPr>
        <w:pageBreakBefore w:val="0"/>
        <w:kinsoku/>
        <w:wordWrap/>
        <w:overflowPunct/>
        <w:topLinePunct w:val="0"/>
        <w:bidi w:val="0"/>
        <w:snapToGrid/>
        <w:spacing w:line="580" w:lineRule="exact"/>
        <w:ind w:firstLine="880" w:firstLineChars="200"/>
        <w:jc w:val="center"/>
        <w:rPr>
          <w:rFonts w:hint="default" w:ascii="Times New Roman" w:hAnsi="Times New Roman" w:eastAsia="黑体" w:cs="Times New Roman"/>
          <w:sz w:val="44"/>
          <w:szCs w:val="44"/>
          <w:highlight w:val="none"/>
        </w:rPr>
      </w:pPr>
      <w:r>
        <w:rPr>
          <w:rFonts w:hint="default" w:ascii="Times New Roman" w:hAnsi="Times New Roman" w:eastAsia="黑体" w:cs="Times New Roman"/>
          <w:sz w:val="44"/>
          <w:szCs w:val="44"/>
          <w:highlight w:val="none"/>
          <w:lang w:eastAsia="zh-CN"/>
        </w:rPr>
        <w:t>关于</w:t>
      </w:r>
      <w:r>
        <w:rPr>
          <w:rFonts w:hint="default" w:ascii="Times New Roman" w:hAnsi="Times New Roman" w:eastAsia="黑体" w:cs="Times New Roman"/>
          <w:sz w:val="44"/>
          <w:szCs w:val="44"/>
          <w:highlight w:val="none"/>
          <w:lang w:val="en-US" w:eastAsia="zh-CN"/>
        </w:rPr>
        <w:t>2022</w:t>
      </w:r>
      <w:r>
        <w:rPr>
          <w:rFonts w:hint="default" w:ascii="Times New Roman" w:hAnsi="Times New Roman" w:eastAsia="黑体" w:cs="Times New Roman"/>
          <w:sz w:val="44"/>
          <w:szCs w:val="44"/>
          <w:highlight w:val="none"/>
        </w:rPr>
        <w:t>年项目支出绩效评价报告</w:t>
      </w:r>
    </w:p>
    <w:p>
      <w:pPr>
        <w:ind w:firstLine="2249" w:firstLineChars="800"/>
        <w:rPr>
          <w:rFonts w:hint="default" w:ascii="Times New Roman" w:hAnsi="Times New Roman" w:eastAsia="仿宋" w:cs="Times New Roman"/>
          <w:sz w:val="32"/>
          <w:szCs w:val="32"/>
          <w:highlight w:val="none"/>
          <w:lang w:eastAsia="zh-CN"/>
        </w:rPr>
      </w:pPr>
      <w:r>
        <w:rPr>
          <w:rFonts w:hint="default" w:ascii="Times New Roman" w:hAnsi="Times New Roman" w:eastAsia="宋体" w:cs="Times New Roman"/>
          <w:b/>
          <w:bCs/>
          <w:sz w:val="28"/>
          <w:szCs w:val="28"/>
          <w:highlight w:val="none"/>
          <w:lang w:val="en-US" w:eastAsia="zh-CN"/>
        </w:rPr>
        <w:t>（残疾人城乡居民医疗保险）</w:t>
      </w:r>
    </w:p>
    <w:p>
      <w:pPr>
        <w:keepNext w:val="0"/>
        <w:keepLines w:val="0"/>
        <w:widowControl/>
        <w:numPr>
          <w:ilvl w:val="0"/>
          <w:numId w:val="0"/>
        </w:numPr>
        <w:suppressLineNumbers w:val="0"/>
        <w:ind w:firstLine="562" w:firstLineChars="200"/>
        <w:jc w:val="both"/>
        <w:outlineLvl w:val="0"/>
        <w:rPr>
          <w:rFonts w:hint="default" w:ascii="Times New Roman" w:hAnsi="Times New Roman" w:eastAsia="宋体" w:cs="Times New Roman"/>
          <w:b/>
          <w:bCs/>
          <w:sz w:val="28"/>
          <w:szCs w:val="28"/>
          <w:highlight w:val="none"/>
          <w:lang w:val="en-US" w:eastAsia="zh-CN"/>
        </w:rPr>
      </w:pPr>
      <w:bookmarkStart w:id="99" w:name="_Toc8036"/>
      <w:r>
        <w:rPr>
          <w:rFonts w:hint="default" w:ascii="Times New Roman" w:hAnsi="Times New Roman" w:eastAsia="宋体" w:cs="Times New Roman"/>
          <w:b/>
          <w:bCs/>
          <w:sz w:val="28"/>
          <w:szCs w:val="28"/>
          <w:highlight w:val="none"/>
          <w:lang w:val="en-US" w:eastAsia="zh-CN"/>
        </w:rPr>
        <w:t>一、项目概况</w:t>
      </w:r>
      <w:bookmarkEnd w:id="99"/>
      <w:r>
        <w:rPr>
          <w:rFonts w:hint="default" w:ascii="Times New Roman" w:hAnsi="Times New Roman" w:eastAsia="宋体" w:cs="Times New Roman"/>
          <w:b/>
          <w:bCs/>
          <w:sz w:val="28"/>
          <w:szCs w:val="28"/>
          <w:highlight w:val="none"/>
          <w:lang w:val="en-US" w:eastAsia="zh-CN"/>
        </w:rPr>
        <w:t xml:space="preserve"> </w:t>
      </w:r>
    </w:p>
    <w:p>
      <w:pPr>
        <w:keepNext w:val="0"/>
        <w:keepLines w:val="0"/>
        <w:widowControl/>
        <w:numPr>
          <w:ilvl w:val="0"/>
          <w:numId w:val="0"/>
        </w:numPr>
        <w:suppressLineNumbers w:val="0"/>
        <w:ind w:firstLine="562" w:firstLineChars="200"/>
        <w:jc w:val="both"/>
        <w:outlineLvl w:val="1"/>
        <w:rPr>
          <w:rFonts w:hint="default" w:ascii="Times New Roman" w:hAnsi="Times New Roman" w:eastAsia="宋体" w:cs="Times New Roman"/>
          <w:b/>
          <w:bCs/>
          <w:sz w:val="28"/>
          <w:szCs w:val="28"/>
          <w:highlight w:val="none"/>
          <w:lang w:val="en-US" w:eastAsia="zh-CN"/>
        </w:rPr>
      </w:pPr>
      <w:r>
        <w:rPr>
          <w:rFonts w:hint="default" w:ascii="Times New Roman" w:hAnsi="Times New Roman" w:eastAsia="宋体" w:cs="Times New Roman"/>
          <w:b/>
          <w:bCs/>
          <w:sz w:val="28"/>
          <w:szCs w:val="28"/>
          <w:highlight w:val="none"/>
          <w:lang w:val="en-US" w:eastAsia="zh-CN"/>
        </w:rPr>
        <w:t xml:space="preserve">   </w:t>
      </w:r>
      <w:bookmarkStart w:id="100" w:name="_Toc25772"/>
      <w:r>
        <w:rPr>
          <w:rFonts w:hint="default" w:ascii="Times New Roman" w:hAnsi="Times New Roman" w:eastAsia="宋体" w:cs="Times New Roman"/>
          <w:b/>
          <w:bCs/>
          <w:sz w:val="28"/>
          <w:szCs w:val="28"/>
          <w:highlight w:val="none"/>
          <w:lang w:val="en-US" w:eastAsia="zh-CN"/>
        </w:rPr>
        <w:t>（一）项目基本情况</w:t>
      </w:r>
      <w:bookmarkEnd w:id="100"/>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 xml:space="preserve">1.代缴医疗保险项目，为落实贫困和重度残疾人参加城乡居民基本养老保险、城乡居民基本医疗保险个人缴费政府资助政策，更好地帮助城乡残疾人普遍按规定参加基本医疗保险和基本养老保险。 </w:t>
      </w:r>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2.为残疾人代缴医疗保险项目，是根据安居区人民政府《关于加快推进残疾人小康进程的实施意见》遂安府发〔2016〕16号精神，“完善残疾人基本养老保险和基本医疗保险资助制度。对一至二级残疾人按照3</w:t>
      </w:r>
      <w:r>
        <w:rPr>
          <w:rFonts w:hint="default" w:ascii="Times New Roman" w:hAnsi="Times New Roman" w:cs="Times New Roman"/>
          <w:b w:val="0"/>
          <w:bCs w:val="0"/>
          <w:sz w:val="28"/>
          <w:szCs w:val="28"/>
          <w:highlight w:val="none"/>
          <w:lang w:val="en-US" w:eastAsia="zh-CN"/>
        </w:rPr>
        <w:t>20/人</w:t>
      </w:r>
      <w:r>
        <w:rPr>
          <w:rFonts w:hint="default" w:ascii="Times New Roman" w:hAnsi="Times New Roman" w:eastAsia="宋体" w:cs="Times New Roman"/>
          <w:b w:val="0"/>
          <w:bCs w:val="0"/>
          <w:sz w:val="28"/>
          <w:szCs w:val="28"/>
          <w:highlight w:val="none"/>
          <w:lang w:val="en-US" w:eastAsia="zh-CN"/>
        </w:rPr>
        <w:t>标准缴费，由政府统一缴费。完成“残疾人城乡居民基本医疗保险参保率”。</w:t>
      </w:r>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bCs/>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3.2022年，实际为重度残疾人代缴医疗保险</w:t>
      </w:r>
      <w:r>
        <w:rPr>
          <w:rFonts w:hint="default" w:ascii="Times New Roman" w:hAnsi="Times New Roman" w:cs="Times New Roman"/>
          <w:b w:val="0"/>
          <w:bCs w:val="0"/>
          <w:sz w:val="28"/>
          <w:szCs w:val="28"/>
          <w:highlight w:val="none"/>
          <w:lang w:val="en-US" w:eastAsia="zh-CN"/>
        </w:rPr>
        <w:t>349.18</w:t>
      </w:r>
      <w:r>
        <w:rPr>
          <w:rFonts w:hint="default" w:ascii="Times New Roman" w:hAnsi="Times New Roman" w:eastAsia="宋体" w:cs="Times New Roman"/>
          <w:b w:val="0"/>
          <w:bCs w:val="0"/>
          <w:sz w:val="28"/>
          <w:szCs w:val="28"/>
          <w:highlight w:val="none"/>
          <w:lang w:val="en-US" w:eastAsia="zh-CN"/>
        </w:rPr>
        <w:t>万元。缴费严格按照当地要求标准执行，未随意提高标准和增减人员情况。由于代缴对象存在新增和人员信息动态调整等不确定因数，故年初预算只能为暂估数，最终缴费金额大于预算金额。</w:t>
      </w:r>
    </w:p>
    <w:p>
      <w:pPr>
        <w:keepNext w:val="0"/>
        <w:keepLines w:val="0"/>
        <w:widowControl/>
        <w:numPr>
          <w:ilvl w:val="0"/>
          <w:numId w:val="0"/>
        </w:numPr>
        <w:suppressLineNumbers w:val="0"/>
        <w:ind w:firstLine="562" w:firstLineChars="200"/>
        <w:jc w:val="both"/>
        <w:outlineLvl w:val="1"/>
        <w:rPr>
          <w:rFonts w:hint="default" w:ascii="Times New Roman" w:hAnsi="Times New Roman" w:eastAsia="宋体" w:cs="Times New Roman"/>
          <w:b/>
          <w:bCs/>
          <w:sz w:val="28"/>
          <w:szCs w:val="28"/>
          <w:highlight w:val="none"/>
          <w:lang w:val="en-US" w:eastAsia="zh-CN"/>
        </w:rPr>
      </w:pPr>
      <w:bookmarkStart w:id="101" w:name="_Toc5418"/>
      <w:r>
        <w:rPr>
          <w:rFonts w:hint="default" w:ascii="Times New Roman" w:hAnsi="Times New Roman" w:eastAsia="宋体" w:cs="Times New Roman"/>
          <w:b/>
          <w:bCs/>
          <w:sz w:val="28"/>
          <w:szCs w:val="28"/>
          <w:highlight w:val="none"/>
          <w:lang w:val="en-US" w:eastAsia="zh-CN"/>
        </w:rPr>
        <w:t>（二）项目绩效目标</w:t>
      </w:r>
      <w:bookmarkEnd w:id="101"/>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1.为残疾人代缴医疗保险项目，代缴对象为一、二级重度残疾人。该项目通过乡镇（街道）残联上报信息，部门进行核对后，对符合条件的对象100%进行代缴，确保重度残疾人医疗有保障。</w:t>
      </w:r>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2.有效解决了全区10</w:t>
      </w:r>
      <w:r>
        <w:rPr>
          <w:rFonts w:hint="default" w:ascii="Times New Roman" w:hAnsi="Times New Roman" w:cs="Times New Roman"/>
          <w:b w:val="0"/>
          <w:bCs w:val="0"/>
          <w:sz w:val="28"/>
          <w:szCs w:val="28"/>
          <w:highlight w:val="none"/>
          <w:lang w:val="en-US" w:eastAsia="zh-CN"/>
        </w:rPr>
        <w:t>912</w:t>
      </w:r>
      <w:r>
        <w:rPr>
          <w:rFonts w:hint="default" w:ascii="Times New Roman" w:hAnsi="Times New Roman" w:eastAsia="宋体" w:cs="Times New Roman"/>
          <w:b w:val="0"/>
          <w:bCs w:val="0"/>
          <w:sz w:val="28"/>
          <w:szCs w:val="28"/>
          <w:highlight w:val="none"/>
          <w:lang w:val="en-US" w:eastAsia="zh-CN"/>
        </w:rPr>
        <w:t>名重度残疾人医保困难问题，减轻他们的经济负担。</w:t>
      </w:r>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3.我会召开会议讨论，年初的预算项目申报充分考虑我区残疾人实际，资金概算参照上年预算和本年缴费标准为依据，申报项目与实际实施项目完全一致，申报目标合理可行。</w:t>
      </w:r>
    </w:p>
    <w:p>
      <w:pPr>
        <w:keepNext w:val="0"/>
        <w:keepLines w:val="0"/>
        <w:widowControl/>
        <w:numPr>
          <w:ilvl w:val="0"/>
          <w:numId w:val="0"/>
        </w:numPr>
        <w:suppressLineNumbers w:val="0"/>
        <w:ind w:firstLine="562" w:firstLineChars="200"/>
        <w:jc w:val="both"/>
        <w:outlineLvl w:val="1"/>
        <w:rPr>
          <w:rFonts w:hint="default" w:ascii="Times New Roman" w:hAnsi="Times New Roman" w:eastAsia="宋体" w:cs="Times New Roman"/>
          <w:b/>
          <w:bCs/>
          <w:sz w:val="28"/>
          <w:szCs w:val="28"/>
          <w:highlight w:val="none"/>
          <w:lang w:val="en-US" w:eastAsia="zh-CN"/>
        </w:rPr>
      </w:pPr>
      <w:bookmarkStart w:id="102" w:name="_Toc31260"/>
      <w:r>
        <w:rPr>
          <w:rFonts w:hint="default" w:ascii="Times New Roman" w:hAnsi="Times New Roman" w:eastAsia="宋体" w:cs="Times New Roman"/>
          <w:b/>
          <w:bCs/>
          <w:sz w:val="28"/>
          <w:szCs w:val="28"/>
          <w:highlight w:val="none"/>
          <w:lang w:val="en-US" w:eastAsia="zh-CN"/>
        </w:rPr>
        <w:t>（三）项目自评步骤及方法</w:t>
      </w:r>
      <w:bookmarkEnd w:id="102"/>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通过实施残疾人医保代缴项目，使财政资金效益较为明显，从根本上解决了残疾人享受医疗报销的问题，一定程度减轻了残疾人本人及家庭经济负担，提高了残疾人幸福感和满意度，促进社会和谐稳定。</w:t>
      </w:r>
    </w:p>
    <w:p>
      <w:pPr>
        <w:keepNext w:val="0"/>
        <w:keepLines w:val="0"/>
        <w:widowControl/>
        <w:numPr>
          <w:ilvl w:val="0"/>
          <w:numId w:val="0"/>
        </w:numPr>
        <w:suppressLineNumbers w:val="0"/>
        <w:ind w:firstLine="562" w:firstLineChars="200"/>
        <w:jc w:val="both"/>
        <w:outlineLvl w:val="0"/>
        <w:rPr>
          <w:rFonts w:hint="default" w:ascii="Times New Roman" w:hAnsi="Times New Roman" w:eastAsia="宋体" w:cs="Times New Roman"/>
          <w:b/>
          <w:bCs/>
          <w:sz w:val="28"/>
          <w:szCs w:val="28"/>
          <w:highlight w:val="none"/>
          <w:lang w:val="en-US" w:eastAsia="zh-CN"/>
        </w:rPr>
      </w:pPr>
      <w:bookmarkStart w:id="103" w:name="_Toc16821"/>
      <w:r>
        <w:rPr>
          <w:rFonts w:hint="default" w:ascii="Times New Roman" w:hAnsi="Times New Roman" w:eastAsia="宋体" w:cs="Times New Roman"/>
          <w:b/>
          <w:bCs/>
          <w:sz w:val="28"/>
          <w:szCs w:val="28"/>
          <w:highlight w:val="none"/>
          <w:lang w:val="en-US" w:eastAsia="zh-CN"/>
        </w:rPr>
        <w:t>二、项目资金申报及使用情况</w:t>
      </w:r>
      <w:bookmarkEnd w:id="103"/>
    </w:p>
    <w:p>
      <w:pPr>
        <w:keepNext w:val="0"/>
        <w:keepLines w:val="0"/>
        <w:widowControl/>
        <w:numPr>
          <w:ilvl w:val="0"/>
          <w:numId w:val="0"/>
        </w:numPr>
        <w:suppressLineNumbers w:val="0"/>
        <w:ind w:firstLine="562" w:firstLineChars="200"/>
        <w:jc w:val="both"/>
        <w:outlineLvl w:val="1"/>
        <w:rPr>
          <w:rFonts w:hint="default" w:ascii="Times New Roman" w:hAnsi="Times New Roman" w:eastAsia="宋体" w:cs="Times New Roman"/>
          <w:b/>
          <w:bCs/>
          <w:sz w:val="28"/>
          <w:szCs w:val="28"/>
          <w:highlight w:val="none"/>
          <w:lang w:val="zh-CN" w:eastAsia="zh-CN"/>
        </w:rPr>
      </w:pPr>
      <w:bookmarkStart w:id="104" w:name="_Toc14988"/>
      <w:r>
        <w:rPr>
          <w:rFonts w:hint="default" w:ascii="Times New Roman" w:hAnsi="Times New Roman" w:eastAsia="宋体" w:cs="Times New Roman"/>
          <w:b/>
          <w:bCs/>
          <w:sz w:val="28"/>
          <w:szCs w:val="28"/>
          <w:highlight w:val="none"/>
          <w:lang w:val="zh-CN" w:eastAsia="zh-CN"/>
        </w:rPr>
        <w:t>（一）项目资金申报及批复情况</w:t>
      </w:r>
      <w:bookmarkEnd w:id="104"/>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2022年，实际为重度残疾人代缴医疗保险</w:t>
      </w:r>
      <w:r>
        <w:rPr>
          <w:rFonts w:hint="default" w:ascii="Times New Roman" w:hAnsi="Times New Roman" w:cs="Times New Roman"/>
          <w:b w:val="0"/>
          <w:bCs w:val="0"/>
          <w:sz w:val="28"/>
          <w:szCs w:val="28"/>
          <w:highlight w:val="none"/>
          <w:lang w:val="en-US" w:eastAsia="zh-CN"/>
        </w:rPr>
        <w:t>349.18</w:t>
      </w:r>
      <w:r>
        <w:rPr>
          <w:rFonts w:hint="default" w:ascii="Times New Roman" w:hAnsi="Times New Roman" w:eastAsia="宋体" w:cs="Times New Roman"/>
          <w:b w:val="0"/>
          <w:bCs w:val="0"/>
          <w:sz w:val="28"/>
          <w:szCs w:val="28"/>
          <w:highlight w:val="none"/>
          <w:lang w:val="en-US" w:eastAsia="zh-CN"/>
        </w:rPr>
        <w:t>万元。缴费严格按照当地要求标准执行，未随意提高标准和增减人员情况。由于代缴对象存在新增和人员信息动态调整等不确定因数，故年初预算只能为暂估数，最终缴费金额大于预算金额。</w:t>
      </w:r>
    </w:p>
    <w:p>
      <w:pPr>
        <w:keepNext w:val="0"/>
        <w:keepLines w:val="0"/>
        <w:widowControl/>
        <w:numPr>
          <w:ilvl w:val="0"/>
          <w:numId w:val="0"/>
        </w:numPr>
        <w:suppressLineNumbers w:val="0"/>
        <w:ind w:firstLine="562" w:firstLineChars="200"/>
        <w:jc w:val="both"/>
        <w:outlineLvl w:val="1"/>
        <w:rPr>
          <w:rFonts w:hint="default" w:ascii="Times New Roman" w:hAnsi="Times New Roman" w:eastAsia="宋体" w:cs="Times New Roman"/>
          <w:b/>
          <w:bCs/>
          <w:sz w:val="28"/>
          <w:szCs w:val="28"/>
          <w:highlight w:val="none"/>
          <w:lang w:val="zh-CN" w:eastAsia="zh-CN"/>
        </w:rPr>
      </w:pPr>
      <w:bookmarkStart w:id="105" w:name="_Toc2135"/>
      <w:r>
        <w:rPr>
          <w:rFonts w:hint="default" w:ascii="Times New Roman" w:hAnsi="Times New Roman" w:eastAsia="宋体" w:cs="Times New Roman"/>
          <w:b/>
          <w:bCs/>
          <w:sz w:val="28"/>
          <w:szCs w:val="28"/>
          <w:highlight w:val="none"/>
          <w:lang w:val="zh-CN" w:eastAsia="zh-CN"/>
        </w:rPr>
        <w:t>（二）资金计划、到位及使用情况（可用表格形式反映）</w:t>
      </w:r>
      <w:bookmarkEnd w:id="105"/>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bCs/>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2022年，实际支出残疾人代缴城乡居民医疗保险共计：</w:t>
      </w:r>
      <w:r>
        <w:rPr>
          <w:rFonts w:hint="default" w:ascii="Times New Roman" w:hAnsi="Times New Roman" w:cs="Times New Roman"/>
          <w:b w:val="0"/>
          <w:bCs w:val="0"/>
          <w:sz w:val="28"/>
          <w:szCs w:val="28"/>
          <w:highlight w:val="none"/>
          <w:lang w:val="en-US" w:eastAsia="zh-CN"/>
        </w:rPr>
        <w:t>349.18</w:t>
      </w:r>
      <w:r>
        <w:rPr>
          <w:rFonts w:hint="default" w:ascii="Times New Roman" w:hAnsi="Times New Roman" w:eastAsia="宋体" w:cs="Times New Roman"/>
          <w:b w:val="0"/>
          <w:bCs w:val="0"/>
          <w:sz w:val="28"/>
          <w:szCs w:val="28"/>
          <w:highlight w:val="none"/>
          <w:lang w:val="en-US" w:eastAsia="zh-CN"/>
        </w:rPr>
        <w:t>万元，其中：年初区级预算</w:t>
      </w:r>
      <w:r>
        <w:rPr>
          <w:rFonts w:hint="default" w:ascii="Times New Roman" w:hAnsi="Times New Roman" w:cs="Times New Roman"/>
          <w:b w:val="0"/>
          <w:bCs w:val="0"/>
          <w:sz w:val="28"/>
          <w:szCs w:val="28"/>
          <w:highlight w:val="none"/>
          <w:lang w:val="en-US" w:eastAsia="zh-CN"/>
        </w:rPr>
        <w:t>286.00</w:t>
      </w:r>
      <w:r>
        <w:rPr>
          <w:rFonts w:hint="default" w:ascii="Times New Roman" w:hAnsi="Times New Roman" w:eastAsia="宋体" w:cs="Times New Roman"/>
          <w:b w:val="0"/>
          <w:bCs w:val="0"/>
          <w:sz w:val="28"/>
          <w:szCs w:val="28"/>
          <w:highlight w:val="none"/>
          <w:lang w:val="en-US" w:eastAsia="zh-CN"/>
        </w:rPr>
        <w:t>万元，</w:t>
      </w:r>
      <w:r>
        <w:rPr>
          <w:rFonts w:hint="default" w:ascii="Times New Roman" w:hAnsi="Times New Roman" w:cs="Times New Roman"/>
          <w:b w:val="0"/>
          <w:bCs w:val="0"/>
          <w:sz w:val="28"/>
          <w:szCs w:val="28"/>
          <w:highlight w:val="none"/>
          <w:lang w:val="en-US" w:eastAsia="zh-CN"/>
        </w:rPr>
        <w:t>省</w:t>
      </w:r>
      <w:r>
        <w:rPr>
          <w:rFonts w:hint="default" w:ascii="Times New Roman" w:hAnsi="Times New Roman" w:eastAsia="宋体" w:cs="Times New Roman"/>
          <w:b w:val="0"/>
          <w:bCs w:val="0"/>
          <w:sz w:val="28"/>
          <w:szCs w:val="28"/>
          <w:highlight w:val="none"/>
          <w:lang w:val="en-US" w:eastAsia="zh-CN"/>
        </w:rPr>
        <w:t>级补助</w:t>
      </w:r>
      <w:r>
        <w:rPr>
          <w:rFonts w:hint="default" w:ascii="Times New Roman" w:hAnsi="Times New Roman" w:cs="Times New Roman"/>
          <w:b w:val="0"/>
          <w:bCs w:val="0"/>
          <w:sz w:val="28"/>
          <w:szCs w:val="28"/>
          <w:highlight w:val="none"/>
          <w:lang w:val="en-US" w:eastAsia="zh-CN"/>
        </w:rPr>
        <w:t>63.18</w:t>
      </w:r>
      <w:r>
        <w:rPr>
          <w:rFonts w:hint="default" w:ascii="Times New Roman" w:hAnsi="Times New Roman" w:eastAsia="宋体" w:cs="Times New Roman"/>
          <w:b w:val="0"/>
          <w:bCs w:val="0"/>
          <w:sz w:val="28"/>
          <w:szCs w:val="28"/>
          <w:highlight w:val="none"/>
          <w:lang w:val="en-US" w:eastAsia="zh-CN"/>
        </w:rPr>
        <w:t>万元，资金到位率百分之百。</w:t>
      </w:r>
    </w:p>
    <w:p>
      <w:pPr>
        <w:keepNext w:val="0"/>
        <w:keepLines w:val="0"/>
        <w:widowControl/>
        <w:numPr>
          <w:ilvl w:val="0"/>
          <w:numId w:val="0"/>
        </w:numPr>
        <w:suppressLineNumbers w:val="0"/>
        <w:ind w:firstLine="562" w:firstLineChars="200"/>
        <w:jc w:val="both"/>
        <w:outlineLvl w:val="1"/>
        <w:rPr>
          <w:rFonts w:hint="default" w:ascii="Times New Roman" w:hAnsi="Times New Roman" w:eastAsia="宋体" w:cs="Times New Roman"/>
          <w:b/>
          <w:bCs/>
          <w:sz w:val="28"/>
          <w:szCs w:val="28"/>
          <w:highlight w:val="none"/>
          <w:lang w:val="zh-CN" w:eastAsia="zh-CN"/>
        </w:rPr>
      </w:pPr>
      <w:bookmarkStart w:id="106" w:name="_Toc16501"/>
      <w:r>
        <w:rPr>
          <w:rFonts w:hint="default" w:ascii="Times New Roman" w:hAnsi="Times New Roman" w:eastAsia="宋体" w:cs="Times New Roman"/>
          <w:b/>
          <w:bCs/>
          <w:sz w:val="28"/>
          <w:szCs w:val="28"/>
          <w:highlight w:val="none"/>
          <w:lang w:val="zh-CN" w:eastAsia="zh-CN"/>
        </w:rPr>
        <w:t>（三）项目财务管理情况。</w:t>
      </w:r>
      <w:bookmarkEnd w:id="106"/>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在财务管理工作中，单位制定了《财务管理制度》，并针对残疾人事业项目专门制定了《残疾人事业专项资金管理办法》，设置有独立的财务室，负责日常账务处理和项目资金的申报拨付，账务处理及时，按照政府会计制度进行会计核算，核算较为规范。</w:t>
      </w:r>
    </w:p>
    <w:p>
      <w:pPr>
        <w:keepNext w:val="0"/>
        <w:keepLines w:val="0"/>
        <w:widowControl/>
        <w:numPr>
          <w:ilvl w:val="0"/>
          <w:numId w:val="0"/>
        </w:numPr>
        <w:suppressLineNumbers w:val="0"/>
        <w:ind w:firstLine="562" w:firstLineChars="200"/>
        <w:jc w:val="both"/>
        <w:outlineLvl w:val="0"/>
        <w:rPr>
          <w:rFonts w:hint="default" w:ascii="Times New Roman" w:hAnsi="Times New Roman" w:eastAsia="宋体" w:cs="Times New Roman"/>
          <w:b/>
          <w:bCs/>
          <w:sz w:val="28"/>
          <w:szCs w:val="28"/>
          <w:highlight w:val="none"/>
          <w:lang w:val="en-US" w:eastAsia="zh-CN"/>
        </w:rPr>
      </w:pPr>
      <w:bookmarkStart w:id="107" w:name="_Toc5195"/>
      <w:r>
        <w:rPr>
          <w:rFonts w:hint="default" w:ascii="Times New Roman" w:hAnsi="Times New Roman" w:eastAsia="宋体" w:cs="Times New Roman"/>
          <w:b/>
          <w:bCs/>
          <w:sz w:val="28"/>
          <w:szCs w:val="28"/>
          <w:highlight w:val="none"/>
          <w:lang w:val="en-US" w:eastAsia="zh-CN"/>
        </w:rPr>
        <w:t>三、项目实施及管理情况</w:t>
      </w:r>
      <w:bookmarkEnd w:id="107"/>
    </w:p>
    <w:p>
      <w:pPr>
        <w:keepNext w:val="0"/>
        <w:keepLines w:val="0"/>
        <w:widowControl/>
        <w:numPr>
          <w:ilvl w:val="0"/>
          <w:numId w:val="0"/>
        </w:numPr>
        <w:suppressLineNumbers w:val="0"/>
        <w:ind w:firstLine="562" w:firstLineChars="200"/>
        <w:jc w:val="both"/>
        <w:rPr>
          <w:rFonts w:hint="default" w:ascii="Times New Roman" w:hAnsi="Times New Roman" w:eastAsia="宋体" w:cs="Times New Roman"/>
          <w:b/>
          <w:bCs/>
          <w:sz w:val="28"/>
          <w:szCs w:val="28"/>
          <w:highlight w:val="none"/>
          <w:lang w:val="zh-CN" w:eastAsia="zh-CN"/>
        </w:rPr>
      </w:pPr>
      <w:r>
        <w:rPr>
          <w:rFonts w:hint="default" w:ascii="Times New Roman" w:hAnsi="Times New Roman" w:eastAsia="宋体" w:cs="Times New Roman"/>
          <w:b/>
          <w:bCs/>
          <w:sz w:val="28"/>
          <w:szCs w:val="28"/>
          <w:highlight w:val="none"/>
          <w:lang w:val="zh-CN" w:eastAsia="zh-CN"/>
        </w:rPr>
        <w:t>（一）项目组织架构及实施流程。</w:t>
      </w:r>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bCs/>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重度残疾人医疗保险代缴项目，由乡镇（街道）残联负责收集、统计、报送本辖区内符合条件的残疾人，区残联负责残疾人信息汇总、与扶贫开发局和民政局进行人员身份比对，形成最终享受缴费对象名单，再向区财政局业务主管股室申请资金拨付。</w:t>
      </w:r>
      <w:r>
        <w:rPr>
          <w:rFonts w:hint="default" w:ascii="Times New Roman" w:hAnsi="Times New Roman" w:eastAsia="宋体" w:cs="Times New Roman"/>
          <w:b/>
          <w:bCs/>
          <w:sz w:val="28"/>
          <w:szCs w:val="28"/>
          <w:highlight w:val="none"/>
          <w:lang w:val="en-US" w:eastAsia="zh-CN"/>
        </w:rPr>
        <w:t xml:space="preserve"> </w:t>
      </w:r>
    </w:p>
    <w:p>
      <w:pPr>
        <w:keepNext w:val="0"/>
        <w:keepLines w:val="0"/>
        <w:widowControl/>
        <w:numPr>
          <w:ilvl w:val="0"/>
          <w:numId w:val="0"/>
        </w:numPr>
        <w:suppressLineNumbers w:val="0"/>
        <w:ind w:firstLine="562" w:firstLineChars="200"/>
        <w:jc w:val="both"/>
        <w:rPr>
          <w:rFonts w:hint="default" w:ascii="Times New Roman" w:hAnsi="Times New Roman" w:eastAsia="宋体" w:cs="Times New Roman"/>
          <w:b/>
          <w:bCs/>
          <w:sz w:val="28"/>
          <w:szCs w:val="28"/>
          <w:highlight w:val="none"/>
          <w:lang w:val="zh-CN" w:eastAsia="zh-CN"/>
        </w:rPr>
      </w:pPr>
      <w:r>
        <w:rPr>
          <w:rFonts w:hint="default" w:ascii="Times New Roman" w:hAnsi="Times New Roman" w:eastAsia="宋体" w:cs="Times New Roman"/>
          <w:b/>
          <w:bCs/>
          <w:sz w:val="28"/>
          <w:szCs w:val="28"/>
          <w:highlight w:val="none"/>
          <w:lang w:val="zh-CN" w:eastAsia="zh-CN"/>
        </w:rPr>
        <w:t>（二）项目管理情况。</w:t>
      </w:r>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要求基层在人员信息收集统计时务必做到精准，符合条件的全部纳入；项目主管部门对人员身份要比对准确，确保不重复缴费，造成财政资金浪费；资金必须及时足额拨付，不影响残疾人就医和享受医保报销政策。</w:t>
      </w:r>
    </w:p>
    <w:p>
      <w:pPr>
        <w:keepNext w:val="0"/>
        <w:keepLines w:val="0"/>
        <w:widowControl/>
        <w:numPr>
          <w:ilvl w:val="0"/>
          <w:numId w:val="0"/>
        </w:numPr>
        <w:suppressLineNumbers w:val="0"/>
        <w:ind w:firstLine="562" w:firstLineChars="200"/>
        <w:jc w:val="both"/>
        <w:rPr>
          <w:rFonts w:hint="default" w:ascii="Times New Roman" w:hAnsi="Times New Roman" w:eastAsia="宋体" w:cs="Times New Roman"/>
          <w:b/>
          <w:bCs/>
          <w:sz w:val="28"/>
          <w:szCs w:val="28"/>
          <w:highlight w:val="none"/>
          <w:lang w:val="zh-CN" w:eastAsia="zh-CN"/>
        </w:rPr>
      </w:pPr>
      <w:r>
        <w:rPr>
          <w:rFonts w:hint="default" w:ascii="Times New Roman" w:hAnsi="Times New Roman" w:eastAsia="宋体" w:cs="Times New Roman"/>
          <w:b/>
          <w:bCs/>
          <w:sz w:val="28"/>
          <w:szCs w:val="28"/>
          <w:highlight w:val="none"/>
          <w:lang w:val="zh-CN" w:eastAsia="zh-CN"/>
        </w:rPr>
        <w:t>（三）项目监管情况。</w:t>
      </w:r>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我会召开会议讨论，年初的预算项目申报充分考虑我区残疾人实际，资金概算参照上年预算和本年缴费标准为依据，申报项目与实际实施项目完全一致，申报目标合理可行。</w:t>
      </w:r>
    </w:p>
    <w:p>
      <w:pPr>
        <w:keepNext w:val="0"/>
        <w:keepLines w:val="0"/>
        <w:widowControl/>
        <w:numPr>
          <w:ilvl w:val="0"/>
          <w:numId w:val="0"/>
        </w:numPr>
        <w:suppressLineNumbers w:val="0"/>
        <w:ind w:firstLine="562" w:firstLineChars="200"/>
        <w:jc w:val="both"/>
        <w:rPr>
          <w:rFonts w:hint="default" w:ascii="Times New Roman" w:hAnsi="Times New Roman" w:eastAsia="宋体" w:cs="Times New Roman"/>
          <w:b/>
          <w:bCs/>
          <w:sz w:val="28"/>
          <w:szCs w:val="28"/>
          <w:highlight w:val="none"/>
          <w:lang w:val="zh-CN" w:eastAsia="zh-CN"/>
        </w:rPr>
      </w:pPr>
      <w:r>
        <w:rPr>
          <w:rFonts w:hint="default" w:ascii="Times New Roman" w:hAnsi="Times New Roman" w:eastAsia="宋体" w:cs="Times New Roman"/>
          <w:b/>
          <w:bCs/>
          <w:sz w:val="28"/>
          <w:szCs w:val="28"/>
          <w:highlight w:val="none"/>
          <w:lang w:val="en-US" w:eastAsia="zh-CN"/>
        </w:rPr>
        <w:t>（四）项目绩效情况</w:t>
      </w:r>
      <w:r>
        <w:rPr>
          <w:rFonts w:hint="default" w:ascii="Times New Roman" w:hAnsi="Times New Roman" w:eastAsia="宋体" w:cs="Times New Roman"/>
          <w:b/>
          <w:bCs/>
          <w:sz w:val="28"/>
          <w:szCs w:val="28"/>
          <w:highlight w:val="none"/>
          <w:lang w:val="zh-CN" w:eastAsia="zh-CN"/>
        </w:rPr>
        <w:tab/>
      </w:r>
    </w:p>
    <w:p>
      <w:pPr>
        <w:keepNext w:val="0"/>
        <w:keepLines w:val="0"/>
        <w:widowControl/>
        <w:numPr>
          <w:ilvl w:val="0"/>
          <w:numId w:val="0"/>
        </w:numPr>
        <w:suppressLineNumbers w:val="0"/>
        <w:ind w:firstLine="562" w:firstLineChars="200"/>
        <w:jc w:val="both"/>
        <w:rPr>
          <w:rFonts w:hint="default" w:ascii="Times New Roman" w:hAnsi="Times New Roman" w:eastAsia="宋体" w:cs="Times New Roman"/>
          <w:b/>
          <w:bCs/>
          <w:sz w:val="28"/>
          <w:szCs w:val="28"/>
          <w:highlight w:val="none"/>
          <w:lang w:val="zh-CN" w:eastAsia="zh-CN"/>
        </w:rPr>
      </w:pPr>
      <w:r>
        <w:rPr>
          <w:rFonts w:hint="default" w:ascii="Times New Roman" w:hAnsi="Times New Roman" w:eastAsia="宋体" w:cs="Times New Roman"/>
          <w:b/>
          <w:bCs/>
          <w:sz w:val="28"/>
          <w:szCs w:val="28"/>
          <w:highlight w:val="none"/>
          <w:lang w:val="zh-CN" w:eastAsia="zh-CN"/>
        </w:rPr>
        <w:t>（一）项目完成情况</w:t>
      </w:r>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 xml:space="preserve"> 2022年，在区医保局规定缴费时间内，为我区10</w:t>
      </w:r>
      <w:r>
        <w:rPr>
          <w:rFonts w:hint="default" w:ascii="Times New Roman" w:hAnsi="Times New Roman" w:cs="Times New Roman"/>
          <w:b w:val="0"/>
          <w:bCs w:val="0"/>
          <w:sz w:val="28"/>
          <w:szCs w:val="28"/>
          <w:highlight w:val="none"/>
          <w:lang w:val="en-US" w:eastAsia="zh-CN"/>
        </w:rPr>
        <w:t>912</w:t>
      </w:r>
      <w:r>
        <w:rPr>
          <w:rFonts w:hint="default" w:ascii="Times New Roman" w:hAnsi="Times New Roman" w:eastAsia="宋体" w:cs="Times New Roman"/>
          <w:b w:val="0"/>
          <w:bCs w:val="0"/>
          <w:sz w:val="28"/>
          <w:szCs w:val="28"/>
          <w:highlight w:val="none"/>
          <w:lang w:val="en-US" w:eastAsia="zh-CN"/>
        </w:rPr>
        <w:t>名残疾人完成医疗保险代缴任务，为让残疾人完全享受国家政策，区残联完成率100%，让残疾人就医和医保报销得到了保障</w:t>
      </w:r>
      <w:r>
        <w:rPr>
          <w:rFonts w:hint="default" w:ascii="Times New Roman" w:hAnsi="Times New Roman" w:cs="Times New Roman"/>
          <w:b w:val="0"/>
          <w:bCs w:val="0"/>
          <w:sz w:val="28"/>
          <w:szCs w:val="28"/>
          <w:highlight w:val="none"/>
          <w:lang w:val="en-US" w:eastAsia="zh-CN"/>
        </w:rPr>
        <w:t>，</w:t>
      </w:r>
      <w:r>
        <w:rPr>
          <w:rFonts w:hint="default" w:ascii="Times New Roman" w:hAnsi="Times New Roman" w:eastAsia="宋体" w:cs="Times New Roman"/>
          <w:b w:val="0"/>
          <w:bCs w:val="0"/>
          <w:sz w:val="28"/>
          <w:szCs w:val="28"/>
          <w:highlight w:val="none"/>
          <w:lang w:val="en-US" w:eastAsia="zh-CN"/>
        </w:rPr>
        <w:t>缴纳标准按相关规定执行。</w:t>
      </w:r>
    </w:p>
    <w:p>
      <w:pPr>
        <w:keepNext w:val="0"/>
        <w:keepLines w:val="0"/>
        <w:widowControl/>
        <w:numPr>
          <w:ilvl w:val="0"/>
          <w:numId w:val="0"/>
        </w:numPr>
        <w:suppressLineNumbers w:val="0"/>
        <w:ind w:firstLine="562" w:firstLineChars="200"/>
        <w:jc w:val="both"/>
        <w:rPr>
          <w:rFonts w:hint="default" w:ascii="Times New Roman" w:hAnsi="Times New Roman" w:eastAsia="宋体" w:cs="Times New Roman"/>
          <w:b/>
          <w:bCs/>
          <w:sz w:val="28"/>
          <w:szCs w:val="28"/>
          <w:highlight w:val="none"/>
          <w:lang w:val="zh-CN" w:eastAsia="zh-CN"/>
        </w:rPr>
      </w:pPr>
      <w:r>
        <w:rPr>
          <w:rFonts w:hint="default" w:ascii="Times New Roman" w:hAnsi="Times New Roman" w:eastAsia="宋体" w:cs="Times New Roman"/>
          <w:b/>
          <w:bCs/>
          <w:sz w:val="28"/>
          <w:szCs w:val="28"/>
          <w:highlight w:val="none"/>
          <w:lang w:val="zh-CN" w:eastAsia="zh-CN"/>
        </w:rPr>
        <w:t>（二）项目效益情况。</w:t>
      </w:r>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1.经济效益：残疾人事业属于公益事业，项目本身基本不产生经济效益，但从项目实施情况来看，虽说财政对每名残疾人投入不多，但从根本上解决了残疾人享受医疗报销的问题，一定程度减轻了残疾人本人及家庭经济负担。</w:t>
      </w:r>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2.社会效益：随着国家不断发展进步，对困难群体的关心和帮扶力度也在不断增大，</w:t>
      </w:r>
      <w:r>
        <w:rPr>
          <w:rFonts w:hint="eastAsia" w:cs="Times New Roman"/>
          <w:b w:val="0"/>
          <w:bCs w:val="0"/>
          <w:sz w:val="28"/>
          <w:szCs w:val="28"/>
          <w:highlight w:val="none"/>
          <w:lang w:val="en-US" w:eastAsia="zh-CN"/>
        </w:rPr>
        <w:t>近</w:t>
      </w:r>
      <w:r>
        <w:rPr>
          <w:rFonts w:hint="default" w:ascii="Times New Roman" w:hAnsi="Times New Roman" w:eastAsia="宋体" w:cs="Times New Roman"/>
          <w:b w:val="0"/>
          <w:bCs w:val="0"/>
          <w:sz w:val="28"/>
          <w:szCs w:val="28"/>
          <w:highlight w:val="none"/>
          <w:lang w:val="en-US" w:eastAsia="zh-CN"/>
        </w:rPr>
        <w:t>几年各级政府在残疾人事业方面的投入也在日益加大，残疾人群体的幸福感、获得感也在不断提升，财政投入资金的效益日渐体现。</w:t>
      </w:r>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3.可持续效益：现在各级政府都在加大对贫困和弱势群体的帮扶力度，各项补贴标准都在不断提高，残疾人脱贫奔康的目标一定能得以实现。</w:t>
      </w:r>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4.残疾人及家庭满意度：通过项目实施和了解，享受对象表示满意。</w:t>
      </w:r>
    </w:p>
    <w:p>
      <w:pPr>
        <w:keepNext w:val="0"/>
        <w:keepLines w:val="0"/>
        <w:widowControl/>
        <w:numPr>
          <w:ilvl w:val="0"/>
          <w:numId w:val="0"/>
        </w:numPr>
        <w:suppressLineNumbers w:val="0"/>
        <w:ind w:firstLine="562" w:firstLineChars="200"/>
        <w:jc w:val="both"/>
        <w:outlineLvl w:val="0"/>
        <w:rPr>
          <w:rFonts w:hint="default" w:ascii="Times New Roman" w:hAnsi="Times New Roman" w:eastAsia="宋体" w:cs="Times New Roman"/>
          <w:b/>
          <w:bCs/>
          <w:sz w:val="28"/>
          <w:szCs w:val="28"/>
          <w:highlight w:val="none"/>
          <w:lang w:val="en-US" w:eastAsia="zh-CN"/>
        </w:rPr>
      </w:pPr>
      <w:bookmarkStart w:id="108" w:name="_Toc16939"/>
      <w:r>
        <w:rPr>
          <w:rFonts w:hint="default" w:ascii="Times New Roman" w:hAnsi="Times New Roman" w:eastAsia="宋体" w:cs="Times New Roman"/>
          <w:b/>
          <w:bCs/>
          <w:sz w:val="28"/>
          <w:szCs w:val="28"/>
          <w:highlight w:val="none"/>
          <w:lang w:val="en-US" w:eastAsia="zh-CN"/>
        </w:rPr>
        <w:t>五、评价结论及建议</w:t>
      </w:r>
      <w:bookmarkEnd w:id="108"/>
    </w:p>
    <w:p>
      <w:pPr>
        <w:keepNext w:val="0"/>
        <w:keepLines w:val="0"/>
        <w:widowControl/>
        <w:numPr>
          <w:ilvl w:val="0"/>
          <w:numId w:val="0"/>
        </w:numPr>
        <w:suppressLineNumbers w:val="0"/>
        <w:ind w:firstLine="562" w:firstLineChars="200"/>
        <w:jc w:val="both"/>
        <w:outlineLvl w:val="1"/>
        <w:rPr>
          <w:rFonts w:hint="default" w:ascii="Times New Roman" w:hAnsi="Times New Roman" w:eastAsia="宋体" w:cs="Times New Roman"/>
          <w:b/>
          <w:bCs/>
          <w:sz w:val="28"/>
          <w:szCs w:val="28"/>
          <w:highlight w:val="none"/>
          <w:lang w:val="zh-CN" w:eastAsia="zh-CN"/>
        </w:rPr>
      </w:pPr>
      <w:bookmarkStart w:id="109" w:name="_Toc8847"/>
      <w:r>
        <w:rPr>
          <w:rFonts w:hint="default" w:ascii="Times New Roman" w:hAnsi="Times New Roman" w:eastAsia="宋体" w:cs="Times New Roman"/>
          <w:b/>
          <w:bCs/>
          <w:sz w:val="28"/>
          <w:szCs w:val="28"/>
          <w:highlight w:val="none"/>
          <w:lang w:val="zh-CN" w:eastAsia="zh-CN"/>
        </w:rPr>
        <w:t>（一）评价结论。</w:t>
      </w:r>
      <w:bookmarkEnd w:id="109"/>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通过实施残疾人医保代缴项目，使财政资金效益较为明显，从根本上解决了残疾人享受医疗报销的问题，一定程度减轻了残疾人本人及家庭经济负担，提高了残疾人幸福感和满意度，促进社会和谐稳定。项目整体评价结果为“优秀”。</w:t>
      </w:r>
    </w:p>
    <w:p>
      <w:pPr>
        <w:keepNext w:val="0"/>
        <w:keepLines w:val="0"/>
        <w:widowControl/>
        <w:numPr>
          <w:ilvl w:val="0"/>
          <w:numId w:val="0"/>
        </w:numPr>
        <w:suppressLineNumbers w:val="0"/>
        <w:ind w:firstLine="562" w:firstLineChars="200"/>
        <w:jc w:val="both"/>
        <w:outlineLvl w:val="1"/>
        <w:rPr>
          <w:rFonts w:hint="default" w:ascii="Times New Roman" w:hAnsi="Times New Roman" w:eastAsia="宋体" w:cs="Times New Roman"/>
          <w:b/>
          <w:bCs/>
          <w:sz w:val="28"/>
          <w:szCs w:val="28"/>
          <w:highlight w:val="none"/>
          <w:lang w:val="zh-CN" w:eastAsia="zh-CN"/>
        </w:rPr>
      </w:pPr>
      <w:bookmarkStart w:id="110" w:name="_Toc20677"/>
      <w:r>
        <w:rPr>
          <w:rFonts w:hint="default" w:ascii="Times New Roman" w:hAnsi="Times New Roman" w:eastAsia="宋体" w:cs="Times New Roman"/>
          <w:b/>
          <w:bCs/>
          <w:sz w:val="28"/>
          <w:szCs w:val="28"/>
          <w:highlight w:val="none"/>
          <w:lang w:val="zh-CN" w:eastAsia="zh-CN"/>
        </w:rPr>
        <w:t>（二）存在的问题。</w:t>
      </w:r>
      <w:bookmarkEnd w:id="110"/>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一是由于残疾人医疗保险代缴项目人员动态调整大，我区残疾人数多，享受对象需要多部门联合审核，信息收集时间较长，无法确保第一时间缴费到位。</w:t>
      </w:r>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二是重度残疾人多为家庭经济困难群体，仅靠医疗保险代缴无法真正从源头解决残疾人实际困难。</w:t>
      </w:r>
    </w:p>
    <w:p>
      <w:pPr>
        <w:keepNext w:val="0"/>
        <w:keepLines w:val="0"/>
        <w:widowControl/>
        <w:numPr>
          <w:ilvl w:val="0"/>
          <w:numId w:val="0"/>
        </w:numPr>
        <w:suppressLineNumbers w:val="0"/>
        <w:ind w:firstLine="562" w:firstLineChars="200"/>
        <w:jc w:val="both"/>
        <w:outlineLvl w:val="1"/>
        <w:rPr>
          <w:rFonts w:hint="default" w:ascii="Times New Roman" w:hAnsi="Times New Roman" w:eastAsia="宋体" w:cs="Times New Roman"/>
          <w:b/>
          <w:bCs/>
          <w:sz w:val="28"/>
          <w:szCs w:val="28"/>
          <w:highlight w:val="none"/>
          <w:lang w:val="zh-CN" w:eastAsia="zh-CN"/>
        </w:rPr>
      </w:pPr>
      <w:bookmarkStart w:id="111" w:name="_Toc28590"/>
      <w:r>
        <w:rPr>
          <w:rFonts w:hint="default" w:ascii="Times New Roman" w:hAnsi="Times New Roman" w:eastAsia="宋体" w:cs="Times New Roman"/>
          <w:b/>
          <w:bCs/>
          <w:sz w:val="28"/>
          <w:szCs w:val="28"/>
          <w:highlight w:val="none"/>
          <w:lang w:val="zh-CN" w:eastAsia="zh-CN"/>
        </w:rPr>
        <w:t>（三）相关建议。</w:t>
      </w:r>
      <w:bookmarkEnd w:id="111"/>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一是政府根据现行改革步伐，将有的项目进行整合，不要同一个项目多个部门实施，导致人员信息收集审核难度加大。</w:t>
      </w:r>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bCs/>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二是希望政府能够不断加大残疾人事业资金投入，更大程度解决残疾人群体实际困难。</w:t>
      </w:r>
    </w:p>
    <w:p>
      <w:pPr>
        <w:pStyle w:val="2"/>
        <w:numPr>
          <w:ilvl w:val="0"/>
          <w:numId w:val="0"/>
        </w:numPr>
        <w:ind w:leftChars="0"/>
        <w:rPr>
          <w:rFonts w:hint="default" w:ascii="Times New Roman" w:hAnsi="Times New Roman" w:eastAsia="楷体_GB2312" w:cs="Times New Roman"/>
          <w:b/>
          <w:color w:val="auto"/>
          <w:sz w:val="32"/>
          <w:szCs w:val="32"/>
          <w:highlight w:val="none"/>
          <w:lang w:val="en-US" w:eastAsia="zh-CN"/>
        </w:rPr>
      </w:pPr>
      <w:r>
        <w:rPr>
          <w:rFonts w:hint="default" w:ascii="Times New Roman" w:hAnsi="Times New Roman" w:eastAsia="楷体_GB2312" w:cs="Times New Roman"/>
          <w:b/>
          <w:color w:val="auto"/>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ascii="Times New Roman" w:hAnsi="Times New Roman" w:eastAsia="楷体_GB2312" w:cs="Times New Roman"/>
          <w:b/>
          <w:color w:val="auto"/>
          <w:sz w:val="32"/>
          <w:szCs w:val="32"/>
          <w:highlight w:val="none"/>
          <w:lang w:val="en-US" w:eastAsia="zh-CN"/>
        </w:rPr>
      </w:pPr>
      <w:r>
        <w:rPr>
          <w:rFonts w:hint="default" w:ascii="Times New Roman" w:hAnsi="Times New Roman" w:eastAsia="楷体_GB2312" w:cs="Times New Roman"/>
          <w:b/>
          <w:color w:val="auto"/>
          <w:sz w:val="32"/>
          <w:szCs w:val="32"/>
          <w:highlight w:val="none"/>
          <w:lang w:val="en-US" w:eastAsia="zh-CN"/>
        </w:rPr>
        <w:t xml:space="preserve">                                </w:t>
      </w:r>
    </w:p>
    <w:p>
      <w:pPr>
        <w:pStyle w:val="6"/>
        <w:rPr>
          <w:rFonts w:hint="default" w:ascii="Times New Roman" w:hAnsi="Times New Roman" w:eastAsia="楷体_GB2312" w:cs="Times New Roman"/>
          <w:b/>
          <w:color w:val="auto"/>
          <w:sz w:val="32"/>
          <w:szCs w:val="32"/>
          <w:highlight w:val="none"/>
          <w:lang w:val="en-US" w:eastAsia="zh-CN"/>
        </w:rPr>
      </w:pPr>
    </w:p>
    <w:p>
      <w:pPr>
        <w:rPr>
          <w:rFonts w:hint="default" w:ascii="Times New Roman" w:hAnsi="Times New Roman" w:eastAsia="楷体_GB2312" w:cs="Times New Roman"/>
          <w:b/>
          <w:color w:val="auto"/>
          <w:sz w:val="32"/>
          <w:szCs w:val="32"/>
          <w:highlight w:val="none"/>
          <w:lang w:val="en-US" w:eastAsia="zh-CN"/>
        </w:rPr>
      </w:pPr>
    </w:p>
    <w:p>
      <w:pPr>
        <w:pStyle w:val="6"/>
        <w:rPr>
          <w:rFonts w:hint="default" w:ascii="Times New Roman" w:hAnsi="Times New Roman" w:eastAsia="楷体_GB2312" w:cs="Times New Roman"/>
          <w:b/>
          <w:color w:val="auto"/>
          <w:sz w:val="32"/>
          <w:szCs w:val="32"/>
          <w:highlight w:val="none"/>
          <w:lang w:val="en-US" w:eastAsia="zh-CN"/>
        </w:rPr>
      </w:pPr>
    </w:p>
    <w:p>
      <w:pPr>
        <w:rPr>
          <w:rFonts w:hint="default" w:ascii="Times New Roman" w:hAnsi="Times New Roman" w:eastAsia="楷体_GB2312" w:cs="Times New Roman"/>
          <w:b/>
          <w:color w:val="auto"/>
          <w:sz w:val="32"/>
          <w:szCs w:val="32"/>
          <w:highlight w:val="none"/>
          <w:lang w:val="en-US" w:eastAsia="zh-CN"/>
        </w:rPr>
      </w:pPr>
    </w:p>
    <w:p>
      <w:pPr>
        <w:pStyle w:val="6"/>
        <w:rPr>
          <w:rFonts w:hint="default" w:ascii="Times New Roman" w:hAnsi="Times New Roman" w:eastAsia="楷体_GB2312" w:cs="Times New Roman"/>
          <w:b/>
          <w:color w:val="auto"/>
          <w:sz w:val="32"/>
          <w:szCs w:val="32"/>
          <w:highlight w:val="none"/>
          <w:lang w:val="en-US" w:eastAsia="zh-CN"/>
        </w:rPr>
      </w:pPr>
    </w:p>
    <w:p>
      <w:pPr>
        <w:rPr>
          <w:rFonts w:hint="default" w:ascii="Times New Roman" w:hAnsi="Times New Roman" w:eastAsia="楷体_GB2312" w:cs="Times New Roman"/>
          <w:b/>
          <w:color w:val="auto"/>
          <w:sz w:val="32"/>
          <w:szCs w:val="32"/>
          <w:highlight w:val="none"/>
          <w:lang w:val="en-US" w:eastAsia="zh-CN"/>
        </w:rPr>
      </w:pPr>
    </w:p>
    <w:p>
      <w:pPr>
        <w:pStyle w:val="6"/>
        <w:rPr>
          <w:rFonts w:hint="default" w:ascii="Times New Roman" w:hAnsi="Times New Roman" w:cs="Times New Roman"/>
          <w:highlight w:val="none"/>
          <w:lang w:val="en-US" w:eastAsia="zh-CN"/>
        </w:rPr>
      </w:pPr>
    </w:p>
    <w:p>
      <w:pPr>
        <w:pStyle w:val="6"/>
        <w:rPr>
          <w:rFonts w:hint="default" w:ascii="Times New Roman" w:hAnsi="Times New Roman" w:eastAsia="仿宋_GB2312" w:cs="Times New Roman"/>
          <w:color w:val="000000"/>
          <w:kern w:val="2"/>
          <w:sz w:val="32"/>
          <w:szCs w:val="32"/>
          <w:highlight w:val="none"/>
          <w:lang w:val="en-US" w:eastAsia="zh-CN" w:bidi="ar-SA"/>
        </w:rPr>
      </w:pPr>
    </w:p>
    <w:p>
      <w:pPr>
        <w:rPr>
          <w:rFonts w:hint="default" w:ascii="Times New Roman" w:hAnsi="Times New Roman" w:eastAsia="仿宋_GB2312" w:cs="Times New Roman"/>
          <w:color w:val="00000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1"/>
        <w:rPr>
          <w:rFonts w:hint="default" w:ascii="Times New Roman" w:hAnsi="Times New Roman" w:eastAsia="方正小标宋简体" w:cs="Times New Roman"/>
          <w:color w:val="auto"/>
          <w:sz w:val="44"/>
          <w:szCs w:val="44"/>
          <w:highlight w:val="none"/>
          <w:lang w:eastAsia="zh-CN"/>
        </w:rPr>
      </w:pPr>
      <w:bookmarkStart w:id="112" w:name="_Toc3910"/>
      <w:r>
        <w:rPr>
          <w:rFonts w:hint="default" w:ascii="Times New Roman" w:hAnsi="Times New Roman" w:eastAsia="方正小标宋简体" w:cs="Times New Roman"/>
          <w:color w:val="auto"/>
          <w:sz w:val="44"/>
          <w:szCs w:val="44"/>
          <w:highlight w:val="none"/>
          <w:lang w:val="en-US" w:eastAsia="zh-CN"/>
        </w:rPr>
        <w:t>遂宁市</w:t>
      </w:r>
      <w:r>
        <w:rPr>
          <w:rFonts w:hint="default" w:ascii="Times New Roman" w:hAnsi="Times New Roman" w:eastAsia="方正小标宋简体" w:cs="Times New Roman"/>
          <w:color w:val="auto"/>
          <w:sz w:val="44"/>
          <w:szCs w:val="44"/>
          <w:highlight w:val="none"/>
          <w:lang w:eastAsia="zh-CN"/>
        </w:rPr>
        <w:t>安居区残疾人联合会</w:t>
      </w:r>
      <w:bookmarkEnd w:id="112"/>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1"/>
        <w:rPr>
          <w:rFonts w:hint="default" w:ascii="Times New Roman" w:hAnsi="Times New Roman" w:eastAsia="方正小标宋简体" w:cs="Times New Roman"/>
          <w:color w:val="auto"/>
          <w:sz w:val="44"/>
          <w:szCs w:val="44"/>
          <w:highlight w:val="none"/>
        </w:rPr>
      </w:pPr>
      <w:bookmarkStart w:id="113" w:name="_Toc4274"/>
      <w:r>
        <w:rPr>
          <w:rFonts w:hint="default" w:ascii="Times New Roman" w:hAnsi="Times New Roman" w:eastAsia="方正小标宋简体" w:cs="Times New Roman"/>
          <w:color w:val="auto"/>
          <w:sz w:val="44"/>
          <w:szCs w:val="44"/>
          <w:highlight w:val="none"/>
        </w:rPr>
        <w:t>项目支出绩效自评报告</w:t>
      </w:r>
      <w:bookmarkEnd w:id="113"/>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仿宋_GB2312" w:cs="Times New Roman"/>
          <w:color w:val="auto"/>
          <w:kern w:val="2"/>
          <w:sz w:val="32"/>
          <w:szCs w:val="32"/>
          <w:highlight w:val="none"/>
          <w:lang w:val="en-US" w:eastAsia="zh-CN" w:bidi="ar-SA"/>
        </w:rPr>
      </w:pPr>
      <w:bookmarkStart w:id="114" w:name="_Toc11326"/>
      <w:r>
        <w:rPr>
          <w:rFonts w:hint="default" w:ascii="Times New Roman" w:hAnsi="Times New Roman" w:eastAsia="仿宋_GB2312" w:cs="Times New Roman"/>
          <w:color w:val="auto"/>
          <w:kern w:val="2"/>
          <w:sz w:val="32"/>
          <w:szCs w:val="32"/>
          <w:highlight w:val="none"/>
          <w:lang w:val="en-US" w:eastAsia="zh-CN" w:bidi="ar-SA"/>
        </w:rPr>
        <w:t>（慰问残疾人项目）</w:t>
      </w:r>
      <w:bookmarkEnd w:id="114"/>
    </w:p>
    <w:p>
      <w:pPr>
        <w:keepNext w:val="0"/>
        <w:keepLines w:val="0"/>
        <w:pageBreakBefore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黑体" w:cs="Times New Roman"/>
          <w:color w:val="auto"/>
          <w:sz w:val="44"/>
          <w:szCs w:val="44"/>
          <w:highlight w:val="none"/>
          <w:lang w:eastAsia="zh-CN"/>
        </w:rPr>
      </w:pPr>
    </w:p>
    <w:p>
      <w:pPr>
        <w:keepNext w:val="0"/>
        <w:keepLines w:val="0"/>
        <w:widowControl/>
        <w:numPr>
          <w:ilvl w:val="0"/>
          <w:numId w:val="0"/>
        </w:numPr>
        <w:suppressLineNumbers w:val="0"/>
        <w:ind w:firstLine="562" w:firstLineChars="200"/>
        <w:jc w:val="both"/>
        <w:outlineLvl w:val="0"/>
        <w:rPr>
          <w:rFonts w:hint="default" w:ascii="Times New Roman" w:hAnsi="Times New Roman" w:eastAsia="宋体" w:cs="Times New Roman"/>
          <w:b/>
          <w:bCs/>
          <w:sz w:val="28"/>
          <w:szCs w:val="28"/>
          <w:highlight w:val="none"/>
          <w:lang w:val="en-US" w:eastAsia="zh-CN"/>
        </w:rPr>
      </w:pPr>
      <w:bookmarkStart w:id="115" w:name="_Toc30939"/>
      <w:r>
        <w:rPr>
          <w:rFonts w:hint="default" w:ascii="Times New Roman" w:hAnsi="Times New Roman" w:eastAsia="宋体" w:cs="Times New Roman"/>
          <w:b/>
          <w:bCs/>
          <w:sz w:val="28"/>
          <w:szCs w:val="28"/>
          <w:highlight w:val="none"/>
          <w:lang w:val="en-US" w:eastAsia="zh-CN"/>
        </w:rPr>
        <w:t>一、基本情况</w:t>
      </w:r>
      <w:bookmarkEnd w:id="115"/>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202</w:t>
      </w:r>
      <w:r>
        <w:rPr>
          <w:rFonts w:hint="default" w:ascii="Times New Roman" w:hAnsi="Times New Roman" w:cs="Times New Roman"/>
          <w:b w:val="0"/>
          <w:bCs w:val="0"/>
          <w:sz w:val="28"/>
          <w:szCs w:val="28"/>
          <w:highlight w:val="none"/>
          <w:lang w:val="en-US" w:eastAsia="zh-CN"/>
        </w:rPr>
        <w:t>2</w:t>
      </w:r>
      <w:r>
        <w:rPr>
          <w:rFonts w:hint="default" w:ascii="Times New Roman" w:hAnsi="Times New Roman" w:eastAsia="宋体" w:cs="Times New Roman"/>
          <w:b w:val="0"/>
          <w:bCs w:val="0"/>
          <w:sz w:val="28"/>
          <w:szCs w:val="28"/>
          <w:highlight w:val="none"/>
          <w:lang w:val="en-US" w:eastAsia="zh-CN"/>
        </w:rPr>
        <w:t>年贫困残疾人春节慰问项目，省市区“温暖万家行”要求，对困难残疾人进行慰问，让他们安全温暖过冬。202</w:t>
      </w:r>
      <w:r>
        <w:rPr>
          <w:rFonts w:hint="default" w:ascii="Times New Roman" w:hAnsi="Times New Roman" w:cs="Times New Roman"/>
          <w:b w:val="0"/>
          <w:bCs w:val="0"/>
          <w:sz w:val="28"/>
          <w:szCs w:val="28"/>
          <w:highlight w:val="none"/>
          <w:lang w:val="en-US" w:eastAsia="zh-CN"/>
        </w:rPr>
        <w:t>2</w:t>
      </w:r>
      <w:r>
        <w:rPr>
          <w:rFonts w:hint="default" w:ascii="Times New Roman" w:hAnsi="Times New Roman" w:eastAsia="宋体" w:cs="Times New Roman"/>
          <w:b w:val="0"/>
          <w:bCs w:val="0"/>
          <w:sz w:val="28"/>
          <w:szCs w:val="28"/>
          <w:highlight w:val="none"/>
          <w:lang w:val="en-US" w:eastAsia="zh-CN"/>
        </w:rPr>
        <w:t>年慰问贫困残疾人工作，使用资金</w:t>
      </w:r>
      <w:r>
        <w:rPr>
          <w:rFonts w:hint="default" w:ascii="Times New Roman" w:hAnsi="Times New Roman" w:cs="Times New Roman"/>
          <w:b w:val="0"/>
          <w:bCs w:val="0"/>
          <w:sz w:val="28"/>
          <w:szCs w:val="28"/>
          <w:highlight w:val="none"/>
          <w:lang w:val="en-US" w:eastAsia="zh-CN"/>
        </w:rPr>
        <w:t>17.77</w:t>
      </w:r>
      <w:r>
        <w:rPr>
          <w:rFonts w:hint="default" w:ascii="Times New Roman" w:hAnsi="Times New Roman" w:eastAsia="宋体" w:cs="Times New Roman"/>
          <w:b w:val="0"/>
          <w:bCs w:val="0"/>
          <w:sz w:val="28"/>
          <w:szCs w:val="28"/>
          <w:highlight w:val="none"/>
          <w:lang w:val="en-US" w:eastAsia="zh-CN"/>
        </w:rPr>
        <w:t>万元，共计慰问</w:t>
      </w:r>
      <w:r>
        <w:rPr>
          <w:rFonts w:hint="default" w:ascii="Times New Roman" w:hAnsi="Times New Roman" w:cs="Times New Roman"/>
          <w:b w:val="0"/>
          <w:bCs w:val="0"/>
          <w:sz w:val="28"/>
          <w:szCs w:val="28"/>
          <w:highlight w:val="none"/>
          <w:lang w:val="en-US" w:eastAsia="zh-CN"/>
        </w:rPr>
        <w:t>700</w:t>
      </w:r>
      <w:r>
        <w:rPr>
          <w:rFonts w:hint="default" w:ascii="Times New Roman" w:hAnsi="Times New Roman" w:eastAsia="宋体" w:cs="Times New Roman"/>
          <w:b w:val="0"/>
          <w:bCs w:val="0"/>
          <w:sz w:val="28"/>
          <w:szCs w:val="28"/>
          <w:highlight w:val="none"/>
          <w:lang w:val="en-US" w:eastAsia="zh-CN"/>
        </w:rPr>
        <w:t>余名残疾人。支付严格按照当地要求标准执行，未随意提高标准和增减人员情况。</w:t>
      </w:r>
    </w:p>
    <w:p>
      <w:pPr>
        <w:keepNext w:val="0"/>
        <w:keepLines w:val="0"/>
        <w:widowControl/>
        <w:numPr>
          <w:ilvl w:val="0"/>
          <w:numId w:val="0"/>
        </w:numPr>
        <w:suppressLineNumbers w:val="0"/>
        <w:ind w:firstLine="562" w:firstLineChars="200"/>
        <w:jc w:val="both"/>
        <w:outlineLvl w:val="0"/>
        <w:rPr>
          <w:rFonts w:hint="default" w:ascii="Times New Roman" w:hAnsi="Times New Roman" w:eastAsia="宋体" w:cs="Times New Roman"/>
          <w:b/>
          <w:bCs/>
          <w:sz w:val="28"/>
          <w:szCs w:val="28"/>
          <w:highlight w:val="none"/>
          <w:lang w:val="en-US" w:eastAsia="zh-CN"/>
        </w:rPr>
      </w:pPr>
      <w:bookmarkStart w:id="116" w:name="_Toc31029"/>
      <w:r>
        <w:rPr>
          <w:rFonts w:hint="default" w:ascii="Times New Roman" w:hAnsi="Times New Roman" w:eastAsia="宋体" w:cs="Times New Roman"/>
          <w:b/>
          <w:bCs/>
          <w:sz w:val="28"/>
          <w:szCs w:val="28"/>
          <w:highlight w:val="none"/>
          <w:lang w:val="en-US" w:eastAsia="zh-CN"/>
        </w:rPr>
        <w:t>二、评价工作开展情况</w:t>
      </w:r>
      <w:bookmarkEnd w:id="116"/>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我会组织成立回访工作领导小组，对慰问工作的必要性和可行性进行全过程调研。在确定发放人员后，对慰问对象进行电话核查，详细了解残疾群众家庭生产、生活状况，对残疾群众反映的问题进行逐一回复，根据回访情况对照评分细则进行评分。</w:t>
      </w:r>
    </w:p>
    <w:p>
      <w:pPr>
        <w:keepNext w:val="0"/>
        <w:keepLines w:val="0"/>
        <w:widowControl/>
        <w:numPr>
          <w:ilvl w:val="0"/>
          <w:numId w:val="0"/>
        </w:numPr>
        <w:suppressLineNumbers w:val="0"/>
        <w:ind w:firstLine="562" w:firstLineChars="200"/>
        <w:jc w:val="both"/>
        <w:outlineLvl w:val="0"/>
        <w:rPr>
          <w:rFonts w:hint="default" w:ascii="Times New Roman" w:hAnsi="Times New Roman" w:eastAsia="宋体" w:cs="Times New Roman"/>
          <w:b/>
          <w:bCs/>
          <w:sz w:val="28"/>
          <w:szCs w:val="28"/>
          <w:highlight w:val="none"/>
          <w:lang w:val="en-US" w:eastAsia="zh-CN"/>
        </w:rPr>
      </w:pPr>
      <w:bookmarkStart w:id="117" w:name="_Toc14792"/>
      <w:r>
        <w:rPr>
          <w:rFonts w:hint="default" w:ascii="Times New Roman" w:hAnsi="Times New Roman" w:eastAsia="宋体" w:cs="Times New Roman"/>
          <w:b/>
          <w:bCs/>
          <w:sz w:val="28"/>
          <w:szCs w:val="28"/>
          <w:highlight w:val="none"/>
          <w:lang w:val="en-US" w:eastAsia="zh-CN"/>
        </w:rPr>
        <w:t>三、综合评价结论（附评分表）</w:t>
      </w:r>
      <w:bookmarkEnd w:id="117"/>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单位组织成立投资审计项目自评小组，由财务分管领导制定评分细则，由会计介绍项目从预算、支出到决算的全过程，最后由自评小组成员根据评分细则进行评分。</w:t>
      </w:r>
    </w:p>
    <w:p>
      <w:pPr>
        <w:keepNext w:val="0"/>
        <w:keepLines w:val="0"/>
        <w:widowControl/>
        <w:numPr>
          <w:ilvl w:val="0"/>
          <w:numId w:val="0"/>
        </w:numPr>
        <w:suppressLineNumbers w:val="0"/>
        <w:ind w:firstLine="562" w:firstLineChars="200"/>
        <w:jc w:val="both"/>
        <w:outlineLvl w:val="0"/>
        <w:rPr>
          <w:rFonts w:hint="default" w:ascii="Times New Roman" w:hAnsi="Times New Roman" w:eastAsia="宋体" w:cs="Times New Roman"/>
          <w:b/>
          <w:bCs/>
          <w:sz w:val="28"/>
          <w:szCs w:val="28"/>
          <w:highlight w:val="none"/>
          <w:lang w:val="en-US" w:eastAsia="zh-CN"/>
        </w:rPr>
      </w:pPr>
      <w:bookmarkStart w:id="118" w:name="_Toc5785"/>
      <w:r>
        <w:rPr>
          <w:rFonts w:hint="default" w:ascii="Times New Roman" w:hAnsi="Times New Roman" w:eastAsia="宋体" w:cs="Times New Roman"/>
          <w:b/>
          <w:bCs/>
          <w:sz w:val="28"/>
          <w:szCs w:val="28"/>
          <w:highlight w:val="none"/>
          <w:lang w:val="en-US" w:eastAsia="zh-CN"/>
        </w:rPr>
        <w:t>四、绩效评价分析</w:t>
      </w:r>
      <w:bookmarkEnd w:id="118"/>
    </w:p>
    <w:p>
      <w:pPr>
        <w:keepNext w:val="0"/>
        <w:keepLines w:val="0"/>
        <w:widowControl/>
        <w:numPr>
          <w:ilvl w:val="0"/>
          <w:numId w:val="0"/>
        </w:numPr>
        <w:suppressLineNumbers w:val="0"/>
        <w:ind w:firstLine="562" w:firstLineChars="200"/>
        <w:jc w:val="both"/>
        <w:outlineLvl w:val="1"/>
        <w:rPr>
          <w:rFonts w:hint="default" w:ascii="Times New Roman" w:hAnsi="Times New Roman" w:eastAsia="宋体" w:cs="Times New Roman"/>
          <w:b/>
          <w:bCs/>
          <w:sz w:val="28"/>
          <w:szCs w:val="28"/>
          <w:highlight w:val="none"/>
          <w:lang w:val="en-US" w:eastAsia="zh-CN"/>
        </w:rPr>
      </w:pPr>
      <w:bookmarkStart w:id="119" w:name="_Toc14905"/>
      <w:r>
        <w:rPr>
          <w:rFonts w:hint="default" w:ascii="Times New Roman" w:hAnsi="Times New Roman" w:eastAsia="宋体" w:cs="Times New Roman"/>
          <w:b/>
          <w:bCs/>
          <w:sz w:val="28"/>
          <w:szCs w:val="28"/>
          <w:highlight w:val="none"/>
          <w:lang w:val="en-US" w:eastAsia="zh-CN"/>
        </w:rPr>
        <w:t>（一）项目决策情况</w:t>
      </w:r>
      <w:bookmarkEnd w:id="119"/>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zh-CN" w:eastAsia="zh-CN"/>
        </w:rPr>
      </w:pPr>
      <w:r>
        <w:rPr>
          <w:rFonts w:hint="default" w:ascii="Times New Roman" w:hAnsi="Times New Roman" w:eastAsia="宋体" w:cs="Times New Roman"/>
          <w:b w:val="0"/>
          <w:bCs w:val="0"/>
          <w:sz w:val="28"/>
          <w:szCs w:val="28"/>
          <w:highlight w:val="none"/>
          <w:lang w:val="en-US" w:eastAsia="zh-CN"/>
        </w:rPr>
        <w:t>我会召开会议要求据实报销该项目相关费用，列支项目</w:t>
      </w:r>
      <w:r>
        <w:rPr>
          <w:rFonts w:hint="default" w:ascii="Times New Roman" w:hAnsi="Times New Roman" w:eastAsia="宋体" w:cs="Times New Roman"/>
          <w:b w:val="0"/>
          <w:bCs w:val="0"/>
          <w:sz w:val="28"/>
          <w:szCs w:val="28"/>
          <w:highlight w:val="none"/>
          <w:lang w:val="zh-CN" w:eastAsia="zh-CN"/>
        </w:rPr>
        <w:t>资金</w:t>
      </w:r>
      <w:r>
        <w:rPr>
          <w:rFonts w:hint="default" w:ascii="Times New Roman" w:hAnsi="Times New Roman" w:cs="Times New Roman"/>
          <w:b w:val="0"/>
          <w:bCs w:val="0"/>
          <w:sz w:val="28"/>
          <w:szCs w:val="28"/>
          <w:highlight w:val="none"/>
          <w:lang w:val="en-US" w:eastAsia="zh-CN"/>
        </w:rPr>
        <w:t>17.77</w:t>
      </w:r>
      <w:r>
        <w:rPr>
          <w:rFonts w:hint="default" w:ascii="Times New Roman" w:hAnsi="Times New Roman" w:eastAsia="宋体" w:cs="Times New Roman"/>
          <w:b w:val="0"/>
          <w:bCs w:val="0"/>
          <w:sz w:val="28"/>
          <w:szCs w:val="28"/>
          <w:highlight w:val="none"/>
          <w:lang w:val="en-US" w:eastAsia="zh-CN"/>
        </w:rPr>
        <w:t>万元全部</w:t>
      </w:r>
      <w:r>
        <w:rPr>
          <w:rFonts w:hint="default" w:ascii="Times New Roman" w:hAnsi="Times New Roman" w:eastAsia="宋体" w:cs="Times New Roman"/>
          <w:b w:val="0"/>
          <w:bCs w:val="0"/>
          <w:sz w:val="28"/>
          <w:szCs w:val="28"/>
          <w:highlight w:val="none"/>
          <w:lang w:val="zh-CN" w:eastAsia="zh-CN"/>
        </w:rPr>
        <w:t>凭</w:t>
      </w:r>
      <w:r>
        <w:rPr>
          <w:rFonts w:hint="default" w:ascii="Times New Roman" w:hAnsi="Times New Roman" w:eastAsia="宋体" w:cs="Times New Roman"/>
          <w:b w:val="0"/>
          <w:bCs w:val="0"/>
          <w:sz w:val="28"/>
          <w:szCs w:val="28"/>
          <w:highlight w:val="none"/>
          <w:lang w:val="en-US" w:eastAsia="zh-CN"/>
        </w:rPr>
        <w:t>经办人填报、股（室）长核实、分管领导审核、领导审批报销单据</w:t>
      </w:r>
      <w:r>
        <w:rPr>
          <w:rFonts w:hint="default" w:ascii="Times New Roman" w:hAnsi="Times New Roman" w:eastAsia="宋体" w:cs="Times New Roman"/>
          <w:b w:val="0"/>
          <w:bCs w:val="0"/>
          <w:sz w:val="28"/>
          <w:szCs w:val="28"/>
          <w:highlight w:val="none"/>
          <w:lang w:val="zh-CN" w:eastAsia="zh-CN"/>
        </w:rPr>
        <w:t>，</w:t>
      </w:r>
      <w:r>
        <w:rPr>
          <w:rFonts w:hint="default" w:ascii="Times New Roman" w:hAnsi="Times New Roman" w:eastAsia="宋体" w:cs="Times New Roman"/>
          <w:b w:val="0"/>
          <w:bCs w:val="0"/>
          <w:sz w:val="28"/>
          <w:szCs w:val="28"/>
          <w:highlight w:val="none"/>
          <w:lang w:val="en-US" w:eastAsia="zh-CN"/>
        </w:rPr>
        <w:t>单据后附相关发票、合同等依据</w:t>
      </w:r>
      <w:r>
        <w:rPr>
          <w:rFonts w:hint="default" w:ascii="Times New Roman" w:hAnsi="Times New Roman" w:eastAsia="宋体" w:cs="Times New Roman"/>
          <w:b w:val="0"/>
          <w:bCs w:val="0"/>
          <w:sz w:val="28"/>
          <w:szCs w:val="28"/>
          <w:highlight w:val="none"/>
          <w:lang w:val="zh-CN" w:eastAsia="zh-CN"/>
        </w:rPr>
        <w:t>。</w:t>
      </w:r>
    </w:p>
    <w:p>
      <w:pPr>
        <w:keepNext w:val="0"/>
        <w:keepLines w:val="0"/>
        <w:widowControl/>
        <w:numPr>
          <w:ilvl w:val="0"/>
          <w:numId w:val="0"/>
        </w:numPr>
        <w:suppressLineNumbers w:val="0"/>
        <w:ind w:firstLine="562" w:firstLineChars="200"/>
        <w:jc w:val="both"/>
        <w:outlineLvl w:val="1"/>
        <w:rPr>
          <w:rFonts w:hint="default" w:ascii="Times New Roman" w:hAnsi="Times New Roman" w:eastAsia="宋体" w:cs="Times New Roman"/>
          <w:b/>
          <w:bCs/>
          <w:sz w:val="28"/>
          <w:szCs w:val="28"/>
          <w:highlight w:val="none"/>
          <w:lang w:val="en-US" w:eastAsia="zh-CN"/>
        </w:rPr>
      </w:pPr>
      <w:bookmarkStart w:id="120" w:name="_Toc8209"/>
      <w:r>
        <w:rPr>
          <w:rFonts w:hint="default" w:ascii="Times New Roman" w:hAnsi="Times New Roman" w:eastAsia="宋体" w:cs="Times New Roman"/>
          <w:b/>
          <w:bCs/>
          <w:sz w:val="28"/>
          <w:szCs w:val="28"/>
          <w:highlight w:val="none"/>
          <w:lang w:val="en-US" w:eastAsia="zh-CN"/>
        </w:rPr>
        <w:t>（二）项目管理情况</w:t>
      </w:r>
      <w:bookmarkEnd w:id="120"/>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在财务管理工作中，单位制定了《财务管理制度》，并针对残疾人事业项目专门制定了《残疾人事业专项资金管理办法》，设置有独立的财务室，负责日常账务处理和项目资金的申报拨付，账务处理及时，按照政府会计制度进行会计核算，核算规范。</w:t>
      </w:r>
    </w:p>
    <w:p>
      <w:pPr>
        <w:keepNext w:val="0"/>
        <w:keepLines w:val="0"/>
        <w:widowControl/>
        <w:numPr>
          <w:ilvl w:val="0"/>
          <w:numId w:val="0"/>
        </w:numPr>
        <w:suppressLineNumbers w:val="0"/>
        <w:ind w:firstLine="562" w:firstLineChars="200"/>
        <w:jc w:val="both"/>
        <w:outlineLvl w:val="1"/>
        <w:rPr>
          <w:rFonts w:hint="default" w:ascii="Times New Roman" w:hAnsi="Times New Roman" w:eastAsia="宋体" w:cs="Times New Roman"/>
          <w:b/>
          <w:bCs/>
          <w:sz w:val="28"/>
          <w:szCs w:val="28"/>
          <w:highlight w:val="none"/>
          <w:lang w:val="zh-CN" w:eastAsia="zh-CN"/>
        </w:rPr>
      </w:pPr>
      <w:bookmarkStart w:id="121" w:name="_Toc16276"/>
      <w:r>
        <w:rPr>
          <w:rFonts w:hint="default" w:ascii="Times New Roman" w:hAnsi="Times New Roman" w:eastAsia="宋体" w:cs="Times New Roman"/>
          <w:b/>
          <w:bCs/>
          <w:sz w:val="28"/>
          <w:szCs w:val="28"/>
          <w:highlight w:val="none"/>
          <w:lang w:val="zh-CN" w:eastAsia="zh-CN"/>
        </w:rPr>
        <w:t>（</w:t>
      </w:r>
      <w:r>
        <w:rPr>
          <w:rFonts w:hint="default" w:ascii="Times New Roman" w:hAnsi="Times New Roman" w:eastAsia="宋体" w:cs="Times New Roman"/>
          <w:b/>
          <w:bCs/>
          <w:sz w:val="28"/>
          <w:szCs w:val="28"/>
          <w:highlight w:val="none"/>
          <w:lang w:val="en-US" w:eastAsia="zh-CN"/>
        </w:rPr>
        <w:t>三</w:t>
      </w:r>
      <w:r>
        <w:rPr>
          <w:rFonts w:hint="default" w:ascii="Times New Roman" w:hAnsi="Times New Roman" w:eastAsia="宋体" w:cs="Times New Roman"/>
          <w:b/>
          <w:bCs/>
          <w:sz w:val="28"/>
          <w:szCs w:val="28"/>
          <w:highlight w:val="none"/>
          <w:lang w:val="zh-CN" w:eastAsia="zh-CN"/>
        </w:rPr>
        <w:t>）项目产出情况</w:t>
      </w:r>
      <w:bookmarkEnd w:id="121"/>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通过慰问贫困残疾人，送上党和政府的温暖，感受党委政府的关怀，享受社会发展成果，渡过一个温暖祥和的节日，为构建和谐安居作出应有的贡献。</w:t>
      </w:r>
    </w:p>
    <w:p>
      <w:pPr>
        <w:keepNext w:val="0"/>
        <w:keepLines w:val="0"/>
        <w:widowControl/>
        <w:numPr>
          <w:ilvl w:val="0"/>
          <w:numId w:val="0"/>
        </w:numPr>
        <w:suppressLineNumbers w:val="0"/>
        <w:ind w:firstLine="562" w:firstLineChars="200"/>
        <w:jc w:val="both"/>
        <w:outlineLvl w:val="1"/>
        <w:rPr>
          <w:rFonts w:hint="default" w:ascii="Times New Roman" w:hAnsi="Times New Roman" w:eastAsia="宋体" w:cs="Times New Roman"/>
          <w:b/>
          <w:bCs/>
          <w:sz w:val="28"/>
          <w:szCs w:val="28"/>
          <w:highlight w:val="none"/>
          <w:lang w:val="zh-CN" w:eastAsia="zh-CN"/>
        </w:rPr>
      </w:pPr>
      <w:bookmarkStart w:id="122" w:name="_Toc25688"/>
      <w:r>
        <w:rPr>
          <w:rFonts w:hint="default" w:ascii="Times New Roman" w:hAnsi="Times New Roman" w:eastAsia="宋体" w:cs="Times New Roman"/>
          <w:b/>
          <w:bCs/>
          <w:sz w:val="28"/>
          <w:szCs w:val="28"/>
          <w:highlight w:val="none"/>
          <w:lang w:val="zh-CN" w:eastAsia="zh-CN"/>
        </w:rPr>
        <w:t>（</w:t>
      </w:r>
      <w:r>
        <w:rPr>
          <w:rFonts w:hint="default" w:ascii="Times New Roman" w:hAnsi="Times New Roman" w:eastAsia="宋体" w:cs="Times New Roman"/>
          <w:b/>
          <w:bCs/>
          <w:sz w:val="28"/>
          <w:szCs w:val="28"/>
          <w:highlight w:val="none"/>
          <w:lang w:val="en-US" w:eastAsia="zh-CN"/>
        </w:rPr>
        <w:t>四</w:t>
      </w:r>
      <w:r>
        <w:rPr>
          <w:rFonts w:hint="default" w:ascii="Times New Roman" w:hAnsi="Times New Roman" w:eastAsia="宋体" w:cs="Times New Roman"/>
          <w:b/>
          <w:bCs/>
          <w:sz w:val="28"/>
          <w:szCs w:val="28"/>
          <w:highlight w:val="none"/>
          <w:lang w:val="zh-CN" w:eastAsia="zh-CN"/>
        </w:rPr>
        <w:t>）项目效益情况</w:t>
      </w:r>
      <w:bookmarkEnd w:id="122"/>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随着国家不断发展进步，对困难群体的关心和帮扶力度也在不断增大，近几年各级政府在残疾人事业方面的投入也在日益加大，残疾人群体的幸福感、获得感也在不断提升，财政投入资金的效益日渐体现。</w:t>
      </w:r>
    </w:p>
    <w:p>
      <w:pPr>
        <w:keepNext w:val="0"/>
        <w:keepLines w:val="0"/>
        <w:widowControl/>
        <w:numPr>
          <w:ilvl w:val="0"/>
          <w:numId w:val="0"/>
        </w:numPr>
        <w:suppressLineNumbers w:val="0"/>
        <w:ind w:firstLine="562" w:firstLineChars="200"/>
        <w:jc w:val="both"/>
        <w:outlineLvl w:val="0"/>
        <w:rPr>
          <w:rFonts w:hint="default" w:ascii="Times New Roman" w:hAnsi="Times New Roman" w:eastAsia="宋体" w:cs="Times New Roman"/>
          <w:b/>
          <w:bCs/>
          <w:sz w:val="28"/>
          <w:szCs w:val="28"/>
          <w:highlight w:val="none"/>
          <w:lang w:val="en-US" w:eastAsia="zh-CN"/>
        </w:rPr>
      </w:pPr>
      <w:bookmarkStart w:id="123" w:name="_Toc18638"/>
      <w:r>
        <w:rPr>
          <w:rFonts w:hint="default" w:ascii="Times New Roman" w:hAnsi="Times New Roman" w:eastAsia="宋体" w:cs="Times New Roman"/>
          <w:b/>
          <w:bCs/>
          <w:sz w:val="28"/>
          <w:szCs w:val="28"/>
          <w:highlight w:val="none"/>
          <w:lang w:val="en-US" w:eastAsia="zh-CN"/>
        </w:rPr>
        <w:t>五、存在主要问题</w:t>
      </w:r>
      <w:bookmarkEnd w:id="123"/>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无</w:t>
      </w:r>
    </w:p>
    <w:p>
      <w:pPr>
        <w:keepNext w:val="0"/>
        <w:keepLines w:val="0"/>
        <w:widowControl/>
        <w:numPr>
          <w:ilvl w:val="0"/>
          <w:numId w:val="0"/>
        </w:numPr>
        <w:suppressLineNumbers w:val="0"/>
        <w:ind w:firstLine="562" w:firstLineChars="200"/>
        <w:jc w:val="both"/>
        <w:outlineLvl w:val="0"/>
        <w:rPr>
          <w:rFonts w:hint="default" w:ascii="Times New Roman" w:hAnsi="Times New Roman" w:eastAsia="宋体" w:cs="Times New Roman"/>
          <w:b/>
          <w:bCs/>
          <w:sz w:val="28"/>
          <w:szCs w:val="28"/>
          <w:highlight w:val="none"/>
          <w:lang w:val="en-US" w:eastAsia="zh-CN"/>
        </w:rPr>
      </w:pPr>
      <w:bookmarkStart w:id="124" w:name="_Toc19735"/>
      <w:r>
        <w:rPr>
          <w:rFonts w:hint="default" w:ascii="Times New Roman" w:hAnsi="Times New Roman" w:eastAsia="宋体" w:cs="Times New Roman"/>
          <w:b/>
          <w:bCs/>
          <w:sz w:val="28"/>
          <w:szCs w:val="28"/>
          <w:highlight w:val="none"/>
          <w:lang w:val="en-US" w:eastAsia="zh-CN"/>
        </w:rPr>
        <w:t>六、相关措施建议</w:t>
      </w:r>
      <w:bookmarkEnd w:id="124"/>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加大资金投入，扩大残疾人慰问的覆盖面，为更多的残疾人提供帮扶。</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36" w:firstLineChars="200"/>
        <w:jc w:val="right"/>
        <w:textAlignment w:val="auto"/>
        <w:rPr>
          <w:rFonts w:hint="default" w:ascii="Times New Roman" w:hAnsi="Times New Roman" w:eastAsia="黑体" w:cs="Times New Roman"/>
          <w:sz w:val="44"/>
          <w:szCs w:val="44"/>
          <w:highlight w:val="none"/>
          <w:lang w:eastAsia="zh-CN"/>
        </w:rPr>
      </w:pPr>
      <w:r>
        <w:rPr>
          <w:rFonts w:hint="default" w:ascii="Times New Roman" w:hAnsi="Times New Roman" w:eastAsia="仿宋_GB2312" w:cs="Times New Roman"/>
          <w:color w:val="auto"/>
          <w:spacing w:val="-6"/>
          <w:sz w:val="28"/>
          <w:szCs w:val="28"/>
          <w:highlight w:val="none"/>
          <w:lang w:val="en-US" w:eastAsia="zh-CN"/>
        </w:rPr>
        <w:t xml:space="preserve"> </w:t>
      </w:r>
    </w:p>
    <w:p>
      <w:pPr>
        <w:pageBreakBefore w:val="0"/>
        <w:kinsoku/>
        <w:wordWrap/>
        <w:overflowPunct/>
        <w:topLinePunct w:val="0"/>
        <w:bidi w:val="0"/>
        <w:snapToGrid/>
        <w:spacing w:line="580" w:lineRule="exact"/>
        <w:ind w:firstLine="2200" w:firstLineChars="500"/>
        <w:jc w:val="both"/>
        <w:rPr>
          <w:rFonts w:hint="default" w:ascii="Times New Roman" w:hAnsi="Times New Roman" w:eastAsia="黑体" w:cs="Times New Roman"/>
          <w:sz w:val="44"/>
          <w:szCs w:val="44"/>
          <w:highlight w:val="none"/>
          <w:lang w:eastAsia="zh-CN"/>
        </w:rPr>
      </w:pPr>
    </w:p>
    <w:p>
      <w:pPr>
        <w:pageBreakBefore w:val="0"/>
        <w:kinsoku/>
        <w:wordWrap/>
        <w:overflowPunct/>
        <w:topLinePunct w:val="0"/>
        <w:bidi w:val="0"/>
        <w:snapToGrid/>
        <w:spacing w:line="580" w:lineRule="exact"/>
        <w:ind w:firstLine="2200" w:firstLineChars="500"/>
        <w:jc w:val="both"/>
        <w:outlineLvl w:val="0"/>
        <w:rPr>
          <w:rFonts w:hint="default" w:ascii="Times New Roman" w:hAnsi="Times New Roman" w:eastAsia="黑体" w:cs="Times New Roman"/>
          <w:sz w:val="44"/>
          <w:szCs w:val="44"/>
          <w:highlight w:val="none"/>
          <w:lang w:eastAsia="zh-CN"/>
        </w:rPr>
      </w:pPr>
      <w:bookmarkStart w:id="125" w:name="_Toc28012"/>
      <w:r>
        <w:rPr>
          <w:rFonts w:hint="default" w:ascii="Times New Roman" w:hAnsi="Times New Roman" w:eastAsia="黑体" w:cs="Times New Roman"/>
          <w:sz w:val="44"/>
          <w:szCs w:val="44"/>
          <w:highlight w:val="none"/>
          <w:lang w:eastAsia="zh-CN"/>
        </w:rPr>
        <w:t>安居区残疾人联合会</w:t>
      </w:r>
      <w:bookmarkEnd w:id="125"/>
    </w:p>
    <w:p>
      <w:pPr>
        <w:ind w:left="2638" w:leftChars="418" w:hanging="1760" w:hangingChars="400"/>
        <w:outlineLvl w:val="0"/>
        <w:rPr>
          <w:rFonts w:hint="default" w:ascii="Times New Roman" w:hAnsi="Times New Roman" w:eastAsia="黑体" w:cs="Times New Roman"/>
          <w:sz w:val="44"/>
          <w:szCs w:val="44"/>
          <w:highlight w:val="none"/>
          <w:lang w:eastAsia="zh-CN"/>
        </w:rPr>
      </w:pPr>
      <w:bookmarkStart w:id="126" w:name="_Toc32335"/>
      <w:r>
        <w:rPr>
          <w:rFonts w:hint="default" w:ascii="Times New Roman" w:hAnsi="Times New Roman" w:eastAsia="黑体" w:cs="Times New Roman"/>
          <w:sz w:val="44"/>
          <w:szCs w:val="44"/>
          <w:highlight w:val="none"/>
          <w:lang w:eastAsia="zh-CN"/>
        </w:rPr>
        <w:t>关于2</w:t>
      </w:r>
      <w:r>
        <w:rPr>
          <w:rFonts w:hint="default" w:ascii="Times New Roman" w:hAnsi="Times New Roman" w:eastAsia="黑体" w:cs="Times New Roman"/>
          <w:sz w:val="44"/>
          <w:szCs w:val="44"/>
          <w:highlight w:val="none"/>
          <w:lang w:val="en-US" w:eastAsia="zh-CN"/>
        </w:rPr>
        <w:t>022</w:t>
      </w:r>
      <w:r>
        <w:rPr>
          <w:rFonts w:hint="default" w:ascii="Times New Roman" w:hAnsi="Times New Roman" w:eastAsia="黑体" w:cs="Times New Roman"/>
          <w:sz w:val="44"/>
          <w:szCs w:val="44"/>
          <w:highlight w:val="none"/>
          <w:lang w:eastAsia="zh-CN"/>
        </w:rPr>
        <w:t>年项目支出绩效评价报告</w:t>
      </w:r>
      <w:bookmarkEnd w:id="126"/>
    </w:p>
    <w:p>
      <w:pPr>
        <w:ind w:left="2155" w:leftChars="1026" w:firstLine="0" w:firstLineChars="0"/>
        <w:rPr>
          <w:rFonts w:hint="default" w:ascii="Times New Roman" w:hAnsi="Times New Roman" w:eastAsia="黑体" w:cs="Times New Roman"/>
          <w:sz w:val="44"/>
          <w:szCs w:val="44"/>
          <w:highlight w:val="none"/>
          <w:lang w:eastAsia="zh-CN"/>
        </w:rPr>
      </w:pPr>
      <w:r>
        <w:rPr>
          <w:rFonts w:hint="default" w:ascii="Times New Roman" w:hAnsi="Times New Roman" w:eastAsia="仿宋_GB2312" w:cs="Times New Roman"/>
          <w:sz w:val="32"/>
          <w:szCs w:val="32"/>
          <w:highlight w:val="none"/>
          <w:lang w:eastAsia="zh-CN"/>
        </w:rPr>
        <w:t>（残疾人集中托养项目）</w:t>
      </w:r>
    </w:p>
    <w:p>
      <w:pPr>
        <w:keepNext w:val="0"/>
        <w:keepLines w:val="0"/>
        <w:widowControl/>
        <w:numPr>
          <w:ilvl w:val="0"/>
          <w:numId w:val="0"/>
        </w:numPr>
        <w:suppressLineNumbers w:val="0"/>
        <w:ind w:firstLine="562" w:firstLineChars="200"/>
        <w:jc w:val="both"/>
        <w:outlineLvl w:val="0"/>
        <w:rPr>
          <w:rFonts w:hint="default" w:ascii="Times New Roman" w:hAnsi="Times New Roman" w:eastAsia="宋体" w:cs="Times New Roman"/>
          <w:b/>
          <w:bCs/>
          <w:sz w:val="28"/>
          <w:szCs w:val="28"/>
          <w:highlight w:val="none"/>
          <w:lang w:val="en-US" w:eastAsia="zh-CN"/>
        </w:rPr>
      </w:pPr>
      <w:bookmarkStart w:id="127" w:name="_Toc18867"/>
      <w:r>
        <w:rPr>
          <w:rFonts w:hint="default" w:ascii="Times New Roman" w:hAnsi="Times New Roman" w:eastAsia="宋体" w:cs="Times New Roman"/>
          <w:b/>
          <w:bCs/>
          <w:sz w:val="28"/>
          <w:szCs w:val="28"/>
          <w:highlight w:val="none"/>
          <w:lang w:val="en-US" w:eastAsia="zh-CN"/>
        </w:rPr>
        <w:t>一、基本情况</w:t>
      </w:r>
      <w:bookmarkEnd w:id="127"/>
    </w:p>
    <w:p>
      <w:pPr>
        <w:keepNext w:val="0"/>
        <w:keepLines w:val="0"/>
        <w:widowControl/>
        <w:numPr>
          <w:ilvl w:val="0"/>
          <w:numId w:val="0"/>
        </w:numPr>
        <w:suppressLineNumbers w:val="0"/>
        <w:ind w:firstLine="562" w:firstLineChars="200"/>
        <w:jc w:val="both"/>
        <w:outlineLvl w:val="1"/>
        <w:rPr>
          <w:rFonts w:hint="default" w:ascii="Times New Roman" w:hAnsi="Times New Roman" w:eastAsia="宋体" w:cs="Times New Roman"/>
          <w:b/>
          <w:bCs/>
          <w:sz w:val="28"/>
          <w:szCs w:val="28"/>
          <w:highlight w:val="none"/>
          <w:lang w:val="en-US" w:eastAsia="zh-CN"/>
        </w:rPr>
      </w:pPr>
      <w:bookmarkStart w:id="128" w:name="_Toc12881"/>
      <w:r>
        <w:rPr>
          <w:rFonts w:hint="default" w:ascii="Times New Roman" w:hAnsi="Times New Roman" w:eastAsia="宋体" w:cs="Times New Roman"/>
          <w:b/>
          <w:bCs/>
          <w:sz w:val="28"/>
          <w:szCs w:val="28"/>
          <w:highlight w:val="none"/>
          <w:lang w:val="en-US" w:eastAsia="zh-CN"/>
        </w:rPr>
        <w:t>（一）项目概况</w:t>
      </w:r>
      <w:bookmarkEnd w:id="128"/>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bCs/>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202</w:t>
      </w:r>
      <w:r>
        <w:rPr>
          <w:rFonts w:hint="default" w:ascii="Times New Roman" w:hAnsi="Times New Roman" w:cs="Times New Roman"/>
          <w:b w:val="0"/>
          <w:bCs w:val="0"/>
          <w:sz w:val="28"/>
          <w:szCs w:val="28"/>
          <w:highlight w:val="none"/>
          <w:lang w:val="en-US" w:eastAsia="zh-CN"/>
        </w:rPr>
        <w:t>2</w:t>
      </w:r>
      <w:r>
        <w:rPr>
          <w:rFonts w:hint="default" w:ascii="Times New Roman" w:hAnsi="Times New Roman" w:eastAsia="宋体" w:cs="Times New Roman"/>
          <w:b w:val="0"/>
          <w:bCs w:val="0"/>
          <w:sz w:val="28"/>
          <w:szCs w:val="28"/>
          <w:highlight w:val="none"/>
          <w:lang w:val="en-US" w:eastAsia="zh-CN"/>
        </w:rPr>
        <w:t>年智力、精神和重度肢体残疾人托养服务补贴项目资金预算，资金主要用于202</w:t>
      </w:r>
      <w:r>
        <w:rPr>
          <w:rFonts w:hint="default" w:ascii="Times New Roman" w:hAnsi="Times New Roman" w:cs="Times New Roman"/>
          <w:b w:val="0"/>
          <w:bCs w:val="0"/>
          <w:sz w:val="28"/>
          <w:szCs w:val="28"/>
          <w:highlight w:val="none"/>
          <w:lang w:val="en-US" w:eastAsia="zh-CN"/>
        </w:rPr>
        <w:t>2</w:t>
      </w:r>
      <w:r>
        <w:rPr>
          <w:rFonts w:hint="default" w:ascii="Times New Roman" w:hAnsi="Times New Roman" w:eastAsia="宋体" w:cs="Times New Roman"/>
          <w:b w:val="0"/>
          <w:bCs w:val="0"/>
          <w:sz w:val="28"/>
          <w:szCs w:val="28"/>
          <w:highlight w:val="none"/>
          <w:lang w:val="en-US" w:eastAsia="zh-CN"/>
        </w:rPr>
        <w:t>年为16-59岁精神、智力及重度肢体贫困在家的残疾人提供集中照护服务，预算依据严格按照财政局要求，符合资金管理办法和相关规定。</w:t>
      </w:r>
    </w:p>
    <w:p>
      <w:pPr>
        <w:keepNext w:val="0"/>
        <w:keepLines w:val="0"/>
        <w:widowControl/>
        <w:numPr>
          <w:ilvl w:val="0"/>
          <w:numId w:val="0"/>
        </w:numPr>
        <w:suppressLineNumbers w:val="0"/>
        <w:ind w:firstLine="562" w:firstLineChars="200"/>
        <w:jc w:val="both"/>
        <w:outlineLvl w:val="1"/>
        <w:rPr>
          <w:rFonts w:hint="default" w:ascii="Times New Roman" w:hAnsi="Times New Roman" w:eastAsia="宋体" w:cs="Times New Roman"/>
          <w:b/>
          <w:bCs/>
          <w:sz w:val="28"/>
          <w:szCs w:val="28"/>
          <w:highlight w:val="none"/>
          <w:lang w:val="en-US" w:eastAsia="zh-CN"/>
        </w:rPr>
      </w:pPr>
      <w:bookmarkStart w:id="129" w:name="_Toc2376"/>
      <w:r>
        <w:rPr>
          <w:rFonts w:hint="default" w:ascii="Times New Roman" w:hAnsi="Times New Roman" w:eastAsia="宋体" w:cs="Times New Roman"/>
          <w:b/>
          <w:bCs/>
          <w:sz w:val="28"/>
          <w:szCs w:val="28"/>
          <w:highlight w:val="none"/>
          <w:lang w:val="en-US" w:eastAsia="zh-CN"/>
        </w:rPr>
        <w:t>（二）项目实施情况</w:t>
      </w:r>
      <w:bookmarkEnd w:id="129"/>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202</w:t>
      </w:r>
      <w:r>
        <w:rPr>
          <w:rFonts w:hint="default" w:ascii="Times New Roman" w:hAnsi="Times New Roman" w:cs="Times New Roman"/>
          <w:b w:val="0"/>
          <w:bCs w:val="0"/>
          <w:sz w:val="28"/>
          <w:szCs w:val="28"/>
          <w:highlight w:val="none"/>
          <w:lang w:val="en-US" w:eastAsia="zh-CN"/>
        </w:rPr>
        <w:t>2</w:t>
      </w:r>
      <w:r>
        <w:rPr>
          <w:rFonts w:hint="default" w:ascii="Times New Roman" w:hAnsi="Times New Roman" w:eastAsia="宋体" w:cs="Times New Roman"/>
          <w:b w:val="0"/>
          <w:bCs w:val="0"/>
          <w:sz w:val="28"/>
          <w:szCs w:val="28"/>
          <w:highlight w:val="none"/>
          <w:lang w:val="en-US" w:eastAsia="zh-CN"/>
        </w:rPr>
        <w:t>年智力、精神和重度肢体残疾人托养服务补贴项目，实际服务人数8</w:t>
      </w:r>
      <w:r>
        <w:rPr>
          <w:rFonts w:hint="default" w:ascii="Times New Roman" w:hAnsi="Times New Roman" w:cs="Times New Roman"/>
          <w:b w:val="0"/>
          <w:bCs w:val="0"/>
          <w:sz w:val="28"/>
          <w:szCs w:val="28"/>
          <w:highlight w:val="none"/>
          <w:lang w:val="en-US" w:eastAsia="zh-CN"/>
        </w:rPr>
        <w:t>2</w:t>
      </w:r>
      <w:r>
        <w:rPr>
          <w:rFonts w:hint="default" w:ascii="Times New Roman" w:hAnsi="Times New Roman" w:eastAsia="宋体" w:cs="Times New Roman"/>
          <w:b w:val="0"/>
          <w:bCs w:val="0"/>
          <w:sz w:val="28"/>
          <w:szCs w:val="28"/>
          <w:highlight w:val="none"/>
          <w:lang w:val="en-US" w:eastAsia="zh-CN"/>
        </w:rPr>
        <w:t>名，审批服务资金</w:t>
      </w:r>
      <w:r>
        <w:rPr>
          <w:rFonts w:hint="default" w:ascii="Times New Roman" w:hAnsi="Times New Roman" w:cs="Times New Roman"/>
          <w:b w:val="0"/>
          <w:bCs w:val="0"/>
          <w:sz w:val="28"/>
          <w:szCs w:val="28"/>
          <w:highlight w:val="none"/>
          <w:lang w:val="en-US" w:eastAsia="zh-CN"/>
        </w:rPr>
        <w:t>5.76</w:t>
      </w:r>
      <w:r>
        <w:rPr>
          <w:rFonts w:hint="default" w:ascii="Times New Roman" w:hAnsi="Times New Roman" w:eastAsia="宋体" w:cs="Times New Roman"/>
          <w:b w:val="0"/>
          <w:bCs w:val="0"/>
          <w:sz w:val="28"/>
          <w:szCs w:val="28"/>
          <w:highlight w:val="none"/>
          <w:lang w:val="en-US" w:eastAsia="zh-CN"/>
        </w:rPr>
        <w:t>万元，以奖代补的方式支付给机构。</w:t>
      </w:r>
    </w:p>
    <w:p>
      <w:pPr>
        <w:keepNext w:val="0"/>
        <w:keepLines w:val="0"/>
        <w:widowControl/>
        <w:numPr>
          <w:ilvl w:val="0"/>
          <w:numId w:val="0"/>
        </w:numPr>
        <w:suppressLineNumbers w:val="0"/>
        <w:ind w:firstLine="562" w:firstLineChars="200"/>
        <w:jc w:val="both"/>
        <w:outlineLvl w:val="1"/>
        <w:rPr>
          <w:rFonts w:hint="default" w:ascii="Times New Roman" w:hAnsi="Times New Roman" w:eastAsia="宋体" w:cs="Times New Roman"/>
          <w:b/>
          <w:bCs/>
          <w:sz w:val="28"/>
          <w:szCs w:val="28"/>
          <w:highlight w:val="none"/>
          <w:lang w:val="en-US" w:eastAsia="zh-CN"/>
        </w:rPr>
      </w:pPr>
      <w:bookmarkStart w:id="130" w:name="_Toc15970"/>
      <w:r>
        <w:rPr>
          <w:rFonts w:hint="default" w:ascii="Times New Roman" w:hAnsi="Times New Roman" w:eastAsia="宋体" w:cs="Times New Roman"/>
          <w:b/>
          <w:bCs/>
          <w:sz w:val="28"/>
          <w:szCs w:val="28"/>
          <w:highlight w:val="none"/>
          <w:lang w:val="en-US" w:eastAsia="zh-CN"/>
        </w:rPr>
        <w:t>（三）资金投入使用情况</w:t>
      </w:r>
      <w:bookmarkEnd w:id="130"/>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bCs/>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202</w:t>
      </w:r>
      <w:r>
        <w:rPr>
          <w:rFonts w:hint="default" w:ascii="Times New Roman" w:hAnsi="Times New Roman" w:cs="Times New Roman"/>
          <w:b w:val="0"/>
          <w:bCs w:val="0"/>
          <w:sz w:val="28"/>
          <w:szCs w:val="28"/>
          <w:highlight w:val="none"/>
          <w:lang w:val="en-US" w:eastAsia="zh-CN"/>
        </w:rPr>
        <w:t>2</w:t>
      </w:r>
      <w:r>
        <w:rPr>
          <w:rFonts w:hint="default" w:ascii="Times New Roman" w:hAnsi="Times New Roman" w:eastAsia="宋体" w:cs="Times New Roman"/>
          <w:b w:val="0"/>
          <w:bCs w:val="0"/>
          <w:sz w:val="28"/>
          <w:szCs w:val="28"/>
          <w:highlight w:val="none"/>
          <w:lang w:val="en-US" w:eastAsia="zh-CN"/>
        </w:rPr>
        <w:t>年智力、精神和重度肢体残疾人托养服务补贴项目资金预算数</w:t>
      </w:r>
      <w:r>
        <w:rPr>
          <w:rFonts w:hint="default" w:ascii="Times New Roman" w:hAnsi="Times New Roman" w:cs="Times New Roman"/>
          <w:b w:val="0"/>
          <w:bCs w:val="0"/>
          <w:sz w:val="28"/>
          <w:szCs w:val="28"/>
          <w:highlight w:val="none"/>
          <w:lang w:val="en-US" w:eastAsia="zh-CN"/>
        </w:rPr>
        <w:t>5.76</w:t>
      </w:r>
      <w:r>
        <w:rPr>
          <w:rFonts w:hint="default" w:ascii="Times New Roman" w:hAnsi="Times New Roman" w:eastAsia="宋体" w:cs="Times New Roman"/>
          <w:b w:val="0"/>
          <w:bCs w:val="0"/>
          <w:sz w:val="28"/>
          <w:szCs w:val="28"/>
          <w:highlight w:val="none"/>
          <w:lang w:val="en-US" w:eastAsia="zh-CN"/>
        </w:rPr>
        <w:t>万元，预算批复到位数</w:t>
      </w:r>
      <w:r>
        <w:rPr>
          <w:rFonts w:hint="default" w:ascii="Times New Roman" w:hAnsi="Times New Roman" w:cs="Times New Roman"/>
          <w:b w:val="0"/>
          <w:bCs w:val="0"/>
          <w:sz w:val="28"/>
          <w:szCs w:val="28"/>
          <w:highlight w:val="none"/>
          <w:lang w:val="en-US" w:eastAsia="zh-CN"/>
        </w:rPr>
        <w:t>5.76</w:t>
      </w:r>
      <w:r>
        <w:rPr>
          <w:rFonts w:hint="default" w:ascii="Times New Roman" w:hAnsi="Times New Roman" w:eastAsia="宋体" w:cs="Times New Roman"/>
          <w:b w:val="0"/>
          <w:bCs w:val="0"/>
          <w:sz w:val="28"/>
          <w:szCs w:val="28"/>
          <w:highlight w:val="none"/>
          <w:lang w:val="en-US" w:eastAsia="zh-CN"/>
        </w:rPr>
        <w:t>万元，到位率100%。</w:t>
      </w:r>
    </w:p>
    <w:p>
      <w:pPr>
        <w:keepNext w:val="0"/>
        <w:keepLines w:val="0"/>
        <w:widowControl/>
        <w:numPr>
          <w:ilvl w:val="0"/>
          <w:numId w:val="0"/>
        </w:numPr>
        <w:suppressLineNumbers w:val="0"/>
        <w:ind w:firstLine="562" w:firstLineChars="200"/>
        <w:jc w:val="both"/>
        <w:outlineLvl w:val="1"/>
        <w:rPr>
          <w:rFonts w:hint="default" w:ascii="Times New Roman" w:hAnsi="Times New Roman" w:eastAsia="宋体" w:cs="Times New Roman"/>
          <w:b/>
          <w:bCs/>
          <w:sz w:val="28"/>
          <w:szCs w:val="28"/>
          <w:highlight w:val="none"/>
          <w:lang w:val="en-US" w:eastAsia="zh-CN"/>
        </w:rPr>
      </w:pPr>
      <w:bookmarkStart w:id="131" w:name="_Toc27589"/>
      <w:r>
        <w:rPr>
          <w:rFonts w:hint="default" w:ascii="Times New Roman" w:hAnsi="Times New Roman" w:eastAsia="宋体" w:cs="Times New Roman"/>
          <w:b/>
          <w:bCs/>
          <w:sz w:val="28"/>
          <w:szCs w:val="28"/>
          <w:highlight w:val="none"/>
          <w:lang w:val="en-US" w:eastAsia="zh-CN"/>
        </w:rPr>
        <w:t>（四）项目绩效目标</w:t>
      </w:r>
      <w:bookmarkEnd w:id="131"/>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bCs/>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202</w:t>
      </w:r>
      <w:r>
        <w:rPr>
          <w:rFonts w:hint="default" w:ascii="Times New Roman" w:hAnsi="Times New Roman" w:cs="Times New Roman"/>
          <w:b w:val="0"/>
          <w:bCs w:val="0"/>
          <w:sz w:val="28"/>
          <w:szCs w:val="28"/>
          <w:highlight w:val="none"/>
          <w:lang w:val="en-US" w:eastAsia="zh-CN"/>
        </w:rPr>
        <w:t>2</w:t>
      </w:r>
      <w:r>
        <w:rPr>
          <w:rFonts w:hint="default" w:ascii="Times New Roman" w:hAnsi="Times New Roman" w:eastAsia="宋体" w:cs="Times New Roman"/>
          <w:b w:val="0"/>
          <w:bCs w:val="0"/>
          <w:sz w:val="28"/>
          <w:szCs w:val="28"/>
          <w:highlight w:val="none"/>
          <w:lang w:val="en-US" w:eastAsia="zh-CN"/>
        </w:rPr>
        <w:t>年为智力、精神和重度肢体残疾人托养服务项目，落实资金</w:t>
      </w:r>
      <w:r>
        <w:rPr>
          <w:rFonts w:hint="default" w:ascii="Times New Roman" w:hAnsi="Times New Roman" w:cs="Times New Roman"/>
          <w:b w:val="0"/>
          <w:bCs w:val="0"/>
          <w:sz w:val="28"/>
          <w:szCs w:val="28"/>
          <w:highlight w:val="none"/>
          <w:lang w:val="en-US" w:eastAsia="zh-CN"/>
        </w:rPr>
        <w:t>5.76</w:t>
      </w:r>
      <w:r>
        <w:rPr>
          <w:rFonts w:hint="default" w:ascii="Times New Roman" w:hAnsi="Times New Roman" w:eastAsia="宋体" w:cs="Times New Roman"/>
          <w:b w:val="0"/>
          <w:bCs w:val="0"/>
          <w:sz w:val="28"/>
          <w:szCs w:val="28"/>
          <w:highlight w:val="none"/>
          <w:lang w:val="en-US" w:eastAsia="zh-CN"/>
        </w:rPr>
        <w:t>万元，为8</w:t>
      </w:r>
      <w:r>
        <w:rPr>
          <w:rFonts w:hint="default" w:ascii="Times New Roman" w:hAnsi="Times New Roman" w:cs="Times New Roman"/>
          <w:b w:val="0"/>
          <w:bCs w:val="0"/>
          <w:sz w:val="28"/>
          <w:szCs w:val="28"/>
          <w:highlight w:val="none"/>
          <w:lang w:val="en-US" w:eastAsia="zh-CN"/>
        </w:rPr>
        <w:t>2</w:t>
      </w:r>
      <w:r>
        <w:rPr>
          <w:rFonts w:hint="default" w:ascii="Times New Roman" w:hAnsi="Times New Roman" w:eastAsia="宋体" w:cs="Times New Roman"/>
          <w:b w:val="0"/>
          <w:bCs w:val="0"/>
          <w:sz w:val="28"/>
          <w:szCs w:val="28"/>
          <w:highlight w:val="none"/>
          <w:lang w:val="en-US" w:eastAsia="zh-CN"/>
        </w:rPr>
        <w:t>名16-59岁精神、智力及重度肢体的残疾人提供集中托养服务。</w:t>
      </w:r>
    </w:p>
    <w:p>
      <w:pPr>
        <w:keepNext w:val="0"/>
        <w:keepLines w:val="0"/>
        <w:widowControl/>
        <w:numPr>
          <w:ilvl w:val="0"/>
          <w:numId w:val="0"/>
        </w:numPr>
        <w:suppressLineNumbers w:val="0"/>
        <w:ind w:firstLine="562" w:firstLineChars="200"/>
        <w:jc w:val="both"/>
        <w:outlineLvl w:val="0"/>
        <w:rPr>
          <w:rFonts w:hint="default" w:ascii="Times New Roman" w:hAnsi="Times New Roman" w:eastAsia="宋体" w:cs="Times New Roman"/>
          <w:b/>
          <w:bCs/>
          <w:sz w:val="28"/>
          <w:szCs w:val="28"/>
          <w:highlight w:val="none"/>
          <w:lang w:val="en-US" w:eastAsia="zh-CN"/>
        </w:rPr>
      </w:pPr>
      <w:bookmarkStart w:id="132" w:name="_Toc19827"/>
      <w:r>
        <w:rPr>
          <w:rFonts w:hint="default" w:ascii="Times New Roman" w:hAnsi="Times New Roman" w:eastAsia="宋体" w:cs="Times New Roman"/>
          <w:b/>
          <w:bCs/>
          <w:sz w:val="28"/>
          <w:szCs w:val="28"/>
          <w:highlight w:val="none"/>
          <w:lang w:val="en-US" w:eastAsia="zh-CN"/>
        </w:rPr>
        <w:t>二、评价工作开展情况</w:t>
      </w:r>
      <w:bookmarkEnd w:id="132"/>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bCs/>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我会组织成立项目自评小组，对资助8</w:t>
      </w:r>
      <w:r>
        <w:rPr>
          <w:rFonts w:hint="default" w:ascii="Times New Roman" w:hAnsi="Times New Roman" w:cs="Times New Roman"/>
          <w:b w:val="0"/>
          <w:bCs w:val="0"/>
          <w:sz w:val="28"/>
          <w:szCs w:val="28"/>
          <w:highlight w:val="none"/>
          <w:lang w:val="en-US" w:eastAsia="zh-CN"/>
        </w:rPr>
        <w:t>2</w:t>
      </w:r>
      <w:r>
        <w:rPr>
          <w:rFonts w:hint="default" w:ascii="Times New Roman" w:hAnsi="Times New Roman" w:eastAsia="宋体" w:cs="Times New Roman"/>
          <w:b w:val="0"/>
          <w:bCs w:val="0"/>
          <w:sz w:val="28"/>
          <w:szCs w:val="28"/>
          <w:highlight w:val="none"/>
          <w:lang w:val="en-US" w:eastAsia="zh-CN"/>
        </w:rPr>
        <w:t>名残疾人进行电话回访，根据回访情况由自评小组成员根据评分细则进行评分。</w:t>
      </w:r>
      <w:r>
        <w:rPr>
          <w:rFonts w:hint="default" w:ascii="Times New Roman" w:hAnsi="Times New Roman" w:eastAsia="宋体" w:cs="Times New Roman"/>
          <w:b/>
          <w:bCs/>
          <w:sz w:val="28"/>
          <w:szCs w:val="28"/>
          <w:highlight w:val="none"/>
          <w:lang w:val="en-US" w:eastAsia="zh-CN"/>
        </w:rPr>
        <w:t xml:space="preserve">     </w:t>
      </w:r>
    </w:p>
    <w:p>
      <w:pPr>
        <w:keepNext w:val="0"/>
        <w:keepLines w:val="0"/>
        <w:widowControl/>
        <w:numPr>
          <w:ilvl w:val="0"/>
          <w:numId w:val="0"/>
        </w:numPr>
        <w:suppressLineNumbers w:val="0"/>
        <w:ind w:firstLine="562" w:firstLineChars="200"/>
        <w:jc w:val="both"/>
        <w:outlineLvl w:val="0"/>
        <w:rPr>
          <w:rFonts w:hint="default" w:ascii="Times New Roman" w:hAnsi="Times New Roman" w:eastAsia="宋体" w:cs="Times New Roman"/>
          <w:b/>
          <w:bCs/>
          <w:sz w:val="28"/>
          <w:szCs w:val="28"/>
          <w:highlight w:val="none"/>
          <w:lang w:val="en-US" w:eastAsia="zh-CN"/>
        </w:rPr>
      </w:pPr>
      <w:bookmarkStart w:id="133" w:name="_Toc15128"/>
      <w:r>
        <w:rPr>
          <w:rFonts w:hint="default" w:ascii="Times New Roman" w:hAnsi="Times New Roman" w:eastAsia="宋体" w:cs="Times New Roman"/>
          <w:b/>
          <w:bCs/>
          <w:sz w:val="28"/>
          <w:szCs w:val="28"/>
          <w:highlight w:val="none"/>
          <w:lang w:val="en-US" w:eastAsia="zh-CN"/>
        </w:rPr>
        <w:t>三、综合评价结论</w:t>
      </w:r>
      <w:bookmarkEnd w:id="133"/>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202</w:t>
      </w:r>
      <w:r>
        <w:rPr>
          <w:rFonts w:hint="default" w:ascii="Times New Roman" w:hAnsi="Times New Roman" w:cs="Times New Roman"/>
          <w:b w:val="0"/>
          <w:bCs w:val="0"/>
          <w:sz w:val="28"/>
          <w:szCs w:val="28"/>
          <w:highlight w:val="none"/>
          <w:lang w:val="en-US" w:eastAsia="zh-CN"/>
        </w:rPr>
        <w:t>2</w:t>
      </w:r>
      <w:r>
        <w:rPr>
          <w:rFonts w:hint="default" w:ascii="Times New Roman" w:hAnsi="Times New Roman" w:eastAsia="宋体" w:cs="Times New Roman"/>
          <w:b w:val="0"/>
          <w:bCs w:val="0"/>
          <w:sz w:val="28"/>
          <w:szCs w:val="28"/>
          <w:highlight w:val="none"/>
          <w:lang w:val="en-US" w:eastAsia="zh-CN"/>
        </w:rPr>
        <w:t>年投入</w:t>
      </w:r>
      <w:r>
        <w:rPr>
          <w:rFonts w:hint="default" w:ascii="Times New Roman" w:hAnsi="Times New Roman" w:cs="Times New Roman"/>
          <w:b w:val="0"/>
          <w:bCs w:val="0"/>
          <w:sz w:val="28"/>
          <w:szCs w:val="28"/>
          <w:highlight w:val="none"/>
          <w:lang w:val="en-US" w:eastAsia="zh-CN"/>
        </w:rPr>
        <w:t>5.76</w:t>
      </w:r>
      <w:r>
        <w:rPr>
          <w:rFonts w:hint="default" w:ascii="Times New Roman" w:hAnsi="Times New Roman" w:eastAsia="宋体" w:cs="Times New Roman"/>
          <w:b w:val="0"/>
          <w:bCs w:val="0"/>
          <w:sz w:val="28"/>
          <w:szCs w:val="28"/>
          <w:highlight w:val="none"/>
          <w:lang w:val="en-US" w:eastAsia="zh-CN"/>
        </w:rPr>
        <w:t>万资金预算.由安居区中医院对</w:t>
      </w:r>
      <w:r>
        <w:rPr>
          <w:rFonts w:hint="default" w:ascii="Times New Roman" w:hAnsi="Times New Roman" w:cs="Times New Roman"/>
          <w:b w:val="0"/>
          <w:bCs w:val="0"/>
          <w:sz w:val="28"/>
          <w:szCs w:val="28"/>
          <w:highlight w:val="none"/>
          <w:lang w:val="en-US" w:eastAsia="zh-CN"/>
        </w:rPr>
        <w:t>82</w:t>
      </w:r>
      <w:r>
        <w:rPr>
          <w:rFonts w:hint="default" w:ascii="Times New Roman" w:hAnsi="Times New Roman" w:eastAsia="宋体" w:cs="Times New Roman"/>
          <w:b w:val="0"/>
          <w:bCs w:val="0"/>
          <w:sz w:val="28"/>
          <w:szCs w:val="28"/>
          <w:highlight w:val="none"/>
          <w:lang w:val="en-US" w:eastAsia="zh-CN"/>
        </w:rPr>
        <w:t>名16-59岁的智力、精神和重度肢体残疾人提供集中照料，有效减轻残疾人的家庭经济和照顾负担 。</w:t>
      </w:r>
    </w:p>
    <w:p>
      <w:pPr>
        <w:keepNext w:val="0"/>
        <w:keepLines w:val="0"/>
        <w:widowControl/>
        <w:numPr>
          <w:ilvl w:val="0"/>
          <w:numId w:val="0"/>
        </w:numPr>
        <w:suppressLineNumbers w:val="0"/>
        <w:ind w:firstLine="562" w:firstLineChars="200"/>
        <w:jc w:val="both"/>
        <w:outlineLvl w:val="0"/>
        <w:rPr>
          <w:rFonts w:hint="default" w:ascii="Times New Roman" w:hAnsi="Times New Roman" w:eastAsia="宋体" w:cs="Times New Roman"/>
          <w:b/>
          <w:bCs/>
          <w:sz w:val="28"/>
          <w:szCs w:val="28"/>
          <w:highlight w:val="none"/>
          <w:lang w:val="en-US" w:eastAsia="zh-CN"/>
        </w:rPr>
      </w:pPr>
      <w:bookmarkStart w:id="134" w:name="_Toc2448"/>
      <w:r>
        <w:rPr>
          <w:rFonts w:hint="default" w:ascii="Times New Roman" w:hAnsi="Times New Roman" w:eastAsia="宋体" w:cs="Times New Roman"/>
          <w:b/>
          <w:bCs/>
          <w:sz w:val="28"/>
          <w:szCs w:val="28"/>
          <w:highlight w:val="none"/>
          <w:lang w:val="en-US" w:eastAsia="zh-CN"/>
        </w:rPr>
        <w:t>四、绩效评价分析</w:t>
      </w:r>
      <w:bookmarkEnd w:id="134"/>
    </w:p>
    <w:p>
      <w:pPr>
        <w:keepNext w:val="0"/>
        <w:keepLines w:val="0"/>
        <w:widowControl/>
        <w:numPr>
          <w:ilvl w:val="0"/>
          <w:numId w:val="0"/>
        </w:numPr>
        <w:suppressLineNumbers w:val="0"/>
        <w:ind w:firstLine="562" w:firstLineChars="200"/>
        <w:jc w:val="both"/>
        <w:outlineLvl w:val="1"/>
        <w:rPr>
          <w:rFonts w:hint="default" w:ascii="Times New Roman" w:hAnsi="Times New Roman" w:eastAsia="宋体" w:cs="Times New Roman"/>
          <w:b/>
          <w:bCs/>
          <w:sz w:val="28"/>
          <w:szCs w:val="28"/>
          <w:highlight w:val="none"/>
          <w:lang w:val="en-US" w:eastAsia="zh-CN"/>
        </w:rPr>
      </w:pPr>
      <w:bookmarkStart w:id="135" w:name="_Toc10654"/>
      <w:r>
        <w:rPr>
          <w:rFonts w:hint="default" w:ascii="Times New Roman" w:hAnsi="Times New Roman" w:eastAsia="宋体" w:cs="Times New Roman"/>
          <w:b/>
          <w:bCs/>
          <w:sz w:val="28"/>
          <w:szCs w:val="28"/>
          <w:highlight w:val="none"/>
          <w:lang w:val="zh-CN" w:eastAsia="zh-CN"/>
        </w:rPr>
        <w:t>（一）项目决策情况</w:t>
      </w:r>
      <w:bookmarkEnd w:id="135"/>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bCs/>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202</w:t>
      </w:r>
      <w:r>
        <w:rPr>
          <w:rFonts w:hint="default" w:ascii="Times New Roman" w:hAnsi="Times New Roman" w:cs="Times New Roman"/>
          <w:b w:val="0"/>
          <w:bCs w:val="0"/>
          <w:sz w:val="28"/>
          <w:szCs w:val="28"/>
          <w:highlight w:val="none"/>
          <w:lang w:val="en-US" w:eastAsia="zh-CN"/>
        </w:rPr>
        <w:t>2</w:t>
      </w:r>
      <w:r>
        <w:rPr>
          <w:rFonts w:hint="default" w:ascii="Times New Roman" w:hAnsi="Times New Roman" w:eastAsia="宋体" w:cs="Times New Roman"/>
          <w:b w:val="0"/>
          <w:bCs w:val="0"/>
          <w:sz w:val="28"/>
          <w:szCs w:val="28"/>
          <w:highlight w:val="none"/>
          <w:lang w:val="en-US" w:eastAsia="zh-CN"/>
        </w:rPr>
        <w:t>年为智力、精神和重度肢体残疾人托养服务补贴项目，区残联于202</w:t>
      </w:r>
      <w:r>
        <w:rPr>
          <w:rFonts w:hint="default" w:ascii="Times New Roman" w:hAnsi="Times New Roman" w:cs="Times New Roman"/>
          <w:b w:val="0"/>
          <w:bCs w:val="0"/>
          <w:sz w:val="28"/>
          <w:szCs w:val="28"/>
          <w:highlight w:val="none"/>
          <w:lang w:val="en-US" w:eastAsia="zh-CN"/>
        </w:rPr>
        <w:t>2</w:t>
      </w:r>
      <w:r>
        <w:rPr>
          <w:rFonts w:hint="default" w:ascii="Times New Roman" w:hAnsi="Times New Roman" w:eastAsia="宋体" w:cs="Times New Roman"/>
          <w:b w:val="0"/>
          <w:bCs w:val="0"/>
          <w:sz w:val="28"/>
          <w:szCs w:val="28"/>
          <w:highlight w:val="none"/>
          <w:lang w:val="en-US" w:eastAsia="zh-CN"/>
        </w:rPr>
        <w:t>年年初与安居区中医院签定残疾人集中托养项目服务以奖代补的协议，就由中医院为符合条件的智力、精神和重度肢体的残疾人，提供基本生活照料和护理、生活治理能力训练、社会适应能力辅导、职业康复和劳动技能训练、运动能力训练等方面的社会服务。</w:t>
      </w:r>
    </w:p>
    <w:p>
      <w:pPr>
        <w:keepNext w:val="0"/>
        <w:keepLines w:val="0"/>
        <w:widowControl/>
        <w:numPr>
          <w:ilvl w:val="0"/>
          <w:numId w:val="0"/>
        </w:numPr>
        <w:suppressLineNumbers w:val="0"/>
        <w:ind w:firstLine="562" w:firstLineChars="200"/>
        <w:jc w:val="both"/>
        <w:outlineLvl w:val="1"/>
        <w:rPr>
          <w:rFonts w:hint="default" w:ascii="Times New Roman" w:hAnsi="Times New Roman" w:eastAsia="宋体" w:cs="Times New Roman"/>
          <w:b/>
          <w:bCs/>
          <w:sz w:val="28"/>
          <w:szCs w:val="28"/>
          <w:highlight w:val="none"/>
          <w:lang w:val="zh-CN" w:eastAsia="zh-CN"/>
        </w:rPr>
      </w:pPr>
      <w:bookmarkStart w:id="136" w:name="_Toc29187"/>
      <w:r>
        <w:rPr>
          <w:rFonts w:hint="default" w:ascii="Times New Roman" w:hAnsi="Times New Roman" w:eastAsia="宋体" w:cs="Times New Roman"/>
          <w:b/>
          <w:bCs/>
          <w:sz w:val="28"/>
          <w:szCs w:val="28"/>
          <w:highlight w:val="none"/>
          <w:lang w:val="zh-CN" w:eastAsia="zh-CN"/>
        </w:rPr>
        <w:t>（二）项目管理情况</w:t>
      </w:r>
      <w:bookmarkEnd w:id="136"/>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bCs/>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在财务管理工作中，单位制定了《财务管理制度》，并针对残疾人事业项目专门制定了《残疾人事业专项资金管理办法》，设置有独立的财务室，负责日常账务处理和项目资金的申报拨付，账务处理及时，按照政府会计制度进行会计核算，核算较为规范。</w:t>
      </w:r>
    </w:p>
    <w:p>
      <w:pPr>
        <w:keepNext w:val="0"/>
        <w:keepLines w:val="0"/>
        <w:widowControl/>
        <w:numPr>
          <w:ilvl w:val="0"/>
          <w:numId w:val="0"/>
        </w:numPr>
        <w:suppressLineNumbers w:val="0"/>
        <w:ind w:firstLine="562" w:firstLineChars="200"/>
        <w:jc w:val="both"/>
        <w:outlineLvl w:val="1"/>
        <w:rPr>
          <w:rFonts w:hint="default" w:ascii="Times New Roman" w:hAnsi="Times New Roman" w:eastAsia="宋体" w:cs="Times New Roman"/>
          <w:b/>
          <w:bCs/>
          <w:sz w:val="28"/>
          <w:szCs w:val="28"/>
          <w:highlight w:val="none"/>
          <w:lang w:val="zh-CN" w:eastAsia="zh-CN"/>
        </w:rPr>
      </w:pPr>
      <w:bookmarkStart w:id="137" w:name="_Toc32347"/>
      <w:r>
        <w:rPr>
          <w:rFonts w:hint="default" w:ascii="Times New Roman" w:hAnsi="Times New Roman" w:eastAsia="宋体" w:cs="Times New Roman"/>
          <w:b/>
          <w:bCs/>
          <w:sz w:val="28"/>
          <w:szCs w:val="28"/>
          <w:highlight w:val="none"/>
          <w:lang w:val="zh-CN" w:eastAsia="zh-CN"/>
        </w:rPr>
        <w:t>（三）项目产出情况</w:t>
      </w:r>
      <w:bookmarkEnd w:id="137"/>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202</w:t>
      </w:r>
      <w:r>
        <w:rPr>
          <w:rFonts w:hint="default" w:ascii="Times New Roman" w:hAnsi="Times New Roman" w:cs="Times New Roman"/>
          <w:b w:val="0"/>
          <w:bCs w:val="0"/>
          <w:sz w:val="28"/>
          <w:szCs w:val="28"/>
          <w:highlight w:val="none"/>
          <w:lang w:val="en-US" w:eastAsia="zh-CN"/>
        </w:rPr>
        <w:t>2</w:t>
      </w:r>
      <w:r>
        <w:rPr>
          <w:rFonts w:hint="default" w:ascii="Times New Roman" w:hAnsi="Times New Roman" w:eastAsia="宋体" w:cs="Times New Roman"/>
          <w:b w:val="0"/>
          <w:bCs w:val="0"/>
          <w:sz w:val="28"/>
          <w:szCs w:val="28"/>
          <w:highlight w:val="none"/>
          <w:lang w:val="en-US" w:eastAsia="zh-CN"/>
        </w:rPr>
        <w:t>年为智力、精神和重度肢体残疾人托养服务项目，落实资金</w:t>
      </w:r>
      <w:r>
        <w:rPr>
          <w:rFonts w:hint="default" w:ascii="Times New Roman" w:hAnsi="Times New Roman" w:cs="Times New Roman"/>
          <w:b w:val="0"/>
          <w:bCs w:val="0"/>
          <w:sz w:val="28"/>
          <w:szCs w:val="28"/>
          <w:highlight w:val="none"/>
          <w:lang w:val="en-US" w:eastAsia="zh-CN"/>
        </w:rPr>
        <w:t>5.76</w:t>
      </w:r>
      <w:r>
        <w:rPr>
          <w:rFonts w:hint="default" w:ascii="Times New Roman" w:hAnsi="Times New Roman" w:eastAsia="宋体" w:cs="Times New Roman"/>
          <w:b w:val="0"/>
          <w:bCs w:val="0"/>
          <w:sz w:val="28"/>
          <w:szCs w:val="28"/>
          <w:highlight w:val="none"/>
          <w:lang w:val="en-US" w:eastAsia="zh-CN"/>
        </w:rPr>
        <w:t>万元，为8</w:t>
      </w:r>
      <w:r>
        <w:rPr>
          <w:rFonts w:hint="default" w:ascii="Times New Roman" w:hAnsi="Times New Roman" w:cs="Times New Roman"/>
          <w:b w:val="0"/>
          <w:bCs w:val="0"/>
          <w:sz w:val="28"/>
          <w:szCs w:val="28"/>
          <w:highlight w:val="none"/>
          <w:lang w:val="en-US" w:eastAsia="zh-CN"/>
        </w:rPr>
        <w:t>2</w:t>
      </w:r>
      <w:r>
        <w:rPr>
          <w:rFonts w:hint="default" w:ascii="Times New Roman" w:hAnsi="Times New Roman" w:eastAsia="宋体" w:cs="Times New Roman"/>
          <w:b w:val="0"/>
          <w:bCs w:val="0"/>
          <w:sz w:val="28"/>
          <w:szCs w:val="28"/>
          <w:highlight w:val="none"/>
          <w:lang w:val="en-US" w:eastAsia="zh-CN"/>
        </w:rPr>
        <w:t>名16-59岁精神、智力及重度肢体的在家贫困残疾人提供集中托养服务。</w:t>
      </w:r>
    </w:p>
    <w:p>
      <w:pPr>
        <w:keepNext w:val="0"/>
        <w:keepLines w:val="0"/>
        <w:widowControl/>
        <w:numPr>
          <w:ilvl w:val="0"/>
          <w:numId w:val="0"/>
        </w:numPr>
        <w:suppressLineNumbers w:val="0"/>
        <w:ind w:firstLine="562" w:firstLineChars="200"/>
        <w:jc w:val="both"/>
        <w:outlineLvl w:val="1"/>
        <w:rPr>
          <w:rFonts w:hint="default" w:ascii="Times New Roman" w:hAnsi="Times New Roman" w:eastAsia="宋体" w:cs="Times New Roman"/>
          <w:b/>
          <w:bCs/>
          <w:sz w:val="28"/>
          <w:szCs w:val="28"/>
          <w:highlight w:val="none"/>
          <w:lang w:val="zh-CN" w:eastAsia="zh-CN"/>
        </w:rPr>
      </w:pPr>
      <w:bookmarkStart w:id="138" w:name="_Toc19249"/>
      <w:r>
        <w:rPr>
          <w:rFonts w:hint="default" w:ascii="Times New Roman" w:hAnsi="Times New Roman" w:eastAsia="宋体" w:cs="Times New Roman"/>
          <w:b/>
          <w:bCs/>
          <w:sz w:val="28"/>
          <w:szCs w:val="28"/>
          <w:highlight w:val="none"/>
          <w:lang w:val="zh-CN" w:eastAsia="zh-CN"/>
        </w:rPr>
        <w:t>（四）项目效益情况</w:t>
      </w:r>
      <w:bookmarkEnd w:id="138"/>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bCs/>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解决了对重度肢体及智力残疾人困扰已久的就医、养护问题，为重度残疾人提供了舒适的环境和优质的服务，他们不仅身体状况有所好转，而且重新燃起了对生活的希望。</w:t>
      </w:r>
    </w:p>
    <w:p>
      <w:pPr>
        <w:keepNext w:val="0"/>
        <w:keepLines w:val="0"/>
        <w:widowControl/>
        <w:numPr>
          <w:ilvl w:val="0"/>
          <w:numId w:val="0"/>
        </w:numPr>
        <w:suppressLineNumbers w:val="0"/>
        <w:ind w:firstLine="562" w:firstLineChars="200"/>
        <w:jc w:val="both"/>
        <w:outlineLvl w:val="0"/>
        <w:rPr>
          <w:rFonts w:hint="default" w:ascii="Times New Roman" w:hAnsi="Times New Roman" w:eastAsia="宋体" w:cs="Times New Roman"/>
          <w:b/>
          <w:bCs/>
          <w:sz w:val="28"/>
          <w:szCs w:val="28"/>
          <w:highlight w:val="none"/>
          <w:lang w:val="en-US" w:eastAsia="zh-CN"/>
        </w:rPr>
      </w:pPr>
      <w:bookmarkStart w:id="139" w:name="_Toc26564"/>
      <w:r>
        <w:rPr>
          <w:rFonts w:hint="default" w:ascii="Times New Roman" w:hAnsi="Times New Roman" w:eastAsia="宋体" w:cs="Times New Roman"/>
          <w:b/>
          <w:bCs/>
          <w:sz w:val="28"/>
          <w:szCs w:val="28"/>
          <w:highlight w:val="none"/>
          <w:lang w:val="en-US" w:eastAsia="zh-CN"/>
        </w:rPr>
        <w:t>五、存在主要问题</w:t>
      </w:r>
      <w:bookmarkEnd w:id="139"/>
      <w:r>
        <w:rPr>
          <w:rFonts w:hint="default" w:ascii="Times New Roman" w:hAnsi="Times New Roman" w:eastAsia="宋体" w:cs="Times New Roman"/>
          <w:b/>
          <w:bCs/>
          <w:sz w:val="28"/>
          <w:szCs w:val="28"/>
          <w:highlight w:val="none"/>
          <w:lang w:val="en-US" w:eastAsia="zh-CN"/>
        </w:rPr>
        <w:t xml:space="preserve">                                                                                       </w:t>
      </w:r>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202</w:t>
      </w:r>
      <w:r>
        <w:rPr>
          <w:rFonts w:hint="default" w:ascii="Times New Roman" w:hAnsi="Times New Roman" w:cs="Times New Roman"/>
          <w:b w:val="0"/>
          <w:bCs w:val="0"/>
          <w:sz w:val="28"/>
          <w:szCs w:val="28"/>
          <w:highlight w:val="none"/>
          <w:lang w:val="en-US" w:eastAsia="zh-CN"/>
        </w:rPr>
        <w:t>2</w:t>
      </w:r>
      <w:r>
        <w:rPr>
          <w:rFonts w:hint="default" w:ascii="Times New Roman" w:hAnsi="Times New Roman" w:eastAsia="宋体" w:cs="Times New Roman"/>
          <w:b w:val="0"/>
          <w:bCs w:val="0"/>
          <w:sz w:val="28"/>
          <w:szCs w:val="28"/>
          <w:highlight w:val="none"/>
          <w:lang w:val="en-US" w:eastAsia="zh-CN"/>
        </w:rPr>
        <w:t>年我区在残疾人教就项目方面做了大量的工作，取得了一定的实效。但是，与广大残疾人的实际需求相比，工作中</w:t>
      </w:r>
      <w:r>
        <w:rPr>
          <w:rFonts w:hint="eastAsia" w:cs="Times New Roman"/>
          <w:b w:val="0"/>
          <w:bCs w:val="0"/>
          <w:sz w:val="28"/>
          <w:szCs w:val="28"/>
          <w:highlight w:val="none"/>
          <w:lang w:val="en-US" w:eastAsia="zh-CN"/>
        </w:rPr>
        <w:t xml:space="preserve">仍然 </w:t>
      </w:r>
      <w:r>
        <w:rPr>
          <w:rFonts w:hint="default" w:ascii="Times New Roman" w:hAnsi="Times New Roman" w:eastAsia="宋体" w:cs="Times New Roman"/>
          <w:b w:val="0"/>
          <w:bCs w:val="0"/>
          <w:sz w:val="28"/>
          <w:szCs w:val="28"/>
          <w:highlight w:val="none"/>
          <w:lang w:val="en-US" w:eastAsia="zh-CN"/>
        </w:rPr>
        <w:t>存在相应问题，区级财力有限，不能全覆盖居家托养服务需求。</w:t>
      </w:r>
    </w:p>
    <w:p>
      <w:pPr>
        <w:keepNext w:val="0"/>
        <w:keepLines w:val="0"/>
        <w:widowControl/>
        <w:numPr>
          <w:ilvl w:val="0"/>
          <w:numId w:val="0"/>
        </w:numPr>
        <w:suppressLineNumbers w:val="0"/>
        <w:ind w:firstLine="562" w:firstLineChars="200"/>
        <w:jc w:val="both"/>
        <w:outlineLvl w:val="0"/>
        <w:rPr>
          <w:rFonts w:hint="default" w:ascii="Times New Roman" w:hAnsi="Times New Roman" w:eastAsia="宋体" w:cs="Times New Roman"/>
          <w:b/>
          <w:bCs/>
          <w:sz w:val="28"/>
          <w:szCs w:val="28"/>
          <w:highlight w:val="none"/>
          <w:lang w:val="en-US" w:eastAsia="zh-CN"/>
        </w:rPr>
      </w:pPr>
      <w:bookmarkStart w:id="140" w:name="_Toc16060"/>
      <w:r>
        <w:rPr>
          <w:rFonts w:hint="default" w:ascii="Times New Roman" w:hAnsi="Times New Roman" w:eastAsia="宋体" w:cs="Times New Roman"/>
          <w:b/>
          <w:bCs/>
          <w:sz w:val="28"/>
          <w:szCs w:val="28"/>
          <w:highlight w:val="none"/>
          <w:lang w:val="en-US" w:eastAsia="zh-CN"/>
        </w:rPr>
        <w:t>六、相关建议</w:t>
      </w:r>
      <w:bookmarkEnd w:id="140"/>
    </w:p>
    <w:p>
      <w:pPr>
        <w:spacing w:line="240" w:lineRule="auto"/>
        <w:ind w:firstLine="56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宋体" w:cs="Times New Roman"/>
          <w:b w:val="0"/>
          <w:bCs w:val="0"/>
          <w:sz w:val="28"/>
          <w:szCs w:val="28"/>
          <w:highlight w:val="none"/>
          <w:lang w:val="en-US" w:eastAsia="zh-CN"/>
        </w:rPr>
        <w:t>建议加大对教就项目资金投入，让更多残疾人得到更专业更全面的服务。</w:t>
      </w:r>
    </w:p>
    <w:p>
      <w:pPr>
        <w:pageBreakBefore w:val="0"/>
        <w:kinsoku/>
        <w:wordWrap/>
        <w:overflowPunct/>
        <w:topLinePunct w:val="0"/>
        <w:bidi w:val="0"/>
        <w:snapToGrid/>
        <w:spacing w:line="580" w:lineRule="exact"/>
        <w:ind w:firstLine="2200" w:firstLineChars="500"/>
        <w:jc w:val="both"/>
        <w:rPr>
          <w:rFonts w:hint="default" w:ascii="Times New Roman" w:hAnsi="Times New Roman" w:eastAsia="黑体" w:cs="Times New Roman"/>
          <w:sz w:val="44"/>
          <w:szCs w:val="44"/>
          <w:highlight w:val="none"/>
          <w:lang w:eastAsia="zh-CN"/>
        </w:rPr>
      </w:pPr>
    </w:p>
    <w:p>
      <w:pPr>
        <w:pageBreakBefore w:val="0"/>
        <w:kinsoku/>
        <w:wordWrap/>
        <w:overflowPunct/>
        <w:topLinePunct w:val="0"/>
        <w:bidi w:val="0"/>
        <w:snapToGrid/>
        <w:spacing w:line="580" w:lineRule="exact"/>
        <w:ind w:firstLine="2200" w:firstLineChars="500"/>
        <w:jc w:val="both"/>
        <w:rPr>
          <w:rFonts w:hint="default" w:ascii="Times New Roman" w:hAnsi="Times New Roman" w:eastAsia="黑体" w:cs="Times New Roman"/>
          <w:sz w:val="44"/>
          <w:szCs w:val="44"/>
          <w:highlight w:val="none"/>
          <w:lang w:eastAsia="zh-CN"/>
        </w:rPr>
      </w:pPr>
    </w:p>
    <w:p>
      <w:pPr>
        <w:pageBreakBefore w:val="0"/>
        <w:kinsoku/>
        <w:wordWrap/>
        <w:overflowPunct/>
        <w:topLinePunct w:val="0"/>
        <w:bidi w:val="0"/>
        <w:snapToGrid/>
        <w:spacing w:line="580" w:lineRule="exact"/>
        <w:ind w:firstLine="2200" w:firstLineChars="500"/>
        <w:jc w:val="both"/>
        <w:rPr>
          <w:rFonts w:hint="default" w:ascii="Times New Roman" w:hAnsi="Times New Roman" w:eastAsia="黑体" w:cs="Times New Roman"/>
          <w:sz w:val="44"/>
          <w:szCs w:val="44"/>
          <w:highlight w:val="none"/>
          <w:lang w:eastAsia="zh-CN"/>
        </w:rPr>
      </w:pPr>
    </w:p>
    <w:p>
      <w:pPr>
        <w:pageBreakBefore w:val="0"/>
        <w:kinsoku/>
        <w:wordWrap/>
        <w:overflowPunct/>
        <w:topLinePunct w:val="0"/>
        <w:bidi w:val="0"/>
        <w:snapToGrid/>
        <w:spacing w:line="580" w:lineRule="exact"/>
        <w:ind w:firstLine="2200" w:firstLineChars="500"/>
        <w:jc w:val="both"/>
        <w:rPr>
          <w:rFonts w:hint="default" w:ascii="Times New Roman" w:hAnsi="Times New Roman" w:eastAsia="黑体" w:cs="Times New Roman"/>
          <w:sz w:val="44"/>
          <w:szCs w:val="44"/>
          <w:highlight w:val="none"/>
          <w:lang w:eastAsia="zh-CN"/>
        </w:rPr>
      </w:pPr>
    </w:p>
    <w:p>
      <w:pPr>
        <w:pageBreakBefore w:val="0"/>
        <w:kinsoku/>
        <w:wordWrap/>
        <w:overflowPunct/>
        <w:topLinePunct w:val="0"/>
        <w:bidi w:val="0"/>
        <w:snapToGrid/>
        <w:spacing w:line="580" w:lineRule="exact"/>
        <w:ind w:firstLine="2200" w:firstLineChars="500"/>
        <w:jc w:val="both"/>
        <w:rPr>
          <w:rFonts w:hint="default" w:ascii="Times New Roman" w:hAnsi="Times New Roman" w:eastAsia="黑体" w:cs="Times New Roman"/>
          <w:sz w:val="44"/>
          <w:szCs w:val="44"/>
          <w:highlight w:val="none"/>
          <w:lang w:eastAsia="zh-CN"/>
        </w:rPr>
      </w:pPr>
    </w:p>
    <w:p>
      <w:pPr>
        <w:pageBreakBefore w:val="0"/>
        <w:kinsoku/>
        <w:wordWrap/>
        <w:overflowPunct/>
        <w:topLinePunct w:val="0"/>
        <w:bidi w:val="0"/>
        <w:snapToGrid/>
        <w:spacing w:line="580" w:lineRule="exact"/>
        <w:ind w:firstLine="2200" w:firstLineChars="500"/>
        <w:jc w:val="both"/>
        <w:rPr>
          <w:rFonts w:hint="default" w:ascii="Times New Roman" w:hAnsi="Times New Roman" w:eastAsia="黑体" w:cs="Times New Roman"/>
          <w:sz w:val="44"/>
          <w:szCs w:val="44"/>
          <w:highlight w:val="none"/>
          <w:lang w:eastAsia="zh-CN"/>
        </w:rPr>
      </w:pPr>
    </w:p>
    <w:p>
      <w:pPr>
        <w:pageBreakBefore w:val="0"/>
        <w:kinsoku/>
        <w:wordWrap/>
        <w:overflowPunct/>
        <w:topLinePunct w:val="0"/>
        <w:bidi w:val="0"/>
        <w:snapToGrid/>
        <w:spacing w:line="580" w:lineRule="exact"/>
        <w:ind w:firstLine="2200" w:firstLineChars="500"/>
        <w:jc w:val="both"/>
        <w:rPr>
          <w:rFonts w:hint="default" w:ascii="Times New Roman" w:hAnsi="Times New Roman" w:eastAsia="黑体" w:cs="Times New Roman"/>
          <w:sz w:val="44"/>
          <w:szCs w:val="44"/>
          <w:highlight w:val="none"/>
          <w:lang w:eastAsia="zh-CN"/>
        </w:rPr>
      </w:pPr>
    </w:p>
    <w:p>
      <w:pPr>
        <w:pageBreakBefore w:val="0"/>
        <w:kinsoku/>
        <w:wordWrap/>
        <w:overflowPunct/>
        <w:topLinePunct w:val="0"/>
        <w:bidi w:val="0"/>
        <w:snapToGrid/>
        <w:spacing w:line="580" w:lineRule="exact"/>
        <w:ind w:firstLine="2200" w:firstLineChars="500"/>
        <w:jc w:val="both"/>
        <w:rPr>
          <w:rFonts w:hint="default" w:ascii="Times New Roman" w:hAnsi="Times New Roman" w:eastAsia="黑体" w:cs="Times New Roman"/>
          <w:sz w:val="44"/>
          <w:szCs w:val="44"/>
          <w:highlight w:val="none"/>
          <w:lang w:eastAsia="zh-CN"/>
        </w:rPr>
      </w:pPr>
    </w:p>
    <w:p>
      <w:pPr>
        <w:pageBreakBefore w:val="0"/>
        <w:kinsoku/>
        <w:wordWrap/>
        <w:overflowPunct/>
        <w:topLinePunct w:val="0"/>
        <w:bidi w:val="0"/>
        <w:snapToGrid/>
        <w:spacing w:line="580" w:lineRule="exact"/>
        <w:jc w:val="both"/>
        <w:rPr>
          <w:rFonts w:hint="default" w:ascii="Times New Roman" w:hAnsi="Times New Roman" w:eastAsia="黑体" w:cs="Times New Roman"/>
          <w:sz w:val="44"/>
          <w:szCs w:val="44"/>
          <w:highlight w:val="none"/>
          <w:lang w:eastAsia="zh-CN"/>
        </w:rPr>
      </w:pPr>
    </w:p>
    <w:p>
      <w:pPr>
        <w:pageBreakBefore w:val="0"/>
        <w:kinsoku/>
        <w:wordWrap/>
        <w:overflowPunct/>
        <w:topLinePunct w:val="0"/>
        <w:bidi w:val="0"/>
        <w:snapToGrid/>
        <w:spacing w:line="580" w:lineRule="exact"/>
        <w:ind w:firstLine="2200" w:firstLineChars="500"/>
        <w:jc w:val="both"/>
        <w:outlineLvl w:val="0"/>
        <w:rPr>
          <w:rFonts w:hint="default" w:ascii="Times New Roman" w:hAnsi="Times New Roman" w:eastAsia="黑体" w:cs="Times New Roman"/>
          <w:sz w:val="44"/>
          <w:szCs w:val="44"/>
          <w:highlight w:val="none"/>
          <w:lang w:eastAsia="zh-CN"/>
        </w:rPr>
      </w:pPr>
      <w:bookmarkStart w:id="141" w:name="_Toc20973"/>
      <w:r>
        <w:rPr>
          <w:rFonts w:hint="default" w:ascii="Times New Roman" w:hAnsi="Times New Roman" w:eastAsia="黑体" w:cs="Times New Roman"/>
          <w:sz w:val="44"/>
          <w:szCs w:val="44"/>
          <w:highlight w:val="none"/>
          <w:lang w:eastAsia="zh-CN"/>
        </w:rPr>
        <w:t>安居区残疾人联合会</w:t>
      </w:r>
      <w:bookmarkEnd w:id="141"/>
    </w:p>
    <w:p>
      <w:pPr>
        <w:ind w:left="2638" w:leftChars="418" w:hanging="1760" w:hangingChars="400"/>
        <w:outlineLvl w:val="0"/>
        <w:rPr>
          <w:rFonts w:hint="default" w:ascii="Times New Roman" w:hAnsi="Times New Roman" w:eastAsia="黑体" w:cs="Times New Roman"/>
          <w:sz w:val="44"/>
          <w:szCs w:val="44"/>
          <w:highlight w:val="none"/>
          <w:lang w:eastAsia="zh-CN"/>
        </w:rPr>
      </w:pPr>
      <w:bookmarkStart w:id="142" w:name="_Toc13691"/>
      <w:r>
        <w:rPr>
          <w:rFonts w:hint="default" w:ascii="Times New Roman" w:hAnsi="Times New Roman" w:eastAsia="黑体" w:cs="Times New Roman"/>
          <w:sz w:val="44"/>
          <w:szCs w:val="44"/>
          <w:highlight w:val="none"/>
          <w:lang w:eastAsia="zh-CN"/>
        </w:rPr>
        <w:t>关于2</w:t>
      </w:r>
      <w:r>
        <w:rPr>
          <w:rFonts w:hint="default" w:ascii="Times New Roman" w:hAnsi="Times New Roman" w:eastAsia="黑体" w:cs="Times New Roman"/>
          <w:sz w:val="44"/>
          <w:szCs w:val="44"/>
          <w:highlight w:val="none"/>
          <w:lang w:val="en-US" w:eastAsia="zh-CN"/>
        </w:rPr>
        <w:t>022</w:t>
      </w:r>
      <w:r>
        <w:rPr>
          <w:rFonts w:hint="default" w:ascii="Times New Roman" w:hAnsi="Times New Roman" w:eastAsia="黑体" w:cs="Times New Roman"/>
          <w:sz w:val="44"/>
          <w:szCs w:val="44"/>
          <w:highlight w:val="none"/>
          <w:lang w:eastAsia="zh-CN"/>
        </w:rPr>
        <w:t>年项目支出绩效评价报告</w:t>
      </w:r>
      <w:bookmarkEnd w:id="142"/>
    </w:p>
    <w:p>
      <w:pPr>
        <w:ind w:left="2155" w:leftChars="1026" w:firstLine="0" w:firstLineChars="0"/>
        <w:rPr>
          <w:rFonts w:hint="default" w:ascii="Times New Roman" w:hAnsi="Times New Roman" w:eastAsia="黑体" w:cs="Times New Roman"/>
          <w:sz w:val="44"/>
          <w:szCs w:val="44"/>
          <w:highlight w:val="none"/>
          <w:lang w:eastAsia="zh-CN"/>
        </w:rPr>
      </w:pPr>
      <w:r>
        <w:rPr>
          <w:rFonts w:hint="default" w:ascii="Times New Roman" w:hAnsi="Times New Roman" w:eastAsia="仿宋_GB2312" w:cs="Times New Roman"/>
          <w:b/>
          <w:bCs/>
          <w:sz w:val="32"/>
          <w:szCs w:val="32"/>
          <w:highlight w:val="none"/>
          <w:lang w:eastAsia="zh-CN"/>
        </w:rPr>
        <w:t>（创业就业补贴项目）</w:t>
      </w:r>
    </w:p>
    <w:p>
      <w:pPr>
        <w:keepNext w:val="0"/>
        <w:keepLines w:val="0"/>
        <w:widowControl/>
        <w:numPr>
          <w:ilvl w:val="0"/>
          <w:numId w:val="0"/>
        </w:numPr>
        <w:suppressLineNumbers w:val="0"/>
        <w:ind w:firstLine="562" w:firstLineChars="200"/>
        <w:jc w:val="both"/>
        <w:outlineLvl w:val="0"/>
        <w:rPr>
          <w:rFonts w:hint="default" w:ascii="Times New Roman" w:hAnsi="Times New Roman" w:eastAsia="宋体" w:cs="Times New Roman"/>
          <w:b/>
          <w:bCs/>
          <w:sz w:val="28"/>
          <w:szCs w:val="28"/>
          <w:highlight w:val="none"/>
          <w:lang w:val="en-US" w:eastAsia="zh-CN"/>
        </w:rPr>
      </w:pPr>
      <w:bookmarkStart w:id="143" w:name="_Toc17183"/>
      <w:r>
        <w:rPr>
          <w:rFonts w:hint="default" w:ascii="Times New Roman" w:hAnsi="Times New Roman" w:eastAsia="宋体" w:cs="Times New Roman"/>
          <w:b/>
          <w:bCs/>
          <w:sz w:val="28"/>
          <w:szCs w:val="28"/>
          <w:highlight w:val="none"/>
          <w:lang w:val="en-US" w:eastAsia="zh-CN"/>
        </w:rPr>
        <w:t>一、基本情况</w:t>
      </w:r>
      <w:bookmarkEnd w:id="143"/>
    </w:p>
    <w:p>
      <w:pPr>
        <w:keepNext w:val="0"/>
        <w:keepLines w:val="0"/>
        <w:widowControl/>
        <w:numPr>
          <w:ilvl w:val="0"/>
          <w:numId w:val="0"/>
        </w:numPr>
        <w:suppressLineNumbers w:val="0"/>
        <w:ind w:firstLine="562" w:firstLineChars="200"/>
        <w:jc w:val="both"/>
        <w:outlineLvl w:val="1"/>
        <w:rPr>
          <w:rFonts w:hint="default" w:ascii="Times New Roman" w:hAnsi="Times New Roman" w:eastAsia="宋体" w:cs="Times New Roman"/>
          <w:b/>
          <w:bCs/>
          <w:sz w:val="28"/>
          <w:szCs w:val="28"/>
          <w:highlight w:val="none"/>
          <w:lang w:val="en-US" w:eastAsia="zh-CN"/>
        </w:rPr>
      </w:pPr>
      <w:bookmarkStart w:id="144" w:name="_Toc565"/>
      <w:r>
        <w:rPr>
          <w:rFonts w:hint="default" w:ascii="Times New Roman" w:hAnsi="Times New Roman" w:eastAsia="宋体" w:cs="Times New Roman"/>
          <w:b/>
          <w:bCs/>
          <w:sz w:val="28"/>
          <w:szCs w:val="28"/>
          <w:highlight w:val="none"/>
          <w:lang w:val="en-US" w:eastAsia="zh-CN"/>
        </w:rPr>
        <w:t>（一）项目概况</w:t>
      </w:r>
      <w:bookmarkEnd w:id="144"/>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202</w:t>
      </w:r>
      <w:r>
        <w:rPr>
          <w:rFonts w:hint="default" w:ascii="Times New Roman" w:hAnsi="Times New Roman" w:cs="Times New Roman"/>
          <w:b w:val="0"/>
          <w:bCs w:val="0"/>
          <w:sz w:val="28"/>
          <w:szCs w:val="28"/>
          <w:highlight w:val="none"/>
          <w:lang w:val="en-US" w:eastAsia="zh-CN"/>
        </w:rPr>
        <w:t>2</w:t>
      </w:r>
      <w:r>
        <w:rPr>
          <w:rFonts w:hint="default" w:ascii="Times New Roman" w:hAnsi="Times New Roman" w:eastAsia="宋体" w:cs="Times New Roman"/>
          <w:b w:val="0"/>
          <w:bCs w:val="0"/>
          <w:sz w:val="28"/>
          <w:szCs w:val="28"/>
          <w:highlight w:val="none"/>
          <w:lang w:val="en-US" w:eastAsia="zh-CN"/>
        </w:rPr>
        <w:t>年</w:t>
      </w:r>
      <w:r>
        <w:rPr>
          <w:rFonts w:hint="default" w:ascii="Times New Roman" w:hAnsi="Times New Roman" w:cs="Times New Roman"/>
          <w:b w:val="0"/>
          <w:bCs w:val="0"/>
          <w:sz w:val="28"/>
          <w:szCs w:val="28"/>
          <w:highlight w:val="none"/>
          <w:lang w:val="en-US" w:eastAsia="zh-CN"/>
        </w:rPr>
        <w:t>创业就业</w:t>
      </w:r>
      <w:r>
        <w:rPr>
          <w:rFonts w:hint="default" w:ascii="Times New Roman" w:hAnsi="Times New Roman" w:eastAsia="宋体" w:cs="Times New Roman"/>
          <w:b w:val="0"/>
          <w:bCs w:val="0"/>
          <w:sz w:val="28"/>
          <w:szCs w:val="28"/>
          <w:highlight w:val="none"/>
          <w:lang w:val="en-US" w:eastAsia="zh-CN"/>
        </w:rPr>
        <w:t>补贴项目资金预算，资金主要用于202</w:t>
      </w:r>
      <w:r>
        <w:rPr>
          <w:rFonts w:hint="default" w:ascii="Times New Roman" w:hAnsi="Times New Roman" w:cs="Times New Roman"/>
          <w:b w:val="0"/>
          <w:bCs w:val="0"/>
          <w:sz w:val="28"/>
          <w:szCs w:val="28"/>
          <w:highlight w:val="none"/>
          <w:lang w:val="en-US" w:eastAsia="zh-CN"/>
        </w:rPr>
        <w:t>2</w:t>
      </w:r>
      <w:r>
        <w:rPr>
          <w:rFonts w:hint="default" w:ascii="Times New Roman" w:hAnsi="Times New Roman" w:eastAsia="宋体" w:cs="Times New Roman"/>
          <w:b w:val="0"/>
          <w:bCs w:val="0"/>
          <w:sz w:val="28"/>
          <w:szCs w:val="28"/>
          <w:highlight w:val="none"/>
          <w:lang w:val="en-US" w:eastAsia="zh-CN"/>
        </w:rPr>
        <w:t>年为</w:t>
      </w:r>
      <w:r>
        <w:rPr>
          <w:rFonts w:hint="default" w:ascii="Times New Roman" w:hAnsi="Times New Roman" w:cs="Times New Roman"/>
          <w:b w:val="0"/>
          <w:bCs w:val="0"/>
          <w:sz w:val="28"/>
          <w:szCs w:val="28"/>
          <w:highlight w:val="none"/>
          <w:lang w:val="en-US" w:eastAsia="zh-CN"/>
        </w:rPr>
        <w:t>全区自主创业的残疾人提供补贴</w:t>
      </w:r>
      <w:r>
        <w:rPr>
          <w:rFonts w:hint="default" w:ascii="Times New Roman" w:hAnsi="Times New Roman" w:eastAsia="宋体" w:cs="Times New Roman"/>
          <w:b w:val="0"/>
          <w:bCs w:val="0"/>
          <w:sz w:val="28"/>
          <w:szCs w:val="28"/>
          <w:highlight w:val="none"/>
          <w:lang w:val="en-US" w:eastAsia="zh-CN"/>
        </w:rPr>
        <w:t>，预算依据严格按照财政局要求，符合资金管理办法和相关规定。</w:t>
      </w:r>
    </w:p>
    <w:p>
      <w:pPr>
        <w:keepNext w:val="0"/>
        <w:keepLines w:val="0"/>
        <w:widowControl/>
        <w:numPr>
          <w:ilvl w:val="0"/>
          <w:numId w:val="0"/>
        </w:numPr>
        <w:suppressLineNumbers w:val="0"/>
        <w:ind w:firstLine="562" w:firstLineChars="200"/>
        <w:jc w:val="both"/>
        <w:outlineLvl w:val="1"/>
        <w:rPr>
          <w:rFonts w:hint="default" w:ascii="Times New Roman" w:hAnsi="Times New Roman" w:eastAsia="宋体" w:cs="Times New Roman"/>
          <w:b/>
          <w:bCs/>
          <w:sz w:val="28"/>
          <w:szCs w:val="28"/>
          <w:highlight w:val="none"/>
          <w:lang w:val="en-US" w:eastAsia="zh-CN"/>
        </w:rPr>
      </w:pPr>
      <w:bookmarkStart w:id="145" w:name="_Toc6688"/>
      <w:r>
        <w:rPr>
          <w:rFonts w:hint="default" w:ascii="Times New Roman" w:hAnsi="Times New Roman" w:eastAsia="宋体" w:cs="Times New Roman"/>
          <w:b/>
          <w:bCs/>
          <w:sz w:val="28"/>
          <w:szCs w:val="28"/>
          <w:highlight w:val="none"/>
          <w:lang w:val="en-US" w:eastAsia="zh-CN"/>
        </w:rPr>
        <w:t>（二）项目实施情况</w:t>
      </w:r>
      <w:bookmarkEnd w:id="145"/>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bCs/>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202</w:t>
      </w:r>
      <w:r>
        <w:rPr>
          <w:rFonts w:hint="default" w:ascii="Times New Roman" w:hAnsi="Times New Roman" w:cs="Times New Roman"/>
          <w:b w:val="0"/>
          <w:bCs w:val="0"/>
          <w:sz w:val="28"/>
          <w:szCs w:val="28"/>
          <w:highlight w:val="none"/>
          <w:lang w:val="en-US" w:eastAsia="zh-CN"/>
        </w:rPr>
        <w:t>2</w:t>
      </w:r>
      <w:r>
        <w:rPr>
          <w:rFonts w:hint="default" w:ascii="Times New Roman" w:hAnsi="Times New Roman" w:eastAsia="宋体" w:cs="Times New Roman"/>
          <w:b w:val="0"/>
          <w:bCs w:val="0"/>
          <w:sz w:val="28"/>
          <w:szCs w:val="28"/>
          <w:highlight w:val="none"/>
          <w:lang w:val="en-US" w:eastAsia="zh-CN"/>
        </w:rPr>
        <w:t>年</w:t>
      </w:r>
      <w:r>
        <w:rPr>
          <w:rFonts w:hint="default" w:ascii="Times New Roman" w:hAnsi="Times New Roman" w:cs="Times New Roman"/>
          <w:b w:val="0"/>
          <w:bCs w:val="0"/>
          <w:sz w:val="28"/>
          <w:szCs w:val="28"/>
          <w:highlight w:val="none"/>
          <w:lang w:val="en-US" w:eastAsia="zh-CN"/>
        </w:rPr>
        <w:t>创业就业</w:t>
      </w:r>
      <w:r>
        <w:rPr>
          <w:rFonts w:hint="default" w:ascii="Times New Roman" w:hAnsi="Times New Roman" w:eastAsia="宋体" w:cs="Times New Roman"/>
          <w:b w:val="0"/>
          <w:bCs w:val="0"/>
          <w:sz w:val="28"/>
          <w:szCs w:val="28"/>
          <w:highlight w:val="none"/>
          <w:lang w:val="en-US" w:eastAsia="zh-CN"/>
        </w:rPr>
        <w:t>补贴项目，审批服务资金</w:t>
      </w:r>
      <w:r>
        <w:rPr>
          <w:rFonts w:hint="default" w:ascii="Times New Roman" w:hAnsi="Times New Roman" w:cs="Times New Roman"/>
          <w:b w:val="0"/>
          <w:bCs w:val="0"/>
          <w:sz w:val="28"/>
          <w:szCs w:val="28"/>
          <w:highlight w:val="none"/>
          <w:lang w:val="en-US" w:eastAsia="zh-CN"/>
        </w:rPr>
        <w:t>6.00</w:t>
      </w:r>
      <w:r>
        <w:rPr>
          <w:rFonts w:hint="default" w:ascii="Times New Roman" w:hAnsi="Times New Roman" w:eastAsia="宋体" w:cs="Times New Roman"/>
          <w:b w:val="0"/>
          <w:bCs w:val="0"/>
          <w:sz w:val="28"/>
          <w:szCs w:val="28"/>
          <w:highlight w:val="none"/>
          <w:lang w:val="en-US" w:eastAsia="zh-CN"/>
        </w:rPr>
        <w:t>万元，支付方式严格按照省、市、县相关文件要求标准执行。</w:t>
      </w:r>
    </w:p>
    <w:p>
      <w:pPr>
        <w:keepNext w:val="0"/>
        <w:keepLines w:val="0"/>
        <w:widowControl/>
        <w:numPr>
          <w:ilvl w:val="0"/>
          <w:numId w:val="0"/>
        </w:numPr>
        <w:suppressLineNumbers w:val="0"/>
        <w:ind w:firstLine="562" w:firstLineChars="200"/>
        <w:jc w:val="both"/>
        <w:outlineLvl w:val="1"/>
        <w:rPr>
          <w:rFonts w:hint="default" w:ascii="Times New Roman" w:hAnsi="Times New Roman" w:eastAsia="宋体" w:cs="Times New Roman"/>
          <w:b/>
          <w:bCs/>
          <w:sz w:val="28"/>
          <w:szCs w:val="28"/>
          <w:highlight w:val="none"/>
          <w:lang w:val="en-US" w:eastAsia="zh-CN"/>
        </w:rPr>
      </w:pPr>
      <w:bookmarkStart w:id="146" w:name="_Toc27467"/>
      <w:r>
        <w:rPr>
          <w:rFonts w:hint="default" w:ascii="Times New Roman" w:hAnsi="Times New Roman" w:eastAsia="宋体" w:cs="Times New Roman"/>
          <w:b/>
          <w:bCs/>
          <w:sz w:val="28"/>
          <w:szCs w:val="28"/>
          <w:highlight w:val="none"/>
          <w:lang w:val="en-US" w:eastAsia="zh-CN"/>
        </w:rPr>
        <w:t>（三）资金投入使用情况</w:t>
      </w:r>
      <w:bookmarkEnd w:id="146"/>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bCs/>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202</w:t>
      </w:r>
      <w:r>
        <w:rPr>
          <w:rFonts w:hint="default" w:ascii="Times New Roman" w:hAnsi="Times New Roman" w:cs="Times New Roman"/>
          <w:b w:val="0"/>
          <w:bCs w:val="0"/>
          <w:sz w:val="28"/>
          <w:szCs w:val="28"/>
          <w:highlight w:val="none"/>
          <w:lang w:val="en-US" w:eastAsia="zh-CN"/>
        </w:rPr>
        <w:t>2</w:t>
      </w:r>
      <w:r>
        <w:rPr>
          <w:rFonts w:hint="default" w:ascii="Times New Roman" w:hAnsi="Times New Roman" w:eastAsia="宋体" w:cs="Times New Roman"/>
          <w:b w:val="0"/>
          <w:bCs w:val="0"/>
          <w:sz w:val="28"/>
          <w:szCs w:val="28"/>
          <w:highlight w:val="none"/>
          <w:lang w:val="en-US" w:eastAsia="zh-CN"/>
        </w:rPr>
        <w:t>年</w:t>
      </w:r>
      <w:r>
        <w:rPr>
          <w:rFonts w:hint="default" w:ascii="Times New Roman" w:hAnsi="Times New Roman" w:cs="Times New Roman"/>
          <w:b w:val="0"/>
          <w:bCs w:val="0"/>
          <w:sz w:val="28"/>
          <w:szCs w:val="28"/>
          <w:highlight w:val="none"/>
          <w:lang w:val="en-US" w:eastAsia="zh-CN"/>
        </w:rPr>
        <w:t>创业就业</w:t>
      </w:r>
      <w:r>
        <w:rPr>
          <w:rFonts w:hint="default" w:ascii="Times New Roman" w:hAnsi="Times New Roman" w:eastAsia="宋体" w:cs="Times New Roman"/>
          <w:b w:val="0"/>
          <w:bCs w:val="0"/>
          <w:sz w:val="28"/>
          <w:szCs w:val="28"/>
          <w:highlight w:val="none"/>
          <w:lang w:val="en-US" w:eastAsia="zh-CN"/>
        </w:rPr>
        <w:t>补贴项目资金区级预算数</w:t>
      </w:r>
      <w:r>
        <w:rPr>
          <w:rFonts w:hint="default" w:ascii="Times New Roman" w:hAnsi="Times New Roman" w:cs="Times New Roman"/>
          <w:b w:val="0"/>
          <w:bCs w:val="0"/>
          <w:sz w:val="28"/>
          <w:szCs w:val="28"/>
          <w:highlight w:val="none"/>
          <w:lang w:val="en-US" w:eastAsia="zh-CN"/>
        </w:rPr>
        <w:t>6</w:t>
      </w:r>
      <w:r>
        <w:rPr>
          <w:rFonts w:hint="default" w:ascii="Times New Roman" w:hAnsi="Times New Roman" w:eastAsia="宋体" w:cs="Times New Roman"/>
          <w:b w:val="0"/>
          <w:bCs w:val="0"/>
          <w:sz w:val="28"/>
          <w:szCs w:val="28"/>
          <w:highlight w:val="none"/>
          <w:lang w:val="en-US" w:eastAsia="zh-CN"/>
        </w:rPr>
        <w:t>万元，预算批复到位数</w:t>
      </w:r>
      <w:r>
        <w:rPr>
          <w:rFonts w:hint="default" w:ascii="Times New Roman" w:hAnsi="Times New Roman" w:cs="Times New Roman"/>
          <w:b w:val="0"/>
          <w:bCs w:val="0"/>
          <w:sz w:val="28"/>
          <w:szCs w:val="28"/>
          <w:highlight w:val="none"/>
          <w:lang w:val="en-US" w:eastAsia="zh-CN"/>
        </w:rPr>
        <w:t>6</w:t>
      </w:r>
      <w:r>
        <w:rPr>
          <w:rFonts w:hint="default" w:ascii="Times New Roman" w:hAnsi="Times New Roman" w:eastAsia="宋体" w:cs="Times New Roman"/>
          <w:b w:val="0"/>
          <w:bCs w:val="0"/>
          <w:sz w:val="28"/>
          <w:szCs w:val="28"/>
          <w:highlight w:val="none"/>
          <w:lang w:val="en-US" w:eastAsia="zh-CN"/>
        </w:rPr>
        <w:t>万元，到位率100%。</w:t>
      </w:r>
    </w:p>
    <w:p>
      <w:pPr>
        <w:keepNext w:val="0"/>
        <w:keepLines w:val="0"/>
        <w:widowControl/>
        <w:numPr>
          <w:ilvl w:val="0"/>
          <w:numId w:val="0"/>
        </w:numPr>
        <w:suppressLineNumbers w:val="0"/>
        <w:ind w:firstLine="562" w:firstLineChars="200"/>
        <w:jc w:val="both"/>
        <w:outlineLvl w:val="1"/>
        <w:rPr>
          <w:rFonts w:hint="default" w:ascii="Times New Roman" w:hAnsi="Times New Roman" w:eastAsia="宋体" w:cs="Times New Roman"/>
          <w:b/>
          <w:bCs/>
          <w:sz w:val="28"/>
          <w:szCs w:val="28"/>
          <w:highlight w:val="none"/>
          <w:lang w:val="en-US" w:eastAsia="zh-CN"/>
        </w:rPr>
      </w:pPr>
      <w:bookmarkStart w:id="147" w:name="_Toc9137"/>
      <w:r>
        <w:rPr>
          <w:rFonts w:hint="default" w:ascii="Times New Roman" w:hAnsi="Times New Roman" w:eastAsia="宋体" w:cs="Times New Roman"/>
          <w:b/>
          <w:bCs/>
          <w:sz w:val="28"/>
          <w:szCs w:val="28"/>
          <w:highlight w:val="none"/>
          <w:lang w:val="en-US" w:eastAsia="zh-CN"/>
        </w:rPr>
        <w:t>（四）项目绩效目标</w:t>
      </w:r>
      <w:bookmarkEnd w:id="147"/>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bCs/>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202</w:t>
      </w:r>
      <w:r>
        <w:rPr>
          <w:rFonts w:hint="default" w:ascii="Times New Roman" w:hAnsi="Times New Roman" w:cs="Times New Roman"/>
          <w:b w:val="0"/>
          <w:bCs w:val="0"/>
          <w:sz w:val="28"/>
          <w:szCs w:val="28"/>
          <w:highlight w:val="none"/>
          <w:lang w:val="en-US" w:eastAsia="zh-CN"/>
        </w:rPr>
        <w:t>2</w:t>
      </w:r>
      <w:r>
        <w:rPr>
          <w:rFonts w:hint="default" w:ascii="Times New Roman" w:hAnsi="Times New Roman" w:eastAsia="宋体" w:cs="Times New Roman"/>
          <w:b w:val="0"/>
          <w:bCs w:val="0"/>
          <w:sz w:val="28"/>
          <w:szCs w:val="28"/>
          <w:highlight w:val="none"/>
          <w:lang w:val="en-US" w:eastAsia="zh-CN"/>
        </w:rPr>
        <w:t>年</w:t>
      </w:r>
      <w:r>
        <w:rPr>
          <w:rFonts w:hint="default" w:ascii="Times New Roman" w:hAnsi="Times New Roman" w:cs="Times New Roman"/>
          <w:b w:val="0"/>
          <w:bCs w:val="0"/>
          <w:sz w:val="28"/>
          <w:szCs w:val="28"/>
          <w:highlight w:val="none"/>
          <w:lang w:val="en-US" w:eastAsia="zh-CN"/>
        </w:rPr>
        <w:t>创业就业</w:t>
      </w:r>
      <w:r>
        <w:rPr>
          <w:rFonts w:hint="default" w:ascii="Times New Roman" w:hAnsi="Times New Roman" w:eastAsia="宋体" w:cs="Times New Roman"/>
          <w:b w:val="0"/>
          <w:bCs w:val="0"/>
          <w:sz w:val="28"/>
          <w:szCs w:val="28"/>
          <w:highlight w:val="none"/>
          <w:lang w:val="en-US" w:eastAsia="zh-CN"/>
        </w:rPr>
        <w:t>补贴项目，落实资金</w:t>
      </w:r>
      <w:r>
        <w:rPr>
          <w:rFonts w:hint="default" w:ascii="Times New Roman" w:hAnsi="Times New Roman" w:cs="Times New Roman"/>
          <w:b w:val="0"/>
          <w:bCs w:val="0"/>
          <w:sz w:val="28"/>
          <w:szCs w:val="28"/>
          <w:highlight w:val="none"/>
          <w:lang w:val="en-US" w:eastAsia="zh-CN"/>
        </w:rPr>
        <w:t>6.00</w:t>
      </w:r>
      <w:r>
        <w:rPr>
          <w:rFonts w:hint="default" w:ascii="Times New Roman" w:hAnsi="Times New Roman" w:eastAsia="宋体" w:cs="Times New Roman"/>
          <w:b w:val="0"/>
          <w:bCs w:val="0"/>
          <w:sz w:val="28"/>
          <w:szCs w:val="28"/>
          <w:highlight w:val="none"/>
          <w:lang w:val="en-US" w:eastAsia="zh-CN"/>
        </w:rPr>
        <w:t>万元，为</w:t>
      </w:r>
      <w:r>
        <w:rPr>
          <w:rFonts w:hint="default" w:ascii="Times New Roman" w:hAnsi="Times New Roman" w:cs="Times New Roman"/>
          <w:b w:val="0"/>
          <w:bCs w:val="0"/>
          <w:sz w:val="28"/>
          <w:szCs w:val="28"/>
          <w:highlight w:val="none"/>
          <w:lang w:val="en-US" w:eastAsia="zh-CN"/>
        </w:rPr>
        <w:t>全区自主创业的残疾人提供补贴</w:t>
      </w:r>
      <w:r>
        <w:rPr>
          <w:rFonts w:hint="default" w:ascii="Times New Roman" w:hAnsi="Times New Roman" w:eastAsia="宋体" w:cs="Times New Roman"/>
          <w:b w:val="0"/>
          <w:bCs w:val="0"/>
          <w:sz w:val="28"/>
          <w:szCs w:val="28"/>
          <w:highlight w:val="none"/>
          <w:lang w:val="en-US" w:eastAsia="zh-CN"/>
        </w:rPr>
        <w:t>服务。</w:t>
      </w:r>
    </w:p>
    <w:p>
      <w:pPr>
        <w:keepNext w:val="0"/>
        <w:keepLines w:val="0"/>
        <w:widowControl/>
        <w:numPr>
          <w:ilvl w:val="0"/>
          <w:numId w:val="0"/>
        </w:numPr>
        <w:suppressLineNumbers w:val="0"/>
        <w:ind w:firstLine="562" w:firstLineChars="200"/>
        <w:jc w:val="both"/>
        <w:outlineLvl w:val="0"/>
        <w:rPr>
          <w:rFonts w:hint="default" w:ascii="Times New Roman" w:hAnsi="Times New Roman" w:eastAsia="宋体" w:cs="Times New Roman"/>
          <w:b/>
          <w:bCs/>
          <w:sz w:val="28"/>
          <w:szCs w:val="28"/>
          <w:highlight w:val="none"/>
          <w:lang w:val="en-US" w:eastAsia="zh-CN"/>
        </w:rPr>
      </w:pPr>
      <w:bookmarkStart w:id="148" w:name="_Toc21182"/>
      <w:r>
        <w:rPr>
          <w:rFonts w:hint="default" w:ascii="Times New Roman" w:hAnsi="Times New Roman" w:eastAsia="宋体" w:cs="Times New Roman"/>
          <w:b/>
          <w:bCs/>
          <w:sz w:val="28"/>
          <w:szCs w:val="28"/>
          <w:highlight w:val="none"/>
          <w:lang w:val="en-US" w:eastAsia="zh-CN"/>
        </w:rPr>
        <w:t>二、评价工作开展情况</w:t>
      </w:r>
      <w:bookmarkEnd w:id="148"/>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我会组织成立项目自评小组，对</w:t>
      </w:r>
      <w:r>
        <w:rPr>
          <w:rFonts w:hint="default" w:ascii="Times New Roman" w:hAnsi="Times New Roman" w:cs="Times New Roman"/>
          <w:b w:val="0"/>
          <w:bCs w:val="0"/>
          <w:sz w:val="28"/>
          <w:szCs w:val="28"/>
          <w:highlight w:val="none"/>
          <w:lang w:val="en-US" w:eastAsia="zh-CN"/>
        </w:rPr>
        <w:t>提供自主创业就业补贴的</w:t>
      </w:r>
      <w:r>
        <w:rPr>
          <w:rFonts w:hint="default" w:ascii="Times New Roman" w:hAnsi="Times New Roman" w:eastAsia="宋体" w:cs="Times New Roman"/>
          <w:b w:val="0"/>
          <w:bCs w:val="0"/>
          <w:sz w:val="28"/>
          <w:szCs w:val="28"/>
          <w:highlight w:val="none"/>
          <w:lang w:val="en-US" w:eastAsia="zh-CN"/>
        </w:rPr>
        <w:t>残疾人进行电话回访，根据回访情况由自评小组成员根据评分细则进行评分。</w:t>
      </w:r>
    </w:p>
    <w:p>
      <w:pPr>
        <w:keepNext w:val="0"/>
        <w:keepLines w:val="0"/>
        <w:widowControl/>
        <w:numPr>
          <w:ilvl w:val="0"/>
          <w:numId w:val="0"/>
        </w:numPr>
        <w:suppressLineNumbers w:val="0"/>
        <w:ind w:firstLine="562" w:firstLineChars="200"/>
        <w:jc w:val="both"/>
        <w:outlineLvl w:val="0"/>
        <w:rPr>
          <w:rFonts w:hint="default" w:ascii="Times New Roman" w:hAnsi="Times New Roman" w:eastAsia="宋体" w:cs="Times New Roman"/>
          <w:b/>
          <w:bCs/>
          <w:sz w:val="28"/>
          <w:szCs w:val="28"/>
          <w:highlight w:val="none"/>
          <w:lang w:val="en-US" w:eastAsia="zh-CN"/>
        </w:rPr>
      </w:pPr>
      <w:bookmarkStart w:id="149" w:name="_Toc26895"/>
      <w:r>
        <w:rPr>
          <w:rFonts w:hint="default" w:ascii="Times New Roman" w:hAnsi="Times New Roman" w:eastAsia="宋体" w:cs="Times New Roman"/>
          <w:b/>
          <w:bCs/>
          <w:sz w:val="28"/>
          <w:szCs w:val="28"/>
          <w:highlight w:val="none"/>
          <w:lang w:val="en-US" w:eastAsia="zh-CN"/>
        </w:rPr>
        <w:t>三、综合评价结论</w:t>
      </w:r>
      <w:bookmarkEnd w:id="149"/>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202</w:t>
      </w:r>
      <w:r>
        <w:rPr>
          <w:rFonts w:hint="default" w:ascii="Times New Roman" w:hAnsi="Times New Roman" w:cs="Times New Roman"/>
          <w:b w:val="0"/>
          <w:bCs w:val="0"/>
          <w:sz w:val="28"/>
          <w:szCs w:val="28"/>
          <w:highlight w:val="none"/>
          <w:lang w:val="en-US" w:eastAsia="zh-CN"/>
        </w:rPr>
        <w:t>2</w:t>
      </w:r>
      <w:r>
        <w:rPr>
          <w:rFonts w:hint="default" w:ascii="Times New Roman" w:hAnsi="Times New Roman" w:eastAsia="宋体" w:cs="Times New Roman"/>
          <w:b w:val="0"/>
          <w:bCs w:val="0"/>
          <w:sz w:val="28"/>
          <w:szCs w:val="28"/>
          <w:highlight w:val="none"/>
          <w:lang w:val="en-US" w:eastAsia="zh-CN"/>
        </w:rPr>
        <w:t>年</w:t>
      </w:r>
      <w:r>
        <w:rPr>
          <w:rFonts w:hint="default" w:ascii="Times New Roman" w:hAnsi="Times New Roman" w:cs="Times New Roman"/>
          <w:b w:val="0"/>
          <w:bCs w:val="0"/>
          <w:sz w:val="28"/>
          <w:szCs w:val="28"/>
          <w:highlight w:val="none"/>
          <w:lang w:val="en-US" w:eastAsia="zh-CN"/>
        </w:rPr>
        <w:t>创业就业</w:t>
      </w:r>
      <w:r>
        <w:rPr>
          <w:rFonts w:hint="default" w:ascii="Times New Roman" w:hAnsi="Times New Roman" w:eastAsia="宋体" w:cs="Times New Roman"/>
          <w:b w:val="0"/>
          <w:bCs w:val="0"/>
          <w:sz w:val="28"/>
          <w:szCs w:val="28"/>
          <w:highlight w:val="none"/>
          <w:lang w:val="en-US" w:eastAsia="zh-CN"/>
        </w:rPr>
        <w:t>补贴项目，落实资金</w:t>
      </w:r>
      <w:r>
        <w:rPr>
          <w:rFonts w:hint="default" w:ascii="Times New Roman" w:hAnsi="Times New Roman" w:cs="Times New Roman"/>
          <w:b w:val="0"/>
          <w:bCs w:val="0"/>
          <w:sz w:val="28"/>
          <w:szCs w:val="28"/>
          <w:highlight w:val="none"/>
          <w:lang w:val="en-US" w:eastAsia="zh-CN"/>
        </w:rPr>
        <w:t>6.00</w:t>
      </w:r>
      <w:r>
        <w:rPr>
          <w:rFonts w:hint="default" w:ascii="Times New Roman" w:hAnsi="Times New Roman" w:eastAsia="宋体" w:cs="Times New Roman"/>
          <w:b w:val="0"/>
          <w:bCs w:val="0"/>
          <w:sz w:val="28"/>
          <w:szCs w:val="28"/>
          <w:highlight w:val="none"/>
          <w:lang w:val="en-US" w:eastAsia="zh-CN"/>
        </w:rPr>
        <w:t>万元，为</w:t>
      </w:r>
      <w:r>
        <w:rPr>
          <w:rFonts w:hint="default" w:ascii="Times New Roman" w:hAnsi="Times New Roman" w:cs="Times New Roman"/>
          <w:b w:val="0"/>
          <w:bCs w:val="0"/>
          <w:sz w:val="28"/>
          <w:szCs w:val="28"/>
          <w:highlight w:val="none"/>
          <w:lang w:val="en-US" w:eastAsia="zh-CN"/>
        </w:rPr>
        <w:t>全区自主创业的残疾人提供补贴</w:t>
      </w:r>
      <w:r>
        <w:rPr>
          <w:rFonts w:hint="default" w:ascii="Times New Roman" w:hAnsi="Times New Roman" w:eastAsia="宋体" w:cs="Times New Roman"/>
          <w:b w:val="0"/>
          <w:bCs w:val="0"/>
          <w:sz w:val="28"/>
          <w:szCs w:val="28"/>
          <w:highlight w:val="none"/>
          <w:lang w:val="en-US" w:eastAsia="zh-CN"/>
        </w:rPr>
        <w:t>服务</w:t>
      </w:r>
      <w:r>
        <w:rPr>
          <w:rFonts w:hint="default" w:ascii="Times New Roman" w:hAnsi="Times New Roman" w:cs="Times New Roman"/>
          <w:b w:val="0"/>
          <w:bCs w:val="0"/>
          <w:sz w:val="28"/>
          <w:szCs w:val="28"/>
          <w:highlight w:val="none"/>
          <w:lang w:val="en-US" w:eastAsia="zh-CN"/>
        </w:rPr>
        <w:t>，</w:t>
      </w:r>
      <w:r>
        <w:rPr>
          <w:rFonts w:hint="default" w:ascii="Times New Roman" w:hAnsi="Times New Roman" w:eastAsia="宋体" w:cs="Times New Roman"/>
          <w:b w:val="0"/>
          <w:bCs w:val="0"/>
          <w:sz w:val="28"/>
          <w:szCs w:val="28"/>
          <w:highlight w:val="none"/>
          <w:lang w:val="en-US" w:eastAsia="zh-CN"/>
        </w:rPr>
        <w:t>有效减轻残疾人的家庭经济和</w:t>
      </w:r>
      <w:r>
        <w:rPr>
          <w:rFonts w:hint="default" w:ascii="Times New Roman" w:hAnsi="Times New Roman" w:cs="Times New Roman"/>
          <w:b w:val="0"/>
          <w:bCs w:val="0"/>
          <w:sz w:val="28"/>
          <w:szCs w:val="28"/>
          <w:highlight w:val="none"/>
          <w:lang w:val="en-US" w:eastAsia="zh-CN"/>
        </w:rPr>
        <w:t>创业</w:t>
      </w:r>
      <w:r>
        <w:rPr>
          <w:rFonts w:hint="default" w:ascii="Times New Roman" w:hAnsi="Times New Roman" w:eastAsia="宋体" w:cs="Times New Roman"/>
          <w:b w:val="0"/>
          <w:bCs w:val="0"/>
          <w:sz w:val="28"/>
          <w:szCs w:val="28"/>
          <w:highlight w:val="none"/>
          <w:lang w:val="en-US" w:eastAsia="zh-CN"/>
        </w:rPr>
        <w:t>负担。</w:t>
      </w:r>
    </w:p>
    <w:p>
      <w:pPr>
        <w:keepNext w:val="0"/>
        <w:keepLines w:val="0"/>
        <w:widowControl/>
        <w:numPr>
          <w:ilvl w:val="0"/>
          <w:numId w:val="0"/>
        </w:numPr>
        <w:suppressLineNumbers w:val="0"/>
        <w:ind w:firstLine="562" w:firstLineChars="200"/>
        <w:jc w:val="both"/>
        <w:outlineLvl w:val="0"/>
        <w:rPr>
          <w:rFonts w:hint="default" w:ascii="Times New Roman" w:hAnsi="Times New Roman" w:eastAsia="宋体" w:cs="Times New Roman"/>
          <w:b/>
          <w:bCs/>
          <w:sz w:val="28"/>
          <w:szCs w:val="28"/>
          <w:highlight w:val="none"/>
          <w:lang w:val="en-US" w:eastAsia="zh-CN"/>
        </w:rPr>
      </w:pPr>
      <w:bookmarkStart w:id="150" w:name="_Toc30499"/>
      <w:r>
        <w:rPr>
          <w:rFonts w:hint="default" w:ascii="Times New Roman" w:hAnsi="Times New Roman" w:eastAsia="宋体" w:cs="Times New Roman"/>
          <w:b/>
          <w:bCs/>
          <w:sz w:val="28"/>
          <w:szCs w:val="28"/>
          <w:highlight w:val="none"/>
          <w:lang w:val="en-US" w:eastAsia="zh-CN"/>
        </w:rPr>
        <w:t>四、绩效评价分析</w:t>
      </w:r>
      <w:bookmarkEnd w:id="150"/>
    </w:p>
    <w:p>
      <w:pPr>
        <w:keepNext w:val="0"/>
        <w:keepLines w:val="0"/>
        <w:widowControl/>
        <w:numPr>
          <w:ilvl w:val="0"/>
          <w:numId w:val="0"/>
        </w:numPr>
        <w:suppressLineNumbers w:val="0"/>
        <w:ind w:firstLine="562" w:firstLineChars="200"/>
        <w:jc w:val="both"/>
        <w:outlineLvl w:val="1"/>
        <w:rPr>
          <w:rFonts w:hint="default" w:ascii="Times New Roman" w:hAnsi="Times New Roman" w:eastAsia="宋体" w:cs="Times New Roman"/>
          <w:b/>
          <w:bCs/>
          <w:sz w:val="28"/>
          <w:szCs w:val="28"/>
          <w:highlight w:val="none"/>
          <w:lang w:val="en-US" w:eastAsia="zh-CN"/>
        </w:rPr>
      </w:pPr>
      <w:bookmarkStart w:id="151" w:name="_Toc26497"/>
      <w:r>
        <w:rPr>
          <w:rFonts w:hint="default" w:ascii="Times New Roman" w:hAnsi="Times New Roman" w:eastAsia="宋体" w:cs="Times New Roman"/>
          <w:b/>
          <w:bCs/>
          <w:sz w:val="28"/>
          <w:szCs w:val="28"/>
          <w:highlight w:val="none"/>
          <w:lang w:val="zh-CN" w:eastAsia="zh-CN"/>
        </w:rPr>
        <w:t>（一）项目决策情况</w:t>
      </w:r>
      <w:bookmarkEnd w:id="151"/>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bCs/>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202</w:t>
      </w:r>
      <w:r>
        <w:rPr>
          <w:rFonts w:hint="default" w:ascii="Times New Roman" w:hAnsi="Times New Roman" w:cs="Times New Roman"/>
          <w:b w:val="0"/>
          <w:bCs w:val="0"/>
          <w:sz w:val="28"/>
          <w:szCs w:val="28"/>
          <w:highlight w:val="none"/>
          <w:lang w:val="en-US" w:eastAsia="zh-CN"/>
        </w:rPr>
        <w:t>2</w:t>
      </w:r>
      <w:r>
        <w:rPr>
          <w:rFonts w:hint="default" w:ascii="Times New Roman" w:hAnsi="Times New Roman" w:eastAsia="宋体" w:cs="Times New Roman"/>
          <w:b w:val="0"/>
          <w:bCs w:val="0"/>
          <w:sz w:val="28"/>
          <w:szCs w:val="28"/>
          <w:highlight w:val="none"/>
          <w:lang w:val="en-US" w:eastAsia="zh-CN"/>
        </w:rPr>
        <w:t>年</w:t>
      </w:r>
      <w:r>
        <w:rPr>
          <w:rFonts w:hint="default" w:ascii="Times New Roman" w:hAnsi="Times New Roman" w:cs="Times New Roman"/>
          <w:b w:val="0"/>
          <w:bCs w:val="0"/>
          <w:sz w:val="28"/>
          <w:szCs w:val="28"/>
          <w:highlight w:val="none"/>
          <w:lang w:val="en-US" w:eastAsia="zh-CN"/>
        </w:rPr>
        <w:t>创业就业</w:t>
      </w:r>
      <w:r>
        <w:rPr>
          <w:rFonts w:hint="default" w:ascii="Times New Roman" w:hAnsi="Times New Roman" w:eastAsia="宋体" w:cs="Times New Roman"/>
          <w:b w:val="0"/>
          <w:bCs w:val="0"/>
          <w:sz w:val="28"/>
          <w:szCs w:val="28"/>
          <w:highlight w:val="none"/>
          <w:lang w:val="en-US" w:eastAsia="zh-CN"/>
        </w:rPr>
        <w:t>补贴项目，落实资金</w:t>
      </w:r>
      <w:r>
        <w:rPr>
          <w:rFonts w:hint="default" w:ascii="Times New Roman" w:hAnsi="Times New Roman" w:cs="Times New Roman"/>
          <w:b w:val="0"/>
          <w:bCs w:val="0"/>
          <w:sz w:val="28"/>
          <w:szCs w:val="28"/>
          <w:highlight w:val="none"/>
          <w:lang w:val="en-US" w:eastAsia="zh-CN"/>
        </w:rPr>
        <w:t>6.00</w:t>
      </w:r>
      <w:r>
        <w:rPr>
          <w:rFonts w:hint="default" w:ascii="Times New Roman" w:hAnsi="Times New Roman" w:eastAsia="宋体" w:cs="Times New Roman"/>
          <w:b w:val="0"/>
          <w:bCs w:val="0"/>
          <w:sz w:val="28"/>
          <w:szCs w:val="28"/>
          <w:highlight w:val="none"/>
          <w:lang w:val="en-US" w:eastAsia="zh-CN"/>
        </w:rPr>
        <w:t>万元，为</w:t>
      </w:r>
      <w:r>
        <w:rPr>
          <w:rFonts w:hint="default" w:ascii="Times New Roman" w:hAnsi="Times New Roman" w:cs="Times New Roman"/>
          <w:b w:val="0"/>
          <w:bCs w:val="0"/>
          <w:sz w:val="28"/>
          <w:szCs w:val="28"/>
          <w:highlight w:val="none"/>
          <w:lang w:val="en-US" w:eastAsia="zh-CN"/>
        </w:rPr>
        <w:t>全区自主创业的残疾人提供补贴</w:t>
      </w:r>
      <w:r>
        <w:rPr>
          <w:rFonts w:hint="default" w:ascii="Times New Roman" w:hAnsi="Times New Roman" w:eastAsia="宋体" w:cs="Times New Roman"/>
          <w:b w:val="0"/>
          <w:bCs w:val="0"/>
          <w:sz w:val="28"/>
          <w:szCs w:val="28"/>
          <w:highlight w:val="none"/>
          <w:lang w:val="en-US" w:eastAsia="zh-CN"/>
        </w:rPr>
        <w:t>服务</w:t>
      </w:r>
      <w:r>
        <w:rPr>
          <w:rFonts w:hint="default" w:ascii="Times New Roman" w:hAnsi="Times New Roman" w:cs="Times New Roman"/>
          <w:b w:val="0"/>
          <w:bCs w:val="0"/>
          <w:sz w:val="28"/>
          <w:szCs w:val="28"/>
          <w:highlight w:val="none"/>
          <w:lang w:val="en-US" w:eastAsia="zh-CN"/>
        </w:rPr>
        <w:t>，</w:t>
      </w:r>
      <w:r>
        <w:rPr>
          <w:rFonts w:hint="default" w:ascii="Times New Roman" w:hAnsi="Times New Roman" w:eastAsia="宋体" w:cs="Times New Roman"/>
          <w:b w:val="0"/>
          <w:bCs w:val="0"/>
          <w:sz w:val="28"/>
          <w:szCs w:val="28"/>
          <w:highlight w:val="none"/>
          <w:lang w:val="en-US" w:eastAsia="zh-CN"/>
        </w:rPr>
        <w:t>对有</w:t>
      </w:r>
      <w:r>
        <w:rPr>
          <w:rFonts w:hint="default" w:ascii="Times New Roman" w:hAnsi="Times New Roman" w:cs="Times New Roman"/>
          <w:b w:val="0"/>
          <w:bCs w:val="0"/>
          <w:sz w:val="28"/>
          <w:szCs w:val="28"/>
          <w:highlight w:val="none"/>
          <w:lang w:val="en-US" w:eastAsia="zh-CN"/>
        </w:rPr>
        <w:t>自主创业</w:t>
      </w:r>
      <w:r>
        <w:rPr>
          <w:rFonts w:hint="default" w:ascii="Times New Roman" w:hAnsi="Times New Roman" w:eastAsia="宋体" w:cs="Times New Roman"/>
          <w:b w:val="0"/>
          <w:bCs w:val="0"/>
          <w:sz w:val="28"/>
          <w:szCs w:val="28"/>
          <w:highlight w:val="none"/>
          <w:lang w:val="en-US" w:eastAsia="zh-CN"/>
        </w:rPr>
        <w:t>需求的贫困残疾人提供服务，改善了残疾人的</w:t>
      </w:r>
      <w:r>
        <w:rPr>
          <w:rFonts w:hint="default" w:ascii="Times New Roman" w:hAnsi="Times New Roman" w:cs="Times New Roman"/>
          <w:b w:val="0"/>
          <w:bCs w:val="0"/>
          <w:sz w:val="28"/>
          <w:szCs w:val="28"/>
          <w:highlight w:val="none"/>
          <w:lang w:val="en-US" w:eastAsia="zh-CN"/>
        </w:rPr>
        <w:t>创业</w:t>
      </w:r>
      <w:r>
        <w:rPr>
          <w:rFonts w:hint="default" w:ascii="Times New Roman" w:hAnsi="Times New Roman" w:eastAsia="宋体" w:cs="Times New Roman"/>
          <w:b w:val="0"/>
          <w:bCs w:val="0"/>
          <w:sz w:val="28"/>
          <w:szCs w:val="28"/>
          <w:highlight w:val="none"/>
          <w:lang w:val="en-US" w:eastAsia="zh-CN"/>
        </w:rPr>
        <w:t>环境。</w:t>
      </w:r>
    </w:p>
    <w:p>
      <w:pPr>
        <w:keepNext w:val="0"/>
        <w:keepLines w:val="0"/>
        <w:widowControl/>
        <w:numPr>
          <w:ilvl w:val="0"/>
          <w:numId w:val="0"/>
        </w:numPr>
        <w:suppressLineNumbers w:val="0"/>
        <w:ind w:firstLine="562" w:firstLineChars="200"/>
        <w:jc w:val="both"/>
        <w:outlineLvl w:val="1"/>
        <w:rPr>
          <w:rFonts w:hint="default" w:ascii="Times New Roman" w:hAnsi="Times New Roman" w:eastAsia="宋体" w:cs="Times New Roman"/>
          <w:b/>
          <w:bCs/>
          <w:sz w:val="28"/>
          <w:szCs w:val="28"/>
          <w:highlight w:val="none"/>
          <w:lang w:val="zh-CN" w:eastAsia="zh-CN"/>
        </w:rPr>
      </w:pPr>
      <w:bookmarkStart w:id="152" w:name="_Toc23946"/>
      <w:r>
        <w:rPr>
          <w:rFonts w:hint="default" w:ascii="Times New Roman" w:hAnsi="Times New Roman" w:eastAsia="宋体" w:cs="Times New Roman"/>
          <w:b/>
          <w:bCs/>
          <w:sz w:val="28"/>
          <w:szCs w:val="28"/>
          <w:highlight w:val="none"/>
          <w:lang w:val="zh-CN" w:eastAsia="zh-CN"/>
        </w:rPr>
        <w:t>（二）项目管理情况</w:t>
      </w:r>
      <w:bookmarkEnd w:id="152"/>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在财务管理工作中，单位制定了《财务管理制度》，并针对残疾人事业项目专门制定了《残疾人事业专项资金管理办法》，设置有独立的财务室，负责日常账务处理和项目资金的申报拨付，账务处理及时，按照政府会计制度进行会计核算，核算较为规范。</w:t>
      </w:r>
    </w:p>
    <w:p>
      <w:pPr>
        <w:keepNext w:val="0"/>
        <w:keepLines w:val="0"/>
        <w:widowControl/>
        <w:numPr>
          <w:ilvl w:val="0"/>
          <w:numId w:val="0"/>
        </w:numPr>
        <w:suppressLineNumbers w:val="0"/>
        <w:ind w:firstLine="562" w:firstLineChars="200"/>
        <w:jc w:val="both"/>
        <w:outlineLvl w:val="1"/>
        <w:rPr>
          <w:rFonts w:hint="default" w:ascii="Times New Roman" w:hAnsi="Times New Roman" w:eastAsia="宋体" w:cs="Times New Roman"/>
          <w:b/>
          <w:bCs/>
          <w:sz w:val="28"/>
          <w:szCs w:val="28"/>
          <w:highlight w:val="none"/>
          <w:lang w:val="zh-CN" w:eastAsia="zh-CN"/>
        </w:rPr>
      </w:pPr>
      <w:bookmarkStart w:id="153" w:name="_Toc8495"/>
      <w:r>
        <w:rPr>
          <w:rFonts w:hint="default" w:ascii="Times New Roman" w:hAnsi="Times New Roman" w:eastAsia="宋体" w:cs="Times New Roman"/>
          <w:b/>
          <w:bCs/>
          <w:sz w:val="28"/>
          <w:szCs w:val="28"/>
          <w:highlight w:val="none"/>
          <w:lang w:val="zh-CN" w:eastAsia="zh-CN"/>
        </w:rPr>
        <w:t>（三）项目产出情况</w:t>
      </w:r>
      <w:bookmarkEnd w:id="153"/>
    </w:p>
    <w:p>
      <w:pPr>
        <w:keepNext w:val="0"/>
        <w:keepLines w:val="0"/>
        <w:widowControl/>
        <w:numPr>
          <w:ilvl w:val="0"/>
          <w:numId w:val="0"/>
        </w:numPr>
        <w:suppressLineNumbers w:val="0"/>
        <w:ind w:firstLine="560" w:firstLineChars="200"/>
        <w:jc w:val="both"/>
        <w:rPr>
          <w:rFonts w:hint="default" w:ascii="Times New Roman" w:hAnsi="Times New Roman"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202</w:t>
      </w:r>
      <w:r>
        <w:rPr>
          <w:rFonts w:hint="default" w:ascii="Times New Roman" w:hAnsi="Times New Roman" w:cs="Times New Roman"/>
          <w:b w:val="0"/>
          <w:bCs w:val="0"/>
          <w:sz w:val="28"/>
          <w:szCs w:val="28"/>
          <w:highlight w:val="none"/>
          <w:lang w:val="en-US" w:eastAsia="zh-CN"/>
        </w:rPr>
        <w:t>2</w:t>
      </w:r>
      <w:r>
        <w:rPr>
          <w:rFonts w:hint="default" w:ascii="Times New Roman" w:hAnsi="Times New Roman" w:eastAsia="宋体" w:cs="Times New Roman"/>
          <w:b w:val="0"/>
          <w:bCs w:val="0"/>
          <w:sz w:val="28"/>
          <w:szCs w:val="28"/>
          <w:highlight w:val="none"/>
          <w:lang w:val="en-US" w:eastAsia="zh-CN"/>
        </w:rPr>
        <w:t>年</w:t>
      </w:r>
      <w:r>
        <w:rPr>
          <w:rFonts w:hint="default" w:ascii="Times New Roman" w:hAnsi="Times New Roman" w:cs="Times New Roman"/>
          <w:b w:val="0"/>
          <w:bCs w:val="0"/>
          <w:sz w:val="28"/>
          <w:szCs w:val="28"/>
          <w:highlight w:val="none"/>
          <w:lang w:val="en-US" w:eastAsia="zh-CN"/>
        </w:rPr>
        <w:t>创业就业</w:t>
      </w:r>
      <w:r>
        <w:rPr>
          <w:rFonts w:hint="default" w:ascii="Times New Roman" w:hAnsi="Times New Roman" w:eastAsia="宋体" w:cs="Times New Roman"/>
          <w:b w:val="0"/>
          <w:bCs w:val="0"/>
          <w:sz w:val="28"/>
          <w:szCs w:val="28"/>
          <w:highlight w:val="none"/>
          <w:lang w:val="en-US" w:eastAsia="zh-CN"/>
        </w:rPr>
        <w:t>补贴项目，落实资金</w:t>
      </w:r>
      <w:r>
        <w:rPr>
          <w:rFonts w:hint="default" w:ascii="Times New Roman" w:hAnsi="Times New Roman" w:cs="Times New Roman"/>
          <w:b w:val="0"/>
          <w:bCs w:val="0"/>
          <w:sz w:val="28"/>
          <w:szCs w:val="28"/>
          <w:highlight w:val="none"/>
          <w:lang w:val="en-US" w:eastAsia="zh-CN"/>
        </w:rPr>
        <w:t>6.00</w:t>
      </w:r>
      <w:r>
        <w:rPr>
          <w:rFonts w:hint="default" w:ascii="Times New Roman" w:hAnsi="Times New Roman" w:eastAsia="宋体" w:cs="Times New Roman"/>
          <w:b w:val="0"/>
          <w:bCs w:val="0"/>
          <w:sz w:val="28"/>
          <w:szCs w:val="28"/>
          <w:highlight w:val="none"/>
          <w:lang w:val="en-US" w:eastAsia="zh-CN"/>
        </w:rPr>
        <w:t>万元，为</w:t>
      </w:r>
      <w:r>
        <w:rPr>
          <w:rFonts w:hint="default" w:ascii="Times New Roman" w:hAnsi="Times New Roman" w:cs="Times New Roman"/>
          <w:b w:val="0"/>
          <w:bCs w:val="0"/>
          <w:sz w:val="28"/>
          <w:szCs w:val="28"/>
          <w:highlight w:val="none"/>
          <w:lang w:val="en-US" w:eastAsia="zh-CN"/>
        </w:rPr>
        <w:t>全区自主创业的残疾人提供补贴</w:t>
      </w:r>
      <w:r>
        <w:rPr>
          <w:rFonts w:hint="default" w:ascii="Times New Roman" w:hAnsi="Times New Roman" w:eastAsia="宋体" w:cs="Times New Roman"/>
          <w:b w:val="0"/>
          <w:bCs w:val="0"/>
          <w:sz w:val="28"/>
          <w:szCs w:val="28"/>
          <w:highlight w:val="none"/>
          <w:lang w:val="en-US" w:eastAsia="zh-CN"/>
        </w:rPr>
        <w:t>服务</w:t>
      </w:r>
      <w:r>
        <w:rPr>
          <w:rFonts w:hint="default" w:ascii="Times New Roman" w:hAnsi="Times New Roman" w:cs="Times New Roman"/>
          <w:b w:val="0"/>
          <w:bCs w:val="0"/>
          <w:sz w:val="28"/>
          <w:szCs w:val="28"/>
          <w:highlight w:val="none"/>
          <w:lang w:val="en-US" w:eastAsia="zh-CN"/>
        </w:rPr>
        <w:t>，</w:t>
      </w:r>
    </w:p>
    <w:p>
      <w:pPr>
        <w:keepNext w:val="0"/>
        <w:keepLines w:val="0"/>
        <w:widowControl/>
        <w:numPr>
          <w:ilvl w:val="0"/>
          <w:numId w:val="0"/>
        </w:numPr>
        <w:suppressLineNumbers w:val="0"/>
        <w:ind w:firstLine="562" w:firstLineChars="200"/>
        <w:jc w:val="both"/>
        <w:outlineLvl w:val="1"/>
        <w:rPr>
          <w:rFonts w:hint="default" w:ascii="Times New Roman" w:hAnsi="Times New Roman" w:eastAsia="宋体" w:cs="Times New Roman"/>
          <w:b/>
          <w:bCs/>
          <w:sz w:val="28"/>
          <w:szCs w:val="28"/>
          <w:highlight w:val="none"/>
          <w:lang w:val="zh-CN" w:eastAsia="zh-CN"/>
        </w:rPr>
      </w:pPr>
      <w:bookmarkStart w:id="154" w:name="_Toc13166"/>
      <w:r>
        <w:rPr>
          <w:rFonts w:hint="default" w:ascii="Times New Roman" w:hAnsi="Times New Roman" w:eastAsia="宋体" w:cs="Times New Roman"/>
          <w:b/>
          <w:bCs/>
          <w:sz w:val="28"/>
          <w:szCs w:val="28"/>
          <w:highlight w:val="none"/>
          <w:lang w:val="zh-CN" w:eastAsia="zh-CN"/>
        </w:rPr>
        <w:t>（四）项目效益情况</w:t>
      </w:r>
      <w:bookmarkEnd w:id="154"/>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有效减轻残疾人的家庭经济和</w:t>
      </w:r>
      <w:r>
        <w:rPr>
          <w:rFonts w:hint="default" w:ascii="Times New Roman" w:hAnsi="Times New Roman" w:cs="Times New Roman"/>
          <w:b w:val="0"/>
          <w:bCs w:val="0"/>
          <w:sz w:val="28"/>
          <w:szCs w:val="28"/>
          <w:highlight w:val="none"/>
          <w:lang w:val="en-US" w:eastAsia="zh-CN"/>
        </w:rPr>
        <w:t>创业</w:t>
      </w:r>
      <w:r>
        <w:rPr>
          <w:rFonts w:hint="default" w:ascii="Times New Roman" w:hAnsi="Times New Roman" w:eastAsia="宋体" w:cs="Times New Roman"/>
          <w:b w:val="0"/>
          <w:bCs w:val="0"/>
          <w:sz w:val="28"/>
          <w:szCs w:val="28"/>
          <w:highlight w:val="none"/>
          <w:lang w:val="en-US" w:eastAsia="zh-CN"/>
        </w:rPr>
        <w:t>负担，从区残联对有关残疾人家庭入户走访的反馈来看，该项目能够切实帮助残疾人</w:t>
      </w:r>
      <w:r>
        <w:rPr>
          <w:rFonts w:hint="default" w:ascii="Times New Roman" w:hAnsi="Times New Roman" w:cs="Times New Roman"/>
          <w:b w:val="0"/>
          <w:bCs w:val="0"/>
          <w:sz w:val="28"/>
          <w:szCs w:val="28"/>
          <w:highlight w:val="none"/>
          <w:lang w:val="en-US" w:eastAsia="zh-CN"/>
        </w:rPr>
        <w:t>改善创业所带来的经济压力问题。</w:t>
      </w:r>
    </w:p>
    <w:p>
      <w:pPr>
        <w:keepNext w:val="0"/>
        <w:keepLines w:val="0"/>
        <w:widowControl/>
        <w:numPr>
          <w:ilvl w:val="0"/>
          <w:numId w:val="0"/>
        </w:numPr>
        <w:suppressLineNumbers w:val="0"/>
        <w:ind w:firstLine="562" w:firstLineChars="200"/>
        <w:jc w:val="both"/>
        <w:outlineLvl w:val="0"/>
        <w:rPr>
          <w:rFonts w:hint="default" w:ascii="Times New Roman" w:hAnsi="Times New Roman" w:eastAsia="宋体" w:cs="Times New Roman"/>
          <w:b/>
          <w:bCs/>
          <w:sz w:val="28"/>
          <w:szCs w:val="28"/>
          <w:highlight w:val="none"/>
          <w:lang w:val="en-US" w:eastAsia="zh-CN"/>
        </w:rPr>
      </w:pPr>
      <w:bookmarkStart w:id="155" w:name="_Toc14808"/>
      <w:r>
        <w:rPr>
          <w:rFonts w:hint="default" w:ascii="Times New Roman" w:hAnsi="Times New Roman" w:eastAsia="宋体" w:cs="Times New Roman"/>
          <w:b/>
          <w:bCs/>
          <w:sz w:val="28"/>
          <w:szCs w:val="28"/>
          <w:highlight w:val="none"/>
          <w:lang w:val="en-US" w:eastAsia="zh-CN"/>
        </w:rPr>
        <w:t>五、存在主要问题</w:t>
      </w:r>
      <w:bookmarkEnd w:id="155"/>
      <w:r>
        <w:rPr>
          <w:rFonts w:hint="default" w:ascii="Times New Roman" w:hAnsi="Times New Roman" w:eastAsia="宋体" w:cs="Times New Roman"/>
          <w:b/>
          <w:bCs/>
          <w:sz w:val="28"/>
          <w:szCs w:val="28"/>
          <w:highlight w:val="none"/>
          <w:lang w:val="en-US" w:eastAsia="zh-CN"/>
        </w:rPr>
        <w:t xml:space="preserve">                                                                                       </w:t>
      </w:r>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一是由于资金有限，仅靠残联无法真正从源头解决残疾人实际生活问题。</w:t>
      </w:r>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二是由于残疾人属于特殊群体，面对社会有的人存在一定的心理障碍。</w:t>
      </w:r>
    </w:p>
    <w:p>
      <w:pPr>
        <w:keepNext w:val="0"/>
        <w:keepLines w:val="0"/>
        <w:widowControl/>
        <w:numPr>
          <w:ilvl w:val="0"/>
          <w:numId w:val="0"/>
        </w:numPr>
        <w:suppressLineNumbers w:val="0"/>
        <w:ind w:firstLine="562" w:firstLineChars="200"/>
        <w:jc w:val="both"/>
        <w:outlineLvl w:val="0"/>
        <w:rPr>
          <w:rFonts w:hint="default" w:ascii="Times New Roman" w:hAnsi="Times New Roman" w:eastAsia="宋体" w:cs="Times New Roman"/>
          <w:b/>
          <w:bCs/>
          <w:sz w:val="28"/>
          <w:szCs w:val="28"/>
          <w:highlight w:val="none"/>
          <w:lang w:val="en-US" w:eastAsia="zh-CN"/>
        </w:rPr>
      </w:pPr>
      <w:bookmarkStart w:id="156" w:name="_Toc12564"/>
      <w:r>
        <w:rPr>
          <w:rFonts w:hint="default" w:ascii="Times New Roman" w:hAnsi="Times New Roman" w:eastAsia="宋体" w:cs="Times New Roman"/>
          <w:b/>
          <w:bCs/>
          <w:sz w:val="28"/>
          <w:szCs w:val="28"/>
          <w:highlight w:val="none"/>
          <w:lang w:val="en-US" w:eastAsia="zh-CN"/>
        </w:rPr>
        <w:t>六、相关建议</w:t>
      </w:r>
      <w:bookmarkEnd w:id="156"/>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val="0"/>
          <w:bCs w:val="0"/>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一是建议财政加大资金投入，同时，调动社会各方面力量筹集资金，帮助残疾人解决实际问题。</w:t>
      </w:r>
    </w:p>
    <w:p>
      <w:pPr>
        <w:keepNext w:val="0"/>
        <w:keepLines w:val="0"/>
        <w:widowControl/>
        <w:numPr>
          <w:ilvl w:val="0"/>
          <w:numId w:val="0"/>
        </w:numPr>
        <w:suppressLineNumbers w:val="0"/>
        <w:ind w:firstLine="560" w:firstLineChars="200"/>
        <w:jc w:val="both"/>
        <w:rPr>
          <w:rFonts w:hint="default" w:ascii="Times New Roman" w:hAnsi="Times New Roman" w:eastAsia="宋体" w:cs="Times New Roman"/>
          <w:b/>
          <w:bCs/>
          <w:sz w:val="28"/>
          <w:szCs w:val="28"/>
          <w:highlight w:val="none"/>
          <w:lang w:val="en-US" w:eastAsia="zh-CN"/>
        </w:rPr>
      </w:pPr>
      <w:r>
        <w:rPr>
          <w:rFonts w:hint="default" w:ascii="Times New Roman" w:hAnsi="Times New Roman" w:eastAsia="宋体" w:cs="Times New Roman"/>
          <w:b w:val="0"/>
          <w:bCs w:val="0"/>
          <w:sz w:val="28"/>
          <w:szCs w:val="28"/>
          <w:highlight w:val="none"/>
          <w:lang w:val="en-US" w:eastAsia="zh-CN"/>
        </w:rPr>
        <w:t>二是建议从精神文化方面进行帮助，让他们不仅在生活条件上得到改变，精神心理等方面等也能得到改善，从而积极阳光的面对生活。</w:t>
      </w:r>
    </w:p>
    <w:p>
      <w:pPr>
        <w:spacing w:line="600" w:lineRule="exact"/>
        <w:jc w:val="center"/>
        <w:outlineLvl w:val="9"/>
        <w:rPr>
          <w:rFonts w:hint="default" w:ascii="Times New Roman" w:hAnsi="Times New Roman" w:eastAsia="黑体" w:cs="Times New Roman"/>
          <w:color w:val="auto"/>
          <w:sz w:val="44"/>
          <w:szCs w:val="44"/>
          <w:highlight w:val="none"/>
        </w:rPr>
      </w:pPr>
    </w:p>
    <w:p>
      <w:pPr>
        <w:spacing w:line="600" w:lineRule="exact"/>
        <w:jc w:val="center"/>
        <w:outlineLvl w:val="9"/>
        <w:rPr>
          <w:rFonts w:hint="default" w:ascii="Times New Roman" w:hAnsi="Times New Roman" w:eastAsia="黑体" w:cs="Times New Roman"/>
          <w:color w:val="auto"/>
          <w:sz w:val="44"/>
          <w:szCs w:val="44"/>
          <w:highlight w:val="none"/>
        </w:rPr>
      </w:pPr>
    </w:p>
    <w:p>
      <w:pPr>
        <w:spacing w:line="600" w:lineRule="exact"/>
        <w:jc w:val="center"/>
        <w:outlineLvl w:val="9"/>
        <w:rPr>
          <w:rFonts w:hint="default" w:ascii="Times New Roman" w:hAnsi="Times New Roman" w:eastAsia="黑体" w:cs="Times New Roman"/>
          <w:color w:val="auto"/>
          <w:sz w:val="44"/>
          <w:szCs w:val="44"/>
          <w:highlight w:val="none"/>
        </w:rPr>
      </w:pPr>
    </w:p>
    <w:p>
      <w:pPr>
        <w:spacing w:line="600" w:lineRule="exact"/>
        <w:jc w:val="center"/>
        <w:outlineLvl w:val="9"/>
        <w:rPr>
          <w:rFonts w:hint="default" w:ascii="Times New Roman" w:hAnsi="Times New Roman" w:eastAsia="黑体" w:cs="Times New Roman"/>
          <w:color w:val="auto"/>
          <w:sz w:val="44"/>
          <w:szCs w:val="44"/>
          <w:highlight w:val="none"/>
        </w:rPr>
      </w:pPr>
    </w:p>
    <w:p>
      <w:pPr>
        <w:spacing w:line="600" w:lineRule="exact"/>
        <w:jc w:val="center"/>
        <w:outlineLvl w:val="9"/>
        <w:rPr>
          <w:rFonts w:hint="default" w:ascii="Times New Roman" w:hAnsi="Times New Roman" w:eastAsia="黑体" w:cs="Times New Roman"/>
          <w:color w:val="auto"/>
          <w:sz w:val="44"/>
          <w:szCs w:val="44"/>
          <w:highlight w:val="none"/>
        </w:rPr>
      </w:pPr>
    </w:p>
    <w:p>
      <w:pPr>
        <w:spacing w:line="600" w:lineRule="exact"/>
        <w:jc w:val="center"/>
        <w:outlineLvl w:val="9"/>
        <w:rPr>
          <w:rFonts w:hint="default" w:ascii="Times New Roman" w:hAnsi="Times New Roman" w:eastAsia="黑体" w:cs="Times New Roman"/>
          <w:color w:val="auto"/>
          <w:sz w:val="44"/>
          <w:szCs w:val="44"/>
          <w:highlight w:val="none"/>
        </w:rPr>
      </w:pPr>
    </w:p>
    <w:p>
      <w:pPr>
        <w:spacing w:line="600" w:lineRule="exact"/>
        <w:jc w:val="center"/>
        <w:outlineLvl w:val="9"/>
        <w:rPr>
          <w:rFonts w:hint="default" w:ascii="Times New Roman" w:hAnsi="Times New Roman" w:eastAsia="黑体" w:cs="Times New Roman"/>
          <w:color w:val="auto"/>
          <w:sz w:val="44"/>
          <w:szCs w:val="44"/>
          <w:highlight w:val="none"/>
        </w:rPr>
      </w:pPr>
    </w:p>
    <w:p>
      <w:pPr>
        <w:spacing w:line="600" w:lineRule="exact"/>
        <w:jc w:val="center"/>
        <w:outlineLvl w:val="9"/>
        <w:rPr>
          <w:rFonts w:hint="default" w:ascii="Times New Roman" w:hAnsi="Times New Roman" w:eastAsia="黑体" w:cs="Times New Roman"/>
          <w:color w:val="auto"/>
          <w:sz w:val="44"/>
          <w:szCs w:val="44"/>
          <w:highlight w:val="none"/>
        </w:rPr>
      </w:pPr>
    </w:p>
    <w:p>
      <w:pPr>
        <w:spacing w:line="600" w:lineRule="exact"/>
        <w:jc w:val="center"/>
        <w:outlineLvl w:val="9"/>
        <w:rPr>
          <w:rFonts w:hint="default" w:ascii="Times New Roman" w:hAnsi="Times New Roman" w:eastAsia="黑体" w:cs="Times New Roman"/>
          <w:color w:val="auto"/>
          <w:sz w:val="44"/>
          <w:szCs w:val="44"/>
          <w:highlight w:val="none"/>
        </w:rPr>
      </w:pPr>
    </w:p>
    <w:p>
      <w:pPr>
        <w:spacing w:line="600" w:lineRule="exact"/>
        <w:jc w:val="center"/>
        <w:outlineLvl w:val="9"/>
        <w:rPr>
          <w:rFonts w:hint="default" w:ascii="Times New Roman" w:hAnsi="Times New Roman" w:eastAsia="黑体" w:cs="Times New Roman"/>
          <w:color w:val="auto"/>
          <w:sz w:val="44"/>
          <w:szCs w:val="44"/>
          <w:highlight w:val="none"/>
        </w:rPr>
      </w:pPr>
    </w:p>
    <w:p>
      <w:pPr>
        <w:spacing w:line="600" w:lineRule="exact"/>
        <w:jc w:val="center"/>
        <w:outlineLvl w:val="9"/>
        <w:rPr>
          <w:rFonts w:hint="default" w:ascii="Times New Roman" w:hAnsi="Times New Roman" w:eastAsia="黑体" w:cs="Times New Roman"/>
          <w:color w:val="auto"/>
          <w:sz w:val="44"/>
          <w:szCs w:val="44"/>
          <w:highlight w:val="none"/>
        </w:rPr>
      </w:pPr>
    </w:p>
    <w:p>
      <w:pPr>
        <w:spacing w:line="600" w:lineRule="exact"/>
        <w:jc w:val="center"/>
        <w:outlineLvl w:val="9"/>
        <w:rPr>
          <w:rFonts w:hint="default" w:ascii="Times New Roman" w:hAnsi="Times New Roman" w:eastAsia="黑体" w:cs="Times New Roman"/>
          <w:color w:val="auto"/>
          <w:sz w:val="44"/>
          <w:szCs w:val="44"/>
          <w:highlight w:val="none"/>
        </w:rPr>
      </w:pPr>
    </w:p>
    <w:p>
      <w:pPr>
        <w:spacing w:line="600" w:lineRule="exact"/>
        <w:jc w:val="center"/>
        <w:outlineLvl w:val="9"/>
        <w:rPr>
          <w:rFonts w:hint="default" w:ascii="Times New Roman" w:hAnsi="Times New Roman" w:eastAsia="黑体" w:cs="Times New Roman"/>
          <w:color w:val="auto"/>
          <w:sz w:val="44"/>
          <w:szCs w:val="44"/>
          <w:highlight w:val="none"/>
        </w:rPr>
      </w:pPr>
    </w:p>
    <w:p>
      <w:pPr>
        <w:spacing w:line="600" w:lineRule="exact"/>
        <w:jc w:val="center"/>
        <w:outlineLvl w:val="9"/>
        <w:rPr>
          <w:rFonts w:hint="default" w:ascii="Times New Roman" w:hAnsi="Times New Roman" w:eastAsia="黑体" w:cs="Times New Roman"/>
          <w:color w:val="auto"/>
          <w:sz w:val="44"/>
          <w:szCs w:val="44"/>
          <w:highlight w:val="none"/>
        </w:rPr>
      </w:pPr>
    </w:p>
    <w:p>
      <w:pPr>
        <w:spacing w:line="600" w:lineRule="exact"/>
        <w:jc w:val="center"/>
        <w:outlineLvl w:val="9"/>
        <w:rPr>
          <w:rFonts w:hint="default" w:ascii="Times New Roman" w:hAnsi="Times New Roman" w:eastAsia="黑体" w:cs="Times New Roman"/>
          <w:color w:val="auto"/>
          <w:sz w:val="44"/>
          <w:szCs w:val="44"/>
          <w:highlight w:val="none"/>
        </w:rPr>
      </w:pPr>
    </w:p>
    <w:p>
      <w:pPr>
        <w:spacing w:line="600" w:lineRule="exact"/>
        <w:jc w:val="both"/>
        <w:outlineLvl w:val="9"/>
        <w:rPr>
          <w:rFonts w:hint="default" w:ascii="Times New Roman" w:hAnsi="Times New Roman" w:eastAsia="黑体" w:cs="Times New Roman"/>
          <w:color w:val="auto"/>
          <w:sz w:val="44"/>
          <w:szCs w:val="44"/>
          <w:highlight w:val="none"/>
        </w:rPr>
      </w:pPr>
    </w:p>
    <w:p>
      <w:pPr>
        <w:spacing w:line="600" w:lineRule="exact"/>
        <w:jc w:val="center"/>
        <w:outlineLvl w:val="0"/>
        <w:rPr>
          <w:rFonts w:hint="default" w:ascii="Times New Roman" w:hAnsi="Times New Roman" w:eastAsia="仿宋" w:cs="Times New Roman"/>
          <w:b w:val="0"/>
          <w:color w:val="auto"/>
          <w:highlight w:val="none"/>
        </w:rPr>
      </w:pPr>
      <w:bookmarkStart w:id="157" w:name="_Toc9767"/>
      <w:r>
        <w:rPr>
          <w:rFonts w:hint="default" w:ascii="Times New Roman" w:hAnsi="Times New Roman" w:eastAsia="黑体" w:cs="Times New Roman"/>
          <w:color w:val="auto"/>
          <w:sz w:val="44"/>
          <w:szCs w:val="44"/>
          <w:highlight w:val="none"/>
        </w:rPr>
        <w:t>第</w:t>
      </w:r>
      <w:r>
        <w:rPr>
          <w:rStyle w:val="28"/>
          <w:rFonts w:hint="default" w:ascii="Times New Roman" w:hAnsi="Times New Roman" w:eastAsia="黑体" w:cs="Times New Roman"/>
          <w:b w:val="0"/>
          <w:color w:val="auto"/>
          <w:highlight w:val="none"/>
        </w:rPr>
        <w:t>五部分 附表</w:t>
      </w:r>
      <w:bookmarkEnd w:id="74"/>
      <w:bookmarkEnd w:id="86"/>
      <w:bookmarkEnd w:id="157"/>
      <w:bookmarkStart w:id="158" w:name="_Toc15396619"/>
    </w:p>
    <w:p>
      <w:pPr>
        <w:pStyle w:val="4"/>
        <w:rPr>
          <w:rFonts w:hint="default" w:ascii="Times New Roman" w:hAnsi="Times New Roman" w:eastAsia="仿宋" w:cs="Times New Roman"/>
          <w:color w:val="auto"/>
          <w:highlight w:val="none"/>
        </w:rPr>
      </w:pPr>
      <w:bookmarkStart w:id="159" w:name="_Toc2060"/>
      <w:r>
        <w:rPr>
          <w:rFonts w:hint="default" w:ascii="Times New Roman" w:hAnsi="Times New Roman" w:eastAsia="仿宋" w:cs="Times New Roman"/>
          <w:b w:val="0"/>
          <w:color w:val="auto"/>
          <w:highlight w:val="none"/>
        </w:rPr>
        <w:t>一、收</w:t>
      </w:r>
      <w:r>
        <w:rPr>
          <w:rStyle w:val="29"/>
          <w:rFonts w:hint="default" w:ascii="Times New Roman" w:hAnsi="Times New Roman" w:eastAsia="仿宋" w:cs="Times New Roman"/>
          <w:b w:val="0"/>
          <w:bCs w:val="0"/>
          <w:color w:val="auto"/>
          <w:highlight w:val="none"/>
        </w:rPr>
        <w:t>入支出决算总表</w:t>
      </w:r>
      <w:bookmarkEnd w:id="158"/>
      <w:bookmarkEnd w:id="159"/>
    </w:p>
    <w:p>
      <w:pPr>
        <w:pStyle w:val="4"/>
        <w:rPr>
          <w:rFonts w:hint="default" w:ascii="Times New Roman" w:hAnsi="Times New Roman" w:eastAsia="仿宋" w:cs="Times New Roman"/>
          <w:color w:val="auto"/>
          <w:highlight w:val="none"/>
        </w:rPr>
      </w:pPr>
      <w:bookmarkStart w:id="160" w:name="_Toc27312"/>
      <w:bookmarkStart w:id="161" w:name="_Toc15396620"/>
      <w:r>
        <w:rPr>
          <w:rFonts w:hint="default" w:ascii="Times New Roman" w:hAnsi="Times New Roman" w:eastAsia="仿宋" w:cs="Times New Roman"/>
          <w:b w:val="0"/>
          <w:color w:val="auto"/>
          <w:highlight w:val="none"/>
        </w:rPr>
        <w:t>二、收</w:t>
      </w:r>
      <w:r>
        <w:rPr>
          <w:rStyle w:val="29"/>
          <w:rFonts w:hint="default" w:ascii="Times New Roman" w:hAnsi="Times New Roman" w:eastAsia="仿宋" w:cs="Times New Roman"/>
          <w:b w:val="0"/>
          <w:bCs w:val="0"/>
          <w:color w:val="auto"/>
          <w:highlight w:val="none"/>
        </w:rPr>
        <w:t>入决算表</w:t>
      </w:r>
      <w:bookmarkEnd w:id="160"/>
      <w:bookmarkEnd w:id="161"/>
    </w:p>
    <w:p>
      <w:pPr>
        <w:pStyle w:val="4"/>
        <w:rPr>
          <w:rFonts w:hint="default" w:ascii="Times New Roman" w:hAnsi="Times New Roman" w:eastAsia="仿宋" w:cs="Times New Roman"/>
          <w:color w:val="auto"/>
          <w:highlight w:val="none"/>
        </w:rPr>
      </w:pPr>
      <w:bookmarkStart w:id="162" w:name="_Toc1723"/>
      <w:bookmarkStart w:id="163" w:name="_Toc15396621"/>
      <w:r>
        <w:rPr>
          <w:rStyle w:val="29"/>
          <w:rFonts w:hint="default" w:ascii="Times New Roman" w:hAnsi="Times New Roman" w:eastAsia="仿宋" w:cs="Times New Roman"/>
          <w:b w:val="0"/>
          <w:bCs w:val="0"/>
          <w:color w:val="auto"/>
          <w:highlight w:val="none"/>
        </w:rPr>
        <w:t>三、</w:t>
      </w:r>
      <w:r>
        <w:rPr>
          <w:rFonts w:hint="default" w:ascii="Times New Roman" w:hAnsi="Times New Roman" w:eastAsia="仿宋" w:cs="Times New Roman"/>
          <w:b w:val="0"/>
          <w:color w:val="auto"/>
          <w:highlight w:val="none"/>
        </w:rPr>
        <w:t>支</w:t>
      </w:r>
      <w:r>
        <w:rPr>
          <w:rStyle w:val="29"/>
          <w:rFonts w:hint="default" w:ascii="Times New Roman" w:hAnsi="Times New Roman" w:eastAsia="仿宋" w:cs="Times New Roman"/>
          <w:b w:val="0"/>
          <w:bCs w:val="0"/>
          <w:color w:val="auto"/>
          <w:highlight w:val="none"/>
        </w:rPr>
        <w:t>出决算表</w:t>
      </w:r>
      <w:bookmarkEnd w:id="162"/>
      <w:bookmarkEnd w:id="163"/>
    </w:p>
    <w:p>
      <w:pPr>
        <w:pStyle w:val="4"/>
        <w:rPr>
          <w:rFonts w:hint="default" w:ascii="Times New Roman" w:hAnsi="Times New Roman" w:eastAsia="仿宋" w:cs="Times New Roman"/>
          <w:b w:val="0"/>
          <w:color w:val="auto"/>
          <w:highlight w:val="none"/>
        </w:rPr>
      </w:pPr>
      <w:bookmarkStart w:id="164" w:name="_Toc4066"/>
      <w:bookmarkStart w:id="165" w:name="_Toc15396622"/>
      <w:r>
        <w:rPr>
          <w:rStyle w:val="29"/>
          <w:rFonts w:hint="default" w:ascii="Times New Roman" w:hAnsi="Times New Roman" w:eastAsia="仿宋" w:cs="Times New Roman"/>
          <w:b w:val="0"/>
          <w:bCs w:val="0"/>
          <w:color w:val="auto"/>
          <w:highlight w:val="none"/>
        </w:rPr>
        <w:t>四、</w:t>
      </w:r>
      <w:r>
        <w:rPr>
          <w:rFonts w:hint="default" w:ascii="Times New Roman" w:hAnsi="Times New Roman" w:eastAsia="仿宋" w:cs="Times New Roman"/>
          <w:b w:val="0"/>
          <w:color w:val="auto"/>
          <w:highlight w:val="none"/>
        </w:rPr>
        <w:t>财</w:t>
      </w:r>
      <w:r>
        <w:rPr>
          <w:rStyle w:val="29"/>
          <w:rFonts w:hint="default" w:ascii="Times New Roman" w:hAnsi="Times New Roman" w:eastAsia="仿宋" w:cs="Times New Roman"/>
          <w:b w:val="0"/>
          <w:bCs w:val="0"/>
          <w:color w:val="auto"/>
          <w:highlight w:val="none"/>
        </w:rPr>
        <w:t>政拨款收入支出决算总表</w:t>
      </w:r>
      <w:bookmarkEnd w:id="164"/>
      <w:bookmarkEnd w:id="165"/>
    </w:p>
    <w:p>
      <w:pPr>
        <w:pStyle w:val="4"/>
        <w:rPr>
          <w:rStyle w:val="29"/>
          <w:rFonts w:hint="default" w:ascii="Times New Roman" w:hAnsi="Times New Roman" w:eastAsia="仿宋" w:cs="Times New Roman"/>
          <w:b w:val="0"/>
          <w:bCs w:val="0"/>
          <w:color w:val="auto"/>
          <w:highlight w:val="none"/>
        </w:rPr>
      </w:pPr>
      <w:bookmarkStart w:id="166" w:name="_Toc8458"/>
      <w:bookmarkStart w:id="167" w:name="_Toc15396623"/>
      <w:r>
        <w:rPr>
          <w:rStyle w:val="29"/>
          <w:rFonts w:hint="default" w:ascii="Times New Roman" w:hAnsi="Times New Roman" w:eastAsia="仿宋" w:cs="Times New Roman"/>
          <w:b w:val="0"/>
          <w:bCs w:val="0"/>
          <w:color w:val="auto"/>
          <w:highlight w:val="none"/>
        </w:rPr>
        <w:t>五、</w:t>
      </w:r>
      <w:r>
        <w:rPr>
          <w:rFonts w:hint="default" w:ascii="Times New Roman" w:hAnsi="Times New Roman" w:eastAsia="仿宋" w:cs="Times New Roman"/>
          <w:b w:val="0"/>
          <w:color w:val="auto"/>
          <w:highlight w:val="none"/>
        </w:rPr>
        <w:t>财</w:t>
      </w:r>
      <w:r>
        <w:rPr>
          <w:rStyle w:val="29"/>
          <w:rFonts w:hint="default" w:ascii="Times New Roman" w:hAnsi="Times New Roman" w:eastAsia="仿宋" w:cs="Times New Roman"/>
          <w:b w:val="0"/>
          <w:bCs w:val="0"/>
          <w:color w:val="auto"/>
          <w:highlight w:val="none"/>
        </w:rPr>
        <w:t>政拨款支出决算明细表</w:t>
      </w:r>
      <w:bookmarkEnd w:id="166"/>
      <w:bookmarkEnd w:id="167"/>
      <w:bookmarkStart w:id="168" w:name="_Toc15396624"/>
    </w:p>
    <w:p>
      <w:pPr>
        <w:pStyle w:val="4"/>
        <w:rPr>
          <w:rFonts w:hint="default" w:ascii="Times New Roman" w:hAnsi="Times New Roman" w:eastAsia="仿宋" w:cs="Times New Roman"/>
          <w:color w:val="auto"/>
          <w:highlight w:val="none"/>
        </w:rPr>
      </w:pPr>
      <w:bookmarkStart w:id="169" w:name="_Toc23146"/>
      <w:r>
        <w:rPr>
          <w:rStyle w:val="29"/>
          <w:rFonts w:hint="default" w:ascii="Times New Roman" w:hAnsi="Times New Roman" w:eastAsia="仿宋" w:cs="Times New Roman"/>
          <w:b w:val="0"/>
          <w:bCs w:val="0"/>
          <w:color w:val="auto"/>
          <w:highlight w:val="none"/>
        </w:rPr>
        <w:t>六、</w:t>
      </w:r>
      <w:r>
        <w:rPr>
          <w:rFonts w:hint="default" w:ascii="Times New Roman" w:hAnsi="Times New Roman" w:eastAsia="仿宋" w:cs="Times New Roman"/>
          <w:b w:val="0"/>
          <w:color w:val="auto"/>
          <w:highlight w:val="none"/>
        </w:rPr>
        <w:t>一</w:t>
      </w:r>
      <w:r>
        <w:rPr>
          <w:rStyle w:val="29"/>
          <w:rFonts w:hint="default" w:ascii="Times New Roman" w:hAnsi="Times New Roman" w:eastAsia="仿宋" w:cs="Times New Roman"/>
          <w:b w:val="0"/>
          <w:bCs w:val="0"/>
          <w:color w:val="auto"/>
          <w:highlight w:val="none"/>
        </w:rPr>
        <w:t>般公共预算财政拨款支出决算表</w:t>
      </w:r>
      <w:bookmarkEnd w:id="168"/>
      <w:bookmarkEnd w:id="169"/>
    </w:p>
    <w:p>
      <w:pPr>
        <w:pStyle w:val="4"/>
        <w:rPr>
          <w:rFonts w:hint="default" w:ascii="Times New Roman" w:hAnsi="Times New Roman" w:eastAsia="仿宋" w:cs="Times New Roman"/>
          <w:color w:val="auto"/>
          <w:highlight w:val="none"/>
        </w:rPr>
      </w:pPr>
      <w:bookmarkStart w:id="170" w:name="_Toc20399"/>
      <w:bookmarkStart w:id="171" w:name="_Toc15396625"/>
      <w:r>
        <w:rPr>
          <w:rStyle w:val="29"/>
          <w:rFonts w:hint="default" w:ascii="Times New Roman" w:hAnsi="Times New Roman" w:eastAsia="仿宋" w:cs="Times New Roman"/>
          <w:b w:val="0"/>
          <w:bCs w:val="0"/>
          <w:color w:val="auto"/>
          <w:highlight w:val="none"/>
        </w:rPr>
        <w:t>七、</w:t>
      </w:r>
      <w:r>
        <w:rPr>
          <w:rFonts w:hint="default" w:ascii="Times New Roman" w:hAnsi="Times New Roman" w:eastAsia="仿宋" w:cs="Times New Roman"/>
          <w:b w:val="0"/>
          <w:color w:val="auto"/>
          <w:highlight w:val="none"/>
        </w:rPr>
        <w:t>一</w:t>
      </w:r>
      <w:r>
        <w:rPr>
          <w:rStyle w:val="29"/>
          <w:rFonts w:hint="default" w:ascii="Times New Roman" w:hAnsi="Times New Roman" w:eastAsia="仿宋" w:cs="Times New Roman"/>
          <w:b w:val="0"/>
          <w:bCs w:val="0"/>
          <w:color w:val="auto"/>
          <w:highlight w:val="none"/>
        </w:rPr>
        <w:t>般公共预算财政拨款支出决算明细表</w:t>
      </w:r>
      <w:bookmarkEnd w:id="170"/>
      <w:bookmarkEnd w:id="171"/>
    </w:p>
    <w:p>
      <w:pPr>
        <w:pStyle w:val="4"/>
        <w:rPr>
          <w:rFonts w:hint="default" w:ascii="Times New Roman" w:hAnsi="Times New Roman" w:eastAsia="仿宋" w:cs="Times New Roman"/>
          <w:color w:val="auto"/>
          <w:highlight w:val="none"/>
        </w:rPr>
      </w:pPr>
      <w:bookmarkStart w:id="172" w:name="_Toc5090"/>
      <w:bookmarkStart w:id="173" w:name="_Toc15396626"/>
      <w:r>
        <w:rPr>
          <w:rStyle w:val="29"/>
          <w:rFonts w:hint="default" w:ascii="Times New Roman" w:hAnsi="Times New Roman" w:eastAsia="仿宋" w:cs="Times New Roman"/>
          <w:b w:val="0"/>
          <w:bCs w:val="0"/>
          <w:color w:val="auto"/>
          <w:highlight w:val="none"/>
        </w:rPr>
        <w:t>八、</w:t>
      </w:r>
      <w:r>
        <w:rPr>
          <w:rFonts w:hint="default" w:ascii="Times New Roman" w:hAnsi="Times New Roman" w:eastAsia="仿宋" w:cs="Times New Roman"/>
          <w:b w:val="0"/>
          <w:color w:val="auto"/>
          <w:highlight w:val="none"/>
        </w:rPr>
        <w:t>一</w:t>
      </w:r>
      <w:r>
        <w:rPr>
          <w:rStyle w:val="29"/>
          <w:rFonts w:hint="default" w:ascii="Times New Roman" w:hAnsi="Times New Roman" w:eastAsia="仿宋" w:cs="Times New Roman"/>
          <w:b w:val="0"/>
          <w:bCs w:val="0"/>
          <w:color w:val="auto"/>
          <w:highlight w:val="none"/>
        </w:rPr>
        <w:t>般公共预算财政拨款基本支出决算表</w:t>
      </w:r>
      <w:bookmarkEnd w:id="172"/>
      <w:bookmarkEnd w:id="173"/>
    </w:p>
    <w:p>
      <w:pPr>
        <w:pStyle w:val="4"/>
        <w:rPr>
          <w:rFonts w:hint="default" w:ascii="Times New Roman" w:hAnsi="Times New Roman" w:eastAsia="仿宋" w:cs="Times New Roman"/>
          <w:color w:val="auto"/>
          <w:highlight w:val="none"/>
        </w:rPr>
      </w:pPr>
      <w:bookmarkStart w:id="174" w:name="_Toc689"/>
      <w:bookmarkStart w:id="175" w:name="_Toc15396627"/>
      <w:r>
        <w:rPr>
          <w:rStyle w:val="29"/>
          <w:rFonts w:hint="default" w:ascii="Times New Roman" w:hAnsi="Times New Roman" w:eastAsia="仿宋" w:cs="Times New Roman"/>
          <w:b w:val="0"/>
          <w:bCs w:val="0"/>
          <w:color w:val="auto"/>
          <w:highlight w:val="none"/>
        </w:rPr>
        <w:t>九、</w:t>
      </w:r>
      <w:r>
        <w:rPr>
          <w:rFonts w:hint="default" w:ascii="Times New Roman" w:hAnsi="Times New Roman" w:eastAsia="仿宋" w:cs="Times New Roman"/>
          <w:b w:val="0"/>
          <w:color w:val="auto"/>
          <w:highlight w:val="none"/>
        </w:rPr>
        <w:t>一</w:t>
      </w:r>
      <w:r>
        <w:rPr>
          <w:rStyle w:val="29"/>
          <w:rFonts w:hint="default" w:ascii="Times New Roman" w:hAnsi="Times New Roman" w:eastAsia="仿宋" w:cs="Times New Roman"/>
          <w:b w:val="0"/>
          <w:bCs w:val="0"/>
          <w:color w:val="auto"/>
          <w:highlight w:val="none"/>
        </w:rPr>
        <w:t>般公共预算财政拨款项目支出决算表</w:t>
      </w:r>
      <w:bookmarkEnd w:id="174"/>
      <w:bookmarkEnd w:id="175"/>
    </w:p>
    <w:p>
      <w:pPr>
        <w:pStyle w:val="4"/>
        <w:rPr>
          <w:rFonts w:hint="default" w:ascii="Times New Roman" w:hAnsi="Times New Roman" w:eastAsia="仿宋" w:cs="Times New Roman"/>
          <w:color w:val="auto"/>
          <w:highlight w:val="none"/>
        </w:rPr>
      </w:pPr>
      <w:bookmarkStart w:id="176" w:name="_Toc15396628"/>
      <w:bookmarkStart w:id="177" w:name="_Toc19903"/>
      <w:r>
        <w:rPr>
          <w:rStyle w:val="29"/>
          <w:rFonts w:hint="default" w:ascii="Times New Roman" w:hAnsi="Times New Roman" w:eastAsia="仿宋" w:cs="Times New Roman"/>
          <w:b w:val="0"/>
          <w:bCs w:val="0"/>
          <w:color w:val="auto"/>
          <w:highlight w:val="none"/>
        </w:rPr>
        <w:t>十、</w:t>
      </w:r>
      <w:bookmarkEnd w:id="176"/>
      <w:r>
        <w:rPr>
          <w:rFonts w:hint="default" w:ascii="Times New Roman" w:hAnsi="Times New Roman" w:eastAsia="仿宋" w:cs="Times New Roman"/>
          <w:b w:val="0"/>
          <w:color w:val="auto"/>
          <w:highlight w:val="none"/>
        </w:rPr>
        <w:t>政</w:t>
      </w:r>
      <w:r>
        <w:rPr>
          <w:rStyle w:val="29"/>
          <w:rFonts w:hint="default" w:ascii="Times New Roman" w:hAnsi="Times New Roman" w:eastAsia="仿宋" w:cs="Times New Roman"/>
          <w:b w:val="0"/>
          <w:bCs w:val="0"/>
          <w:color w:val="auto"/>
          <w:highlight w:val="none"/>
        </w:rPr>
        <w:t>府性基金预算财政拨款收入支出决算表</w:t>
      </w:r>
      <w:bookmarkEnd w:id="177"/>
    </w:p>
    <w:p>
      <w:pPr>
        <w:pStyle w:val="4"/>
        <w:rPr>
          <w:rFonts w:hint="default" w:ascii="Times New Roman" w:hAnsi="Times New Roman" w:eastAsia="仿宋" w:cs="Times New Roman"/>
          <w:color w:val="auto"/>
          <w:highlight w:val="none"/>
        </w:rPr>
      </w:pPr>
      <w:bookmarkStart w:id="178" w:name="_Toc15396629"/>
      <w:bookmarkStart w:id="179" w:name="_Toc2321"/>
      <w:r>
        <w:rPr>
          <w:rStyle w:val="29"/>
          <w:rFonts w:hint="default" w:ascii="Times New Roman" w:hAnsi="Times New Roman" w:eastAsia="仿宋" w:cs="Times New Roman"/>
          <w:b w:val="0"/>
          <w:bCs w:val="0"/>
          <w:color w:val="auto"/>
          <w:highlight w:val="none"/>
        </w:rPr>
        <w:t>十一、</w:t>
      </w:r>
      <w:bookmarkEnd w:id="178"/>
      <w:r>
        <w:rPr>
          <w:rFonts w:hint="default" w:ascii="Times New Roman" w:hAnsi="Times New Roman" w:eastAsia="仿宋" w:cs="Times New Roman"/>
          <w:b w:val="0"/>
          <w:color w:val="auto"/>
          <w:highlight w:val="none"/>
        </w:rPr>
        <w:t>国</w:t>
      </w:r>
      <w:r>
        <w:rPr>
          <w:rStyle w:val="29"/>
          <w:rFonts w:hint="default" w:ascii="Times New Roman" w:hAnsi="Times New Roman" w:eastAsia="仿宋" w:cs="Times New Roman"/>
          <w:b w:val="0"/>
          <w:bCs w:val="0"/>
          <w:color w:val="auto"/>
          <w:highlight w:val="none"/>
        </w:rPr>
        <w:t>有资本经营预算</w:t>
      </w:r>
      <w:r>
        <w:rPr>
          <w:rStyle w:val="29"/>
          <w:rFonts w:hint="default" w:ascii="Times New Roman" w:hAnsi="Times New Roman" w:eastAsia="仿宋" w:cs="Times New Roman"/>
          <w:b w:val="0"/>
          <w:bCs w:val="0"/>
          <w:color w:val="auto"/>
          <w:highlight w:val="none"/>
          <w:lang w:eastAsia="zh-CN"/>
        </w:rPr>
        <w:t>财政拨款收入</w:t>
      </w:r>
      <w:r>
        <w:rPr>
          <w:rStyle w:val="29"/>
          <w:rFonts w:hint="default" w:ascii="Times New Roman" w:hAnsi="Times New Roman" w:eastAsia="仿宋" w:cs="Times New Roman"/>
          <w:b w:val="0"/>
          <w:bCs w:val="0"/>
          <w:color w:val="auto"/>
          <w:highlight w:val="none"/>
        </w:rPr>
        <w:t>支出决算表</w:t>
      </w:r>
      <w:bookmarkEnd w:id="179"/>
    </w:p>
    <w:p>
      <w:pPr>
        <w:pStyle w:val="4"/>
        <w:rPr>
          <w:rFonts w:hint="default" w:ascii="Times New Roman" w:hAnsi="Times New Roman" w:eastAsia="仿宋" w:cs="Times New Roman"/>
          <w:color w:val="auto"/>
          <w:highlight w:val="none"/>
        </w:rPr>
      </w:pPr>
      <w:bookmarkStart w:id="180" w:name="_Toc15396630"/>
      <w:bookmarkStart w:id="181" w:name="_Toc6359"/>
      <w:r>
        <w:rPr>
          <w:rStyle w:val="29"/>
          <w:rFonts w:hint="default" w:ascii="Times New Roman" w:hAnsi="Times New Roman" w:eastAsia="仿宋" w:cs="Times New Roman"/>
          <w:b w:val="0"/>
          <w:bCs w:val="0"/>
          <w:color w:val="auto"/>
          <w:highlight w:val="none"/>
        </w:rPr>
        <w:t>十二、</w:t>
      </w:r>
      <w:bookmarkEnd w:id="180"/>
      <w:r>
        <w:rPr>
          <w:rStyle w:val="29"/>
          <w:rFonts w:hint="default" w:ascii="Times New Roman" w:hAnsi="Times New Roman" w:eastAsia="仿宋" w:cs="Times New Roman"/>
          <w:b w:val="0"/>
          <w:bCs w:val="0"/>
          <w:color w:val="auto"/>
          <w:highlight w:val="none"/>
          <w:lang w:eastAsia="zh-CN"/>
        </w:rPr>
        <w:t>国有资本经营预算财政拨款支出决算表</w:t>
      </w:r>
      <w:bookmarkEnd w:id="181"/>
    </w:p>
    <w:p>
      <w:pPr>
        <w:pStyle w:val="4"/>
        <w:rPr>
          <w:rFonts w:hint="default" w:ascii="Times New Roman" w:hAnsi="Times New Roman" w:eastAsia="仿宋" w:cs="Times New Roman"/>
          <w:color w:val="auto"/>
          <w:highlight w:val="none"/>
          <w:lang w:eastAsia="zh-CN"/>
        </w:rPr>
      </w:pPr>
      <w:bookmarkStart w:id="182" w:name="_Toc15396631"/>
      <w:bookmarkStart w:id="183" w:name="_Toc7875"/>
      <w:r>
        <w:rPr>
          <w:rStyle w:val="29"/>
          <w:rFonts w:hint="default" w:ascii="Times New Roman" w:hAnsi="Times New Roman" w:eastAsia="仿宋" w:cs="Times New Roman"/>
          <w:b w:val="0"/>
          <w:bCs w:val="0"/>
          <w:color w:val="auto"/>
          <w:highlight w:val="none"/>
        </w:rPr>
        <w:t>十三、</w:t>
      </w:r>
      <w:bookmarkEnd w:id="182"/>
      <w:r>
        <w:rPr>
          <w:rStyle w:val="29"/>
          <w:rFonts w:hint="default" w:ascii="Times New Roman" w:hAnsi="Times New Roman" w:eastAsia="仿宋" w:cs="Times New Roman"/>
          <w:b w:val="0"/>
          <w:bCs w:val="0"/>
          <w:color w:val="auto"/>
          <w:highlight w:val="none"/>
          <w:lang w:eastAsia="zh-CN"/>
        </w:rPr>
        <w:t>财政拨款“三公”经费支出决算表</w:t>
      </w:r>
      <w:bookmarkEnd w:id="183"/>
    </w:p>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30218B-7D41-4649-BA98-93AFA9E3BBB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BD1D35C5-342F-41AE-8A7E-2AB1B88AD09E}"/>
  </w:font>
  <w:font w:name="仿宋">
    <w:panose1 w:val="02010609060101010101"/>
    <w:charset w:val="86"/>
    <w:family w:val="modern"/>
    <w:pitch w:val="default"/>
    <w:sig w:usb0="800002BF" w:usb1="38CF7CFA" w:usb2="00000016" w:usb3="00000000" w:csb0="00040001" w:csb1="00000000"/>
    <w:embedRegular r:id="rId3" w:fontKey="{50AC229F-C822-42B2-A0F8-DED5EC229214}"/>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4" w:fontKey="{B1577C2D-7B88-4CB5-B1F7-07250070CE68}"/>
  </w:font>
  <w:font w:name="楷体_GB2312">
    <w:altName w:val="楷体"/>
    <w:panose1 w:val="02010609030101010101"/>
    <w:charset w:val="86"/>
    <w:family w:val="auto"/>
    <w:pitch w:val="default"/>
    <w:sig w:usb0="00000000" w:usb1="00000000" w:usb2="00000000" w:usb3="00000000" w:csb0="00040000" w:csb1="00000000"/>
    <w:embedRegular r:id="rId5" w:fontKey="{8AD9EAED-6605-4E12-973C-A77D28BFBC3F}"/>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FFF674BC"/>
    <w:multiLevelType w:val="singleLevel"/>
    <w:tmpl w:val="FFF674BC"/>
    <w:lvl w:ilvl="0" w:tentative="0">
      <w:start w:val="1"/>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4B16CCF3"/>
    <w:multiLevelType w:val="singleLevel"/>
    <w:tmpl w:val="4B16CCF3"/>
    <w:lvl w:ilvl="0" w:tentative="0">
      <w:start w:val="1"/>
      <w:numFmt w:val="decimal"/>
      <w:lvlText w:val="%1."/>
      <w:lvlJc w:val="left"/>
      <w:pPr>
        <w:tabs>
          <w:tab w:val="left" w:pos="312"/>
        </w:tabs>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ZjQzM2ZkZDE1MjYyOTgyYTc4YjE1YjNmZWI3NG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E347A"/>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34454CA"/>
    <w:rsid w:val="066E0107"/>
    <w:rsid w:val="07996F6E"/>
    <w:rsid w:val="0A2032A3"/>
    <w:rsid w:val="0C5965C6"/>
    <w:rsid w:val="0F98263C"/>
    <w:rsid w:val="101860EC"/>
    <w:rsid w:val="107300DB"/>
    <w:rsid w:val="10C055FF"/>
    <w:rsid w:val="11773649"/>
    <w:rsid w:val="118107EC"/>
    <w:rsid w:val="13D50BC4"/>
    <w:rsid w:val="145122A5"/>
    <w:rsid w:val="16BB723D"/>
    <w:rsid w:val="1BDE5192"/>
    <w:rsid w:val="1BE8440E"/>
    <w:rsid w:val="1D155CEE"/>
    <w:rsid w:val="1FF35744"/>
    <w:rsid w:val="20083411"/>
    <w:rsid w:val="215D3426"/>
    <w:rsid w:val="23860B96"/>
    <w:rsid w:val="240371BF"/>
    <w:rsid w:val="29FD04D3"/>
    <w:rsid w:val="2C8A61B5"/>
    <w:rsid w:val="2DF04E50"/>
    <w:rsid w:val="2E08235A"/>
    <w:rsid w:val="2F040D46"/>
    <w:rsid w:val="319F7F4E"/>
    <w:rsid w:val="3304709D"/>
    <w:rsid w:val="36AA5135"/>
    <w:rsid w:val="376D39B2"/>
    <w:rsid w:val="37E16F03"/>
    <w:rsid w:val="38D469F0"/>
    <w:rsid w:val="39952DC5"/>
    <w:rsid w:val="3A1052AE"/>
    <w:rsid w:val="3CA049D3"/>
    <w:rsid w:val="3D98207C"/>
    <w:rsid w:val="3E78745D"/>
    <w:rsid w:val="3ED60F04"/>
    <w:rsid w:val="44E268DA"/>
    <w:rsid w:val="45D45888"/>
    <w:rsid w:val="4A627F82"/>
    <w:rsid w:val="4B0E749A"/>
    <w:rsid w:val="4B4F25DA"/>
    <w:rsid w:val="4BE068DB"/>
    <w:rsid w:val="4D577224"/>
    <w:rsid w:val="4EAB630A"/>
    <w:rsid w:val="4ECE2238"/>
    <w:rsid w:val="537E6D0A"/>
    <w:rsid w:val="585E2090"/>
    <w:rsid w:val="59A959C1"/>
    <w:rsid w:val="5AF92295"/>
    <w:rsid w:val="5CD71FC4"/>
    <w:rsid w:val="5FD36805"/>
    <w:rsid w:val="64B048DB"/>
    <w:rsid w:val="696D5CAA"/>
    <w:rsid w:val="6B9B4526"/>
    <w:rsid w:val="6C4A05C8"/>
    <w:rsid w:val="6E7E3605"/>
    <w:rsid w:val="6FF5CC65"/>
    <w:rsid w:val="715C0E4B"/>
    <w:rsid w:val="72734D90"/>
    <w:rsid w:val="73AD73D5"/>
    <w:rsid w:val="73B6EB34"/>
    <w:rsid w:val="744731E5"/>
    <w:rsid w:val="75E86AEB"/>
    <w:rsid w:val="76E3355F"/>
    <w:rsid w:val="778769C8"/>
    <w:rsid w:val="79EE5BA4"/>
    <w:rsid w:val="7A894339"/>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Salutation"/>
    <w:basedOn w:val="1"/>
    <w:next w:val="1"/>
    <w:unhideWhenUsed/>
    <w:qFormat/>
    <w:uiPriority w:val="99"/>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5">
    <w:name w:val="NormalCharacter"/>
    <w:semiHidden/>
    <w:qFormat/>
    <w:uiPriority w:val="0"/>
    <w:rPr>
      <w:kern w:val="2"/>
      <w:sz w:val="21"/>
      <w:szCs w:val="24"/>
      <w:lang w:val="en-US" w:eastAsia="zh-CN" w:bidi="ar-SA"/>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6.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2022年</c:v>
                </c:pt>
              </c:strCache>
            </c:strRef>
          </c:tx>
          <c:invertIfNegative val="0"/>
          <c:dLbls>
            <c:delete val="1"/>
          </c:dLbls>
          <c:cat>
            <c:strRef>
              <c:f>Sheet1!$A$2:$A$3</c:f>
              <c:strCache>
                <c:ptCount val="2"/>
                <c:pt idx="0">
                  <c:v>收入</c:v>
                </c:pt>
                <c:pt idx="1">
                  <c:v>支出</c:v>
                </c:pt>
              </c:strCache>
            </c:strRef>
          </c:cat>
          <c:val>
            <c:numRef>
              <c:f>Sheet1!$B$2:$B$3</c:f>
              <c:numCache>
                <c:formatCode>General</c:formatCode>
                <c:ptCount val="2"/>
                <c:pt idx="0">
                  <c:v>1735.53</c:v>
                </c:pt>
                <c:pt idx="1">
                  <c:v>1735.53</c:v>
                </c:pt>
              </c:numCache>
            </c:numRef>
          </c:val>
        </c:ser>
        <c:ser>
          <c:idx val="1"/>
          <c:order val="1"/>
          <c:tx>
            <c:strRef>
              <c:f>Sheet1!$C$1</c:f>
              <c:strCache>
                <c:ptCount val="1"/>
                <c:pt idx="0">
                  <c:v>2021年</c:v>
                </c:pt>
              </c:strCache>
            </c:strRef>
          </c:tx>
          <c:invertIfNegative val="0"/>
          <c:dLbls>
            <c:delete val="1"/>
          </c:dLbls>
          <c:cat>
            <c:strRef>
              <c:f>Sheet1!$A$2:$A$3</c:f>
              <c:strCache>
                <c:ptCount val="2"/>
                <c:pt idx="0">
                  <c:v>收入</c:v>
                </c:pt>
                <c:pt idx="1">
                  <c:v>支出</c:v>
                </c:pt>
              </c:strCache>
            </c:strRef>
          </c:cat>
          <c:val>
            <c:numRef>
              <c:f>Sheet1!$C$2:$C$3</c:f>
              <c:numCache>
                <c:formatCode>General</c:formatCode>
                <c:ptCount val="2"/>
                <c:pt idx="0">
                  <c:v>1348.72</c:v>
                </c:pt>
                <c:pt idx="1">
                  <c:v>1501.96</c:v>
                </c:pt>
              </c:numCache>
            </c:numRef>
          </c:val>
        </c:ser>
        <c:dLbls>
          <c:showLegendKey val="0"/>
          <c:showVal val="0"/>
          <c:showCatName val="0"/>
          <c:showSerName val="0"/>
          <c:showPercent val="0"/>
          <c:showBubbleSize val="0"/>
        </c:dLbls>
        <c:gapWidth val="150"/>
        <c:axId val="171817984"/>
        <c:axId val="171819776"/>
      </c:barChart>
      <c:catAx>
        <c:axId val="17181798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1819776"/>
        <c:crosses val="autoZero"/>
        <c:auto val="1"/>
        <c:lblAlgn val="ctr"/>
        <c:lblOffset val="100"/>
        <c:noMultiLvlLbl val="0"/>
      </c:catAx>
      <c:valAx>
        <c:axId val="17181977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181798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收入占比（%）</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Lbls>
            <c:delete val="1"/>
          </c:dLbls>
          <c:cat>
            <c:strRef>
              <c:f>Sheet1!$A$2:$A$10</c:f>
              <c:strCache>
                <c:ptCount val="9"/>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Sheet1!$B$2:$B$10</c:f>
              <c:numCache>
                <c:formatCode>General</c:formatCode>
                <c:ptCount val="9"/>
                <c:pt idx="0">
                  <c:v>84.59</c:v>
                </c:pt>
                <c:pt idx="1">
                  <c:v>15.41</c:v>
                </c:pt>
                <c:pt idx="2">
                  <c:v>0</c:v>
                </c:pt>
                <c:pt idx="3">
                  <c:v>0</c:v>
                </c:pt>
                <c:pt idx="4">
                  <c:v>0</c:v>
                </c:pt>
                <c:pt idx="5">
                  <c:v>0</c:v>
                </c:pt>
                <c:pt idx="6">
                  <c:v>0</c:v>
                </c:pt>
                <c:pt idx="7">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支出占比（%）</c:v>
                </c:pt>
              </c:strCache>
            </c:strRef>
          </c:tx>
          <c:explosion val="0"/>
          <c:dPt>
            <c:idx val="0"/>
            <c:bubble3D val="0"/>
          </c:dPt>
          <c:dPt>
            <c:idx val="1"/>
            <c:bubble3D val="0"/>
          </c:dPt>
          <c:dPt>
            <c:idx val="2"/>
            <c:bubble3D val="0"/>
          </c:dPt>
          <c:dPt>
            <c:idx val="3"/>
            <c:bubble3D val="0"/>
          </c:dPt>
          <c:dLbls>
            <c:delete val="1"/>
          </c:dLbls>
          <c:cat>
            <c:strRef>
              <c:f>Sheet1!$A$2:$A$5</c:f>
              <c:strCache>
                <c:ptCount val="4"/>
                <c:pt idx="0">
                  <c:v>基本支出</c:v>
                </c:pt>
                <c:pt idx="1">
                  <c:v>项目支出</c:v>
                </c:pt>
                <c:pt idx="2">
                  <c:v>上缴上级支出</c:v>
                </c:pt>
                <c:pt idx="3">
                  <c:v>对附属单位补助支出</c:v>
                </c:pt>
              </c:strCache>
            </c:strRef>
          </c:cat>
          <c:val>
            <c:numRef>
              <c:f>Sheet1!$B$2:$B$5</c:f>
              <c:numCache>
                <c:formatCode>General</c:formatCode>
                <c:ptCount val="4"/>
                <c:pt idx="0">
                  <c:v>9.58</c:v>
                </c:pt>
                <c:pt idx="1">
                  <c:v>90.42</c:v>
                </c:pt>
                <c:pt idx="2">
                  <c:v>0</c:v>
                </c:pt>
                <c:pt idx="3">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2022年</c:v>
                </c:pt>
              </c:strCache>
            </c:strRef>
          </c:tx>
          <c:invertIfNegative val="0"/>
          <c:dLbls>
            <c:delete val="1"/>
          </c:dLbls>
          <c:cat>
            <c:strRef>
              <c:f>Sheet1!$A$2:$A$3</c:f>
              <c:strCache>
                <c:ptCount val="2"/>
                <c:pt idx="0">
                  <c:v>收入</c:v>
                </c:pt>
                <c:pt idx="1">
                  <c:v>支出</c:v>
                </c:pt>
              </c:strCache>
            </c:strRef>
          </c:cat>
          <c:val>
            <c:numRef>
              <c:f>Sheet1!$B$2:$B$3</c:f>
              <c:numCache>
                <c:formatCode>General</c:formatCode>
                <c:ptCount val="2"/>
                <c:pt idx="0">
                  <c:v>1735.53</c:v>
                </c:pt>
                <c:pt idx="1">
                  <c:v>1735.53</c:v>
                </c:pt>
              </c:numCache>
            </c:numRef>
          </c:val>
        </c:ser>
        <c:ser>
          <c:idx val="1"/>
          <c:order val="1"/>
          <c:tx>
            <c:strRef>
              <c:f>Sheet1!$C$1</c:f>
              <c:strCache>
                <c:ptCount val="1"/>
                <c:pt idx="0">
                  <c:v>2021年</c:v>
                </c:pt>
              </c:strCache>
            </c:strRef>
          </c:tx>
          <c:invertIfNegative val="0"/>
          <c:dLbls>
            <c:delete val="1"/>
          </c:dLbls>
          <c:cat>
            <c:strRef>
              <c:f>Sheet1!$A$2:$A$3</c:f>
              <c:strCache>
                <c:ptCount val="2"/>
                <c:pt idx="0">
                  <c:v>收入</c:v>
                </c:pt>
                <c:pt idx="1">
                  <c:v>支出</c:v>
                </c:pt>
              </c:strCache>
            </c:strRef>
          </c:cat>
          <c:val>
            <c:numRef>
              <c:f>Sheet1!$C$2:$C$3</c:f>
              <c:numCache>
                <c:formatCode>General</c:formatCode>
                <c:ptCount val="2"/>
                <c:pt idx="0">
                  <c:v>1348.72</c:v>
                </c:pt>
                <c:pt idx="1">
                  <c:v>1501.96</c:v>
                </c:pt>
              </c:numCache>
            </c:numRef>
          </c:val>
        </c:ser>
        <c:dLbls>
          <c:showLegendKey val="0"/>
          <c:showVal val="0"/>
          <c:showCatName val="0"/>
          <c:showSerName val="0"/>
          <c:showPercent val="0"/>
          <c:showBubbleSize val="0"/>
        </c:dLbls>
        <c:gapWidth val="150"/>
        <c:axId val="171817984"/>
        <c:axId val="171819776"/>
      </c:barChart>
      <c:catAx>
        <c:axId val="17181798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1819776"/>
        <c:crosses val="autoZero"/>
        <c:auto val="1"/>
        <c:lblAlgn val="ctr"/>
        <c:lblOffset val="100"/>
        <c:noMultiLvlLbl val="0"/>
      </c:catAx>
      <c:valAx>
        <c:axId val="17181977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181798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2022年</c:v>
                </c:pt>
              </c:strCache>
            </c:strRef>
          </c:tx>
          <c:invertIfNegative val="0"/>
          <c:dLbls>
            <c:delete val="1"/>
          </c:dLbls>
          <c:cat>
            <c:strRef>
              <c:f>Sheet1!$A$2</c:f>
              <c:strCache>
                <c:ptCount val="1"/>
                <c:pt idx="0">
                  <c:v>一般公共预算财政拨款支出</c:v>
                </c:pt>
              </c:strCache>
            </c:strRef>
          </c:cat>
          <c:val>
            <c:numRef>
              <c:f>Sheet1!$B$2</c:f>
              <c:numCache>
                <c:formatCode>General</c:formatCode>
                <c:ptCount val="1"/>
                <c:pt idx="0">
                  <c:v>1468.17</c:v>
                </c:pt>
              </c:numCache>
            </c:numRef>
          </c:val>
        </c:ser>
        <c:ser>
          <c:idx val="1"/>
          <c:order val="1"/>
          <c:tx>
            <c:strRef>
              <c:f>Sheet1!$C$1</c:f>
              <c:strCache>
                <c:ptCount val="1"/>
                <c:pt idx="0">
                  <c:v>2021年</c:v>
                </c:pt>
              </c:strCache>
            </c:strRef>
          </c:tx>
          <c:invertIfNegative val="0"/>
          <c:dLbls>
            <c:delete val="1"/>
          </c:dLbls>
          <c:cat>
            <c:strRef>
              <c:f>Sheet1!$A$2</c:f>
              <c:strCache>
                <c:ptCount val="1"/>
                <c:pt idx="0">
                  <c:v>一般公共预算财政拨款支出</c:v>
                </c:pt>
              </c:strCache>
            </c:strRef>
          </c:cat>
          <c:val>
            <c:numRef>
              <c:f>Sheet1!$C$2</c:f>
              <c:numCache>
                <c:formatCode>General</c:formatCode>
                <c:ptCount val="1"/>
                <c:pt idx="0">
                  <c:v>1412.95</c:v>
                </c:pt>
              </c:numCache>
            </c:numRef>
          </c:val>
        </c:ser>
        <c:dLbls>
          <c:showLegendKey val="0"/>
          <c:showVal val="0"/>
          <c:showCatName val="0"/>
          <c:showSerName val="0"/>
          <c:showPercent val="0"/>
          <c:showBubbleSize val="0"/>
        </c:dLbls>
        <c:gapWidth val="150"/>
        <c:axId val="176254336"/>
        <c:axId val="176264320"/>
      </c:barChart>
      <c:catAx>
        <c:axId val="17625433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6264320"/>
        <c:crosses val="autoZero"/>
        <c:auto val="1"/>
        <c:lblAlgn val="ctr"/>
        <c:lblOffset val="100"/>
        <c:noMultiLvlLbl val="0"/>
      </c:catAx>
      <c:valAx>
        <c:axId val="17626432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625433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一般公共预算财政拨款支出占比（%）</c:v>
                </c:pt>
              </c:strCache>
            </c:strRef>
          </c:tx>
          <c:explosion val="0"/>
          <c:dPt>
            <c:idx val="0"/>
            <c:bubble3D val="0"/>
          </c:dPt>
          <c:dPt>
            <c:idx val="1"/>
            <c:bubble3D val="0"/>
          </c:dPt>
          <c:dPt>
            <c:idx val="2"/>
            <c:bubble3D val="0"/>
          </c:dPt>
          <c:dPt>
            <c:idx val="3"/>
            <c:bubble3D val="0"/>
          </c:dPt>
          <c:dLbls>
            <c:delete val="1"/>
          </c:dLbls>
          <c:cat>
            <c:strRef>
              <c:f>Sheet1!$A$2:$A$5</c:f>
              <c:strCache>
                <c:ptCount val="4"/>
                <c:pt idx="0">
                  <c:v>一般公共服务（类）</c:v>
                </c:pt>
                <c:pt idx="1">
                  <c:v>社会保障和就业（类）</c:v>
                </c:pt>
                <c:pt idx="2">
                  <c:v>卫生健康支出（类）</c:v>
                </c:pt>
                <c:pt idx="3">
                  <c:v>住房保障支出（类）</c:v>
                </c:pt>
              </c:strCache>
            </c:strRef>
          </c:cat>
          <c:val>
            <c:numRef>
              <c:f>Sheet1!$B$2:$B$5</c:f>
              <c:numCache>
                <c:formatCode>General</c:formatCode>
                <c:ptCount val="4"/>
                <c:pt idx="0">
                  <c:v>34.06</c:v>
                </c:pt>
                <c:pt idx="1">
                  <c:v>64.96</c:v>
                </c:pt>
                <c:pt idx="2">
                  <c:v>0.34</c:v>
                </c:pt>
                <c:pt idx="3">
                  <c:v>0.64</c:v>
                </c:pt>
              </c:numCache>
            </c:numRef>
          </c:val>
        </c:ser>
        <c:dLbls>
          <c:showLegendKey val="0"/>
          <c:showVal val="0"/>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48</Pages>
  <Words>17020</Words>
  <Characters>18217</Characters>
  <Lines>61</Lines>
  <Paragraphs>17</Paragraphs>
  <TotalTime>8</TotalTime>
  <ScaleCrop>false</ScaleCrop>
  <LinksUpToDate>false</LinksUpToDate>
  <CharactersWithSpaces>18610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惠</cp:lastModifiedBy>
  <cp:lastPrinted>2023-08-25T04:29:00Z</cp:lastPrinted>
  <dcterms:modified xsi:type="dcterms:W3CDTF">2023-09-22T03:37:20Z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6376FE143FA8459CA0B07B3AF59420EE_12</vt:lpwstr>
  </property>
</Properties>
</file>