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val="0"/>
        <w:snapToGrid w:val="0"/>
        <w:spacing w:line="560" w:lineRule="exact"/>
        <w:jc w:val="center"/>
        <w:outlineLvl w:val="0"/>
        <w:rPr>
          <w:rFonts w:hint="eastAsia" w:ascii="方正小标宋简体" w:hAnsi="方正小标宋简体" w:eastAsia="方正小标宋简体" w:cs="方正小标宋简体"/>
          <w:color w:val="000000"/>
          <w:sz w:val="40"/>
          <w:szCs w:val="40"/>
        </w:rPr>
      </w:pPr>
      <w:bookmarkStart w:id="0" w:name="_Toc15306267"/>
      <w:bookmarkStart w:id="1" w:name="_Toc18398"/>
      <w:bookmarkStart w:id="2" w:name="_Toc19479"/>
      <w:bookmarkStart w:id="3" w:name="_Toc15838"/>
      <w:bookmarkStart w:id="4" w:name="_Toc23941"/>
      <w:bookmarkStart w:id="5" w:name="_Toc9295"/>
      <w:bookmarkStart w:id="6" w:name="_Toc15396598"/>
      <w:bookmarkStart w:id="7" w:name="_Toc15377426"/>
      <w:bookmarkStart w:id="8" w:name="_Toc15378442"/>
      <w:bookmarkStart w:id="9" w:name="_Toc15396476"/>
      <w:bookmarkStart w:id="10" w:name="_Toc15377194"/>
      <w:r>
        <w:rPr>
          <w:rFonts w:hint="eastAsia" w:ascii="方正小标宋简体" w:hAnsi="方正小标宋简体" w:eastAsia="方正小标宋简体" w:cs="方正小标宋简体"/>
          <w:color w:val="000000"/>
          <w:sz w:val="40"/>
          <w:szCs w:val="40"/>
        </w:rPr>
        <w:t>四川省</w:t>
      </w:r>
      <w:bookmarkEnd w:id="0"/>
      <w:bookmarkStart w:id="11" w:name="_Toc15306268"/>
      <w:r>
        <w:rPr>
          <w:rFonts w:hint="eastAsia" w:ascii="方正小标宋简体" w:hAnsi="方正小标宋简体" w:eastAsia="方正小标宋简体" w:cs="方正小标宋简体"/>
          <w:color w:val="000000"/>
          <w:sz w:val="40"/>
          <w:szCs w:val="40"/>
        </w:rPr>
        <w:t>遂宁市安居区人民代表大会常务委员会</w:t>
      </w:r>
      <w:bookmarkEnd w:id="1"/>
      <w:bookmarkEnd w:id="2"/>
      <w:bookmarkEnd w:id="3"/>
      <w:bookmarkEnd w:id="4"/>
      <w:bookmarkEnd w:id="5"/>
    </w:p>
    <w:p>
      <w:pPr>
        <w:pageBreakBefore w:val="0"/>
        <w:kinsoku/>
        <w:wordWrap/>
        <w:overflowPunct/>
        <w:topLinePunct w:val="0"/>
        <w:bidi w:val="0"/>
        <w:adjustRightInd w:val="0"/>
        <w:snapToGrid w:val="0"/>
        <w:spacing w:line="560" w:lineRule="exact"/>
        <w:jc w:val="center"/>
        <w:outlineLvl w:val="9"/>
        <w:rPr>
          <w:rFonts w:hint="eastAsia" w:ascii="方正小标宋简体" w:hAnsi="宋体" w:eastAsia="方正小标宋简体"/>
          <w:color w:val="000000"/>
          <w:sz w:val="44"/>
          <w:szCs w:val="44"/>
        </w:rPr>
      </w:pPr>
      <w:bookmarkStart w:id="12" w:name="_Toc17304"/>
      <w:bookmarkStart w:id="13" w:name="_Toc32228"/>
      <w:bookmarkStart w:id="14" w:name="_Toc4725"/>
      <w:bookmarkStart w:id="15" w:name="_Toc13136"/>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9"/>
        <w:rPr>
          <w:rFonts w:hint="eastAsia" w:ascii="方正小标宋简体" w:hAnsi="宋体" w:eastAsia="方正小标宋简体"/>
          <w:color w:val="000000"/>
          <w:sz w:val="56"/>
          <w:szCs w:val="56"/>
        </w:rPr>
      </w:pPr>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16" w:name="_Toc24941"/>
      <w:r>
        <w:rPr>
          <w:rFonts w:hint="eastAsia" w:ascii="方正小标宋简体" w:hAnsi="宋体" w:eastAsia="方正小标宋简体"/>
          <w:color w:val="000000"/>
          <w:sz w:val="56"/>
          <w:szCs w:val="56"/>
        </w:rPr>
        <w:t>办</w:t>
      </w:r>
      <w:bookmarkEnd w:id="16"/>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17" w:name="_Toc22748"/>
      <w:r>
        <w:rPr>
          <w:rFonts w:hint="eastAsia" w:ascii="方正小标宋简体" w:hAnsi="宋体" w:eastAsia="方正小标宋简体"/>
          <w:color w:val="000000"/>
          <w:sz w:val="56"/>
          <w:szCs w:val="56"/>
        </w:rPr>
        <w:t>公</w:t>
      </w:r>
      <w:bookmarkEnd w:id="17"/>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18" w:name="_Toc14762"/>
      <w:r>
        <w:rPr>
          <w:rFonts w:hint="eastAsia" w:ascii="方正小标宋简体" w:hAnsi="宋体" w:eastAsia="方正小标宋简体"/>
          <w:color w:val="000000"/>
          <w:sz w:val="56"/>
          <w:szCs w:val="56"/>
        </w:rPr>
        <w:t>室</w:t>
      </w:r>
      <w:bookmarkEnd w:id="18"/>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19" w:name="_Toc14754"/>
      <w:r>
        <w:rPr>
          <w:rFonts w:hint="eastAsia" w:ascii="方正小标宋简体" w:hAnsi="宋体" w:eastAsia="方正小标宋简体"/>
          <w:color w:val="000000"/>
          <w:sz w:val="56"/>
          <w:szCs w:val="56"/>
        </w:rPr>
        <w:t>部</w:t>
      </w:r>
      <w:bookmarkEnd w:id="19"/>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20" w:name="_Toc11141"/>
      <w:r>
        <w:rPr>
          <w:rFonts w:hint="eastAsia" w:ascii="方正小标宋简体" w:hAnsi="宋体" w:eastAsia="方正小标宋简体"/>
          <w:color w:val="000000"/>
          <w:sz w:val="56"/>
          <w:szCs w:val="56"/>
        </w:rPr>
        <w:t>门</w:t>
      </w:r>
      <w:bookmarkEnd w:id="20"/>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21" w:name="_Toc13736"/>
      <w:r>
        <w:rPr>
          <w:rFonts w:hint="eastAsia" w:ascii="方正小标宋简体" w:hAnsi="宋体" w:eastAsia="方正小标宋简体"/>
          <w:color w:val="000000"/>
          <w:sz w:val="56"/>
          <w:szCs w:val="56"/>
        </w:rPr>
        <w:t>决</w:t>
      </w:r>
      <w:bookmarkEnd w:id="21"/>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宋体" w:eastAsia="方正小标宋简体"/>
          <w:color w:val="000000"/>
          <w:sz w:val="56"/>
          <w:szCs w:val="56"/>
        </w:rPr>
      </w:pPr>
      <w:bookmarkStart w:id="22" w:name="_Toc6215"/>
      <w:r>
        <w:rPr>
          <w:rFonts w:hint="eastAsia" w:ascii="方正小标宋简体" w:hAnsi="宋体" w:eastAsia="方正小标宋简体"/>
          <w:color w:val="000000"/>
          <w:sz w:val="56"/>
          <w:szCs w:val="56"/>
        </w:rPr>
        <w:t>算</w:t>
      </w:r>
      <w:bookmarkEnd w:id="6"/>
      <w:bookmarkEnd w:id="7"/>
      <w:bookmarkEnd w:id="8"/>
      <w:bookmarkEnd w:id="9"/>
      <w:bookmarkEnd w:id="10"/>
      <w:bookmarkEnd w:id="11"/>
      <w:bookmarkEnd w:id="12"/>
      <w:bookmarkEnd w:id="13"/>
      <w:bookmarkEnd w:id="14"/>
      <w:bookmarkEnd w:id="15"/>
      <w:bookmarkEnd w:id="22"/>
      <w:bookmarkStart w:id="23" w:name="_Toc25676"/>
      <w:bookmarkStart w:id="24" w:name="_Toc15378441"/>
      <w:bookmarkStart w:id="25" w:name="_Toc4449"/>
      <w:bookmarkStart w:id="26" w:name="_Toc31398"/>
      <w:bookmarkStart w:id="27" w:name="_Toc15396475"/>
      <w:bookmarkStart w:id="28" w:name="_Toc15377425"/>
      <w:bookmarkStart w:id="29" w:name="_Toc15377193"/>
      <w:bookmarkStart w:id="30" w:name="_Toc15068"/>
      <w:bookmarkStart w:id="31" w:name="_Toc15396597"/>
    </w:p>
    <w:p>
      <w:pPr>
        <w:pStyle w:val="24"/>
        <w:keepNext w:val="0"/>
        <w:keepLines w:val="0"/>
        <w:pageBreakBefore w:val="0"/>
        <w:widowControl w:val="0"/>
        <w:kinsoku/>
        <w:wordWrap/>
        <w:overflowPunct/>
        <w:topLinePunct w:val="0"/>
        <w:autoSpaceDE/>
        <w:autoSpaceDN/>
        <w:bidi w:val="0"/>
        <w:spacing w:line="700" w:lineRule="exact"/>
        <w:textAlignment w:val="auto"/>
        <w:rPr>
          <w:rFonts w:hint="eastAsia"/>
          <w:sz w:val="32"/>
          <w:szCs w:val="20"/>
        </w:rPr>
      </w:pPr>
    </w:p>
    <w:p>
      <w:pPr>
        <w:rPr>
          <w:rFonts w:hint="eastAsia"/>
          <w:sz w:val="32"/>
          <w:szCs w:val="20"/>
        </w:rPr>
      </w:pPr>
    </w:p>
    <w:p>
      <w:pPr>
        <w:pStyle w:val="24"/>
        <w:rPr>
          <w:rFonts w:hint="eastAsia"/>
          <w:sz w:val="32"/>
          <w:szCs w:val="20"/>
        </w:rPr>
      </w:pPr>
    </w:p>
    <w:p>
      <w:pPr>
        <w:rPr>
          <w:rFonts w:hint="eastAsia"/>
          <w:sz w:val="32"/>
          <w:szCs w:val="20"/>
        </w:rPr>
      </w:pPr>
    </w:p>
    <w:p>
      <w:pPr>
        <w:pStyle w:val="24"/>
        <w:rPr>
          <w:rFonts w:hint="eastAsia"/>
          <w:sz w:val="32"/>
          <w:szCs w:val="20"/>
        </w:rPr>
      </w:pPr>
    </w:p>
    <w:p>
      <w:pPr>
        <w:pStyle w:val="24"/>
        <w:ind w:left="0" w:leftChars="0" w:firstLine="0" w:firstLineChars="0"/>
        <w:rPr>
          <w:rFonts w:hint="eastAsia"/>
          <w:sz w:val="32"/>
          <w:szCs w:val="20"/>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方正小标宋简体" w:hAnsi="方正小标宋简体" w:eastAsia="方正小标宋简体" w:cs="方正小标宋简体"/>
          <w:color w:val="000000"/>
          <w:sz w:val="44"/>
          <w:szCs w:val="44"/>
        </w:rPr>
      </w:pPr>
      <w:bookmarkStart w:id="32" w:name="_Toc19458"/>
      <w:r>
        <w:rPr>
          <w:rFonts w:hint="eastAsia" w:ascii="方正小标宋简体" w:hAnsi="方正小标宋简体" w:eastAsia="方正小标宋简体" w:cs="方正小标宋简体"/>
          <w:color w:val="000000"/>
          <w:sz w:val="44"/>
          <w:szCs w:val="44"/>
        </w:rPr>
        <w:t>2022年度</w:t>
      </w:r>
      <w:bookmarkEnd w:id="23"/>
      <w:bookmarkEnd w:id="24"/>
      <w:bookmarkEnd w:id="25"/>
      <w:bookmarkEnd w:id="26"/>
      <w:bookmarkEnd w:id="27"/>
      <w:bookmarkEnd w:id="28"/>
      <w:bookmarkEnd w:id="29"/>
      <w:bookmarkEnd w:id="30"/>
      <w:bookmarkEnd w:id="31"/>
      <w:bookmarkEnd w:id="32"/>
    </w:p>
    <w:p>
      <w:pPr>
        <w:pageBreakBefore w:val="0"/>
        <w:widowControl/>
        <w:kinsoku/>
        <w:wordWrap/>
        <w:overflowPunct/>
        <w:topLinePunct w:val="0"/>
        <w:bidi w:val="0"/>
        <w:spacing w:line="560" w:lineRule="exact"/>
        <w:jc w:val="center"/>
        <w:rPr>
          <w:rFonts w:ascii="黑体" w:hAnsi="黑体" w:eastAsia="黑体"/>
          <w:color w:val="000000"/>
          <w:sz w:val="48"/>
          <w:szCs w:val="48"/>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000000"/>
          <w:sz w:val="48"/>
          <w:szCs w:val="48"/>
          <w:lang w:val="en-US" w:eastAsia="zh-CN"/>
        </w:rPr>
      </w:pPr>
      <w:r>
        <w:rPr>
          <w:rFonts w:hint="eastAsia" w:ascii="黑体" w:hAnsi="黑体" w:eastAsia="黑体" w:cs="黑体"/>
          <w:color w:val="000000"/>
          <w:sz w:val="48"/>
          <w:szCs w:val="48"/>
          <w:lang w:val="en-US" w:eastAsia="zh-CN"/>
        </w:rPr>
        <w:t>目录</w:t>
      </w:r>
    </w:p>
    <w:sdt>
      <w:sdtPr>
        <w:rPr>
          <w:rFonts w:ascii="宋体" w:hAnsi="宋体" w:eastAsia="宋体" w:cs="Times New Roman"/>
          <w:kern w:val="2"/>
          <w:sz w:val="21"/>
          <w:szCs w:val="24"/>
          <w:lang w:val="en-US" w:eastAsia="zh-CN" w:bidi="ar-SA"/>
        </w:rPr>
        <w:id w:val="147472081"/>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sdt>
          <w:sdtPr>
            <w:rPr>
              <w:rFonts w:hint="eastAsia" w:ascii="方正小标宋简体" w:hAnsi="方正小标宋简体" w:eastAsia="方正小标宋简体" w:cs="方正小标宋简体"/>
              <w:sz w:val="21"/>
              <w:szCs w:val="24"/>
            </w:rPr>
            <w:id w:val="147480596"/>
            <w:docPartObj>
              <w:docPartGallery w:val="Table of Contents"/>
              <w:docPartUnique/>
            </w:docPartObj>
          </w:sdtPr>
          <w:sdtEndPr>
            <w:rPr>
              <w:rFonts w:hint="eastAsia" w:ascii="宋体" w:hAnsi="宋体" w:eastAsia="宋体" w:cs="方正小标宋简体"/>
              <w:b/>
              <w:sz w:val="21"/>
              <w:szCs w:val="24"/>
            </w:rPr>
          </w:sdtEndPr>
          <w:sdtContent>
            <w:p>
              <w:pPr>
                <w:pStyle w:val="14"/>
                <w:keepNext w:val="0"/>
                <w:keepLines w:val="0"/>
                <w:pageBreakBefore w:val="0"/>
                <w:kinsoku/>
                <w:wordWrap/>
                <w:overflowPunct/>
                <w:topLinePunct w:val="0"/>
                <w:autoSpaceDE/>
                <w:autoSpaceDN/>
                <w:bidi w:val="0"/>
                <w:adjustRightInd/>
                <w:snapToGrid/>
                <w:spacing w:line="460" w:lineRule="exact"/>
                <w:textAlignment w:val="auto"/>
              </w:pPr>
              <w:bookmarkStart w:id="33" w:name="_Toc20686"/>
              <w:bookmarkStart w:id="34" w:name="_Toc10843"/>
              <w:r>
                <w:rPr>
                  <w:rFonts w:hint="eastAsia" w:ascii="方正小标宋简体" w:hAnsi="方正小标宋简体" w:eastAsia="方正小标宋简体" w:cs="方正小标宋简体"/>
                </w:rPr>
                <w:t>公开时间：2023年8月25日</w:t>
              </w:r>
            </w:p>
            <w:p>
              <w:pPr>
                <w:spacing w:before="0" w:beforeLines="0" w:after="0" w:afterLines="0" w:line="240" w:lineRule="auto"/>
                <w:ind w:left="0" w:leftChars="0" w:right="0" w:rightChars="0" w:firstLine="0" w:firstLineChars="0"/>
                <w:jc w:val="center"/>
                <w:rPr>
                  <w:rFonts w:hint="eastAsia" w:ascii="宋体" w:hAnsi="宋体" w:eastAsia="宋体" w:cs="方正小标宋简体"/>
                  <w:b/>
                  <w:sz w:val="21"/>
                  <w:szCs w:val="24"/>
                </w:rPr>
              </w:pPr>
            </w:p>
          </w:sdtContent>
        </w:sdt>
        <w:p>
          <w:pPr>
            <w:pStyle w:val="40"/>
            <w:tabs>
              <w:tab w:val="right" w:leader="dot" w:pos="8306"/>
            </w:tabs>
            <w:rPr>
              <w:b/>
            </w:rPr>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p>
        <w:p>
          <w:pPr>
            <w:pStyle w:val="4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_Toc16889 </w:instrText>
          </w:r>
          <w:r>
            <w:rPr>
              <w:rFonts w:hint="eastAsia" w:ascii="黑体" w:hAnsi="黑体" w:eastAsia="黑体"/>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_Toc16889 \h </w:instrText>
          </w:r>
          <w:r>
            <w:rPr>
              <w:b/>
            </w:rPr>
            <w:fldChar w:fldCharType="separate"/>
          </w:r>
          <w:r>
            <w:rPr>
              <w:b/>
            </w:rPr>
            <w:t>1</w:t>
          </w:r>
          <w:r>
            <w:rPr>
              <w:b/>
            </w:rPr>
            <w:fldChar w:fldCharType="end"/>
          </w:r>
          <w:r>
            <w:rPr>
              <w:rFonts w:hint="eastAsia" w:ascii="黑体" w:hAnsi="黑体" w:eastAsia="黑体"/>
              <w:b/>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_Toc205 </w:instrText>
          </w:r>
          <w:r>
            <w:rPr>
              <w:rFonts w:hint="eastAsia" w:ascii="黑体" w:hAnsi="黑体" w:eastAsia="黑体"/>
            </w:rPr>
            <w:fldChar w:fldCharType="separate"/>
          </w:r>
          <w:r>
            <w:rPr>
              <w:rFonts w:hint="eastAsia" w:ascii="黑体" w:hAnsi="黑体" w:eastAsia="黑体" w:cs="黑体"/>
              <w:szCs w:val="32"/>
            </w:rPr>
            <w:t>一、</w:t>
          </w:r>
          <w:r>
            <w:rPr>
              <w:rFonts w:hint="eastAsia" w:ascii="黑体" w:hAnsi="黑体" w:eastAsia="黑体" w:cstheme="majorBidi"/>
              <w:bCs/>
              <w:szCs w:val="32"/>
            </w:rPr>
            <w:t>部门职责</w:t>
          </w:r>
          <w:r>
            <w:tab/>
          </w:r>
          <w:r>
            <w:fldChar w:fldCharType="begin"/>
          </w:r>
          <w:r>
            <w:instrText xml:space="preserve"> PAGEREF _Toc205 \h </w:instrText>
          </w:r>
          <w:r>
            <w:fldChar w:fldCharType="separate"/>
          </w:r>
          <w:r>
            <w:t>1</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_Toc9619 </w:instrText>
          </w:r>
          <w:r>
            <w:rPr>
              <w:rFonts w:hint="eastAsia" w:ascii="黑体" w:hAnsi="黑体" w:eastAsia="黑体"/>
            </w:rPr>
            <w:fldChar w:fldCharType="separate"/>
          </w:r>
          <w:r>
            <w:rPr>
              <w:rFonts w:hint="eastAsia" w:ascii="黑体" w:hAnsi="黑体" w:eastAsia="黑体" w:cs="黑体"/>
              <w:szCs w:val="32"/>
            </w:rPr>
            <w:t>二、机构设置</w:t>
          </w:r>
          <w:r>
            <w:tab/>
          </w:r>
          <w:r>
            <w:fldChar w:fldCharType="begin"/>
          </w:r>
          <w:r>
            <w:instrText xml:space="preserve"> PAGEREF _Toc9619 \h </w:instrText>
          </w:r>
          <w:r>
            <w:fldChar w:fldCharType="separate"/>
          </w:r>
          <w:r>
            <w:t>2</w:t>
          </w:r>
          <w:r>
            <w:fldChar w:fldCharType="end"/>
          </w:r>
          <w:r>
            <w:rPr>
              <w:rFonts w:hint="eastAsia" w:ascii="黑体" w:hAnsi="黑体" w:eastAsia="黑体"/>
            </w:rPr>
            <w:fldChar w:fldCharType="end"/>
          </w:r>
        </w:p>
        <w:p>
          <w:pPr>
            <w:pStyle w:val="4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_Toc2350 </w:instrText>
          </w:r>
          <w:r>
            <w:rPr>
              <w:rFonts w:hint="eastAsia" w:ascii="黑体" w:hAnsi="黑体" w:eastAsia="黑体"/>
              <w:b/>
            </w:rPr>
            <w:fldChar w:fldCharType="separate"/>
          </w:r>
          <w:r>
            <w:rPr>
              <w:rFonts w:hint="eastAsia" w:ascii="黑体" w:hAnsi="黑体" w:eastAsia="黑体"/>
              <w:b/>
            </w:rPr>
            <w:t xml:space="preserve">第二部分 </w:t>
          </w:r>
          <w:r>
            <w:rPr>
              <w:rFonts w:hint="eastAsia" w:ascii="黑体" w:hAnsi="黑体" w:eastAsia="黑体"/>
              <w:b/>
              <w:bCs w:val="0"/>
            </w:rPr>
            <w:t>2022年度部门决算情况说明</w:t>
          </w:r>
          <w:r>
            <w:rPr>
              <w:b/>
            </w:rPr>
            <w:tab/>
          </w:r>
          <w:r>
            <w:rPr>
              <w:b/>
            </w:rPr>
            <w:fldChar w:fldCharType="begin"/>
          </w:r>
          <w:r>
            <w:rPr>
              <w:b/>
            </w:rPr>
            <w:instrText xml:space="preserve"> PAGEREF _Toc2350 \h </w:instrText>
          </w:r>
          <w:r>
            <w:rPr>
              <w:b/>
            </w:rPr>
            <w:fldChar w:fldCharType="separate"/>
          </w:r>
          <w:r>
            <w:rPr>
              <w:b/>
            </w:rPr>
            <w:t>3</w:t>
          </w:r>
          <w:r>
            <w:rPr>
              <w:b/>
            </w:rPr>
            <w:fldChar w:fldCharType="end"/>
          </w:r>
          <w:r>
            <w:rPr>
              <w:rFonts w:hint="eastAsia" w:ascii="黑体" w:hAnsi="黑体" w:eastAsia="黑体"/>
              <w:b/>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_Toc18315 </w:instrText>
          </w:r>
          <w:r>
            <w:rPr>
              <w:rFonts w:hint="eastAsia" w:ascii="黑体" w:hAnsi="黑体" w:eastAsia="黑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_Toc18315 \h </w:instrText>
          </w:r>
          <w:r>
            <w:fldChar w:fldCharType="separate"/>
          </w:r>
          <w:r>
            <w:t>3</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_Toc29720 </w:instrText>
          </w:r>
          <w:r>
            <w:rPr>
              <w:rFonts w:hint="eastAsia" w:ascii="黑体" w:hAnsi="黑体" w:eastAsia="黑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_Toc29720 \h </w:instrText>
          </w:r>
          <w:r>
            <w:fldChar w:fldCharType="separate"/>
          </w:r>
          <w:r>
            <w:t>3</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_Toc7796 </w:instrText>
          </w:r>
          <w:r>
            <w:rPr>
              <w:rFonts w:hint="eastAsia" w:ascii="黑体" w:hAnsi="黑体" w:eastAsia="黑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_Toc7796 \h </w:instrText>
          </w:r>
          <w:r>
            <w:fldChar w:fldCharType="separate"/>
          </w:r>
          <w:r>
            <w:t>4</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_Toc30053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_Toc30053 \h </w:instrText>
          </w:r>
          <w:r>
            <w:fldChar w:fldCharType="separate"/>
          </w:r>
          <w:r>
            <w:t>9</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_Toc2735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_Toc2735 \h </w:instrText>
          </w:r>
          <w:r>
            <w:fldChar w:fldCharType="separate"/>
          </w:r>
          <w:r>
            <w:t>9</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_Toc24500 </w:instrText>
          </w:r>
          <w:r>
            <w:rPr>
              <w:rFonts w:hint="eastAsia" w:ascii="黑体" w:hAnsi="黑体" w:eastAsia="黑体"/>
            </w:rPr>
            <w:fldChar w:fldCharType="separate"/>
          </w:r>
          <w:r>
            <w:rPr>
              <w:rFonts w:hint="eastAsia" w:ascii="黑体" w:hAnsi="黑体" w:eastAsia="黑体" w:cs="黑体"/>
              <w:szCs w:val="32"/>
            </w:rPr>
            <w:t>八、政府性基金预算支出决算情况说明</w:t>
          </w:r>
          <w:r>
            <w:tab/>
          </w:r>
          <w:r>
            <w:fldChar w:fldCharType="begin"/>
          </w:r>
          <w:r>
            <w:instrText xml:space="preserve"> PAGEREF _Toc24500 \h </w:instrText>
          </w:r>
          <w:r>
            <w:fldChar w:fldCharType="separate"/>
          </w:r>
          <w:r>
            <w:t>11</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_Toc18152 </w:instrText>
          </w:r>
          <w:r>
            <w:rPr>
              <w:rFonts w:hint="eastAsia" w:ascii="黑体" w:hAnsi="黑体" w:eastAsia="黑体"/>
            </w:rPr>
            <w:fldChar w:fldCharType="separate"/>
          </w:r>
          <w:r>
            <w:rPr>
              <w:rFonts w:hint="eastAsia" w:ascii="黑体" w:hAnsi="黑体" w:eastAsia="黑体"/>
            </w:rPr>
            <w:t>九、国有资本经营预算支出决算情况说明</w:t>
          </w:r>
          <w:r>
            <w:tab/>
          </w:r>
          <w:r>
            <w:fldChar w:fldCharType="begin"/>
          </w:r>
          <w:r>
            <w:instrText xml:space="preserve"> PAGEREF _Toc18152 \h </w:instrText>
          </w:r>
          <w:r>
            <w:fldChar w:fldCharType="separate"/>
          </w:r>
          <w:r>
            <w:t>11</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_Toc12211 </w:instrText>
          </w:r>
          <w:r>
            <w:rPr>
              <w:rFonts w:hint="eastAsia" w:ascii="黑体" w:hAnsi="黑体" w:eastAsia="黑体"/>
            </w:rP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_Toc12211 \h </w:instrText>
          </w:r>
          <w:r>
            <w:fldChar w:fldCharType="separate"/>
          </w:r>
          <w:r>
            <w:t>11</w:t>
          </w:r>
          <w:r>
            <w:fldChar w:fldCharType="end"/>
          </w:r>
          <w:r>
            <w:rPr>
              <w:rFonts w:hint="eastAsia" w:ascii="黑体" w:hAnsi="黑体" w:eastAsia="黑体"/>
            </w:rPr>
            <w:fldChar w:fldCharType="end"/>
          </w:r>
        </w:p>
        <w:p>
          <w:pPr>
            <w:pStyle w:val="4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_Toc26249 </w:instrText>
          </w:r>
          <w:r>
            <w:rPr>
              <w:rFonts w:hint="eastAsia" w:ascii="黑体" w:hAnsi="黑体" w:eastAsia="黑体"/>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_Toc26249 \h </w:instrText>
          </w:r>
          <w:r>
            <w:rPr>
              <w:b/>
            </w:rPr>
            <w:fldChar w:fldCharType="separate"/>
          </w:r>
          <w:r>
            <w:rPr>
              <w:b/>
            </w:rPr>
            <w:t>17</w:t>
          </w:r>
          <w:r>
            <w:rPr>
              <w:b/>
            </w:rPr>
            <w:fldChar w:fldCharType="end"/>
          </w:r>
          <w:r>
            <w:rPr>
              <w:rFonts w:hint="eastAsia" w:ascii="黑体" w:hAnsi="黑体" w:eastAsia="黑体"/>
              <w:b/>
            </w:rPr>
            <w:fldChar w:fldCharType="end"/>
          </w:r>
        </w:p>
        <w:p>
          <w:pPr>
            <w:pStyle w:val="4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_Toc15425 </w:instrText>
          </w:r>
          <w:r>
            <w:rPr>
              <w:rFonts w:hint="eastAsia" w:ascii="黑体" w:hAnsi="黑体" w:eastAsia="黑体"/>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_Toc15425 \h </w:instrText>
          </w:r>
          <w:r>
            <w:rPr>
              <w:b/>
            </w:rPr>
            <w:fldChar w:fldCharType="separate"/>
          </w:r>
          <w:r>
            <w:rPr>
              <w:b/>
            </w:rPr>
            <w:t>20</w:t>
          </w:r>
          <w:r>
            <w:rPr>
              <w:b/>
            </w:rPr>
            <w:fldChar w:fldCharType="end"/>
          </w:r>
          <w:r>
            <w:rPr>
              <w:rFonts w:hint="eastAsia" w:ascii="黑体" w:hAnsi="黑体" w:eastAsia="黑体"/>
              <w:b/>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_Toc17022 </w:instrText>
          </w:r>
          <w:r>
            <w:rPr>
              <w:rFonts w:hint="eastAsia" w:ascii="黑体" w:hAnsi="黑体" w:eastAsia="黑体"/>
            </w:rPr>
            <w:fldChar w:fldCharType="separate"/>
          </w:r>
          <w:r>
            <w:rPr>
              <w:rFonts w:hint="eastAsia" w:ascii="黑体" w:hAnsi="宋体" w:eastAsia="黑体" w:cs="宋体"/>
              <w:kern w:val="0"/>
              <w:szCs w:val="32"/>
              <w:shd w:val="clear" w:fill="FFFFFF"/>
              <w:lang w:val="zh-CN"/>
            </w:rPr>
            <w:t xml:space="preserve">一、 </w:t>
          </w:r>
          <w:r>
            <w:rPr>
              <w:rFonts w:hint="eastAsia" w:ascii="黑体" w:hAnsi="宋体" w:eastAsia="黑体" w:cs="宋体"/>
              <w:kern w:val="0"/>
              <w:szCs w:val="32"/>
              <w:shd w:val="clear" w:color="auto" w:fill="FFFFFF"/>
              <w:lang w:val="zh-CN"/>
            </w:rPr>
            <w:t>部门（单位）基本情况</w:t>
          </w:r>
          <w:r>
            <w:tab/>
          </w:r>
          <w:r>
            <w:fldChar w:fldCharType="begin"/>
          </w:r>
          <w:r>
            <w:instrText xml:space="preserve"> PAGEREF _Toc17022 \h </w:instrText>
          </w:r>
          <w:r>
            <w:fldChar w:fldCharType="separate"/>
          </w:r>
          <w:r>
            <w:t>20</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_Toc16361 </w:instrText>
          </w:r>
          <w:r>
            <w:rPr>
              <w:rFonts w:hint="eastAsia" w:ascii="黑体" w:hAnsi="黑体" w:eastAsia="黑体"/>
            </w:rPr>
            <w:fldChar w:fldCharType="separate"/>
          </w:r>
          <w:r>
            <w:rPr>
              <w:rFonts w:hint="eastAsia" w:ascii="黑体" w:hAnsi="宋体" w:eastAsia="黑体" w:cs="宋体"/>
              <w:kern w:val="0"/>
              <w:szCs w:val="32"/>
              <w:shd w:val="clear" w:color="auto" w:fill="FFFFFF"/>
            </w:rPr>
            <w:t>二、</w:t>
          </w:r>
          <w:r>
            <w:rPr>
              <w:rFonts w:hint="eastAsia" w:ascii="黑体" w:eastAsia="黑体" w:hAnsiTheme="majorHAnsi" w:cstheme="majorBidi"/>
              <w:bCs/>
              <w:szCs w:val="32"/>
            </w:rPr>
            <w:t>部门财政资金收支情况</w:t>
          </w:r>
          <w:r>
            <w:tab/>
          </w:r>
          <w:r>
            <w:fldChar w:fldCharType="begin"/>
          </w:r>
          <w:r>
            <w:instrText xml:space="preserve"> PAGEREF _Toc16361 \h </w:instrText>
          </w:r>
          <w:r>
            <w:fldChar w:fldCharType="separate"/>
          </w:r>
          <w:r>
            <w:t>22</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_Toc18676 </w:instrText>
          </w:r>
          <w:r>
            <w:rPr>
              <w:rFonts w:hint="eastAsia" w:ascii="黑体" w:hAnsi="黑体" w:eastAsia="黑体"/>
            </w:rPr>
            <w:fldChar w:fldCharType="separate"/>
          </w:r>
          <w:r>
            <w:rPr>
              <w:rFonts w:hint="eastAsia" w:ascii="黑体" w:eastAsia="黑体"/>
            </w:rPr>
            <w:t>三、部门整体预算绩效管理情况</w:t>
          </w:r>
          <w:r>
            <w:tab/>
          </w:r>
          <w:r>
            <w:fldChar w:fldCharType="begin"/>
          </w:r>
          <w:r>
            <w:instrText xml:space="preserve"> PAGEREF _Toc18676 \h </w:instrText>
          </w:r>
          <w:r>
            <w:fldChar w:fldCharType="separate"/>
          </w:r>
          <w:r>
            <w:t>22</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_Toc21721 </w:instrText>
          </w:r>
          <w:r>
            <w:rPr>
              <w:rFonts w:hint="eastAsia" w:ascii="黑体" w:hAnsi="黑体" w:eastAsia="黑体"/>
            </w:rPr>
            <w:fldChar w:fldCharType="separate"/>
          </w:r>
          <w:r>
            <w:rPr>
              <w:rFonts w:hint="eastAsia" w:ascii="黑体" w:hAnsi="宋体" w:eastAsia="黑体" w:cs="宋体"/>
              <w:kern w:val="0"/>
              <w:szCs w:val="32"/>
              <w:shd w:val="clear" w:color="auto" w:fill="FFFFFF"/>
            </w:rPr>
            <w:t>四、评价结论及建议</w:t>
          </w:r>
          <w:r>
            <w:tab/>
          </w:r>
          <w:r>
            <w:fldChar w:fldCharType="begin"/>
          </w:r>
          <w:r>
            <w:instrText xml:space="preserve"> PAGEREF _Toc21721 \h </w:instrText>
          </w:r>
          <w:r>
            <w:fldChar w:fldCharType="separate"/>
          </w:r>
          <w:r>
            <w:t>23</w:t>
          </w:r>
          <w:r>
            <w:fldChar w:fldCharType="end"/>
          </w:r>
          <w:r>
            <w:rPr>
              <w:rFonts w:hint="eastAsia" w:ascii="黑体" w:hAnsi="黑体" w:eastAsia="黑体"/>
            </w:rPr>
            <w:fldChar w:fldCharType="end"/>
          </w:r>
        </w:p>
        <w:p>
          <w:pPr>
            <w:pStyle w:val="4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_Toc31561 </w:instrText>
          </w:r>
          <w:r>
            <w:rPr>
              <w:rFonts w:hint="eastAsia" w:ascii="黑体" w:hAnsi="黑体" w:eastAsia="黑体"/>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_Toc31561 \h </w:instrText>
          </w:r>
          <w:r>
            <w:rPr>
              <w:b/>
            </w:rPr>
            <w:fldChar w:fldCharType="separate"/>
          </w:r>
          <w:r>
            <w:rPr>
              <w:b/>
            </w:rPr>
            <w:t>38</w:t>
          </w:r>
          <w:r>
            <w:rPr>
              <w:b/>
            </w:rPr>
            <w:fldChar w:fldCharType="end"/>
          </w:r>
          <w:r>
            <w:rPr>
              <w:rFonts w:hint="eastAsia" w:ascii="黑体" w:hAnsi="黑体" w:eastAsia="黑体"/>
              <w:b/>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_Toc11281 </w:instrText>
          </w:r>
          <w:r>
            <w:rPr>
              <w:rFonts w:hint="eastAsia" w:ascii="黑体" w:hAnsi="黑体" w:eastAsia="黑体"/>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_Toc11281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_Toc26149 </w:instrText>
          </w:r>
          <w:r>
            <w:rPr>
              <w:rFonts w:hint="eastAsia" w:ascii="黑体" w:hAnsi="黑体" w:eastAsia="黑体"/>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_Toc26149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_Toc26771 </w:instrText>
          </w:r>
          <w:r>
            <w:rPr>
              <w:rFonts w:hint="eastAsia" w:ascii="黑体" w:hAnsi="黑体" w:eastAsia="黑体"/>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_Toc26771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_Toc19834 </w:instrText>
          </w:r>
          <w:r>
            <w:rPr>
              <w:rFonts w:hint="eastAsia" w:ascii="黑体" w:hAnsi="黑体" w:eastAsia="黑体"/>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_Toc19834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_Toc8095 </w:instrText>
          </w:r>
          <w:r>
            <w:rPr>
              <w:rFonts w:hint="eastAsia" w:ascii="黑体" w:hAnsi="黑体" w:eastAsia="黑体"/>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_Toc8095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_Toc5717 </w:instrText>
          </w:r>
          <w:r>
            <w:rPr>
              <w:rFonts w:hint="eastAsia" w:ascii="黑体" w:hAnsi="黑体" w:eastAsia="黑体"/>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_Toc5717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_Toc23469 </w:instrText>
          </w:r>
          <w:r>
            <w:rPr>
              <w:rFonts w:hint="eastAsia" w:ascii="黑体" w:hAnsi="黑体" w:eastAsia="黑体"/>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_Toc23469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_Toc31850 </w:instrText>
          </w:r>
          <w:r>
            <w:rPr>
              <w:rFonts w:hint="eastAsia" w:ascii="黑体" w:hAnsi="黑体" w:eastAsia="黑体"/>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_Toc31850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_Toc16471 </w:instrText>
          </w:r>
          <w:r>
            <w:rPr>
              <w:rFonts w:hint="eastAsia" w:ascii="黑体" w:hAnsi="黑体" w:eastAsia="黑体"/>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_Toc16471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_Toc22734 </w:instrText>
          </w:r>
          <w:r>
            <w:rPr>
              <w:rFonts w:hint="eastAsia" w:ascii="黑体" w:hAnsi="黑体" w:eastAsia="黑体"/>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_Toc22734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_Toc7839 </w:instrText>
          </w:r>
          <w:r>
            <w:rPr>
              <w:rFonts w:hint="eastAsia" w:ascii="黑体" w:hAnsi="黑体" w:eastAsia="黑体"/>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_Toc7839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_Toc11197 </w:instrText>
          </w:r>
          <w:r>
            <w:rPr>
              <w:rFonts w:hint="eastAsia" w:ascii="黑体" w:hAnsi="黑体" w:eastAsia="黑体"/>
            </w:rPr>
            <w:fldChar w:fldCharType="separate"/>
          </w:r>
          <w:r>
            <w:rPr>
              <w:rFonts w:hint="eastAsia" w:ascii="仿宋" w:hAnsi="仿宋" w:eastAsia="仿宋"/>
              <w:bCs w:val="0"/>
            </w:rPr>
            <w:t>十二、国有资本经营预算财政拨款支出决算表</w:t>
          </w:r>
          <w:r>
            <w:tab/>
          </w:r>
          <w:r>
            <w:fldChar w:fldCharType="begin"/>
          </w:r>
          <w:r>
            <w:instrText xml:space="preserve"> PAGEREF _Toc11197 \h </w:instrText>
          </w:r>
          <w:r>
            <w:fldChar w:fldCharType="separate"/>
          </w:r>
          <w:r>
            <w:t>38</w:t>
          </w:r>
          <w:r>
            <w:fldChar w:fldCharType="end"/>
          </w:r>
          <w:r>
            <w:rPr>
              <w:rFonts w:hint="eastAsia" w:ascii="黑体" w:hAnsi="黑体" w:eastAsia="黑体"/>
            </w:rPr>
            <w:fldChar w:fldCharType="end"/>
          </w:r>
        </w:p>
        <w:p>
          <w:pPr>
            <w:pStyle w:val="4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_Toc1059 </w:instrText>
          </w:r>
          <w:r>
            <w:rPr>
              <w:rFonts w:hint="eastAsia" w:ascii="黑体" w:hAnsi="黑体" w:eastAsia="黑体"/>
            </w:rPr>
            <w:fldChar w:fldCharType="separate"/>
          </w:r>
          <w:r>
            <w:rPr>
              <w:rFonts w:hint="eastAsia" w:ascii="仿宋" w:hAnsi="仿宋" w:eastAsia="仿宋"/>
              <w:bCs w:val="0"/>
            </w:rPr>
            <w:t>十三、财政拨款“三公”经费支出决算表</w:t>
          </w:r>
          <w:r>
            <w:tab/>
          </w:r>
          <w:r>
            <w:fldChar w:fldCharType="begin"/>
          </w:r>
          <w:r>
            <w:instrText xml:space="preserve"> PAGEREF _Toc1059 \h </w:instrText>
          </w:r>
          <w:r>
            <w:fldChar w:fldCharType="separate"/>
          </w:r>
          <w:r>
            <w:t>38</w:t>
          </w:r>
          <w:r>
            <w:fldChar w:fldCharType="end"/>
          </w:r>
          <w:r>
            <w:rPr>
              <w:rFonts w:hint="eastAsia" w:ascii="黑体" w:hAnsi="黑体" w:eastAsia="黑体"/>
            </w:rPr>
            <w:fldChar w:fldCharType="end"/>
          </w:r>
        </w:p>
        <w:p>
          <w:pPr>
            <w:pStyle w:val="4"/>
            <w:pageBreakBefore w:val="0"/>
            <w:kinsoku/>
            <w:wordWrap/>
            <w:overflowPunct/>
            <w:topLinePunct w:val="0"/>
            <w:bidi w:val="0"/>
            <w:spacing w:line="560" w:lineRule="exact"/>
            <w:jc w:val="center"/>
            <w:outlineLvl w:val="9"/>
            <w:rPr>
              <w:rFonts w:hint="eastAsia" w:ascii="黑体" w:hAnsi="黑体" w:eastAsia="黑体"/>
              <w:b w:val="0"/>
            </w:rPr>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b/>
            </w:rPr>
            <w:fldChar w:fldCharType="end"/>
          </w:r>
        </w:p>
      </w:sdtContent>
    </w:sdt>
    <w:p>
      <w:pPr>
        <w:pStyle w:val="4"/>
        <w:pageBreakBefore w:val="0"/>
        <w:kinsoku/>
        <w:wordWrap/>
        <w:overflowPunct/>
        <w:topLinePunct w:val="0"/>
        <w:bidi w:val="0"/>
        <w:spacing w:line="560" w:lineRule="exact"/>
        <w:jc w:val="center"/>
        <w:rPr>
          <w:rFonts w:ascii="黑体" w:eastAsia="黑体"/>
          <w:color w:val="000000"/>
          <w:sz w:val="32"/>
          <w:szCs w:val="32"/>
        </w:rPr>
      </w:pPr>
      <w:bookmarkStart w:id="35" w:name="_Toc16889"/>
      <w:r>
        <w:rPr>
          <w:rFonts w:hint="eastAsia" w:ascii="黑体" w:hAnsi="黑体" w:eastAsia="黑体"/>
          <w:b w:val="0"/>
        </w:rPr>
        <w:t xml:space="preserve">第一部分 </w:t>
      </w:r>
      <w:r>
        <w:rPr>
          <w:rStyle w:val="33"/>
          <w:rFonts w:hint="eastAsia" w:ascii="黑体" w:hAnsi="黑体" w:eastAsia="黑体"/>
          <w:b w:val="0"/>
          <w:bCs w:val="0"/>
        </w:rPr>
        <w:t>部门概况</w:t>
      </w:r>
      <w:bookmarkEnd w:id="33"/>
      <w:bookmarkEnd w:id="34"/>
      <w:bookmarkEnd w:id="35"/>
    </w:p>
    <w:p>
      <w:pPr>
        <w:pageBreakBefore w:val="0"/>
        <w:kinsoku/>
        <w:wordWrap/>
        <w:overflowPunct/>
        <w:topLinePunct w:val="0"/>
        <w:bidi w:val="0"/>
        <w:spacing w:line="560" w:lineRule="exact"/>
        <w:outlineLvl w:val="1"/>
        <w:rPr>
          <w:rFonts w:ascii="黑体" w:hAnsi="黑体" w:eastAsia="黑体" w:cs="黑体"/>
          <w:sz w:val="32"/>
          <w:szCs w:val="32"/>
        </w:rPr>
      </w:pPr>
      <w:bookmarkStart w:id="36" w:name="_Toc431"/>
      <w:bookmarkStart w:id="37" w:name="_Toc205"/>
      <w:bookmarkStart w:id="38" w:name="_Toc15377204"/>
      <w:r>
        <w:rPr>
          <w:rFonts w:hint="eastAsia" w:ascii="黑体" w:hAnsi="黑体" w:eastAsia="黑体" w:cs="黑体"/>
          <w:sz w:val="32"/>
          <w:szCs w:val="32"/>
        </w:rPr>
        <w:t>一、</w:t>
      </w:r>
      <w:r>
        <w:rPr>
          <w:rFonts w:hint="eastAsia" w:ascii="黑体" w:hAnsi="黑体" w:eastAsia="黑体" w:cstheme="majorBidi"/>
          <w:bCs/>
          <w:sz w:val="32"/>
          <w:szCs w:val="32"/>
        </w:rPr>
        <w:t>部门职责</w:t>
      </w:r>
      <w:bookmarkEnd w:id="36"/>
      <w:bookmarkEnd w:id="37"/>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负责区人民代表大会会议、常委会会议、常委会党组会议、常委会主任会议、常委会机关党组会议的会务工作及会议决定事项的督办工作。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负责安居区人大常委会的文电、档案、保密、文印工作；负责常委会机关信息网络建设和办公自动化建设。</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围绕区人大常委会会议审议的议题及机关工作开展调查研究、提供调查报告、研究报告及有关资料。</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负责常委会及主要领导材料、工作报告、工作要点、工作总结等涉及机关全局性的重要文稿起草，撰写常委会大事记，以及常委会议、主任会议议程、主持词的起草工作。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 负责宣传信息工作，组织对区人民代表大会会议、常委会会议、常委会主任会议以及对民主法制建设、人大制度、人大工作的宣传报道及好新闻的评选工作。做好人大信息、人大网站、微信公众号信息编辑、上传、安全管理，以及机关宣传栏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 起草、修改人大自身建设方面的制度；负责机关工作及管理方面的建章立制。</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 负责区人大机关的人事管理，党的思想、组织、作风建设，机关思想政治工作及精神文明建设。</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 负责区人大机关离退休人员的服务管理工作。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 负责区人大机关后勤管理工作。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 负责区人大机关信访接待工作。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 协办市人大常委会领导同志来区视察的接待工作。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 负责区人大机关的财务管理、国有资产管理等行政事务管理工作。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 负责区人大机关的安全保卫工作。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 受区人大常委会、常委会党组会议、常委会主任会议和常委会主任、副主任的委托，综合、协调常委会及专门委员会办事工作机构的工作。</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 承办区人大常委会、常委会党组会议、常委会主任会议和常委会主任交办的其他工作。</w:t>
      </w:r>
    </w:p>
    <w:p>
      <w:pPr>
        <w:pageBreakBefore w:val="0"/>
        <w:kinsoku/>
        <w:wordWrap/>
        <w:overflowPunct/>
        <w:topLinePunct w:val="0"/>
        <w:bidi w:val="0"/>
        <w:spacing w:line="560" w:lineRule="exact"/>
        <w:ind w:firstLine="640" w:firstLineChars="200"/>
        <w:outlineLvl w:val="1"/>
        <w:rPr>
          <w:rFonts w:ascii="黑体" w:hAnsi="黑体" w:eastAsia="黑体" w:cs="黑体"/>
          <w:color w:val="000000"/>
          <w:sz w:val="32"/>
          <w:szCs w:val="32"/>
        </w:rPr>
      </w:pPr>
      <w:bookmarkStart w:id="39" w:name="_Toc9619"/>
      <w:bookmarkStart w:id="40" w:name="_Toc16009"/>
      <w:r>
        <w:rPr>
          <w:rFonts w:hint="eastAsia" w:ascii="黑体" w:hAnsi="黑体" w:eastAsia="黑体" w:cs="黑体"/>
          <w:color w:val="000000"/>
          <w:sz w:val="32"/>
          <w:szCs w:val="32"/>
        </w:rPr>
        <w:t>二、机构设置</w:t>
      </w:r>
      <w:bookmarkEnd w:id="39"/>
      <w:bookmarkEnd w:id="40"/>
    </w:p>
    <w:p>
      <w:pPr>
        <w:pageBreakBefore w:val="0"/>
        <w:kinsoku/>
        <w:wordWrap/>
        <w:overflowPunct/>
        <w:topLinePunct w:val="0"/>
        <w:bidi w:val="0"/>
        <w:spacing w:line="560" w:lineRule="exact"/>
        <w:ind w:firstLine="800" w:firstLineChars="250"/>
        <w:rPr>
          <w:rFonts w:ascii="仿宋" w:hAnsi="仿宋" w:eastAsia="仿宋"/>
          <w:sz w:val="32"/>
          <w:szCs w:val="32"/>
        </w:rPr>
      </w:pPr>
      <w:r>
        <w:rPr>
          <w:rFonts w:hint="eastAsia" w:ascii="仿宋" w:hAnsi="仿宋" w:eastAsia="仿宋" w:cs="仿宋_GB2312"/>
          <w:sz w:val="32"/>
          <w:szCs w:val="32"/>
        </w:rPr>
        <w:t>安居区人大常委会</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7"/>
        <w:pageBreakBefore w:val="0"/>
        <w:kinsoku/>
        <w:wordWrap/>
        <w:overflowPunct/>
        <w:topLinePunct w:val="0"/>
        <w:bidi w:val="0"/>
        <w:adjustRightInd w:val="0"/>
        <w:snapToGrid w:val="0"/>
        <w:spacing w:before="93" w:line="56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cs="仿宋_GB2312"/>
          <w:sz w:val="32"/>
          <w:szCs w:val="32"/>
        </w:rPr>
        <w:t>安居区人大常委会</w:t>
      </w:r>
      <w:r>
        <w:rPr>
          <w:rFonts w:hint="eastAsia" w:ascii="仿宋" w:hAnsi="仿宋" w:eastAsia="仿宋"/>
          <w:sz w:val="32"/>
          <w:szCs w:val="32"/>
        </w:rPr>
        <w:t>2022年度部门决算编制范围的二级预算单位包括：无</w:t>
      </w:r>
    </w:p>
    <w:p>
      <w:pPr>
        <w:pStyle w:val="7"/>
        <w:pageBreakBefore w:val="0"/>
        <w:kinsoku/>
        <w:wordWrap/>
        <w:overflowPunct/>
        <w:topLinePunct w:val="0"/>
        <w:bidi w:val="0"/>
        <w:adjustRightInd w:val="0"/>
        <w:snapToGrid w:val="0"/>
        <w:spacing w:before="93" w:line="560" w:lineRule="exact"/>
        <w:rPr>
          <w:rFonts w:ascii="仿宋" w:hAnsi="仿宋" w:eastAsia="仿宋"/>
          <w:sz w:val="32"/>
          <w:szCs w:val="32"/>
        </w:rPr>
      </w:pPr>
    </w:p>
    <w:p>
      <w:pPr>
        <w:pStyle w:val="4"/>
        <w:pageBreakBefore w:val="0"/>
        <w:kinsoku/>
        <w:wordWrap/>
        <w:overflowPunct/>
        <w:topLinePunct w:val="0"/>
        <w:bidi w:val="0"/>
        <w:spacing w:line="560" w:lineRule="exact"/>
        <w:ind w:right="440"/>
        <w:outlineLvl w:val="9"/>
        <w:rPr>
          <w:rFonts w:ascii="黑体" w:hAnsi="黑体" w:eastAsia="黑体"/>
          <w:b w:val="0"/>
          <w:color w:val="000000"/>
        </w:rPr>
      </w:pPr>
    </w:p>
    <w:p>
      <w:pPr>
        <w:pageBreakBefore w:val="0"/>
        <w:kinsoku/>
        <w:wordWrap/>
        <w:overflowPunct/>
        <w:topLinePunct w:val="0"/>
        <w:bidi w:val="0"/>
        <w:spacing w:line="560" w:lineRule="exact"/>
        <w:rPr>
          <w:rFonts w:ascii="黑体" w:hAnsi="黑体" w:eastAsia="黑体"/>
          <w:color w:val="000000"/>
        </w:rPr>
      </w:pPr>
    </w:p>
    <w:p>
      <w:pPr>
        <w:pStyle w:val="7"/>
        <w:pageBreakBefore w:val="0"/>
        <w:kinsoku/>
        <w:wordWrap/>
        <w:overflowPunct/>
        <w:topLinePunct w:val="0"/>
        <w:bidi w:val="0"/>
        <w:spacing w:before="93" w:line="560" w:lineRule="exact"/>
        <w:rPr>
          <w:rFonts w:ascii="黑体" w:hAnsi="黑体" w:eastAsia="黑体"/>
          <w:color w:val="000000"/>
        </w:rPr>
      </w:pPr>
    </w:p>
    <w:p>
      <w:pPr>
        <w:pStyle w:val="7"/>
        <w:pageBreakBefore w:val="0"/>
        <w:kinsoku/>
        <w:wordWrap/>
        <w:overflowPunct/>
        <w:topLinePunct w:val="0"/>
        <w:bidi w:val="0"/>
        <w:spacing w:before="93" w:line="560" w:lineRule="exact"/>
        <w:rPr>
          <w:rFonts w:ascii="黑体" w:hAnsi="黑体" w:eastAsia="黑体"/>
          <w:color w:val="000000"/>
        </w:rPr>
      </w:pPr>
    </w:p>
    <w:p>
      <w:pPr>
        <w:pageBreakBefore w:val="0"/>
        <w:kinsoku/>
        <w:wordWrap/>
        <w:overflowPunct/>
        <w:topLinePunct w:val="0"/>
        <w:bidi w:val="0"/>
        <w:spacing w:line="560" w:lineRule="exact"/>
        <w:rPr>
          <w:rFonts w:ascii="黑体" w:hAnsi="黑体" w:eastAsia="黑体"/>
          <w:color w:val="000000"/>
        </w:rPr>
      </w:pPr>
    </w:p>
    <w:p>
      <w:pPr>
        <w:pStyle w:val="4"/>
        <w:pageBreakBefore w:val="0"/>
        <w:kinsoku/>
        <w:wordWrap/>
        <w:overflowPunct/>
        <w:topLinePunct w:val="0"/>
        <w:bidi w:val="0"/>
        <w:spacing w:line="560" w:lineRule="exact"/>
        <w:ind w:right="440" w:firstLine="440" w:firstLineChars="100"/>
        <w:rPr>
          <w:rStyle w:val="33"/>
          <w:rFonts w:ascii="黑体" w:hAnsi="黑体" w:eastAsia="黑体"/>
          <w:b w:val="0"/>
          <w:bCs w:val="0"/>
        </w:rPr>
      </w:pPr>
      <w:bookmarkStart w:id="41" w:name="_Toc20071"/>
      <w:bookmarkStart w:id="42" w:name="_Toc2350"/>
      <w:bookmarkStart w:id="43" w:name="_Toc29581"/>
      <w:r>
        <w:rPr>
          <w:rFonts w:hint="eastAsia" w:ascii="黑体" w:hAnsi="黑体" w:eastAsia="黑体"/>
          <w:b w:val="0"/>
          <w:color w:val="000000"/>
        </w:rPr>
        <w:t>第二部分</w:t>
      </w:r>
      <w:r>
        <w:rPr>
          <w:rFonts w:hint="eastAsia" w:ascii="黑体" w:hAnsi="黑体" w:eastAsia="黑体"/>
          <w:color w:val="000000"/>
        </w:rPr>
        <w:t xml:space="preserve"> </w:t>
      </w:r>
      <w:r>
        <w:rPr>
          <w:rStyle w:val="33"/>
          <w:rFonts w:hint="eastAsia" w:ascii="黑体" w:hAnsi="黑体" w:eastAsia="黑体"/>
          <w:b w:val="0"/>
          <w:bCs w:val="0"/>
        </w:rPr>
        <w:t>2022年度部门决算情况说明</w:t>
      </w:r>
      <w:bookmarkEnd w:id="38"/>
      <w:bookmarkEnd w:id="41"/>
      <w:bookmarkEnd w:id="42"/>
      <w:bookmarkEnd w:id="43"/>
    </w:p>
    <w:p>
      <w:pPr>
        <w:pageBreakBefore w:val="0"/>
        <w:kinsoku/>
        <w:wordWrap/>
        <w:overflowPunct/>
        <w:topLinePunct w:val="0"/>
        <w:bidi w:val="0"/>
        <w:spacing w:line="560" w:lineRule="exact"/>
      </w:pPr>
    </w:p>
    <w:p>
      <w:pPr>
        <w:pStyle w:val="32"/>
        <w:pageBreakBefore w:val="0"/>
        <w:numPr>
          <w:ilvl w:val="0"/>
          <w:numId w:val="1"/>
        </w:numPr>
        <w:kinsoku/>
        <w:wordWrap/>
        <w:overflowPunct/>
        <w:topLinePunct w:val="0"/>
        <w:bidi w:val="0"/>
        <w:spacing w:line="560" w:lineRule="exact"/>
        <w:ind w:firstLineChars="0"/>
        <w:outlineLvl w:val="1"/>
        <w:rPr>
          <w:rStyle w:val="34"/>
          <w:rFonts w:ascii="黑体" w:hAnsi="黑体" w:eastAsia="黑体"/>
          <w:b w:val="0"/>
        </w:rPr>
      </w:pPr>
      <w:bookmarkStart w:id="44" w:name="_Toc24252"/>
      <w:bookmarkStart w:id="45" w:name="_Toc2444"/>
      <w:bookmarkStart w:id="46" w:name="_Toc15377205"/>
      <w:bookmarkStart w:id="47" w:name="_Toc18315"/>
      <w:r>
        <w:rPr>
          <w:rFonts w:hint="eastAsia" w:ascii="黑体" w:hAnsi="黑体" w:eastAsia="黑体"/>
          <w:color w:val="000000"/>
          <w:sz w:val="32"/>
          <w:szCs w:val="32"/>
        </w:rPr>
        <w:t>收</w:t>
      </w:r>
      <w:r>
        <w:rPr>
          <w:rStyle w:val="34"/>
          <w:rFonts w:hint="eastAsia" w:ascii="黑体" w:hAnsi="黑体" w:eastAsia="黑体"/>
          <w:b w:val="0"/>
        </w:rPr>
        <w:t>入支出决算总体情况说明</w:t>
      </w:r>
      <w:bookmarkEnd w:id="44"/>
      <w:bookmarkEnd w:id="45"/>
      <w:bookmarkEnd w:id="46"/>
      <w:bookmarkEnd w:id="47"/>
    </w:p>
    <w:p>
      <w:pPr>
        <w:pageBreakBefore w:val="0"/>
        <w:tabs>
          <w:tab w:val="left" w:pos="5880"/>
        </w:tabs>
        <w:kinsoku/>
        <w:wordWrap/>
        <w:overflowPunct/>
        <w:topLinePunct w:val="0"/>
        <w:bidi w:val="0"/>
        <w:spacing w:line="560" w:lineRule="exact"/>
        <w:ind w:firstLine="640" w:firstLineChars="200"/>
        <w:rPr>
          <w:rFonts w:eastAsia="仿宋_GB2312"/>
          <w:bCs/>
          <w:sz w:val="32"/>
          <w:szCs w:val="32"/>
        </w:rPr>
      </w:pPr>
      <w:r>
        <w:rPr>
          <w:rFonts w:hint="eastAsia" w:ascii="仿宋" w:hAnsi="仿宋" w:eastAsia="仿宋"/>
          <w:color w:val="000000"/>
          <w:sz w:val="32"/>
          <w:szCs w:val="32"/>
        </w:rPr>
        <w:t>2022年度收、支总计1184.44万元。与2021年相比，收、支总计各增加198.59万元，增长20.14%。主要变动原因是</w:t>
      </w:r>
      <w:r>
        <w:rPr>
          <w:rFonts w:hint="eastAsia" w:eastAsia="仿宋_GB2312"/>
          <w:bCs/>
          <w:sz w:val="32"/>
          <w:szCs w:val="32"/>
        </w:rPr>
        <w:t>人员变动</w:t>
      </w:r>
      <w:r>
        <w:rPr>
          <w:rFonts w:eastAsia="仿宋_GB2312"/>
          <w:bCs/>
          <w:sz w:val="32"/>
          <w:szCs w:val="32"/>
        </w:rPr>
        <w:t>。</w:t>
      </w:r>
    </w:p>
    <w:p>
      <w:pPr>
        <w:pageBreakBefore w:val="0"/>
        <w:tabs>
          <w:tab w:val="left" w:pos="5880"/>
        </w:tabs>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-6350</wp:posOffset>
            </wp:positionH>
            <wp:positionV relativeFrom="paragraph">
              <wp:posOffset>271145</wp:posOffset>
            </wp:positionV>
            <wp:extent cx="5430520" cy="3627120"/>
            <wp:effectExtent l="5080" t="4445" r="5080" b="1079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：收、支决算总计变动情况图）（单位：万元）</w:t>
      </w:r>
    </w:p>
    <w:p>
      <w:pPr>
        <w:pStyle w:val="32"/>
        <w:pageBreakBefore w:val="0"/>
        <w:kinsoku/>
        <w:wordWrap/>
        <w:overflowPunct/>
        <w:topLinePunct w:val="0"/>
        <w:bidi w:val="0"/>
        <w:spacing w:line="560" w:lineRule="exact"/>
        <w:ind w:firstLine="0" w:firstLineChars="0"/>
        <w:rPr>
          <w:rStyle w:val="34"/>
          <w:rFonts w:ascii="黑体" w:hAnsi="黑体" w:eastAsia="黑体"/>
          <w:b w:val="0"/>
        </w:rPr>
      </w:pPr>
      <w:bookmarkStart w:id="48" w:name="_Toc15377206"/>
    </w:p>
    <w:p>
      <w:pPr>
        <w:pStyle w:val="32"/>
        <w:pageBreakBefore w:val="0"/>
        <w:numPr>
          <w:ilvl w:val="0"/>
          <w:numId w:val="1"/>
        </w:numPr>
        <w:kinsoku/>
        <w:wordWrap/>
        <w:overflowPunct/>
        <w:topLinePunct w:val="0"/>
        <w:bidi w:val="0"/>
        <w:spacing w:line="560" w:lineRule="exact"/>
        <w:ind w:firstLineChars="0"/>
        <w:outlineLvl w:val="1"/>
        <w:rPr>
          <w:rStyle w:val="34"/>
          <w:rFonts w:ascii="黑体" w:hAnsi="黑体" w:eastAsia="黑体"/>
          <w:b w:val="0"/>
        </w:rPr>
      </w:pPr>
      <w:bookmarkStart w:id="49" w:name="_Toc6862"/>
      <w:bookmarkStart w:id="50" w:name="_Toc29793"/>
      <w:bookmarkStart w:id="51" w:name="_Toc29720"/>
      <w:r>
        <w:rPr>
          <w:rFonts w:hint="eastAsia" w:ascii="黑体" w:hAnsi="黑体" w:eastAsia="黑体"/>
          <w:color w:val="000000"/>
          <w:sz w:val="32"/>
          <w:szCs w:val="32"/>
        </w:rPr>
        <w:t>收</w:t>
      </w:r>
      <w:r>
        <w:rPr>
          <w:rStyle w:val="34"/>
          <w:rFonts w:hint="eastAsia" w:ascii="黑体" w:hAnsi="黑体" w:eastAsia="黑体"/>
          <w:b w:val="0"/>
        </w:rPr>
        <w:t>入决算情况说明</w:t>
      </w:r>
      <w:bookmarkEnd w:id="48"/>
      <w:bookmarkEnd w:id="49"/>
      <w:bookmarkEnd w:id="50"/>
      <w:bookmarkEnd w:id="51"/>
    </w:p>
    <w:p>
      <w:pPr>
        <w:pageBreakBefore w:val="0"/>
        <w:kinsoku/>
        <w:wordWrap/>
        <w:overflowPunct/>
        <w:topLinePunct w:val="0"/>
        <w:bidi w:val="0"/>
        <w:spacing w:line="560" w:lineRule="exact"/>
        <w:ind w:firstLine="640" w:firstLineChars="200"/>
        <w:outlineLvl w:val="1"/>
        <w:rPr>
          <w:rFonts w:ascii="仿宋" w:hAnsi="仿宋" w:eastAsia="仿宋"/>
          <w:color w:val="000000"/>
          <w:sz w:val="32"/>
          <w:szCs w:val="32"/>
        </w:rPr>
      </w:pPr>
      <w:bookmarkStart w:id="52" w:name="_Toc3126"/>
      <w:bookmarkStart w:id="53" w:name="_Toc17273"/>
      <w:bookmarkStart w:id="54" w:name="_Toc3575"/>
      <w:bookmarkStart w:id="55" w:name="_Toc1582"/>
      <w:r>
        <w:rPr>
          <w:rFonts w:hint="eastAsia" w:ascii="仿宋" w:hAnsi="仿宋" w:eastAsia="仿宋"/>
          <w:color w:val="000000"/>
          <w:sz w:val="32"/>
          <w:szCs w:val="32"/>
        </w:rPr>
        <w:t>2022年本年收入合计1184.44万元，其中：一般公共预算财政拨款收入1184.44万元，占100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9504" behindDoc="0" locked="0" layoutInCell="1" allowOverlap="1">
            <wp:simplePos x="0" y="0"/>
            <wp:positionH relativeFrom="column">
              <wp:posOffset>493395</wp:posOffset>
            </wp:positionH>
            <wp:positionV relativeFrom="paragraph">
              <wp:posOffset>1482090</wp:posOffset>
            </wp:positionV>
            <wp:extent cx="4333240" cy="2362200"/>
            <wp:effectExtent l="4445" t="4445" r="571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bookmarkEnd w:id="52"/>
      <w:bookmarkEnd w:id="53"/>
      <w:bookmarkEnd w:id="54"/>
      <w:bookmarkEnd w:id="55"/>
    </w:p>
    <w:p>
      <w:pPr>
        <w:pageBreakBefore w:val="0"/>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（图2：收入决算结构图）（单位：万元）</w:t>
      </w:r>
    </w:p>
    <w:p>
      <w:pPr>
        <w:pageBreakBefore w:val="0"/>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p>
    <w:p>
      <w:pPr>
        <w:pStyle w:val="32"/>
        <w:pageBreakBefore w:val="0"/>
        <w:numPr>
          <w:ilvl w:val="0"/>
          <w:numId w:val="1"/>
        </w:numPr>
        <w:kinsoku/>
        <w:wordWrap/>
        <w:overflowPunct/>
        <w:topLinePunct w:val="0"/>
        <w:bidi w:val="0"/>
        <w:spacing w:line="560" w:lineRule="exact"/>
        <w:ind w:firstLineChars="0"/>
        <w:outlineLvl w:val="1"/>
        <w:rPr>
          <w:rStyle w:val="34"/>
          <w:rFonts w:ascii="黑体" w:hAnsi="黑体" w:eastAsia="黑体"/>
          <w:b w:val="0"/>
        </w:rPr>
      </w:pPr>
      <w:bookmarkStart w:id="56" w:name="_Toc29782"/>
      <w:bookmarkStart w:id="57" w:name="_Toc15377207"/>
      <w:bookmarkStart w:id="58" w:name="_Toc7796"/>
      <w:bookmarkStart w:id="59" w:name="_Toc29077"/>
      <w:r>
        <w:rPr>
          <w:rFonts w:hint="eastAsia" w:ascii="黑体" w:hAnsi="黑体" w:eastAsia="黑体"/>
          <w:color w:val="000000"/>
          <w:sz w:val="32"/>
          <w:szCs w:val="32"/>
        </w:rPr>
        <w:t>支</w:t>
      </w:r>
      <w:r>
        <w:rPr>
          <w:rStyle w:val="34"/>
          <w:rFonts w:hint="eastAsia" w:ascii="黑体" w:hAnsi="黑体" w:eastAsia="黑体"/>
          <w:b w:val="0"/>
        </w:rPr>
        <w:t>出决算情况说明</w:t>
      </w:r>
      <w:bookmarkEnd w:id="56"/>
      <w:bookmarkEnd w:id="57"/>
      <w:bookmarkEnd w:id="58"/>
      <w:bookmarkEnd w:id="59"/>
    </w:p>
    <w:p>
      <w:pPr>
        <w:pageBreakBefore w:val="0"/>
        <w:kinsoku/>
        <w:wordWrap/>
        <w:overflowPunct/>
        <w:topLinePunct w:val="0"/>
        <w:bidi w:val="0"/>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2022年本年支出合计1184.44万元，其中：基本支出1018.39万元，占85.98%；项目支出166.05万元，占14.02%；上缴上级支出0万元，占0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24"/>
      </w:pPr>
    </w:p>
    <w:p>
      <w:pPr>
        <w:pageBreakBefore w:val="0"/>
        <w:kinsoku/>
        <w:wordWrap/>
        <w:overflowPunct/>
        <w:topLinePunct w:val="0"/>
        <w:bidi w:val="0"/>
        <w:spacing w:line="560" w:lineRule="exact"/>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70528" behindDoc="0" locked="0" layoutInCell="1" allowOverlap="1">
            <wp:simplePos x="0" y="0"/>
            <wp:positionH relativeFrom="column">
              <wp:posOffset>62865</wp:posOffset>
            </wp:positionH>
            <wp:positionV relativeFrom="paragraph">
              <wp:posOffset>15240</wp:posOffset>
            </wp:positionV>
            <wp:extent cx="2872105" cy="2384425"/>
            <wp:effectExtent l="4445" t="4445" r="19050" b="1143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60" w:lineRule="exact"/>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（图3：支出决算结构图）</w:t>
      </w:r>
    </w:p>
    <w:p>
      <w:pPr>
        <w:pageBreakBefore w:val="0"/>
        <w:kinsoku/>
        <w:wordWrap/>
        <w:overflowPunct/>
        <w:topLinePunct w:val="0"/>
        <w:bidi w:val="0"/>
        <w:spacing w:line="56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（单位：万元）</w:t>
      </w:r>
    </w:p>
    <w:p>
      <w:pPr>
        <w:pageBreakBefore w:val="0"/>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p>
    <w:p>
      <w:pPr>
        <w:pageBreakBefore w:val="0"/>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p>
    <w:p>
      <w:pPr>
        <w:pStyle w:val="24"/>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pStyle w:val="24"/>
      </w:pPr>
    </w:p>
    <w:p>
      <w:pPr>
        <w:pageBreakBefore w:val="0"/>
        <w:kinsoku/>
        <w:wordWrap/>
        <w:overflowPunct/>
        <w:topLinePunct w:val="0"/>
        <w:bidi w:val="0"/>
        <w:spacing w:line="560" w:lineRule="exact"/>
        <w:rPr>
          <w:rFonts w:ascii="黑体" w:hAnsi="黑体" w:eastAsia="黑体"/>
          <w:color w:val="000000"/>
          <w:sz w:val="32"/>
          <w:szCs w:val="32"/>
        </w:rPr>
      </w:pPr>
      <w:r>
        <w:rPr>
          <w:rFonts w:hint="eastAsia" w:ascii="黑体" w:hAnsi="黑体" w:eastAsia="黑体"/>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-3009265</wp:posOffset>
                </wp:positionH>
                <wp:positionV relativeFrom="page">
                  <wp:posOffset>8849360</wp:posOffset>
                </wp:positionV>
                <wp:extent cx="603250" cy="22796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603250" cy="227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137.41万wwa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95pt;margin-top:696.8pt;height:17.95pt;width:47.5pt;mso-position-vertical-relative:page;z-index:251663360;mso-width-relative:page;mso-height-relative:page;" filled="f" stroked="f" coordsize="21600,21600" o:gfxdata="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kyqqnfAAAADwEAAA8AAAAAAAAAAQAgAAAAIgAA&#10;AGRycy9kb3ducmV2LnhtbFBLAQIUABQAAAAIAIdO4kDSqe5VOgIAAGcEAAAOAAAAAAAAAAEAIAAA&#10;AC4BAABkcnMvZTJvRG9jLnhtbFBLBQYAAAAABgAGAFkBAADaBQAAAAA=&#10;">
                <v:fill on="f" focussize="0,0"/>
                <v:stroke on="f" weight="0.5pt"/>
                <v:imagedata o:title=""/>
                <o:lock v:ext="edit" aspectratio="f"/>
                <v:textbox>
                  <w:txbxContent>
                    <w:p>
                      <w:r>
                        <w:rPr>
                          <w:rFonts w:hint="eastAsia"/>
                        </w:rPr>
                        <w:t>137.41万wwa</w:t>
                      </w:r>
                    </w:p>
                  </w:txbxContent>
                </v:textbox>
              </v:shape>
            </w:pict>
          </mc:Fallback>
        </mc:AlternateContent>
      </w:r>
      <w:r>
        <w:rPr>
          <w:rFonts w:hint="eastAsia" w:ascii="黑体" w:hAnsi="黑体" w:eastAsia="黑体"/>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-2132965</wp:posOffset>
                </wp:positionH>
                <wp:positionV relativeFrom="page">
                  <wp:posOffset>9132570</wp:posOffset>
                </wp:positionV>
                <wp:extent cx="641350" cy="430530"/>
                <wp:effectExtent l="0" t="0" r="0" b="0"/>
                <wp:wrapNone/>
                <wp:docPr id="27" name="文本框 27"/>
                <wp:cNvGraphicFramePr/>
                <a:graphic xmlns:a="http://schemas.openxmlformats.org/drawingml/2006/main">
                  <a:graphicData uri="http://schemas.microsoft.com/office/word/2010/wordprocessingShape">
                    <wps:wsp>
                      <wps:cNvSpPr txBox="1"/>
                      <wps:spPr>
                        <a:xfrm rot="300000" flipV="1">
                          <a:off x="0" y="0"/>
                          <a:ext cx="641350" cy="430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653.09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167.95pt;margin-top:719.1pt;height:33.9pt;width:50.5pt;mso-position-vertical-relative:page;rotation:-327680f;z-index:251664384;mso-width-relative:page;mso-height-relative:page;" filled="f" stroked="f" coordsize="21600,21600" o:gfxdata="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3vBU94AAAAPAQAADwAAAAAA&#10;AAABACAAAAAiAAAAZHJzL2Rvd25yZXYueG1sUEsBAhQAFAAAAAgAh07iQGaDMKtGAgAAfgQAAA4A&#10;AAAAAAAAAQAgAAAALQEAAGRycy9lMm9Eb2MueG1sUEsFBgAAAAAGAAYAWQEAAOUFAAAAAA==&#10;">
                <v:fill on="f" focussize="0,0"/>
                <v:stroke on="f" weight="0.5pt"/>
                <v:imagedata o:title=""/>
                <o:lock v:ext="edit" aspectratio="f"/>
                <v:textbox>
                  <w:txbxContent>
                    <w:p>
                      <w:r>
                        <w:rPr>
                          <w:rFonts w:hint="eastAsia"/>
                        </w:rPr>
                        <w:t>653.09</w:t>
                      </w:r>
                    </w:p>
                  </w:txbxContent>
                </v:textbox>
              </v:shape>
            </w:pict>
          </mc:Fallback>
        </mc:AlternateConten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sz w:val="32"/>
          <w:szCs w:val="32"/>
        </w:rPr>
        <w:t>四、财政拨款收入支出决算总体情况说明</w:t>
      </w:r>
    </w:p>
    <w:p>
      <w:pPr>
        <w:pageBreakBefore w:val="0"/>
        <w:tabs>
          <w:tab w:val="left" w:pos="5880"/>
        </w:tabs>
        <w:kinsoku/>
        <w:wordWrap/>
        <w:overflowPunct/>
        <w:topLinePunct w:val="0"/>
        <w:bidi w:val="0"/>
        <w:spacing w:line="560" w:lineRule="exact"/>
        <w:ind w:firstLine="640" w:firstLineChars="200"/>
        <w:rPr>
          <w:rFonts w:eastAsia="仿宋_GB2312"/>
          <w:bCs/>
          <w:sz w:val="32"/>
          <w:szCs w:val="32"/>
        </w:rPr>
      </w:pPr>
      <w:r>
        <w:rPr>
          <w:rFonts w:hint="eastAsia" w:ascii="仿宋" w:hAnsi="仿宋" w:eastAsia="仿宋"/>
          <w:color w:val="000000"/>
          <w:sz w:val="32"/>
          <w:szCs w:val="32"/>
        </w:rPr>
        <w:t>2022年财政拨款收、支总计1184.44万元。与2021年相比，财政拨款收、支各增加198.59万元，增长20.14%。主要变动原因是</w:t>
      </w:r>
      <w:r>
        <w:rPr>
          <w:rFonts w:hint="eastAsia" w:eastAsia="仿宋_GB2312"/>
          <w:bCs/>
          <w:sz w:val="32"/>
          <w:szCs w:val="32"/>
        </w:rPr>
        <w:t>人员变动</w:t>
      </w:r>
      <w:r>
        <w:rPr>
          <w:rFonts w:eastAsia="仿宋_GB2312"/>
          <w:bCs/>
          <w:sz w:val="32"/>
          <w:szCs w:val="32"/>
        </w:rPr>
        <w:t>。</w:t>
      </w:r>
    </w:p>
    <w:p>
      <w:pPr>
        <w:pageBreakBefore w:val="0"/>
        <w:kinsoku/>
        <w:wordWrap/>
        <w:overflowPunct/>
        <w:topLinePunct w:val="0"/>
        <w:bidi w:val="0"/>
        <w:spacing w:line="560" w:lineRule="exact"/>
        <w:rPr>
          <w:rFonts w:ascii="黑体" w:hAnsi="黑体" w:eastAsia="黑体"/>
          <w:color w:val="000000"/>
          <w:sz w:val="32"/>
          <w:szCs w:val="32"/>
        </w:rPr>
      </w:pPr>
      <w:bookmarkStart w:id="60" w:name="_Toc15377208"/>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71552" behindDoc="0" locked="0" layoutInCell="1" allowOverlap="1">
            <wp:simplePos x="0" y="0"/>
            <wp:positionH relativeFrom="column">
              <wp:posOffset>330835</wp:posOffset>
            </wp:positionH>
            <wp:positionV relativeFrom="paragraph">
              <wp:posOffset>194310</wp:posOffset>
            </wp:positionV>
            <wp:extent cx="4685665" cy="2600325"/>
            <wp:effectExtent l="4445" t="4445" r="15240" b="5080"/>
            <wp:wrapTopAndBottom/>
            <wp:docPr id="2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sz w:val="32"/>
        </w:rPr>
        <mc:AlternateContent>
          <mc:Choice Requires="wps">
            <w:drawing>
              <wp:anchor distT="0" distB="0" distL="114300" distR="114300" simplePos="0" relativeHeight="251665408" behindDoc="0" locked="0" layoutInCell="1" allowOverlap="1">
                <wp:simplePos x="0" y="0"/>
                <wp:positionH relativeFrom="column">
                  <wp:posOffset>1273175</wp:posOffset>
                </wp:positionH>
                <wp:positionV relativeFrom="page">
                  <wp:posOffset>3642360</wp:posOffset>
                </wp:positionV>
                <wp:extent cx="737870" cy="3492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737870"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25pt;margin-top:286.8pt;height:27.5pt;width:58.1pt;mso-position-vertical-relative:page;z-index:251665408;mso-width-relative:page;mso-height-relative:page;" filled="f" stroked="f" coordsize="21600,21600" o:gfxdata="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Tsqr9oAAAALAQAADwAAAAAAAAABACAAAAAiAAAAZHJz&#10;L2Rvd25yZXYueG1sUEsBAhQAFAAAAAgAh07iQJz9PFM7AgAAZwQAAA4AAAAAAAAAAQAgAAAAKQEA&#10;AGRycy9lMm9Eb2MueG1sUEsFBgAAAAAGAAYAWQEAANYFAAAAAA==&#10;">
                <v:fill on="f" focussize="0,0"/>
                <v:stroke on="f" weight="0.5pt"/>
                <v:imagedata o:title=""/>
                <o:lock v:ext="edit" aspectratio="f"/>
                <v:textbox>
                  <w:txbxContent>
                    <w:p/>
                  </w:txbxContent>
                </v:textbox>
              </v:shape>
            </w:pict>
          </mc:Fallback>
        </mc:AlternateContent>
      </w:r>
      <w:r>
        <w:rPr>
          <w:rFonts w:hint="eastAsia" w:ascii="仿宋" w:hAnsi="仿宋" w:eastAsia="仿宋"/>
          <w:color w:val="000000" w:themeColor="text1"/>
          <w:sz w:val="32"/>
          <w:szCs w:val="32"/>
          <w14:textFill>
            <w14:solidFill>
              <w14:schemeClr w14:val="tx1"/>
            </w14:solidFill>
          </w14:textFill>
        </w:rPr>
        <w:t>（图4：财政拨款收、支决算总计变动情况）（单位：万元）</w:t>
      </w:r>
    </w:p>
    <w:bookmarkEnd w:id="60"/>
    <w:p>
      <w:pPr>
        <w:pageBreakBefore w:val="0"/>
        <w:kinsoku/>
        <w:wordWrap/>
        <w:overflowPunct/>
        <w:topLinePunct w:val="0"/>
        <w:bidi w:val="0"/>
        <w:spacing w:line="560" w:lineRule="exact"/>
        <w:rPr>
          <w:rFonts w:hint="eastAsia"/>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ge">
                  <wp:posOffset>4743450</wp:posOffset>
                </wp:positionV>
                <wp:extent cx="870585" cy="3524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7058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75pt;margin-top:373.5pt;height:27.75pt;width:68.55pt;mso-position-vertical-relative:page;z-index:251660288;mso-width-relative:page;mso-height-relative:page;" filled="f" stroked="f" coordsize="21600,21600" o:gfxdata="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&#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XKszdwAAAALAQAADwAAAAAAAAABACAAAAAiAAAA&#10;ZHJzL2Rvd25yZXYueG1sUEsBAhQAFAAAAAgAh07iQArBqyg8AgAAZwQAAA4AAAAAAAAAAQAgAAAA&#10;KwEAAGRycy9lMm9Eb2MueG1sUEsFBgAAAAAGAAYAWQEAANkFAAAAAA==&#10;">
                <v:fill on="f" focussize="0,0"/>
                <v:stroke on="f" weight="0.5pt"/>
                <v:imagedata o:title=""/>
                <o:lock v:ext="edit" aspectratio="f"/>
                <v:textbox>
                  <w:txbxContent>
                    <w:p/>
                  </w:txbxContent>
                </v:textbox>
              </v:shape>
            </w:pict>
          </mc:Fallback>
        </mc:AlternateContent>
      </w:r>
      <w:bookmarkStart w:id="61" w:name="_Toc15377209"/>
      <w:r>
        <w:rPr>
          <w:sz w:val="32"/>
        </w:rPr>
        <mc:AlternateContent>
          <mc:Choice Requires="wps">
            <w:drawing>
              <wp:anchor distT="0" distB="0" distL="114300" distR="114300" simplePos="0" relativeHeight="251666432" behindDoc="0" locked="0" layoutInCell="1" allowOverlap="1">
                <wp:simplePos x="0" y="0"/>
                <wp:positionH relativeFrom="column">
                  <wp:posOffset>829310</wp:posOffset>
                </wp:positionH>
                <wp:positionV relativeFrom="page">
                  <wp:posOffset>11232515</wp:posOffset>
                </wp:positionV>
                <wp:extent cx="1148715" cy="148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8715" cy="148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650.07万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3pt;margin-top:884.45pt;height:117.25pt;width:90.45pt;mso-position-vertical-relative:page;z-index:251666432;mso-width-relative:page;mso-height-relative:page;" filled="f" stroked="f" coordsize="21600,21600" o:gfxdata="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&#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YsdH83AAAAA0BAAAPAAAAAAAAAAEAIAAAACIAAABk&#10;cnMvZG93bnJldi54bWxQSwECFAAUAAAACACHTuJAOnMZSzsCAABnBAAADgAAAAAAAAABACAAAAAr&#10;AQAAZHJzL2Uyb0RvYy54bWxQSwUGAAAAAAYABgBZAQAA2AUAAAAA&#10;">
                <v:fill on="f" focussize="0,0"/>
                <v:stroke on="f" weight="0.5pt"/>
                <v:imagedata o:title=""/>
                <o:lock v:ext="edit" aspectratio="f"/>
                <v:textbox>
                  <w:txbxContent>
                    <w:p>
                      <w:r>
                        <w:rPr>
                          <w:rFonts w:hint="eastAsia"/>
                        </w:rPr>
                        <w:t>650.07万</w:t>
                      </w:r>
                    </w:p>
                  </w:txbxContent>
                </v:textbox>
              </v:shape>
            </w:pict>
          </mc:Fallback>
        </mc:AlternateContent>
      </w:r>
      <w:r>
        <w:rPr>
          <w:rFonts w:hint="eastAsia"/>
          <w:sz w:val="32"/>
        </w:rPr>
        <w:t xml:space="preserve">   </w:t>
      </w:r>
    </w:p>
    <w:p>
      <w:pPr>
        <w:pageBreakBefore w:val="0"/>
        <w:kinsoku/>
        <w:wordWrap/>
        <w:overflowPunct/>
        <w:topLinePunct w:val="0"/>
        <w:bidi w:val="0"/>
        <w:spacing w:line="560" w:lineRule="exact"/>
        <w:ind w:firstLine="640" w:firstLineChars="200"/>
        <w:rPr>
          <w:rFonts w:ascii="黑体" w:hAnsi="黑体" w:eastAsia="黑体"/>
          <w:color w:val="000000"/>
          <w:sz w:val="32"/>
          <w:szCs w:val="32"/>
        </w:rPr>
      </w:pPr>
      <w:r>
        <w:rPr>
          <w:rFonts w:hint="eastAsia"/>
          <w:sz w:val="32"/>
        </w:rPr>
        <w:t xml:space="preserve"> </w: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4"/>
          <w:rFonts w:hint="eastAsia" w:ascii="黑体" w:hAnsi="黑体" w:eastAsia="黑体"/>
          <w:b w:val="0"/>
        </w:rPr>
        <w:t>般公共预算财政拨款支出决算情况说明</w:t>
      </w:r>
      <w:bookmarkEnd w:id="61"/>
    </w:p>
    <w:p>
      <w:pPr>
        <w:pageBreakBefore w:val="0"/>
        <w:kinsoku/>
        <w:wordWrap/>
        <w:overflowPunct/>
        <w:topLinePunct w:val="0"/>
        <w:bidi w:val="0"/>
        <w:spacing w:line="560" w:lineRule="exact"/>
        <w:ind w:firstLine="643" w:firstLineChars="200"/>
        <w:outlineLvl w:val="2"/>
        <w:rPr>
          <w:rFonts w:ascii="仿宋" w:hAnsi="仿宋" w:eastAsia="仿宋"/>
          <w:b/>
          <w:color w:val="000000"/>
          <w:sz w:val="32"/>
          <w:szCs w:val="32"/>
        </w:rPr>
      </w:pPr>
      <w:bookmarkStart w:id="62" w:name="_Toc15377210"/>
      <w:r>
        <w:rPr>
          <w:rFonts w:hint="eastAsia" w:ascii="仿宋" w:hAnsi="仿宋" w:eastAsia="仿宋"/>
          <w:b/>
          <w:color w:val="000000"/>
          <w:sz w:val="32"/>
          <w:szCs w:val="32"/>
        </w:rPr>
        <w:t>（一）一般公共预算财政拨款支出决算总体情况</w:t>
      </w:r>
      <w:bookmarkEnd w:id="62"/>
    </w:p>
    <w:p>
      <w:pPr>
        <w:pageBreakBefore w:val="0"/>
        <w:kinsoku/>
        <w:wordWrap/>
        <w:overflowPunct/>
        <w:topLinePunct w:val="0"/>
        <w:bidi w:val="0"/>
        <w:spacing w:line="560" w:lineRule="exact"/>
        <w:ind w:firstLine="640" w:firstLineChars="200"/>
        <w:rPr>
          <w:rFonts w:eastAsia="仿宋_GB2312"/>
          <w:bCs/>
          <w:sz w:val="32"/>
          <w:szCs w:val="32"/>
        </w:rPr>
      </w:pPr>
      <w:r>
        <w:rPr>
          <w:rFonts w:hint="eastAsia" w:ascii="仿宋" w:hAnsi="仿宋" w:eastAsia="仿宋"/>
          <w:color w:val="000000"/>
          <w:sz w:val="32"/>
          <w:szCs w:val="32"/>
        </w:rPr>
        <w:t>2022年一般公共预算财政拨款支出1184.44万元，占本年支出合计的100%。与2021年相比，一般公共预算财政拨款增加235.12万元，增长24.77%。主要变动原因是</w:t>
      </w:r>
      <w:r>
        <w:rPr>
          <w:rFonts w:hint="eastAsia" w:eastAsia="仿宋_GB2312"/>
          <w:bCs/>
          <w:sz w:val="32"/>
          <w:szCs w:val="32"/>
        </w:rPr>
        <w:t>人员增加</w:t>
      </w:r>
      <w:r>
        <w:rPr>
          <w:rFonts w:eastAsia="仿宋_GB2312"/>
          <w:bCs/>
          <w:sz w:val="32"/>
          <w:szCs w:val="32"/>
        </w:rPr>
        <w:t>。</w:t>
      </w:r>
    </w:p>
    <w:p>
      <w:pPr>
        <w:pageBreakBefore w:val="0"/>
        <w:kinsoku/>
        <w:wordWrap/>
        <w:overflowPunct/>
        <w:topLinePunct w:val="0"/>
        <w:bidi w:val="0"/>
        <w:spacing w:line="560" w:lineRule="exact"/>
        <w:rPr>
          <w:rFonts w:eastAsia="仿宋_GB2312"/>
          <w:bCs/>
          <w:sz w:val="32"/>
          <w:szCs w:val="32"/>
        </w:rPr>
      </w:pPr>
    </w:p>
    <w:p>
      <w:pPr>
        <w:pageBreakBefore w:val="0"/>
        <w:kinsoku/>
        <w:wordWrap/>
        <w:overflowPunct/>
        <w:topLinePunct w:val="0"/>
        <w:bidi w:val="0"/>
        <w:spacing w:line="560" w:lineRule="exact"/>
        <w:rPr>
          <w:rFonts w:hint="eastAsia" w:ascii="仿宋" w:hAnsi="仿宋" w:eastAsia="仿宋"/>
          <w:color w:val="000000" w:themeColor="text1"/>
          <w:sz w:val="28"/>
          <w:szCs w:val="28"/>
          <w14:textFill>
            <w14:solidFill>
              <w14:schemeClr w14:val="tx1"/>
            </w14:solidFill>
          </w14:textFill>
        </w:rPr>
      </w:pPr>
    </w:p>
    <w:p>
      <w:pPr>
        <w:pageBreakBefore w:val="0"/>
        <w:kinsoku/>
        <w:wordWrap/>
        <w:overflowPunct/>
        <w:topLinePunct w:val="0"/>
        <w:bidi w:val="0"/>
        <w:spacing w:line="560" w:lineRule="exact"/>
        <w:rPr>
          <w:rFonts w:hint="eastAsia" w:ascii="仿宋" w:hAnsi="仿宋" w:eastAsia="仿宋"/>
          <w:color w:val="000000" w:themeColor="text1"/>
          <w:sz w:val="28"/>
          <w:szCs w:val="28"/>
          <w14:textFill>
            <w14:solidFill>
              <w14:schemeClr w14:val="tx1"/>
            </w14:solidFill>
          </w14:textFill>
        </w:rPr>
      </w:pPr>
      <w:r>
        <w:rPr>
          <w:rFonts w:hint="eastAsia" w:ascii="仿宋_GB2312" w:eastAsia="仿宋_GB2312"/>
          <w:color w:val="000000"/>
          <w:sz w:val="32"/>
          <w:szCs w:val="32"/>
        </w:rPr>
        <w:drawing>
          <wp:anchor distT="0" distB="0" distL="114300" distR="114300" simplePos="0" relativeHeight="251667456" behindDoc="0" locked="0" layoutInCell="1" allowOverlap="1">
            <wp:simplePos x="0" y="0"/>
            <wp:positionH relativeFrom="column">
              <wp:posOffset>410210</wp:posOffset>
            </wp:positionH>
            <wp:positionV relativeFrom="paragraph">
              <wp:posOffset>-276225</wp:posOffset>
            </wp:positionV>
            <wp:extent cx="4629785" cy="2419985"/>
            <wp:effectExtent l="4445" t="4445" r="13970"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pacing w:line="560" w:lineRule="exact"/>
        <w:rPr>
          <w:rFonts w:hint="eastAsia" w:ascii="仿宋" w:hAnsi="仿宋" w:eastAsia="仿宋"/>
          <w:color w:val="000000" w:themeColor="text1"/>
          <w:sz w:val="28"/>
          <w:szCs w:val="28"/>
          <w14:textFill>
            <w14:solidFill>
              <w14:schemeClr w14:val="tx1"/>
            </w14:solidFill>
          </w14:textFill>
        </w:rPr>
      </w:pPr>
    </w:p>
    <w:p>
      <w:pPr>
        <w:pageBreakBefore w:val="0"/>
        <w:kinsoku/>
        <w:wordWrap/>
        <w:overflowPunct/>
        <w:topLinePunct w:val="0"/>
        <w:bidi w:val="0"/>
        <w:spacing w:line="560" w:lineRule="exact"/>
        <w:rPr>
          <w:rFonts w:hint="eastAsia" w:ascii="仿宋" w:hAnsi="仿宋" w:eastAsia="仿宋"/>
          <w:color w:val="000000" w:themeColor="text1"/>
          <w:sz w:val="28"/>
          <w:szCs w:val="28"/>
          <w14:textFill>
            <w14:solidFill>
              <w14:schemeClr w14:val="tx1"/>
            </w14:solidFill>
          </w14:textFill>
        </w:rPr>
      </w:pPr>
    </w:p>
    <w:p>
      <w:pPr>
        <w:pageBreakBefore w:val="0"/>
        <w:kinsoku/>
        <w:wordWrap/>
        <w:overflowPunct/>
        <w:topLinePunct w:val="0"/>
        <w:bidi w:val="0"/>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（图5：一般公共预算财政拨款支出决算变动情况）（单位：万元）</w:t>
      </w:r>
    </w:p>
    <w:p>
      <w:pPr>
        <w:pageBreakBefore w:val="0"/>
        <w:kinsoku/>
        <w:wordWrap/>
        <w:overflowPunct/>
        <w:topLinePunct w:val="0"/>
        <w:bidi w:val="0"/>
        <w:spacing w:line="560" w:lineRule="exact"/>
        <w:ind w:firstLine="640" w:firstLineChars="200"/>
        <w:rPr>
          <w:rFonts w:eastAsia="仿宋_GB2312"/>
          <w:bCs/>
          <w:sz w:val="32"/>
          <w:szCs w:val="32"/>
        </w:rPr>
      </w:pPr>
    </w:p>
    <w:p>
      <w:pPr>
        <w:pageBreakBefore w:val="0"/>
        <w:kinsoku/>
        <w:wordWrap/>
        <w:overflowPunct/>
        <w:topLinePunct w:val="0"/>
        <w:bidi w:val="0"/>
        <w:spacing w:line="560" w:lineRule="exact"/>
        <w:ind w:firstLine="640" w:firstLineChars="200"/>
        <w:rPr>
          <w:rFonts w:ascii="仿宋" w:hAnsi="仿宋" w:eastAsia="仿宋"/>
          <w:b/>
          <w:color w:val="00000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2726690</wp:posOffset>
                </wp:positionH>
                <wp:positionV relativeFrom="page">
                  <wp:posOffset>-1151255</wp:posOffset>
                </wp:positionV>
                <wp:extent cx="768350" cy="276860"/>
                <wp:effectExtent l="0" t="0" r="0" b="0"/>
                <wp:wrapNone/>
                <wp:docPr id="14" name="文本框 14"/>
                <wp:cNvGraphicFramePr/>
                <a:graphic xmlns:a="http://schemas.openxmlformats.org/drawingml/2006/main">
                  <a:graphicData uri="http://schemas.microsoft.com/office/word/2010/wordprocessingShape">
                    <wps:wsp>
                      <wps:cNvSpPr txBox="1"/>
                      <wps:spPr>
                        <a:xfrm flipV="1">
                          <a:off x="0" y="0"/>
                          <a:ext cx="768350"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632.12万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214.7pt;margin-top:-90.65pt;height:21.8pt;width:60.5pt;mso-position-vertical-relative:page;z-index:251661312;mso-width-relative:page;mso-height-relative:page;" filled="f" stroked="f" coordsize="21600,21600" o:gfxdata="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tjOrvaAAAADQEAAA8AAAAAAAAAAQAgAAAAIgAA&#10;AGRycy9kb3ducmV2LnhtbFBLAQIUABQAAAAIAIdO4kB2ZllSPwIAAHEEAAAOAAAAAAAAAAEAIAAA&#10;ACkBAABkcnMvZTJvRG9jLnhtbFBLBQYAAAAABgAGAFkBAADaBQAAAAA=&#10;">
                <v:fill on="f" focussize="0,0"/>
                <v:stroke on="f" weight="0.5pt"/>
                <v:imagedata o:title=""/>
                <o:lock v:ext="edit" aspectratio="f"/>
                <v:textbox>
                  <w:txbxContent>
                    <w:p>
                      <w:r>
                        <w:t>632.12万</w:t>
                      </w:r>
                    </w:p>
                  </w:txbxContent>
                </v:textbox>
              </v:shape>
            </w:pict>
          </mc:Fallback>
        </mc:AlternateContent>
      </w:r>
      <w:bookmarkStart w:id="63" w:name="_Toc15377211"/>
      <w:r>
        <w:rPr>
          <w:rFonts w:hint="eastAsia" w:ascii="仿宋" w:hAnsi="仿宋" w:eastAsia="仿宋"/>
          <w:b/>
          <w:color w:val="000000"/>
          <w:sz w:val="32"/>
          <w:szCs w:val="32"/>
        </w:rPr>
        <w:t>（二）一般公共预算财政拨款支出决算结构情况</w:t>
      </w:r>
      <w:bookmarkEnd w:id="63"/>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2022年一般公共预算财</w:t>
      </w:r>
      <w:r>
        <w:rPr>
          <w:rFonts w:hint="eastAsia" w:ascii="仿宋" w:hAnsi="仿宋" w:eastAsia="仿宋"/>
          <w:color w:val="000000" w:themeColor="text1"/>
          <w:sz w:val="32"/>
          <w:szCs w:val="32"/>
          <w14:textFill>
            <w14:solidFill>
              <w14:schemeClr w14:val="tx1"/>
            </w14:solidFill>
          </w14:textFill>
        </w:rPr>
        <w:t>政拨款支出1184.44万元，主要用于以下方面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一般公共服务支出</w:t>
      </w:r>
      <w:r>
        <w:rPr>
          <w:rFonts w:hint="eastAsia" w:ascii="仿宋" w:hAnsi="仿宋" w:eastAsia="仿宋"/>
          <w:color w:val="000000" w:themeColor="text1"/>
          <w:sz w:val="32"/>
          <w:szCs w:val="32"/>
          <w14:textFill>
            <w14:solidFill>
              <w14:schemeClr w14:val="tx1"/>
            </w14:solidFill>
          </w14:textFill>
        </w:rPr>
        <w:t>990.77万元，占83.65%；教育支出0万元，占0%；</w:t>
      </w:r>
      <w:r>
        <w:rPr>
          <w:rFonts w:hint="eastAsia" w:ascii="仿宋" w:hAnsi="仿宋" w:eastAsia="仿宋"/>
          <w:b/>
          <w:color w:val="000000" w:themeColor="text1"/>
          <w:sz w:val="32"/>
          <w:szCs w:val="32"/>
          <w14:textFill>
            <w14:solidFill>
              <w14:schemeClr w14:val="tx1"/>
            </w14:solidFill>
          </w14:textFill>
        </w:rPr>
        <w:t>科学技术支出</w:t>
      </w:r>
      <w:r>
        <w:rPr>
          <w:rFonts w:hint="eastAsia" w:ascii="仿宋" w:hAnsi="仿宋" w:eastAsia="仿宋"/>
          <w:color w:val="000000" w:themeColor="text1"/>
          <w:sz w:val="32"/>
          <w:szCs w:val="32"/>
          <w14:textFill>
            <w14:solidFill>
              <w14:schemeClr w14:val="tx1"/>
            </w14:solidFill>
          </w14:textFill>
        </w:rPr>
        <w:t>0万元，占0%；</w:t>
      </w:r>
      <w:r>
        <w:rPr>
          <w:rFonts w:hint="eastAsia" w:ascii="仿宋" w:hAnsi="仿宋" w:eastAsia="仿宋"/>
          <w:b/>
          <w:color w:val="000000" w:themeColor="text1"/>
          <w:sz w:val="32"/>
          <w:szCs w:val="32"/>
          <w14:textFill>
            <w14:solidFill>
              <w14:schemeClr w14:val="tx1"/>
            </w14:solidFill>
          </w14:textFill>
        </w:rPr>
        <w:t>文化旅游体育与传媒支出</w:t>
      </w:r>
      <w:r>
        <w:rPr>
          <w:rFonts w:hint="eastAsia" w:ascii="仿宋" w:hAnsi="仿宋" w:eastAsia="仿宋"/>
          <w:color w:val="000000" w:themeColor="text1"/>
          <w:sz w:val="32"/>
          <w:szCs w:val="32"/>
          <w14:textFill>
            <w14:solidFill>
              <w14:schemeClr w14:val="tx1"/>
            </w14:solidFill>
          </w14:textFill>
        </w:rPr>
        <w:t>0万元，占0%；</w:t>
      </w:r>
      <w:r>
        <w:rPr>
          <w:rFonts w:hint="eastAsia" w:ascii="仿宋" w:hAnsi="仿宋" w:eastAsia="仿宋"/>
          <w:b/>
          <w:color w:val="000000" w:themeColor="text1"/>
          <w:sz w:val="32"/>
          <w:szCs w:val="32"/>
          <w14:textFill>
            <w14:solidFill>
              <w14:schemeClr w14:val="tx1"/>
            </w14:solidFill>
          </w14:textFill>
        </w:rPr>
        <w:t>社会保障和就业支出</w:t>
      </w:r>
      <w:r>
        <w:rPr>
          <w:rFonts w:hint="eastAsia" w:ascii="仿宋" w:hAnsi="仿宋" w:eastAsia="仿宋"/>
          <w:color w:val="000000" w:themeColor="text1"/>
          <w:sz w:val="32"/>
          <w:szCs w:val="32"/>
          <w14:textFill>
            <w14:solidFill>
              <w14:schemeClr w14:val="tx1"/>
            </w14:solidFill>
          </w14:textFill>
        </w:rPr>
        <w:t>83.80万元，占7.08%；</w:t>
      </w:r>
      <w:r>
        <w:rPr>
          <w:rFonts w:hint="eastAsia" w:ascii="仿宋" w:hAnsi="仿宋" w:eastAsia="仿宋"/>
          <w:b/>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39.15万元，占3.31%；</w:t>
      </w:r>
      <w:r>
        <w:rPr>
          <w:rFonts w:hint="eastAsia" w:ascii="仿宋" w:hAnsi="仿宋" w:eastAsia="仿宋"/>
          <w:b/>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14:textFill>
            <w14:solidFill>
              <w14:schemeClr w14:val="tx1"/>
            </w14:solidFill>
          </w14:textFill>
        </w:rPr>
        <w:t xml:space="preserve">70.72万元，占5.97%                </w:t>
      </w:r>
    </w:p>
    <w:p>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r>
        <w:rPr>
          <w:rFonts w:hint="eastAsia" w:ascii="仿宋" w:hAnsi="仿宋" w:eastAsia="仿宋"/>
          <w:color w:val="000000"/>
          <w:sz w:val="24"/>
          <w:szCs w:val="24"/>
        </w:rPr>
        <w:drawing>
          <wp:anchor distT="0" distB="0" distL="114300" distR="114300" simplePos="0" relativeHeight="251672576" behindDoc="0" locked="0" layoutInCell="1" allowOverlap="1">
            <wp:simplePos x="0" y="0"/>
            <wp:positionH relativeFrom="column">
              <wp:posOffset>131445</wp:posOffset>
            </wp:positionH>
            <wp:positionV relativeFrom="paragraph">
              <wp:posOffset>113665</wp:posOffset>
            </wp:positionV>
            <wp:extent cx="3343910" cy="2099945"/>
            <wp:effectExtent l="4445" t="4445" r="23495" b="10160"/>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r>
        <w:rPr>
          <w:rFonts w:hint="eastAsia" w:ascii="仿宋" w:hAnsi="仿宋" w:eastAsia="仿宋"/>
          <w:color w:val="000000"/>
          <w:sz w:val="24"/>
          <w:szCs w:val="24"/>
        </w:rPr>
        <w:t>（图6：一般公共预算财政</w:t>
      </w:r>
    </w:p>
    <w:p>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r>
        <w:rPr>
          <w:rFonts w:hint="eastAsia" w:ascii="仿宋" w:hAnsi="仿宋" w:eastAsia="仿宋"/>
          <w:color w:val="000000"/>
          <w:sz w:val="24"/>
          <w:szCs w:val="24"/>
        </w:rPr>
        <w:t>拨款支出决算结构）</w:t>
      </w:r>
    </w:p>
    <w:p>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r>
        <w:rPr>
          <w:rFonts w:hint="eastAsia" w:ascii="仿宋" w:hAnsi="仿宋" w:eastAsia="仿宋"/>
          <w:color w:val="000000"/>
          <w:sz w:val="24"/>
          <w:szCs w:val="24"/>
        </w:rPr>
        <w:t>（单位：万元）</w:t>
      </w:r>
    </w:p>
    <w:p>
      <w:pPr>
        <w:pageBreakBefore w:val="0"/>
        <w:kinsoku/>
        <w:wordWrap/>
        <w:overflowPunct/>
        <w:topLinePunct w:val="0"/>
        <w:bidi w:val="0"/>
        <w:spacing w:line="560" w:lineRule="exact"/>
        <w:jc w:val="left"/>
        <w:rPr>
          <w:rFonts w:ascii="Times New Roman" w:hAnsi="Times New Roman" w:eastAsia="宋体" w:cs="Times New Roman"/>
          <w:kern w:val="2"/>
          <w:sz w:val="21"/>
          <w:szCs w:val="24"/>
          <w:lang w:val="en-US" w:eastAsia="zh-CN" w:bidi="ar-SA"/>
        </w:rPr>
      </w:pPr>
    </w:p>
    <w:p>
      <w:pPr>
        <w:pageBreakBefore w:val="0"/>
        <w:kinsoku/>
        <w:wordWrap/>
        <w:overflowPunct/>
        <w:topLinePunct w:val="0"/>
        <w:bidi w:val="0"/>
        <w:spacing w:line="56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pStyle w:val="24"/>
      </w:pPr>
    </w:p>
    <w:p>
      <w:pPr>
        <w:pageBreakBefore w:val="0"/>
        <w:numPr>
          <w:ilvl w:val="0"/>
          <w:numId w:val="2"/>
        </w:numPr>
        <w:kinsoku/>
        <w:wordWrap/>
        <w:overflowPunct/>
        <w:topLinePunct w:val="0"/>
        <w:bidi w:val="0"/>
        <w:spacing w:line="560" w:lineRule="exact"/>
        <w:ind w:firstLine="320" w:firstLineChars="100"/>
        <w:rPr>
          <w:rFonts w:ascii="仿宋" w:hAnsi="仿宋" w:eastAsia="仿宋"/>
          <w:b/>
          <w:color w:val="000000"/>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-3260725</wp:posOffset>
                </wp:positionH>
                <wp:positionV relativeFrom="paragraph">
                  <wp:posOffset>-198120</wp:posOffset>
                </wp:positionV>
                <wp:extent cx="494030" cy="262890"/>
                <wp:effectExtent l="0" t="0" r="8890" b="11430"/>
                <wp:wrapNone/>
                <wp:docPr id="18" name="文本框 18"/>
                <wp:cNvGraphicFramePr/>
                <a:graphic xmlns:a="http://schemas.openxmlformats.org/drawingml/2006/main">
                  <a:graphicData uri="http://schemas.microsoft.com/office/word/2010/wordprocessingShape">
                    <wps:wsp>
                      <wps:cNvSpPr txBox="1"/>
                      <wps:spPr>
                        <a:xfrm>
                          <a:off x="0" y="0"/>
                          <a:ext cx="494030" cy="262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20.29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75pt;margin-top:-15.6pt;height:20.7pt;width:38.9pt;z-index:251662336;mso-width-relative:page;mso-height-relative:page;" fillcolor="#FFFFFF [3201]" filled="t" stroked="f" coordsize="21600,21600" o:gfxdata="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lH6odYAAAAMAQAADwAA&#10;AAAAAAABACAAAAAiAAAAZHJzL2Rvd25yZXYueG1sUEsBAhQAFAAAAAgAh07iQFDZV39RAgAAkAQA&#10;AA4AAAAAAAAAAQAgAAAAJQEAAGRycy9lMm9Eb2MueG1sUEsFBgAAAAAGAAYAWQEAAOgFAAAAAA==&#10;">
                <v:fill on="t" focussize="0,0"/>
                <v:stroke on="f" weight="0.5pt"/>
                <v:imagedata o:title=""/>
                <o:lock v:ext="edit" aspectratio="f"/>
                <v:textbox>
                  <w:txbxContent>
                    <w:p>
                      <w:r>
                        <w:rPr>
                          <w:rFonts w:hint="eastAsia"/>
                        </w:rPr>
                        <w:t>20.29</w:t>
                      </w:r>
                    </w:p>
                  </w:txbxContent>
                </v:textbox>
              </v:shape>
            </w:pict>
          </mc:Fallback>
        </mc:AlternateContent>
      </w:r>
      <w:bookmarkStart w:id="64" w:name="_Toc15377212"/>
      <w:r>
        <w:rPr>
          <w:rFonts w:hint="eastAsia" w:ascii="仿宋" w:hAnsi="仿宋" w:eastAsia="仿宋"/>
          <w:b/>
          <w:color w:val="000000"/>
          <w:sz w:val="32"/>
          <w:szCs w:val="32"/>
        </w:rPr>
        <w:t>一般公共预算财政拨款支出决算具体情况</w:t>
      </w:r>
      <w:bookmarkEnd w:id="64"/>
    </w:p>
    <w:p>
      <w:pPr>
        <w:pStyle w:val="7"/>
        <w:pageBreakBefore w:val="0"/>
        <w:kinsoku/>
        <w:wordWrap/>
        <w:overflowPunct/>
        <w:topLinePunct w:val="0"/>
        <w:bidi w:val="0"/>
        <w:spacing w:before="93" w:line="560" w:lineRule="exact"/>
        <w:ind w:firstLine="643" w:firstLineChars="200"/>
      </w:pPr>
      <w:bookmarkStart w:id="65" w:name="_Toc15378460"/>
      <w:bookmarkStart w:id="66" w:name="_Toc15377213"/>
      <w:bookmarkStart w:id="67" w:name="_Toc15377444"/>
      <w:r>
        <w:rPr>
          <w:rFonts w:hint="eastAsia" w:ascii="仿宋" w:hAnsi="仿宋" w:eastAsia="仿宋"/>
          <w:b/>
          <w:sz w:val="32"/>
          <w:szCs w:val="32"/>
        </w:rPr>
        <w:t>2022年一般公共预算支出决算数为1184.44</w:t>
      </w:r>
      <w:r>
        <w:rPr>
          <w:rFonts w:hint="eastAsia" w:ascii="仿宋" w:hAnsi="仿宋" w:eastAsia="仿宋"/>
          <w:sz w:val="32"/>
          <w:szCs w:val="32"/>
        </w:rPr>
        <w:t>，</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65"/>
      <w:bookmarkEnd w:id="66"/>
      <w:bookmarkEnd w:id="67"/>
    </w:p>
    <w:p>
      <w:pPr>
        <w:pageBreakBefore w:val="0"/>
        <w:numPr>
          <w:ilvl w:val="0"/>
          <w:numId w:val="3"/>
        </w:numPr>
        <w:kinsoku/>
        <w:wordWrap/>
        <w:overflowPunct/>
        <w:topLinePunct w:val="0"/>
        <w:bidi w:val="0"/>
        <w:spacing w:line="560" w:lineRule="exact"/>
        <w:ind w:firstLine="643" w:firstLineChars="200"/>
        <w:rPr>
          <w:rStyle w:val="20"/>
          <w:rFonts w:ascii="仿宋" w:hAnsi="仿宋" w:eastAsia="仿宋"/>
          <w:b w:val="0"/>
          <w:bCs/>
          <w:color w:val="000000"/>
          <w:sz w:val="32"/>
          <w:szCs w:val="32"/>
        </w:rPr>
      </w:pPr>
      <w:r>
        <w:rPr>
          <w:rFonts w:hint="eastAsia" w:ascii="仿宋" w:hAnsi="仿宋" w:eastAsia="仿宋" w:cs="仿宋"/>
          <w:b/>
          <w:bCs/>
          <w:sz w:val="32"/>
          <w:szCs w:val="32"/>
        </w:rPr>
        <w:t>一般公共服务（类）人大事务（款）行政运行（项）</w:t>
      </w:r>
      <w:r>
        <w:rPr>
          <w:rStyle w:val="20"/>
          <w:rFonts w:hint="eastAsia" w:ascii="仿宋" w:hAnsi="仿宋" w:eastAsia="仿宋"/>
          <w:b w:val="0"/>
          <w:bCs/>
          <w:color w:val="000000"/>
          <w:sz w:val="32"/>
          <w:szCs w:val="32"/>
        </w:rPr>
        <w:t>支出</w:t>
      </w:r>
      <w:r>
        <w:rPr>
          <w:rFonts w:hint="eastAsia" w:ascii="仿宋" w:hAnsi="仿宋" w:eastAsia="仿宋" w:cs="仿宋"/>
          <w:color w:val="000000"/>
          <w:sz w:val="32"/>
          <w:szCs w:val="32"/>
        </w:rPr>
        <w:t>决算数818.34万元，完成预算100%，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pPr>
      <w:r>
        <w:rPr>
          <w:rFonts w:hint="eastAsia" w:ascii="仿宋" w:hAnsi="仿宋" w:eastAsia="仿宋" w:cs="仿宋"/>
          <w:sz w:val="32"/>
          <w:szCs w:val="32"/>
        </w:rPr>
        <w:t xml:space="preserve">2. </w:t>
      </w:r>
      <w:r>
        <w:rPr>
          <w:rFonts w:hint="eastAsia" w:ascii="仿宋" w:hAnsi="仿宋" w:eastAsia="仿宋" w:cs="仿宋"/>
          <w:b/>
          <w:bCs/>
          <w:sz w:val="32"/>
          <w:szCs w:val="32"/>
        </w:rPr>
        <w:t>一般公共服务（类）人大事务（款）一般行政管理事务（项）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数为1.90万元，完成预算100%，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pPr>
      <w:r>
        <w:rPr>
          <w:rFonts w:hint="eastAsia" w:ascii="仿宋" w:hAnsi="仿宋" w:eastAsia="仿宋" w:cs="仿宋"/>
          <w:sz w:val="32"/>
          <w:szCs w:val="32"/>
        </w:rPr>
        <w:t xml:space="preserve">3. </w:t>
      </w:r>
      <w:r>
        <w:rPr>
          <w:rFonts w:hint="eastAsia" w:ascii="仿宋" w:hAnsi="仿宋" w:eastAsia="仿宋" w:cs="仿宋"/>
          <w:b/>
          <w:bCs/>
          <w:sz w:val="32"/>
          <w:szCs w:val="32"/>
        </w:rPr>
        <w:t>一般公共服务（类）人大事务（款）人大会议（项）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数为79.6万元，完成预算100%，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 xml:space="preserve">4. </w:t>
      </w:r>
      <w:r>
        <w:rPr>
          <w:rFonts w:hint="eastAsia" w:ascii="仿宋" w:hAnsi="仿宋" w:eastAsia="仿宋" w:cs="仿宋"/>
          <w:b/>
          <w:bCs/>
          <w:sz w:val="32"/>
          <w:szCs w:val="32"/>
        </w:rPr>
        <w:t>一般公共服务（类）人大事务（款）人大监督（项）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37.35</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3" w:firstLineChars="200"/>
        <w:rPr>
          <w:rStyle w:val="20"/>
          <w:rFonts w:ascii="仿宋" w:hAnsi="仿宋" w:eastAsia="仿宋"/>
          <w:b w:val="0"/>
          <w:bCs/>
          <w:color w:val="000000"/>
          <w:sz w:val="32"/>
          <w:szCs w:val="32"/>
        </w:rPr>
      </w:pPr>
      <w:r>
        <w:rPr>
          <w:rFonts w:hint="eastAsia" w:ascii="仿宋" w:hAnsi="仿宋" w:eastAsia="仿宋" w:cs="仿宋"/>
          <w:b/>
          <w:bCs/>
          <w:sz w:val="32"/>
          <w:szCs w:val="32"/>
        </w:rPr>
        <w:t>5.一般公共服务（类）人大事务（款）  人大代表履职能力提升（项）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15.00</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3" w:firstLineChars="200"/>
      </w:pPr>
      <w:r>
        <w:rPr>
          <w:rFonts w:hint="eastAsia" w:ascii="仿宋" w:hAnsi="仿宋" w:eastAsia="仿宋" w:cs="仿宋"/>
          <w:b/>
          <w:bCs/>
          <w:sz w:val="32"/>
          <w:szCs w:val="32"/>
        </w:rPr>
        <w:t>6.一般公共服务（类）人大事务（款） 代表工作（项）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14.86</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3" w:firstLineChars="200"/>
        <w:rPr>
          <w:rStyle w:val="20"/>
          <w:rFonts w:ascii="仿宋" w:hAnsi="仿宋" w:eastAsia="仿宋"/>
          <w:b w:val="0"/>
          <w:bCs/>
          <w:color w:val="000000"/>
          <w:sz w:val="32"/>
          <w:szCs w:val="32"/>
        </w:rPr>
      </w:pPr>
      <w:r>
        <w:rPr>
          <w:rFonts w:hint="eastAsia" w:ascii="仿宋" w:hAnsi="仿宋" w:eastAsia="仿宋" w:cs="仿宋"/>
          <w:b/>
          <w:bCs/>
          <w:sz w:val="32"/>
          <w:szCs w:val="32"/>
        </w:rPr>
        <w:t>7.一般公共服务（类）人大事务（款）事业运行（项）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6.38</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8.</w:t>
      </w:r>
      <w:r>
        <w:rPr>
          <w:rFonts w:hint="eastAsia" w:ascii="仿宋" w:hAnsi="仿宋" w:eastAsia="仿宋" w:cs="仿宋"/>
          <w:b/>
          <w:bCs/>
          <w:sz w:val="32"/>
          <w:szCs w:val="32"/>
        </w:rPr>
        <w:t>一般公共服务（类）人大事务（款）其他人大事务支出（项</w:t>
      </w:r>
      <w:r>
        <w:rPr>
          <w:rFonts w:hint="eastAsia" w:ascii="仿宋" w:hAnsi="仿宋" w:eastAsia="仿宋" w:cs="仿宋"/>
          <w:sz w:val="32"/>
          <w:szCs w:val="32"/>
        </w:rPr>
        <w:t>）</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17.34</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9.</w:t>
      </w:r>
      <w:r>
        <w:rPr>
          <w:rFonts w:hint="eastAsia" w:ascii="仿宋" w:hAnsi="仿宋" w:eastAsia="仿宋" w:cs="仿宋"/>
          <w:b/>
          <w:bCs/>
          <w:sz w:val="32"/>
          <w:szCs w:val="32"/>
        </w:rPr>
        <w:t>社会保障和就业支出（类）行政事业单位离退休（款）机关事业单位基本养老保险缴费支出（项）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65.38</w:t>
      </w:r>
      <w:r>
        <w:rPr>
          <w:rFonts w:hint="eastAsia" w:ascii="仿宋_GB2312" w:eastAsia="仿宋_GB2312"/>
          <w:color w:val="000000"/>
          <w:sz w:val="32"/>
          <w:szCs w:val="32"/>
        </w:rPr>
        <w:t>万元</w:t>
      </w:r>
      <w:r>
        <w:rPr>
          <w:rFonts w:hint="eastAsia" w:ascii="仿宋" w:hAnsi="仿宋" w:eastAsia="仿宋" w:cs="仿宋"/>
          <w:b/>
          <w:bCs/>
          <w:sz w:val="32"/>
          <w:szCs w:val="32"/>
        </w:rPr>
        <w:t>，</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 xml:space="preserve">10. </w:t>
      </w:r>
      <w:r>
        <w:rPr>
          <w:rFonts w:hint="eastAsia" w:ascii="仿宋" w:hAnsi="仿宋" w:eastAsia="仿宋" w:cs="仿宋"/>
          <w:b/>
          <w:bCs/>
          <w:color w:val="000000"/>
          <w:kern w:val="0"/>
          <w:sz w:val="32"/>
          <w:szCs w:val="32"/>
        </w:rPr>
        <w:t>社会保障和就业支出（类）抚恤（款） 死亡抚恤（项）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18.02</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pPr>
      <w:r>
        <w:rPr>
          <w:rFonts w:hint="eastAsia" w:ascii="仿宋" w:hAnsi="仿宋" w:eastAsia="仿宋" w:cs="仿宋"/>
          <w:sz w:val="32"/>
          <w:szCs w:val="32"/>
        </w:rPr>
        <w:t xml:space="preserve">11. </w:t>
      </w:r>
      <w:r>
        <w:rPr>
          <w:rFonts w:hint="eastAsia" w:ascii="仿宋" w:hAnsi="仿宋" w:eastAsia="仿宋" w:cs="仿宋"/>
          <w:b/>
          <w:bCs/>
          <w:color w:val="000000"/>
          <w:kern w:val="0"/>
          <w:sz w:val="32"/>
          <w:szCs w:val="32"/>
        </w:rPr>
        <w:t>社会保障和就业支出（类）其他社会保障和就业支出（款）  其他社会保障和就业支出（项）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0.4</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 xml:space="preserve">12. </w:t>
      </w:r>
      <w:r>
        <w:rPr>
          <w:rFonts w:hint="eastAsia" w:ascii="仿宋" w:hAnsi="仿宋" w:eastAsia="仿宋" w:cs="仿宋"/>
          <w:b/>
          <w:bCs/>
          <w:sz w:val="32"/>
          <w:szCs w:val="32"/>
        </w:rPr>
        <w:t>卫生健康支出（类）行政事业单位医疗（款）行政单位医疗（项）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数为30.4万元，完成预算100%，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 xml:space="preserve">13. </w:t>
      </w:r>
      <w:r>
        <w:rPr>
          <w:rFonts w:hint="eastAsia" w:ascii="仿宋" w:hAnsi="仿宋" w:eastAsia="仿宋" w:cs="仿宋"/>
          <w:b/>
          <w:bCs/>
          <w:sz w:val="32"/>
          <w:szCs w:val="32"/>
        </w:rPr>
        <w:t>卫生健康支出（类）行政事业单位医疗（款）事业单位医疗（项）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数为0.51万元，完成预算100%，</w:t>
      </w:r>
      <w:r>
        <w:rPr>
          <w:rStyle w:val="20"/>
          <w:rFonts w:hint="eastAsia" w:ascii="仿宋" w:hAnsi="仿宋" w:eastAsia="仿宋"/>
          <w:b w:val="0"/>
          <w:bCs/>
          <w:color w:val="000000"/>
          <w:sz w:val="32"/>
          <w:szCs w:val="32"/>
        </w:rPr>
        <w:t>决算数等于预算数。</w:t>
      </w:r>
    </w:p>
    <w:p>
      <w:pPr>
        <w:pageBreakBefore w:val="0"/>
        <w:kinsoku/>
        <w:wordWrap/>
        <w:overflowPunct/>
        <w:topLinePunct w:val="0"/>
        <w:bidi w:val="0"/>
        <w:spacing w:line="560" w:lineRule="exact"/>
        <w:ind w:firstLine="640" w:firstLineChars="200"/>
      </w:pPr>
      <w:r>
        <w:rPr>
          <w:rFonts w:hint="eastAsia" w:ascii="仿宋" w:hAnsi="仿宋" w:eastAsia="仿宋" w:cs="仿宋"/>
          <w:sz w:val="32"/>
          <w:szCs w:val="32"/>
        </w:rPr>
        <w:t>14.</w:t>
      </w:r>
      <w:r>
        <w:rPr>
          <w:rFonts w:hint="eastAsia" w:ascii="仿宋" w:hAnsi="仿宋" w:eastAsia="仿宋" w:cs="仿宋"/>
          <w:b/>
          <w:bCs/>
          <w:sz w:val="32"/>
          <w:szCs w:val="32"/>
        </w:rPr>
        <w:t>卫生健康支出（类）行政事业单位医疗（款）公务员医疗补助（项）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w:t>
      </w:r>
      <w:r>
        <w:rPr>
          <w:rFonts w:hint="eastAsia" w:ascii="仿宋_GB2312" w:eastAsia="仿宋_GB2312"/>
          <w:color w:val="000000"/>
          <w:sz w:val="32"/>
          <w:szCs w:val="32"/>
        </w:rPr>
        <w:t>为</w:t>
      </w:r>
      <w:r>
        <w:rPr>
          <w:rFonts w:hint="eastAsia" w:ascii="仿宋_GB2312"/>
          <w:color w:val="000000"/>
          <w:sz w:val="32"/>
          <w:szCs w:val="32"/>
        </w:rPr>
        <w:t>8.24</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决算数等于预算数的</w:t>
      </w:r>
      <w:r>
        <w:rPr>
          <w:rStyle w:val="20"/>
          <w:rFonts w:hint="eastAsia" w:ascii="仿宋" w:hAnsi="仿宋" w:eastAsia="仿宋"/>
          <w:b w:val="0"/>
          <w:bCs/>
          <w:sz w:val="32"/>
          <w:szCs w:val="32"/>
        </w:rPr>
        <w:t>主要原因按规定严格执行预算</w:t>
      </w:r>
      <w:r>
        <w:rPr>
          <w:rStyle w:val="20"/>
          <w:rFonts w:hint="eastAsia" w:ascii="仿宋" w:hAnsi="仿宋" w:eastAsia="仿宋"/>
          <w:b w:val="0"/>
          <w:bCs/>
          <w:color w:val="000000"/>
          <w:sz w:val="32"/>
          <w:szCs w:val="32"/>
        </w:rPr>
        <w:t>；</w:t>
      </w:r>
    </w:p>
    <w:p>
      <w:pPr>
        <w:pageBreakBefore w:val="0"/>
        <w:tabs>
          <w:tab w:val="right" w:pos="8306"/>
        </w:tabs>
        <w:kinsoku/>
        <w:wordWrap/>
        <w:overflowPunct/>
        <w:topLinePunct w:val="0"/>
        <w:bidi w:val="0"/>
        <w:spacing w:line="560" w:lineRule="exact"/>
        <w:ind w:firstLine="640"/>
        <w:outlineLvl w:val="1"/>
        <w:rPr>
          <w:rStyle w:val="20"/>
          <w:rFonts w:ascii="仿宋" w:hAnsi="仿宋" w:eastAsia="仿宋"/>
          <w:b w:val="0"/>
          <w:bCs/>
          <w:color w:val="000000"/>
          <w:sz w:val="32"/>
          <w:szCs w:val="32"/>
        </w:rPr>
      </w:pPr>
      <w:bookmarkStart w:id="68" w:name="_Toc16201"/>
      <w:bookmarkStart w:id="69" w:name="_Toc23712"/>
      <w:r>
        <w:rPr>
          <w:rFonts w:hint="eastAsia" w:ascii="仿宋" w:hAnsi="仿宋" w:eastAsia="仿宋" w:cs="仿宋"/>
          <w:sz w:val="32"/>
          <w:szCs w:val="32"/>
        </w:rPr>
        <w:t xml:space="preserve">15. </w:t>
      </w:r>
      <w:r>
        <w:rPr>
          <w:rFonts w:hint="eastAsia" w:ascii="仿宋" w:hAnsi="仿宋" w:eastAsia="仿宋" w:cs="仿宋"/>
          <w:b/>
          <w:bCs/>
          <w:sz w:val="32"/>
          <w:szCs w:val="32"/>
        </w:rPr>
        <w:t>住房保障支出（类）住房改革支出（款）住房公积金（项）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数为70.72万元，完成预算100%，</w:t>
      </w:r>
      <w:bookmarkStart w:id="70" w:name="_Toc15377214"/>
      <w:bookmarkStart w:id="71" w:name="_Toc30357"/>
      <w:r>
        <w:rPr>
          <w:rStyle w:val="20"/>
          <w:rFonts w:hint="eastAsia" w:ascii="仿宋" w:hAnsi="仿宋" w:eastAsia="仿宋"/>
          <w:b w:val="0"/>
          <w:bCs/>
          <w:color w:val="000000"/>
          <w:sz w:val="32"/>
          <w:szCs w:val="32"/>
        </w:rPr>
        <w:t>决算数等于预算数。</w:t>
      </w:r>
      <w:bookmarkEnd w:id="68"/>
      <w:bookmarkEnd w:id="69"/>
    </w:p>
    <w:p>
      <w:pPr>
        <w:pageBreakBefore w:val="0"/>
        <w:tabs>
          <w:tab w:val="right" w:pos="8306"/>
        </w:tabs>
        <w:kinsoku/>
        <w:wordWrap/>
        <w:overflowPunct/>
        <w:topLinePunct w:val="0"/>
        <w:bidi w:val="0"/>
        <w:spacing w:line="560" w:lineRule="exact"/>
        <w:ind w:firstLine="640"/>
        <w:outlineLvl w:val="1"/>
        <w:rPr>
          <w:rStyle w:val="34"/>
        </w:rPr>
      </w:pPr>
      <w:bookmarkStart w:id="72" w:name="_Toc30053"/>
      <w:bookmarkStart w:id="73" w:name="_Toc24037"/>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4"/>
          <w:rFonts w:hint="eastAsia" w:ascii="黑体" w:hAnsi="黑体" w:eastAsia="黑体"/>
          <w:b w:val="0"/>
        </w:rPr>
        <w:t>般公共预算财政拨款基本支出决算情况说明</w:t>
      </w:r>
      <w:bookmarkEnd w:id="70"/>
      <w:bookmarkEnd w:id="71"/>
      <w:bookmarkEnd w:id="72"/>
      <w:bookmarkEnd w:id="73"/>
      <w:r>
        <w:rPr>
          <w:rStyle w:val="34"/>
          <w:rFonts w:ascii="黑体" w:hAnsi="黑体" w:eastAsia="黑体"/>
          <w:b w:val="0"/>
        </w:rPr>
        <w:tab/>
      </w:r>
    </w:p>
    <w:p>
      <w:pPr>
        <w:pageBreakBefore w:val="0"/>
        <w:kinsoku/>
        <w:wordWrap/>
        <w:overflowPunct/>
        <w:topLinePunct w:val="0"/>
        <w:bidi w:val="0"/>
        <w:spacing w:line="56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2022年度一般公共预算财政拨款基本支出1018.39万元，其中：</w:t>
      </w:r>
    </w:p>
    <w:p>
      <w:pPr>
        <w:pageBreakBefore w:val="0"/>
        <w:kinsoku/>
        <w:wordWrap/>
        <w:overflowPunct/>
        <w:topLinePunct w:val="0"/>
        <w:bidi w:val="0"/>
        <w:spacing w:line="56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人员经费915.16万元，</w:t>
      </w:r>
      <w:r>
        <w:rPr>
          <w:rFonts w:hint="eastAsia" w:ascii="仿宋" w:hAnsi="仿宋" w:eastAsia="仿宋"/>
          <w:color w:val="000000"/>
          <w:sz w:val="32"/>
          <w:szCs w:val="32"/>
        </w:rPr>
        <w:t>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pPr>
        <w:pageBreakBefore w:val="0"/>
        <w:kinsoku/>
        <w:wordWrap/>
        <w:overflowPunct/>
        <w:topLinePunct w:val="0"/>
        <w:bidi w:val="0"/>
        <w:spacing w:line="560" w:lineRule="exact"/>
        <w:ind w:firstLine="645"/>
        <w:rPr>
          <w:rFonts w:ascii="仿宋" w:hAnsi="仿宋" w:eastAsia="仿宋" w:cs="仿宋"/>
          <w:color w:val="000000"/>
          <w:sz w:val="32"/>
          <w:szCs w:val="32"/>
        </w:rPr>
      </w:pPr>
      <w:r>
        <w:rPr>
          <w:rFonts w:hint="eastAsia" w:ascii="仿宋" w:hAnsi="仿宋" w:eastAsia="仿宋"/>
          <w:color w:val="000000"/>
          <w:sz w:val="32"/>
          <w:szCs w:val="32"/>
        </w:rPr>
        <w:t>日常</w:t>
      </w:r>
      <w:r>
        <w:rPr>
          <w:rFonts w:hint="eastAsia" w:ascii="仿宋" w:hAnsi="仿宋" w:eastAsia="仿宋" w:cs="仿宋"/>
          <w:color w:val="000000"/>
          <w:sz w:val="32"/>
          <w:szCs w:val="32"/>
        </w:rPr>
        <w:t>公用经费103.23万元</w:t>
      </w:r>
      <w:r>
        <w:rPr>
          <w:rFonts w:hint="eastAsia" w:ascii="仿宋" w:hAnsi="仿宋" w:eastAsia="仿宋"/>
          <w:color w:val="000000"/>
          <w:sz w:val="32"/>
          <w:szCs w:val="32"/>
        </w:rPr>
        <w:t>，主要包括：办公费、印刷费、咨询费、手续费、邮电费、差旅费、维修（护）费、租赁费、会议费、培训费、公务接待费、劳务费、委托业务费、工会经费、福利费、其他交通费、其他商品和服务支出、办公设备购置、信息网络及软件购置更新等。</w:t>
      </w:r>
    </w:p>
    <w:p>
      <w:pPr>
        <w:pageBreakBefore w:val="0"/>
        <w:kinsoku/>
        <w:wordWrap/>
        <w:overflowPunct/>
        <w:topLinePunct w:val="0"/>
        <w:bidi w:val="0"/>
        <w:spacing w:line="560" w:lineRule="exact"/>
        <w:ind w:firstLine="640" w:firstLineChars="200"/>
        <w:outlineLvl w:val="1"/>
        <w:rPr>
          <w:rStyle w:val="34"/>
          <w:rFonts w:ascii="黑体" w:hAnsi="黑体" w:eastAsia="黑体"/>
          <w:b w:val="0"/>
        </w:rPr>
      </w:pPr>
      <w:bookmarkStart w:id="74" w:name="_Toc25221"/>
      <w:bookmarkStart w:id="75" w:name="_Toc15377215"/>
      <w:bookmarkStart w:id="76" w:name="_Toc2735"/>
      <w:bookmarkStart w:id="77" w:name="_Toc10082"/>
      <w:r>
        <w:rPr>
          <w:rFonts w:hint="eastAsia" w:ascii="黑体" w:eastAsia="黑体"/>
          <w:color w:val="000000"/>
          <w:sz w:val="32"/>
          <w:szCs w:val="32"/>
        </w:rPr>
        <w:t>七、</w:t>
      </w:r>
      <w:r>
        <w:rPr>
          <w:rStyle w:val="34"/>
          <w:rFonts w:hint="eastAsia" w:ascii="黑体" w:hAnsi="黑体" w:eastAsia="黑体"/>
        </w:rPr>
        <w:t>“</w:t>
      </w:r>
      <w:r>
        <w:rPr>
          <w:rStyle w:val="34"/>
          <w:rFonts w:hint="eastAsia" w:ascii="黑体" w:hAnsi="黑体" w:eastAsia="黑体"/>
          <w:b w:val="0"/>
        </w:rPr>
        <w:t>三公”经费财政拨款支出决算情况说明</w:t>
      </w:r>
      <w:bookmarkEnd w:id="74"/>
      <w:bookmarkEnd w:id="75"/>
      <w:bookmarkEnd w:id="76"/>
      <w:bookmarkEnd w:id="77"/>
    </w:p>
    <w:p>
      <w:pPr>
        <w:pageBreakBefore w:val="0"/>
        <w:kinsoku/>
        <w:wordWrap/>
        <w:overflowPunct/>
        <w:topLinePunct w:val="0"/>
        <w:bidi w:val="0"/>
        <w:spacing w:line="560" w:lineRule="exact"/>
        <w:ind w:firstLine="640"/>
        <w:rPr>
          <w:rFonts w:ascii="仿宋" w:hAnsi="仿宋" w:eastAsia="仿宋" w:cs="仿宋"/>
          <w:b/>
          <w:color w:val="000000"/>
          <w:sz w:val="32"/>
          <w:szCs w:val="32"/>
        </w:rPr>
      </w:pPr>
      <w:r>
        <w:rPr>
          <w:rFonts w:hint="eastAsia" w:ascii="仿宋_GB2312"/>
          <w:b/>
          <w:color w:val="000000"/>
        </w:rPr>
        <w:t>（</w:t>
      </w:r>
      <w:r>
        <w:rPr>
          <w:rFonts w:hint="eastAsia" w:ascii="仿宋" w:hAnsi="仿宋" w:eastAsia="仿宋" w:cs="仿宋"/>
          <w:b/>
          <w:color w:val="000000"/>
          <w:sz w:val="32"/>
          <w:szCs w:val="32"/>
        </w:rPr>
        <w:t>一）“三公”经费财政拨款支出决算总体情况说明</w:t>
      </w:r>
    </w:p>
    <w:p>
      <w:pPr>
        <w:pageBreakBefore w:val="0"/>
        <w:kinsoku/>
        <w:wordWrap/>
        <w:overflowPunct/>
        <w:topLinePunct w:val="0"/>
        <w:bidi w:val="0"/>
        <w:spacing w:line="560" w:lineRule="exact"/>
        <w:ind w:firstLine="640"/>
        <w:rPr>
          <w:rFonts w:ascii="仿宋" w:hAnsi="仿宋" w:eastAsia="仿宋" w:cs="仿宋"/>
          <w:b/>
          <w:color w:val="000000"/>
          <w:sz w:val="32"/>
          <w:szCs w:val="32"/>
        </w:rPr>
      </w:pPr>
      <w:r>
        <w:rPr>
          <w:rFonts w:hint="eastAsia" w:ascii="仿宋" w:hAnsi="仿宋" w:eastAsia="仿宋" w:cs="仿宋"/>
          <w:color w:val="000000"/>
          <w:sz w:val="32"/>
          <w:szCs w:val="32"/>
        </w:rPr>
        <w:t>2022年度“三公”经费财政拨款支出决算为2.00万元，完成预算100%，</w:t>
      </w:r>
      <w:r>
        <w:rPr>
          <w:rFonts w:hint="eastAsia" w:ascii="仿宋" w:hAnsi="仿宋" w:eastAsia="仿宋"/>
          <w:sz w:val="32"/>
          <w:szCs w:val="32"/>
        </w:rPr>
        <w:t>较上年减少0.29万元，下降12.66%，</w:t>
      </w:r>
      <w:r>
        <w:rPr>
          <w:rFonts w:hint="eastAsia" w:ascii="仿宋" w:hAnsi="仿宋" w:eastAsia="仿宋" w:cs="仿宋"/>
          <w:color w:val="000000"/>
          <w:sz w:val="32"/>
          <w:szCs w:val="32"/>
        </w:rPr>
        <w:t>决算数等于预算数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主要原因是</w:t>
      </w:r>
      <w:r>
        <w:rPr>
          <w:rStyle w:val="20"/>
          <w:rFonts w:hint="eastAsia" w:ascii="仿宋" w:hAnsi="仿宋" w:eastAsia="仿宋"/>
          <w:b w:val="0"/>
          <w:bCs/>
          <w:sz w:val="32"/>
          <w:szCs w:val="32"/>
        </w:rPr>
        <w:t>严格执行预算</w:t>
      </w:r>
    </w:p>
    <w:p>
      <w:pPr>
        <w:pageBreakBefore w:val="0"/>
        <w:numPr>
          <w:ilvl w:val="0"/>
          <w:numId w:val="4"/>
        </w:numPr>
        <w:kinsoku/>
        <w:wordWrap/>
        <w:overflowPunct/>
        <w:topLinePunct w:val="0"/>
        <w:bidi w:val="0"/>
        <w:spacing w:line="560" w:lineRule="exact"/>
        <w:ind w:firstLine="640"/>
        <w:rPr>
          <w:rFonts w:ascii="仿宋" w:hAnsi="仿宋" w:eastAsia="仿宋" w:cs="仿宋"/>
          <w:b/>
          <w:color w:val="000000"/>
          <w:sz w:val="32"/>
          <w:szCs w:val="32"/>
        </w:rPr>
      </w:pPr>
      <w:r>
        <w:rPr>
          <w:rFonts w:hint="eastAsia" w:ascii="仿宋" w:hAnsi="仿宋" w:eastAsia="仿宋" w:cs="仿宋"/>
          <w:b/>
          <w:color w:val="000000"/>
          <w:sz w:val="32"/>
          <w:szCs w:val="32"/>
        </w:rPr>
        <w:t>“三公”经费财政拨款支出决算具体情况说明</w:t>
      </w:r>
    </w:p>
    <w:p>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2022年度“三公”经费财政拨款支出决算中，因公出国（境）费支出决算0万元；</w:t>
      </w:r>
      <w:r>
        <w:rPr>
          <w:rFonts w:hint="eastAsia" w:ascii="仿宋" w:hAnsi="仿宋" w:eastAsia="仿宋"/>
          <w:sz w:val="32"/>
          <w:szCs w:val="32"/>
        </w:rPr>
        <w:t>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color w:val="000000"/>
          <w:sz w:val="32"/>
          <w:szCs w:val="32"/>
        </w:rPr>
        <w:t>公务用车购置及运行维护费支出决算0万元，</w:t>
      </w:r>
      <w:r>
        <w:rPr>
          <w:rFonts w:hint="eastAsia" w:ascii="仿宋" w:hAnsi="仿宋" w:eastAsia="仿宋"/>
          <w:sz w:val="32"/>
          <w:szCs w:val="32"/>
        </w:rPr>
        <w:t>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color w:val="000000"/>
          <w:sz w:val="32"/>
          <w:szCs w:val="32"/>
        </w:rPr>
        <w:t>公务接待费支出决算2.00万元，占100%。具体情况如下：</w:t>
      </w:r>
    </w:p>
    <w:p>
      <w:pPr>
        <w:pageBreakBefore w:val="0"/>
        <w:kinsoku/>
        <w:wordWrap/>
        <w:overflowPunct/>
        <w:topLinePunct w:val="0"/>
        <w:bidi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73600" behindDoc="0" locked="0" layoutInCell="1" allowOverlap="1">
            <wp:simplePos x="0" y="0"/>
            <wp:positionH relativeFrom="column">
              <wp:posOffset>202565</wp:posOffset>
            </wp:positionH>
            <wp:positionV relativeFrom="paragraph">
              <wp:posOffset>468630</wp:posOffset>
            </wp:positionV>
            <wp:extent cx="5074285" cy="2121535"/>
            <wp:effectExtent l="4445" t="4445" r="11430" b="7620"/>
            <wp:wrapSquare wrapText="bothSides"/>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ageBreakBefore w:val="0"/>
        <w:kinsoku/>
        <w:wordWrap/>
        <w:overflowPunct/>
        <w:topLinePunct w:val="0"/>
        <w:bidi w:val="0"/>
        <w:spacing w:line="560" w:lineRule="exact"/>
        <w:rPr>
          <w:rFonts w:ascii="仿宋" w:hAnsi="仿宋" w:eastAsia="仿宋"/>
          <w:color w:val="000000"/>
          <w:sz w:val="32"/>
          <w:szCs w:val="32"/>
        </w:rPr>
      </w:pPr>
      <w:r>
        <w:rPr>
          <w:rFonts w:hint="eastAsia" w:ascii="仿宋" w:hAnsi="仿宋" w:eastAsia="仿宋"/>
          <w:color w:val="000000"/>
          <w:sz w:val="32"/>
          <w:szCs w:val="32"/>
        </w:rPr>
        <w:t>（图7：“三公”经费财政拨款支出结构）（单位：万元）</w:t>
      </w:r>
    </w:p>
    <w:p>
      <w:pPr>
        <w:pageBreakBefore w:val="0"/>
        <w:kinsoku/>
        <w:wordWrap/>
        <w:overflowPunct/>
        <w:topLinePunct w:val="0"/>
        <w:bidi w:val="0"/>
        <w:spacing w:line="560" w:lineRule="exact"/>
        <w:rPr>
          <w:rFonts w:ascii="仿宋" w:hAnsi="仿宋" w:eastAsia="仿宋"/>
          <w:color w:val="000000"/>
          <w:sz w:val="32"/>
          <w:szCs w:val="32"/>
        </w:rPr>
      </w:pPr>
    </w:p>
    <w:p>
      <w:pPr>
        <w:pageBreakBefore w:val="0"/>
        <w:kinsoku/>
        <w:wordWrap/>
        <w:overflowPunct/>
        <w:topLinePunct w:val="0"/>
        <w:bidi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全年安排因公出国（境）团组0次，出国（境）0人。因公出国（境）支出决算比2021年增加0万元，增长0</w:t>
      </w:r>
      <w:r>
        <w:rPr>
          <w:rFonts w:ascii="仿宋_GB2312" w:eastAsia="仿宋_GB2312"/>
          <w:color w:val="000000"/>
          <w:sz w:val="32"/>
          <w:szCs w:val="32"/>
        </w:rPr>
        <w:t>%</w:t>
      </w:r>
      <w:r>
        <w:rPr>
          <w:rFonts w:hint="eastAsia" w:ascii="仿宋_GB2312" w:eastAsia="仿宋_GB2312"/>
          <w:color w:val="000000"/>
          <w:sz w:val="32"/>
          <w:szCs w:val="32"/>
        </w:rPr>
        <w:t xml:space="preserve">。 </w:t>
      </w:r>
    </w:p>
    <w:p>
      <w:pPr>
        <w:pageBreakBefore w:val="0"/>
        <w:kinsoku/>
        <w:wordWrap/>
        <w:overflowPunct/>
        <w:topLinePunct w:val="0"/>
        <w:bidi w:val="0"/>
        <w:spacing w:line="56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公务用车购置及运行维护费支出决算比2021年增加0万元，增长0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0万元。全年按规定更新购置公务用车0辆，其中：轿车0辆、金额0万元，越野车0辆、金额0万元，载客汽车0辆、金额0万元，截至2022年12月底，单位共有公务用车0辆，其中：轿车0辆、越野车0辆、载客汽车0辆。</w:t>
      </w:r>
    </w:p>
    <w:p>
      <w:pPr>
        <w:pageBreakBefore w:val="0"/>
        <w:kinsoku/>
        <w:wordWrap/>
        <w:overflowPunct/>
        <w:topLinePunct w:val="0"/>
        <w:bidi w:val="0"/>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pageBreakBefore w:val="0"/>
        <w:kinsoku/>
        <w:wordWrap/>
        <w:overflowPunct/>
        <w:topLinePunct w:val="0"/>
        <w:bidi w:val="0"/>
        <w:spacing w:line="56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s="仿宋"/>
          <w:color w:val="000000"/>
          <w:sz w:val="32"/>
          <w:szCs w:val="32"/>
        </w:rPr>
        <w:t>2.00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Fonts w:hint="eastAsia" w:ascii="仿宋" w:hAnsi="仿宋" w:eastAsia="仿宋"/>
          <w:color w:val="000000"/>
          <w:sz w:val="32"/>
          <w:szCs w:val="32"/>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公务接待费支出决算比2021年减少0.29万元，下降12.66%。主要原因是</w:t>
      </w:r>
      <w:r>
        <w:rPr>
          <w:rFonts w:hint="eastAsia" w:ascii="仿宋" w:hAnsi="仿宋" w:eastAsia="仿宋" w:cs="仿宋"/>
          <w:sz w:val="32"/>
          <w:szCs w:val="32"/>
        </w:rPr>
        <w:t>本单位厉行节约、严格控制支出。</w:t>
      </w:r>
      <w:r>
        <w:rPr>
          <w:rFonts w:hint="eastAsia" w:ascii="仿宋_GB2312" w:eastAsia="仿宋_GB2312"/>
          <w:color w:val="000000"/>
          <w:sz w:val="32"/>
          <w:szCs w:val="32"/>
        </w:rPr>
        <w:t>其中：</w:t>
      </w:r>
    </w:p>
    <w:p>
      <w:pPr>
        <w:pageBreakBefore w:val="0"/>
        <w:kinsoku/>
        <w:wordWrap/>
        <w:overflowPunct/>
        <w:topLinePunct w:val="0"/>
        <w:bidi w:val="0"/>
        <w:spacing w:line="56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s="仿宋"/>
          <w:color w:val="000000"/>
          <w:sz w:val="32"/>
          <w:szCs w:val="32"/>
        </w:rPr>
        <w:t>2.00</w:t>
      </w:r>
      <w:r>
        <w:rPr>
          <w:rFonts w:hint="eastAsia" w:ascii="仿宋_GB2312" w:eastAsia="仿宋_GB2312"/>
          <w:color w:val="000000"/>
          <w:sz w:val="32"/>
          <w:szCs w:val="32"/>
        </w:rPr>
        <w:t>万元，主要用于执行公务、开展业务活动开支的交通费、用餐费等。国内公务接待5批次，198人次（不包括陪同人员），共计支出</w:t>
      </w:r>
      <w:r>
        <w:rPr>
          <w:rFonts w:hint="eastAsia" w:ascii="仿宋" w:hAnsi="仿宋" w:eastAsia="仿宋" w:cs="仿宋"/>
          <w:color w:val="000000"/>
          <w:sz w:val="32"/>
          <w:szCs w:val="32"/>
        </w:rPr>
        <w:t>2.00</w:t>
      </w:r>
      <w:r>
        <w:rPr>
          <w:rFonts w:hint="eastAsia" w:ascii="仿宋_GB2312" w:eastAsia="仿宋_GB2312"/>
          <w:color w:val="000000"/>
          <w:sz w:val="32"/>
          <w:szCs w:val="32"/>
        </w:rPr>
        <w:t>万元，具体内容包括：接待上级部门指导、调研、检查工作</w:t>
      </w:r>
      <w:r>
        <w:rPr>
          <w:rFonts w:hint="eastAsia" w:ascii="仿宋_GB2312" w:eastAsia="仿宋_GB2312"/>
          <w:color w:val="000000"/>
          <w:sz w:val="32"/>
          <w:szCs w:val="32"/>
          <w:lang w:eastAsia="zh-CN"/>
        </w:rPr>
        <w:t>等。</w:t>
      </w:r>
    </w:p>
    <w:p>
      <w:pPr>
        <w:pageBreakBefore w:val="0"/>
        <w:kinsoku/>
        <w:wordWrap/>
        <w:overflowPunct/>
        <w:topLinePunct w:val="0"/>
        <w:bidi w:val="0"/>
        <w:spacing w:line="56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r>
        <w:rPr>
          <w:rFonts w:hint="eastAsia" w:ascii="仿宋_GB2312" w:eastAsia="仿宋_GB2312"/>
          <w:color w:val="000000" w:themeColor="text1"/>
          <w:sz w:val="32"/>
          <w:szCs w:val="32"/>
          <w:lang w:eastAsia="zh-CN"/>
          <w14:textFill>
            <w14:solidFill>
              <w14:schemeClr w14:val="tx1"/>
            </w14:solidFill>
          </w14:textFill>
        </w:rPr>
        <w:t>。</w:t>
      </w:r>
    </w:p>
    <w:p>
      <w:pPr>
        <w:pageBreakBefore w:val="0"/>
        <w:kinsoku/>
        <w:wordWrap/>
        <w:overflowPunct/>
        <w:topLinePunct w:val="0"/>
        <w:bidi w:val="0"/>
        <w:spacing w:line="560" w:lineRule="exact"/>
        <w:ind w:firstLine="640" w:firstLineChars="200"/>
        <w:outlineLvl w:val="1"/>
        <w:rPr>
          <w:rFonts w:ascii="黑体" w:hAnsi="黑体" w:eastAsia="黑体" w:cs="黑体"/>
          <w:color w:val="000000"/>
          <w:sz w:val="32"/>
          <w:szCs w:val="32"/>
        </w:rPr>
      </w:pPr>
      <w:bookmarkStart w:id="78" w:name="_Toc24500"/>
      <w:bookmarkStart w:id="79" w:name="_Toc12265"/>
      <w:r>
        <w:rPr>
          <w:rFonts w:hint="eastAsia" w:ascii="黑体" w:hAnsi="黑体" w:eastAsia="黑体" w:cs="黑体"/>
          <w:color w:val="000000"/>
          <w:sz w:val="32"/>
          <w:szCs w:val="32"/>
        </w:rPr>
        <w:t>八、政府性基金预算支出决算情况说明</w:t>
      </w:r>
      <w:bookmarkEnd w:id="78"/>
      <w:bookmarkEnd w:id="79"/>
    </w:p>
    <w:p>
      <w:pPr>
        <w:pageBreakBefore w:val="0"/>
        <w:kinsoku/>
        <w:wordWrap/>
        <w:overflowPunct/>
        <w:topLinePunct w:val="0"/>
        <w:bidi w:val="0"/>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2022年度政府性基金预算拨款支出0万元。</w:t>
      </w:r>
    </w:p>
    <w:p>
      <w:pPr>
        <w:pageBreakBefore w:val="0"/>
        <w:kinsoku/>
        <w:wordWrap/>
        <w:overflowPunct/>
        <w:topLinePunct w:val="0"/>
        <w:bidi w:val="0"/>
        <w:spacing w:line="560" w:lineRule="exact"/>
        <w:ind w:firstLine="640" w:firstLineChars="200"/>
        <w:outlineLvl w:val="1"/>
        <w:rPr>
          <w:rStyle w:val="34"/>
          <w:rFonts w:ascii="黑体" w:hAnsi="黑体" w:eastAsia="黑体"/>
          <w:b w:val="0"/>
        </w:rPr>
      </w:pPr>
      <w:bookmarkStart w:id="80" w:name="_Toc10377"/>
      <w:bookmarkStart w:id="81" w:name="_Toc29464"/>
      <w:bookmarkStart w:id="82" w:name="_Toc18152"/>
      <w:bookmarkStart w:id="83" w:name="_Toc22165"/>
      <w:bookmarkStart w:id="84" w:name="_Toc15377219"/>
      <w:r>
        <w:rPr>
          <w:rStyle w:val="34"/>
          <w:rFonts w:hint="eastAsia" w:ascii="黑体" w:hAnsi="黑体" w:eastAsia="黑体"/>
          <w:b w:val="0"/>
        </w:rPr>
        <w:t>九、国有资本经营预算支出决算情况说明</w:t>
      </w:r>
      <w:bookmarkEnd w:id="80"/>
      <w:bookmarkEnd w:id="81"/>
      <w:bookmarkEnd w:id="82"/>
      <w:bookmarkEnd w:id="83"/>
      <w:bookmarkEnd w:id="84"/>
    </w:p>
    <w:p>
      <w:pPr>
        <w:pageBreakBefore w:val="0"/>
        <w:kinsoku/>
        <w:wordWrap/>
        <w:overflowPunct/>
        <w:topLinePunct w:val="0"/>
        <w:bidi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2022年国有资本经营预算拨款支出0万元。</w:t>
      </w:r>
    </w:p>
    <w:p>
      <w:pPr>
        <w:pageBreakBefore w:val="0"/>
        <w:kinsoku/>
        <w:wordWrap/>
        <w:overflowPunct/>
        <w:topLinePunct w:val="0"/>
        <w:bidi w:val="0"/>
        <w:spacing w:line="560" w:lineRule="exact"/>
        <w:ind w:firstLine="640" w:firstLineChars="200"/>
        <w:outlineLvl w:val="1"/>
        <w:rPr>
          <w:rStyle w:val="34"/>
          <w:rFonts w:ascii="黑体" w:hAnsi="黑体" w:eastAsia="黑体"/>
        </w:rPr>
      </w:pPr>
      <w:bookmarkStart w:id="85" w:name="_Toc12211"/>
      <w:bookmarkStart w:id="86" w:name="_Toc2780"/>
      <w:bookmarkStart w:id="87" w:name="_Toc13484"/>
      <w:bookmarkStart w:id="88" w:name="_Toc1149"/>
      <w:r>
        <w:rPr>
          <w:rFonts w:hint="eastAsia" w:ascii="黑体" w:hAnsi="黑体" w:eastAsia="黑体"/>
          <w:color w:val="000000"/>
          <w:sz w:val="32"/>
          <w:szCs w:val="32"/>
        </w:rPr>
        <w:t>十</w:t>
      </w:r>
      <w:r>
        <w:rPr>
          <w:rStyle w:val="34"/>
          <w:rFonts w:hint="eastAsia" w:ascii="黑体" w:hAnsi="黑体" w:eastAsia="黑体"/>
        </w:rPr>
        <w:t>、</w:t>
      </w:r>
      <w:r>
        <w:rPr>
          <w:rStyle w:val="34"/>
          <w:rFonts w:hint="eastAsia" w:ascii="黑体" w:hAnsi="黑体" w:eastAsia="黑体"/>
          <w:b w:val="0"/>
        </w:rPr>
        <w:t>其他重要事项的情况说明</w:t>
      </w:r>
      <w:bookmarkEnd w:id="85"/>
      <w:bookmarkEnd w:id="86"/>
      <w:bookmarkEnd w:id="87"/>
      <w:bookmarkEnd w:id="88"/>
    </w:p>
    <w:p>
      <w:pPr>
        <w:pageBreakBefore w:val="0"/>
        <w:kinsoku/>
        <w:wordWrap/>
        <w:overflowPunct/>
        <w:topLinePunct w:val="0"/>
        <w:bidi w:val="0"/>
        <w:spacing w:line="560" w:lineRule="exact"/>
        <w:ind w:firstLine="643" w:firstLineChars="200"/>
        <w:outlineLvl w:val="2"/>
        <w:rPr>
          <w:rFonts w:ascii="仿宋" w:hAnsi="仿宋" w:eastAsia="仿宋"/>
          <w:color w:val="000000"/>
          <w:sz w:val="32"/>
          <w:szCs w:val="32"/>
        </w:rPr>
      </w:pPr>
      <w:bookmarkStart w:id="89" w:name="_Toc15377222"/>
      <w:r>
        <w:rPr>
          <w:rFonts w:hint="eastAsia" w:ascii="仿宋" w:hAnsi="仿宋" w:eastAsia="仿宋"/>
          <w:b/>
          <w:color w:val="000000"/>
          <w:sz w:val="32"/>
          <w:szCs w:val="32"/>
        </w:rPr>
        <w:t>（一）机关运行经费支出情况</w:t>
      </w:r>
      <w:bookmarkEnd w:id="89"/>
    </w:p>
    <w:p>
      <w:pPr>
        <w:pageBreakBefore w:val="0"/>
        <w:kinsoku/>
        <w:wordWrap/>
        <w:overflowPunct/>
        <w:topLinePunct w:val="0"/>
        <w:bidi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2022年，区人大办运行经费支出103.23万元，比2021年减少15.46万元，下降13.03%，主要原因是本单位厉行节约，严格执行预算支出。</w:t>
      </w:r>
    </w:p>
    <w:p>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color w:val="000000"/>
          <w:sz w:val="32"/>
          <w:szCs w:val="32"/>
        </w:rPr>
      </w:pPr>
      <w:bookmarkStart w:id="90" w:name="_Toc15377223"/>
      <w:r>
        <w:rPr>
          <w:rFonts w:hint="eastAsia" w:ascii="仿宋" w:hAnsi="仿宋" w:eastAsia="仿宋"/>
          <w:b/>
          <w:color w:val="000000"/>
          <w:sz w:val="32"/>
          <w:szCs w:val="32"/>
        </w:rPr>
        <w:t>（二）政府采购支出情况</w:t>
      </w:r>
      <w:bookmarkEnd w:id="90"/>
    </w:p>
    <w:p>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2022年，区人大办政府采购支出总额0万元，其中：政府采购货物支出0万元、政府采购工程支出0万元、政府采购服务支出0万元。授予中小企业合同金额0万元，占政府采购支出总额的0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color w:val="000000"/>
          <w:sz w:val="32"/>
          <w:szCs w:val="32"/>
        </w:rPr>
      </w:pPr>
      <w:bookmarkStart w:id="91" w:name="_Toc15377224"/>
      <w:r>
        <w:rPr>
          <w:rFonts w:hint="eastAsia" w:ascii="仿宋" w:hAnsi="仿宋" w:eastAsia="仿宋"/>
          <w:b/>
          <w:color w:val="000000"/>
          <w:sz w:val="32"/>
          <w:szCs w:val="32"/>
        </w:rPr>
        <w:t>（三）国有资产占有使用情况</w:t>
      </w:r>
      <w:bookmarkEnd w:id="91"/>
    </w:p>
    <w:p>
      <w:pPr>
        <w:pStyle w:val="7"/>
        <w:pageBreakBefore w:val="0"/>
        <w:kinsoku/>
        <w:wordWrap/>
        <w:overflowPunct/>
        <w:topLinePunct w:val="0"/>
        <w:bidi w:val="0"/>
        <w:spacing w:before="93" w:line="560" w:lineRule="exact"/>
        <w:ind w:firstLine="640" w:firstLineChars="200"/>
        <w:rPr>
          <w:color w:val="000000"/>
          <w:sz w:val="32"/>
          <w:szCs w:val="32"/>
        </w:rPr>
      </w:pPr>
      <w:r>
        <w:rPr>
          <w:rFonts w:hint="eastAsia"/>
          <w:color w:val="000000"/>
          <w:sz w:val="32"/>
          <w:szCs w:val="32"/>
        </w:rPr>
        <w:t>截至2022年</w:t>
      </w:r>
      <w:r>
        <w:rPr>
          <w:color w:val="000000"/>
          <w:sz w:val="32"/>
          <w:szCs w:val="32"/>
        </w:rPr>
        <w:t>12</w:t>
      </w:r>
      <w:r>
        <w:rPr>
          <w:rFonts w:hint="eastAsia"/>
          <w:color w:val="000000"/>
          <w:sz w:val="32"/>
          <w:szCs w:val="32"/>
        </w:rPr>
        <w:t>月</w:t>
      </w:r>
      <w:r>
        <w:rPr>
          <w:color w:val="000000"/>
          <w:sz w:val="32"/>
          <w:szCs w:val="32"/>
        </w:rPr>
        <w:t>31</w:t>
      </w:r>
      <w:r>
        <w:rPr>
          <w:rFonts w:hint="eastAsia"/>
          <w:color w:val="000000"/>
          <w:sz w:val="32"/>
          <w:szCs w:val="32"/>
        </w:rPr>
        <w:t>日，区人大办共有车辆0辆，其中：主要领导干部用车0辆、机要通信用车0辆、应急保障用车0辆、其他用车0辆,</w:t>
      </w:r>
      <w:r>
        <w:rPr>
          <w:rFonts w:hint="eastAsia"/>
          <w:color w:val="000000" w:themeColor="text1"/>
          <w:sz w:val="32"/>
          <w:szCs w:val="32"/>
          <w14:textFill>
            <w14:solidFill>
              <w14:schemeClr w14:val="tx1"/>
            </w14:solidFill>
          </w14:textFill>
        </w:rPr>
        <w:t>单价</w:t>
      </w:r>
      <w:r>
        <w:rPr>
          <w:color w:val="000000" w:themeColor="text1"/>
          <w:sz w:val="32"/>
          <w:szCs w:val="32"/>
          <w14:textFill>
            <w14:solidFill>
              <w14:schemeClr w14:val="tx1"/>
            </w14:solidFill>
          </w14:textFill>
        </w:rPr>
        <w:t>50</w:t>
      </w:r>
      <w:r>
        <w:rPr>
          <w:rFonts w:hint="eastAsia"/>
          <w:color w:val="000000" w:themeColor="text1"/>
          <w:sz w:val="32"/>
          <w:szCs w:val="32"/>
          <w14:textFill>
            <w14:solidFill>
              <w14:schemeClr w14:val="tx1"/>
            </w14:solidFill>
          </w14:textFill>
        </w:rPr>
        <w:t>万元以上通用设备0台（套），单价</w:t>
      </w:r>
      <w:r>
        <w:rPr>
          <w:color w:val="000000" w:themeColor="text1"/>
          <w:sz w:val="32"/>
          <w:szCs w:val="32"/>
          <w14:textFill>
            <w14:solidFill>
              <w14:schemeClr w14:val="tx1"/>
            </w14:solidFill>
          </w14:textFill>
        </w:rPr>
        <w:t>100</w:t>
      </w:r>
      <w:r>
        <w:rPr>
          <w:rFonts w:hint="eastAsia"/>
          <w:color w:val="000000"/>
          <w:sz w:val="32"/>
          <w:szCs w:val="32"/>
        </w:rPr>
        <w:t>万元以上专用设备0台（套）。</w:t>
      </w:r>
    </w:p>
    <w:p>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人大会议经费”、“人大调研考察活动审查等经费”、“人大培训经费”、“人大选举经费”等4个项目开展了预算事前绩效评估，对4个项目编制了绩效目标，预算执行过程中，选取4个项目开展绩效监控，年终执行完毕后，对4个项目开展了绩效自评。同时，本部门对2022年部门整体开展绩效自评，《2022年区人大部门整体绩效评价报告》见附件（第四部分）。</w:t>
      </w:r>
    </w:p>
    <w:p>
      <w:pPr>
        <w:pageBreakBefore w:val="0"/>
        <w:numPr>
          <w:ilvl w:val="0"/>
          <w:numId w:val="5"/>
        </w:numPr>
        <w:kinsoku/>
        <w:wordWrap/>
        <w:overflowPunct/>
        <w:topLinePunct w:val="0"/>
        <w:bidi w:val="0"/>
        <w:spacing w:line="560" w:lineRule="exact"/>
        <w:ind w:firstLine="640" w:firstLineChars="200"/>
      </w:pPr>
      <w:r>
        <w:rPr>
          <w:rFonts w:hint="eastAsia" w:ascii="仿宋_GB2312" w:hAnsi="仿宋_GB2312" w:eastAsia="仿宋_GB2312" w:cs="仿宋_GB2312"/>
          <w:sz w:val="32"/>
          <w:szCs w:val="32"/>
        </w:rPr>
        <w:t>人大会议经费绩效目标完成情况综述。项目全年预算79.6万元，执行数为79.6万元，完成预算的100%。通过项目实施，确保了人大会议圆满完成</w:t>
      </w:r>
    </w:p>
    <w:p/>
    <w:p>
      <w:pPr>
        <w:pStyle w:val="24"/>
      </w:pPr>
    </w:p>
    <w:tbl>
      <w:tblPr>
        <w:tblStyle w:val="18"/>
        <w:tblpPr w:leftFromText="180" w:rightFromText="180" w:vertAnchor="text" w:horzAnchor="page" w:tblpXSpec="center" w:tblpY="339"/>
        <w:tblOverlap w:val="never"/>
        <w:tblW w:w="8440" w:type="dxa"/>
        <w:jc w:val="center"/>
        <w:tblLayout w:type="autofit"/>
        <w:tblCellMar>
          <w:top w:w="0" w:type="dxa"/>
          <w:left w:w="108" w:type="dxa"/>
          <w:bottom w:w="0" w:type="dxa"/>
          <w:right w:w="108" w:type="dxa"/>
        </w:tblCellMar>
      </w:tblPr>
      <w:tblGrid>
        <w:gridCol w:w="498"/>
        <w:gridCol w:w="1338"/>
        <w:gridCol w:w="1132"/>
        <w:gridCol w:w="1603"/>
        <w:gridCol w:w="1946"/>
        <w:gridCol w:w="1923"/>
      </w:tblGrid>
      <w:tr>
        <w:tblPrEx>
          <w:tblCellMar>
            <w:top w:w="0" w:type="dxa"/>
            <w:left w:w="108" w:type="dxa"/>
            <w:bottom w:w="0" w:type="dxa"/>
            <w:right w:w="108" w:type="dxa"/>
          </w:tblCellMar>
        </w:tblPrEx>
        <w:trPr>
          <w:trHeight w:val="405" w:hRule="atLeast"/>
          <w:jc w:val="center"/>
        </w:trPr>
        <w:tc>
          <w:tcPr>
            <w:tcW w:w="8440"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sz w:val="32"/>
                <w:szCs w:val="32"/>
              </w:rPr>
            </w:pPr>
            <w:r>
              <w:rPr>
                <w:rFonts w:hint="eastAsia" w:ascii="宋体" w:hAnsi="宋体" w:cs="宋体"/>
                <w:b/>
                <w:bCs/>
                <w:color w:val="000000"/>
                <w:kern w:val="0"/>
                <w:sz w:val="36"/>
                <w:szCs w:val="36"/>
              </w:rPr>
              <w:t>项目绩效目标完成情况表</w:t>
            </w:r>
          </w:p>
        </w:tc>
      </w:tr>
      <w:tr>
        <w:tblPrEx>
          <w:tblCellMar>
            <w:top w:w="0" w:type="dxa"/>
            <w:left w:w="108" w:type="dxa"/>
            <w:bottom w:w="0" w:type="dxa"/>
            <w:right w:w="108" w:type="dxa"/>
          </w:tblCellMar>
        </w:tblPrEx>
        <w:trPr>
          <w:trHeight w:val="413" w:hRule="atLeast"/>
          <w:jc w:val="center"/>
        </w:trPr>
        <w:tc>
          <w:tcPr>
            <w:tcW w:w="844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kern w:val="0"/>
                <w:sz w:val="20"/>
                <w:szCs w:val="20"/>
                <w:lang w:bidi="ar"/>
              </w:rPr>
            </w:pPr>
            <w:r>
              <w:rPr>
                <w:b/>
                <w:bCs/>
                <w:kern w:val="0"/>
                <w:sz w:val="24"/>
                <w:lang w:bidi="ar"/>
              </w:rPr>
              <w:t>（202</w:t>
            </w:r>
            <w:r>
              <w:rPr>
                <w:rFonts w:hint="eastAsia"/>
                <w:b/>
                <w:bCs/>
                <w:kern w:val="0"/>
                <w:sz w:val="24"/>
                <w:lang w:bidi="ar"/>
              </w:rPr>
              <w:t>2</w:t>
            </w:r>
            <w:r>
              <w:rPr>
                <w:b/>
                <w:bCs/>
                <w:kern w:val="0"/>
                <w:sz w:val="24"/>
                <w:lang w:bidi="ar"/>
              </w:rPr>
              <w:t>年度）</w:t>
            </w:r>
          </w:p>
        </w:tc>
      </w:tr>
      <w:tr>
        <w:tblPrEx>
          <w:tblCellMar>
            <w:top w:w="0" w:type="dxa"/>
            <w:left w:w="108" w:type="dxa"/>
            <w:bottom w:w="0" w:type="dxa"/>
            <w:right w:w="108" w:type="dxa"/>
          </w:tblCellMar>
        </w:tblPrEx>
        <w:trPr>
          <w:trHeight w:val="413" w:hRule="atLeast"/>
          <w:jc w:val="center"/>
        </w:trPr>
        <w:tc>
          <w:tcPr>
            <w:tcW w:w="296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项目名称</w:t>
            </w:r>
          </w:p>
        </w:tc>
        <w:tc>
          <w:tcPr>
            <w:tcW w:w="54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人大会议经费</w:t>
            </w:r>
          </w:p>
        </w:tc>
      </w:tr>
      <w:tr>
        <w:tblPrEx>
          <w:tblCellMar>
            <w:top w:w="0" w:type="dxa"/>
            <w:left w:w="108" w:type="dxa"/>
            <w:bottom w:w="0" w:type="dxa"/>
            <w:right w:w="108" w:type="dxa"/>
          </w:tblCellMar>
        </w:tblPrEx>
        <w:trPr>
          <w:trHeight w:val="413" w:hRule="atLeast"/>
          <w:jc w:val="center"/>
        </w:trPr>
        <w:tc>
          <w:tcPr>
            <w:tcW w:w="296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预算单位</w:t>
            </w:r>
          </w:p>
        </w:tc>
        <w:tc>
          <w:tcPr>
            <w:tcW w:w="54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遂宁市安居区人大常委会办公室</w:t>
            </w:r>
          </w:p>
        </w:tc>
      </w:tr>
      <w:tr>
        <w:tblPrEx>
          <w:tblCellMar>
            <w:top w:w="0" w:type="dxa"/>
            <w:left w:w="108" w:type="dxa"/>
            <w:bottom w:w="0" w:type="dxa"/>
            <w:right w:w="108" w:type="dxa"/>
          </w:tblCellMar>
        </w:tblPrEx>
        <w:trPr>
          <w:trHeight w:val="413" w:hRule="atLeast"/>
          <w:jc w:val="center"/>
        </w:trPr>
        <w:tc>
          <w:tcPr>
            <w:tcW w:w="4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预算执行情况(万元)</w:t>
            </w:r>
          </w:p>
        </w:tc>
        <w:tc>
          <w:tcPr>
            <w:tcW w:w="24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预算数:</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79.6</w:t>
            </w:r>
          </w:p>
        </w:tc>
        <w:tc>
          <w:tcPr>
            <w:tcW w:w="1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执行数:</w:t>
            </w:r>
          </w:p>
        </w:tc>
        <w:tc>
          <w:tcPr>
            <w:tcW w:w="1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79.6</w:t>
            </w:r>
          </w:p>
        </w:tc>
      </w:tr>
      <w:tr>
        <w:tblPrEx>
          <w:tblCellMar>
            <w:top w:w="0" w:type="dxa"/>
            <w:left w:w="108" w:type="dxa"/>
            <w:bottom w:w="0" w:type="dxa"/>
            <w:right w:w="108" w:type="dxa"/>
          </w:tblCellMar>
        </w:tblPrEx>
        <w:trPr>
          <w:trHeight w:val="413" w:hRule="atLeast"/>
          <w:jc w:val="center"/>
        </w:trPr>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79.6</w:t>
            </w:r>
          </w:p>
        </w:tc>
        <w:tc>
          <w:tcPr>
            <w:tcW w:w="1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79.6</w:t>
            </w:r>
          </w:p>
        </w:tc>
      </w:tr>
      <w:tr>
        <w:tblPrEx>
          <w:tblCellMar>
            <w:top w:w="0" w:type="dxa"/>
            <w:left w:w="108" w:type="dxa"/>
            <w:bottom w:w="0" w:type="dxa"/>
            <w:right w:w="108" w:type="dxa"/>
          </w:tblCellMar>
        </w:tblPrEx>
        <w:trPr>
          <w:trHeight w:val="90" w:hRule="atLeast"/>
          <w:jc w:val="center"/>
        </w:trPr>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c>
          <w:tcPr>
            <w:tcW w:w="1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r>
      <w:tr>
        <w:tblPrEx>
          <w:tblCellMar>
            <w:top w:w="0" w:type="dxa"/>
            <w:left w:w="108" w:type="dxa"/>
            <w:bottom w:w="0" w:type="dxa"/>
            <w:right w:w="108" w:type="dxa"/>
          </w:tblCellMar>
        </w:tblPrEx>
        <w:trPr>
          <w:trHeight w:val="413" w:hRule="atLeast"/>
          <w:jc w:val="center"/>
        </w:trPr>
        <w:tc>
          <w:tcPr>
            <w:tcW w:w="4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年度目标完成情况</w:t>
            </w:r>
          </w:p>
        </w:tc>
        <w:tc>
          <w:tcPr>
            <w:tcW w:w="40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预期目标</w:t>
            </w:r>
          </w:p>
        </w:tc>
        <w:tc>
          <w:tcPr>
            <w:tcW w:w="38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实际完成目标</w:t>
            </w:r>
          </w:p>
        </w:tc>
      </w:tr>
      <w:tr>
        <w:tblPrEx>
          <w:tblCellMar>
            <w:top w:w="0" w:type="dxa"/>
            <w:left w:w="108" w:type="dxa"/>
            <w:bottom w:w="0" w:type="dxa"/>
            <w:right w:w="108" w:type="dxa"/>
          </w:tblCellMar>
        </w:tblPrEx>
        <w:trPr>
          <w:trHeight w:val="1924" w:hRule="atLeast"/>
          <w:jc w:val="center"/>
        </w:trPr>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407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根据年度工作计划要求，召开人民代表大会、常委会、主任会议等各类会议以及会议议题调研工作。</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38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按时召开人民代表大会、常委会、主任会议等各类会议，确保人大会议圆满完成。</w:t>
            </w:r>
          </w:p>
        </w:tc>
      </w:tr>
      <w:tr>
        <w:tblPrEx>
          <w:tblCellMar>
            <w:top w:w="0" w:type="dxa"/>
            <w:left w:w="108" w:type="dxa"/>
            <w:bottom w:w="0" w:type="dxa"/>
            <w:right w:w="108" w:type="dxa"/>
          </w:tblCellMar>
        </w:tblPrEx>
        <w:trPr>
          <w:trHeight w:val="817" w:hRule="atLeast"/>
          <w:jc w:val="center"/>
        </w:trPr>
        <w:tc>
          <w:tcPr>
            <w:tcW w:w="498"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绩效指标完成情况</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一级指标</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二级指标</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三级指标</w:t>
            </w:r>
          </w:p>
        </w:tc>
        <w:tc>
          <w:tcPr>
            <w:tcW w:w="1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预期指标值(包含数字及文字描述)</w:t>
            </w:r>
          </w:p>
        </w:tc>
        <w:tc>
          <w:tcPr>
            <w:tcW w:w="1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实际完成指标值(包含数字及文字描述)</w:t>
            </w:r>
          </w:p>
        </w:tc>
      </w:tr>
      <w:tr>
        <w:tblPrEx>
          <w:tblCellMar>
            <w:top w:w="0" w:type="dxa"/>
            <w:left w:w="108" w:type="dxa"/>
            <w:bottom w:w="0" w:type="dxa"/>
            <w:right w:w="108" w:type="dxa"/>
          </w:tblCellMar>
        </w:tblPrEx>
        <w:trPr>
          <w:trHeight w:val="413" w:hRule="atLeast"/>
          <w:jc w:val="center"/>
        </w:trPr>
        <w:tc>
          <w:tcPr>
            <w:tcW w:w="498"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38" w:type="dxa"/>
            <w:tcBorders>
              <w:top w:val="single" w:color="000000" w:sz="4" w:space="0"/>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完成指标</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人大各类会议</w:t>
            </w:r>
          </w:p>
        </w:tc>
        <w:tc>
          <w:tcPr>
            <w:tcW w:w="1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召开次数</w:t>
            </w:r>
          </w:p>
        </w:tc>
        <w:tc>
          <w:tcPr>
            <w:tcW w:w="1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52</w:t>
            </w:r>
          </w:p>
        </w:tc>
      </w:tr>
      <w:tr>
        <w:tblPrEx>
          <w:tblCellMar>
            <w:top w:w="0" w:type="dxa"/>
            <w:left w:w="108" w:type="dxa"/>
            <w:bottom w:w="0" w:type="dxa"/>
            <w:right w:w="108" w:type="dxa"/>
          </w:tblCellMar>
        </w:tblPrEx>
        <w:trPr>
          <w:trHeight w:val="2841" w:hRule="atLeast"/>
          <w:jc w:val="center"/>
        </w:trPr>
        <w:tc>
          <w:tcPr>
            <w:tcW w:w="498"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38" w:type="dxa"/>
            <w:tcBorders>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成本指标</w:t>
            </w:r>
          </w:p>
        </w:tc>
        <w:tc>
          <w:tcPr>
            <w:tcW w:w="1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召开人民代表大会、常委会、主任会议期间按规定开支的住宿费、伙食费、会议场地租金、交通费、资料费、文件印刷费、医药费，会议调研视察</w:t>
            </w:r>
          </w:p>
        </w:tc>
        <w:tc>
          <w:tcPr>
            <w:tcW w:w="1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79.6万元</w:t>
            </w:r>
          </w:p>
        </w:tc>
        <w:tc>
          <w:tcPr>
            <w:tcW w:w="19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79.6万元</w:t>
            </w:r>
          </w:p>
        </w:tc>
      </w:tr>
      <w:tr>
        <w:tblPrEx>
          <w:tblCellMar>
            <w:top w:w="0" w:type="dxa"/>
            <w:left w:w="108" w:type="dxa"/>
            <w:bottom w:w="0" w:type="dxa"/>
            <w:right w:w="108" w:type="dxa"/>
          </w:tblCellMar>
        </w:tblPrEx>
        <w:trPr>
          <w:trHeight w:val="413" w:hRule="atLeast"/>
          <w:jc w:val="center"/>
        </w:trPr>
        <w:tc>
          <w:tcPr>
            <w:tcW w:w="498"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38" w:type="dxa"/>
            <w:tcBorders>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3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时间指标</w:t>
            </w:r>
          </w:p>
        </w:tc>
        <w:tc>
          <w:tcPr>
            <w:tcW w:w="160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完成时间</w:t>
            </w:r>
          </w:p>
        </w:tc>
        <w:tc>
          <w:tcPr>
            <w:tcW w:w="19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2022年12月前</w:t>
            </w:r>
          </w:p>
        </w:tc>
        <w:tc>
          <w:tcPr>
            <w:tcW w:w="192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按进度完成</w:t>
            </w:r>
          </w:p>
        </w:tc>
      </w:tr>
      <w:tr>
        <w:tblPrEx>
          <w:tblCellMar>
            <w:top w:w="0" w:type="dxa"/>
            <w:left w:w="108" w:type="dxa"/>
            <w:bottom w:w="0" w:type="dxa"/>
            <w:right w:w="108" w:type="dxa"/>
          </w:tblCellMar>
        </w:tblPrEx>
        <w:trPr>
          <w:trHeight w:val="1627" w:hRule="atLeast"/>
          <w:jc w:val="center"/>
        </w:trPr>
        <w:tc>
          <w:tcPr>
            <w:tcW w:w="498" w:type="dxa"/>
            <w:vMerge w:val="continue"/>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38" w:type="dxa"/>
            <w:tcBorders>
              <w:top w:val="single" w:color="auto" w:sz="4" w:space="0"/>
              <w:left w:val="single" w:color="000000" w:sz="4" w:space="0"/>
              <w:bottom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效益指标</w:t>
            </w:r>
          </w:p>
        </w:tc>
        <w:tc>
          <w:tcPr>
            <w:tcW w:w="113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社会效益指标</w:t>
            </w:r>
          </w:p>
        </w:tc>
        <w:tc>
          <w:tcPr>
            <w:tcW w:w="160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b/>
                <w:bCs/>
                <w:kern w:val="0"/>
                <w:sz w:val="20"/>
                <w:szCs w:val="20"/>
                <w:lang w:bidi="ar"/>
              </w:rPr>
              <w:t>加快建设“成渝之星”安居极核和湖光山色中的安逸安居</w:t>
            </w:r>
          </w:p>
        </w:tc>
        <w:tc>
          <w:tcPr>
            <w:tcW w:w="194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b/>
                <w:bCs/>
                <w:kern w:val="0"/>
                <w:sz w:val="20"/>
                <w:szCs w:val="20"/>
                <w:lang w:bidi="ar"/>
              </w:rPr>
              <w:t>加快建设“成渝之星”安居极核和湖光山色中的安逸安居</w:t>
            </w:r>
          </w:p>
        </w:tc>
        <w:tc>
          <w:tcPr>
            <w:tcW w:w="1923"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良好</w:t>
            </w:r>
          </w:p>
        </w:tc>
      </w:tr>
      <w:tr>
        <w:tblPrEx>
          <w:tblCellMar>
            <w:top w:w="0" w:type="dxa"/>
            <w:left w:w="108" w:type="dxa"/>
            <w:bottom w:w="0" w:type="dxa"/>
            <w:right w:w="108" w:type="dxa"/>
          </w:tblCellMar>
        </w:tblPrEx>
        <w:trPr>
          <w:trHeight w:val="550" w:hRule="atLeast"/>
          <w:jc w:val="center"/>
        </w:trPr>
        <w:tc>
          <w:tcPr>
            <w:tcW w:w="498"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38" w:type="dxa"/>
            <w:tcBorders>
              <w:top w:val="single" w:color="000000" w:sz="4" w:space="0"/>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满意度指标</w:t>
            </w:r>
          </w:p>
        </w:tc>
        <w:tc>
          <w:tcPr>
            <w:tcW w:w="113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满意度指标</w:t>
            </w:r>
          </w:p>
        </w:tc>
        <w:tc>
          <w:tcPr>
            <w:tcW w:w="160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服务保障满意度</w:t>
            </w:r>
          </w:p>
        </w:tc>
        <w:tc>
          <w:tcPr>
            <w:tcW w:w="19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＞95%</w:t>
            </w:r>
          </w:p>
        </w:tc>
        <w:tc>
          <w:tcPr>
            <w:tcW w:w="1923"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＞95%</w:t>
            </w:r>
          </w:p>
        </w:tc>
      </w:tr>
    </w:tbl>
    <w:p>
      <w:pPr>
        <w:pageBreakBefore w:val="0"/>
        <w:kinsoku/>
        <w:wordWrap/>
        <w:overflowPunct/>
        <w:topLinePunct w:val="0"/>
        <w:bidi w:val="0"/>
        <w:spacing w:line="560" w:lineRule="exact"/>
        <w:ind w:firstLine="640" w:firstLineChars="200"/>
      </w:pPr>
      <w:r>
        <w:rPr>
          <w:rFonts w:hint="eastAsia" w:ascii="仿宋_GB2312" w:eastAsia="仿宋_GB2312"/>
          <w:color w:val="000000"/>
          <w:sz w:val="32"/>
          <w:szCs w:val="32"/>
        </w:rPr>
        <w:t>（2）</w:t>
      </w:r>
      <w:r>
        <w:rPr>
          <w:rFonts w:hint="eastAsia" w:ascii="仿宋_GB2312" w:hAnsi="仿宋_GB2312" w:eastAsia="仿宋_GB2312" w:cs="仿宋_GB2312"/>
          <w:sz w:val="32"/>
          <w:szCs w:val="32"/>
        </w:rPr>
        <w:t>人大调研考察活动审查等经费绩效目标完成情况综述。项目全年预算52.21万元，执行数为52.21万元，完成预算的100%。通过视察调研活动，发挥人大监督作用，推动区委、区府决策及人大代表意见建议顺利实施，同时保障了区人大常委会内设机构正常运转和完成年度任务。</w:t>
      </w:r>
    </w:p>
    <w:tbl>
      <w:tblPr>
        <w:tblStyle w:val="18"/>
        <w:tblpPr w:leftFromText="180" w:rightFromText="180" w:vertAnchor="text" w:horzAnchor="page" w:tblpXSpec="center" w:tblpY="339"/>
        <w:tblOverlap w:val="never"/>
        <w:tblW w:w="8520" w:type="dxa"/>
        <w:jc w:val="center"/>
        <w:tblLayout w:type="autofit"/>
        <w:tblCellMar>
          <w:top w:w="0" w:type="dxa"/>
          <w:left w:w="108" w:type="dxa"/>
          <w:bottom w:w="0" w:type="dxa"/>
          <w:right w:w="108" w:type="dxa"/>
        </w:tblCellMar>
      </w:tblPr>
      <w:tblGrid>
        <w:gridCol w:w="504"/>
        <w:gridCol w:w="1352"/>
        <w:gridCol w:w="1142"/>
        <w:gridCol w:w="1413"/>
        <w:gridCol w:w="2171"/>
        <w:gridCol w:w="1938"/>
      </w:tblGrid>
      <w:tr>
        <w:tblPrEx>
          <w:tblCellMar>
            <w:top w:w="0" w:type="dxa"/>
            <w:left w:w="108" w:type="dxa"/>
            <w:bottom w:w="0" w:type="dxa"/>
            <w:right w:w="108" w:type="dxa"/>
          </w:tblCellMar>
        </w:tblPrEx>
        <w:trPr>
          <w:trHeight w:val="620" w:hRule="atLeast"/>
          <w:jc w:val="center"/>
        </w:trPr>
        <w:tc>
          <w:tcPr>
            <w:tcW w:w="8520"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sz w:val="32"/>
                <w:szCs w:val="32"/>
              </w:rPr>
            </w:pPr>
            <w:r>
              <w:rPr>
                <w:rFonts w:hint="eastAsia" w:ascii="宋体" w:hAnsi="宋体" w:cs="宋体"/>
                <w:b/>
                <w:bCs/>
                <w:color w:val="000000"/>
                <w:kern w:val="0"/>
                <w:sz w:val="36"/>
                <w:szCs w:val="36"/>
              </w:rPr>
              <w:t>项目绩效目标完成情况表</w:t>
            </w:r>
          </w:p>
        </w:tc>
      </w:tr>
      <w:tr>
        <w:tblPrEx>
          <w:tblCellMar>
            <w:top w:w="0" w:type="dxa"/>
            <w:left w:w="108" w:type="dxa"/>
            <w:bottom w:w="0" w:type="dxa"/>
            <w:right w:w="108" w:type="dxa"/>
          </w:tblCellMar>
        </w:tblPrEx>
        <w:trPr>
          <w:trHeight w:val="320" w:hRule="atLeast"/>
          <w:jc w:val="center"/>
        </w:trPr>
        <w:tc>
          <w:tcPr>
            <w:tcW w:w="852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kern w:val="0"/>
                <w:sz w:val="20"/>
                <w:szCs w:val="20"/>
                <w:lang w:bidi="ar"/>
              </w:rPr>
            </w:pPr>
            <w:r>
              <w:rPr>
                <w:b/>
                <w:bCs/>
                <w:kern w:val="0"/>
                <w:sz w:val="24"/>
                <w:lang w:bidi="ar"/>
              </w:rPr>
              <w:t>（202</w:t>
            </w:r>
            <w:r>
              <w:rPr>
                <w:rFonts w:hint="eastAsia"/>
                <w:b/>
                <w:bCs/>
                <w:kern w:val="0"/>
                <w:sz w:val="24"/>
                <w:lang w:bidi="ar"/>
              </w:rPr>
              <w:t>2</w:t>
            </w:r>
            <w:r>
              <w:rPr>
                <w:b/>
                <w:bCs/>
                <w:kern w:val="0"/>
                <w:sz w:val="24"/>
                <w:lang w:bidi="ar"/>
              </w:rPr>
              <w:t>年度）</w:t>
            </w:r>
          </w:p>
        </w:tc>
      </w:tr>
      <w:tr>
        <w:tblPrEx>
          <w:tblCellMar>
            <w:top w:w="0" w:type="dxa"/>
            <w:left w:w="108" w:type="dxa"/>
            <w:bottom w:w="0" w:type="dxa"/>
            <w:right w:w="108" w:type="dxa"/>
          </w:tblCellMar>
        </w:tblPrEx>
        <w:trPr>
          <w:trHeight w:val="320" w:hRule="atLeast"/>
          <w:jc w:val="center"/>
        </w:trPr>
        <w:tc>
          <w:tcPr>
            <w:tcW w:w="29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项目名称</w:t>
            </w:r>
          </w:p>
        </w:tc>
        <w:tc>
          <w:tcPr>
            <w:tcW w:w="552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人大调研考察活动审查等经费</w:t>
            </w:r>
          </w:p>
        </w:tc>
      </w:tr>
      <w:tr>
        <w:tblPrEx>
          <w:tblCellMar>
            <w:top w:w="0" w:type="dxa"/>
            <w:left w:w="108" w:type="dxa"/>
            <w:bottom w:w="0" w:type="dxa"/>
            <w:right w:w="108" w:type="dxa"/>
          </w:tblCellMar>
        </w:tblPrEx>
        <w:trPr>
          <w:trHeight w:val="320" w:hRule="atLeast"/>
          <w:jc w:val="center"/>
        </w:trPr>
        <w:tc>
          <w:tcPr>
            <w:tcW w:w="29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预算单位</w:t>
            </w:r>
          </w:p>
        </w:tc>
        <w:tc>
          <w:tcPr>
            <w:tcW w:w="552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遂宁市安居区人大常委会办公室</w:t>
            </w:r>
          </w:p>
        </w:tc>
      </w:tr>
      <w:tr>
        <w:tblPrEx>
          <w:tblCellMar>
            <w:top w:w="0" w:type="dxa"/>
            <w:left w:w="108" w:type="dxa"/>
            <w:bottom w:w="0" w:type="dxa"/>
            <w:right w:w="108" w:type="dxa"/>
          </w:tblCellMar>
        </w:tblPrEx>
        <w:trPr>
          <w:trHeight w:val="3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预算执行情况(万元)</w:t>
            </w: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预算数:</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52.21</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执行数: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52.21</w:t>
            </w:r>
          </w:p>
        </w:tc>
      </w:tr>
      <w:tr>
        <w:tblPrEx>
          <w:tblCellMar>
            <w:top w:w="0" w:type="dxa"/>
            <w:left w:w="108" w:type="dxa"/>
            <w:bottom w:w="0" w:type="dxa"/>
            <w:right w:w="108" w:type="dxa"/>
          </w:tblCellMar>
        </w:tblPrEx>
        <w:trPr>
          <w:trHeight w:val="32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52.21</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52.21</w:t>
            </w:r>
          </w:p>
        </w:tc>
      </w:tr>
      <w:tr>
        <w:tblPrEx>
          <w:tblCellMar>
            <w:top w:w="0" w:type="dxa"/>
            <w:left w:w="108" w:type="dxa"/>
            <w:bottom w:w="0" w:type="dxa"/>
            <w:right w:w="108" w:type="dxa"/>
          </w:tblCellMar>
        </w:tblPrEx>
        <w:trPr>
          <w:trHeight w:val="12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r>
      <w:tr>
        <w:tblPrEx>
          <w:tblCellMar>
            <w:top w:w="0" w:type="dxa"/>
            <w:left w:w="108" w:type="dxa"/>
            <w:bottom w:w="0" w:type="dxa"/>
            <w:right w:w="108" w:type="dxa"/>
          </w:tblCellMar>
        </w:tblPrEx>
        <w:trPr>
          <w:trHeight w:val="3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年度目标完成情况</w:t>
            </w: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预期目标</w:t>
            </w: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实际完成目标</w:t>
            </w:r>
          </w:p>
        </w:tc>
      </w:tr>
      <w:tr>
        <w:tblPrEx>
          <w:tblCellMar>
            <w:top w:w="0" w:type="dxa"/>
            <w:left w:w="108" w:type="dxa"/>
            <w:bottom w:w="0" w:type="dxa"/>
            <w:right w:w="108" w:type="dxa"/>
          </w:tblCellMar>
        </w:tblPrEx>
        <w:trPr>
          <w:trHeight w:val="21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ascii="宋体" w:hAnsi="宋体" w:cs="宋体"/>
                <w:color w:val="000000"/>
                <w:sz w:val="24"/>
              </w:rPr>
              <w:t>1</w:t>
            </w:r>
            <w:r>
              <w:rPr>
                <w:rFonts w:hint="eastAsia"/>
                <w:b/>
                <w:bCs/>
                <w:kern w:val="0"/>
                <w:sz w:val="20"/>
                <w:szCs w:val="20"/>
                <w:lang w:bidi="ar"/>
              </w:rPr>
              <w:t>、根据年度工作计划要求，开展好各类议题调研考察工作。2.组织代表进行培训学习，提高履职能力。3.邀请专家教授到安居对代表进行相关业务培训。4.代表视察、走访。5、为代表订阅报刊、杂志。6、根据年初任务要求，开展好预算、决算专项审查工作。</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1、积极开展各项议题调研考察工作，确保调研考察工作圆满完成。2.组织45名代表履职能力培训。3.邀请专家到安居进行代表培训。</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4.开展代表履职进行视察走访活动。5、为代表订阅报刊、杂志。6、根据年初任务要求，开展好预算、决算专项审查工作，确保任务圆满完成。</w:t>
            </w:r>
          </w:p>
        </w:tc>
      </w:tr>
      <w:tr>
        <w:tblPrEx>
          <w:tblCellMar>
            <w:top w:w="0" w:type="dxa"/>
            <w:left w:w="108" w:type="dxa"/>
            <w:bottom w:w="0" w:type="dxa"/>
            <w:right w:w="108" w:type="dxa"/>
          </w:tblCellMar>
        </w:tblPrEx>
        <w:trPr>
          <w:trHeight w:val="630" w:hRule="atLeast"/>
          <w:jc w:val="center"/>
        </w:trPr>
        <w:tc>
          <w:tcPr>
            <w:tcW w:w="504"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绩效指标完成情况</w:t>
            </w:r>
          </w:p>
        </w:tc>
        <w:tc>
          <w:tcPr>
            <w:tcW w:w="1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一级指标</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二级指标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三级指标</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预期指标值(包含数字及文字描述)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实际完成指标值(包含数字及文字描述)</w:t>
            </w:r>
          </w:p>
        </w:tc>
      </w:tr>
      <w:tr>
        <w:tblPrEx>
          <w:tblCellMar>
            <w:top w:w="0" w:type="dxa"/>
            <w:left w:w="108" w:type="dxa"/>
            <w:bottom w:w="0" w:type="dxa"/>
            <w:right w:w="108" w:type="dxa"/>
          </w:tblCellMar>
        </w:tblPrEx>
        <w:trPr>
          <w:trHeight w:val="393" w:hRule="atLeast"/>
          <w:jc w:val="center"/>
        </w:trPr>
        <w:tc>
          <w:tcPr>
            <w:tcW w:w="50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000000" w:sz="4" w:space="0"/>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完成指标</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人大调研考察代表小组活动</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开展次数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47次</w:t>
            </w:r>
          </w:p>
        </w:tc>
      </w:tr>
      <w:tr>
        <w:tblPrEx>
          <w:tblCellMar>
            <w:top w:w="0" w:type="dxa"/>
            <w:left w:w="108" w:type="dxa"/>
            <w:bottom w:w="0" w:type="dxa"/>
            <w:right w:w="108" w:type="dxa"/>
          </w:tblCellMar>
        </w:tblPrEx>
        <w:trPr>
          <w:trHeight w:val="393" w:hRule="atLeast"/>
          <w:jc w:val="center"/>
        </w:trPr>
        <w:tc>
          <w:tcPr>
            <w:tcW w:w="50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人大调研考察代表视察人数</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398</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398</w:t>
            </w:r>
          </w:p>
        </w:tc>
      </w:tr>
      <w:tr>
        <w:tblPrEx>
          <w:tblCellMar>
            <w:top w:w="0" w:type="dxa"/>
            <w:left w:w="108" w:type="dxa"/>
            <w:bottom w:w="0" w:type="dxa"/>
            <w:right w:w="108" w:type="dxa"/>
          </w:tblCellMar>
        </w:tblPrEx>
        <w:trPr>
          <w:trHeight w:val="343" w:hRule="atLeast"/>
          <w:jc w:val="center"/>
        </w:trPr>
        <w:tc>
          <w:tcPr>
            <w:tcW w:w="504"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时间指标</w:t>
            </w:r>
          </w:p>
        </w:tc>
        <w:tc>
          <w:tcPr>
            <w:tcW w:w="1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完成时间</w:t>
            </w:r>
          </w:p>
        </w:tc>
        <w:tc>
          <w:tcPr>
            <w:tcW w:w="217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2022年12月前</w:t>
            </w:r>
          </w:p>
        </w:tc>
        <w:tc>
          <w:tcPr>
            <w:tcW w:w="193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按进度完成</w:t>
            </w:r>
          </w:p>
        </w:tc>
      </w:tr>
      <w:tr>
        <w:tblPrEx>
          <w:tblCellMar>
            <w:top w:w="0" w:type="dxa"/>
            <w:left w:w="108" w:type="dxa"/>
            <w:bottom w:w="0" w:type="dxa"/>
            <w:right w:w="108" w:type="dxa"/>
          </w:tblCellMar>
        </w:tblPrEx>
        <w:trPr>
          <w:trHeight w:val="939" w:hRule="atLeast"/>
          <w:jc w:val="center"/>
        </w:trPr>
        <w:tc>
          <w:tcPr>
            <w:tcW w:w="504" w:type="dxa"/>
            <w:vMerge w:val="continue"/>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auto" w:sz="4" w:space="0"/>
              <w:left w:val="single" w:color="000000" w:sz="4" w:space="0"/>
              <w:bottom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效益指标</w:t>
            </w:r>
          </w:p>
        </w:tc>
        <w:tc>
          <w:tcPr>
            <w:tcW w:w="114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社会效益指标</w:t>
            </w:r>
          </w:p>
        </w:tc>
        <w:tc>
          <w:tcPr>
            <w:tcW w:w="141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b/>
                <w:bCs/>
                <w:kern w:val="0"/>
                <w:sz w:val="20"/>
                <w:szCs w:val="20"/>
                <w:lang w:bidi="ar"/>
              </w:rPr>
              <w:t>加快建设“成渝之星”安居极核和湖光山色中的安逸安居</w:t>
            </w:r>
            <w:r>
              <w:rPr>
                <w:rFonts w:hint="eastAsia"/>
                <w:b/>
                <w:bCs/>
                <w:kern w:val="0"/>
                <w:sz w:val="20"/>
                <w:szCs w:val="20"/>
                <w:lang w:bidi="ar"/>
              </w:rPr>
              <w:t>，加强代表履职</w:t>
            </w:r>
          </w:p>
        </w:tc>
        <w:tc>
          <w:tcPr>
            <w:tcW w:w="217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b/>
                <w:bCs/>
                <w:kern w:val="0"/>
                <w:sz w:val="20"/>
                <w:szCs w:val="20"/>
                <w:lang w:bidi="ar"/>
              </w:rPr>
              <w:t>加快建设“成渝之星”安居极核和湖光山色中的安逸安居</w:t>
            </w:r>
            <w:r>
              <w:rPr>
                <w:rFonts w:hint="eastAsia"/>
                <w:b/>
                <w:bCs/>
                <w:kern w:val="0"/>
                <w:sz w:val="20"/>
                <w:szCs w:val="20"/>
                <w:lang w:bidi="ar"/>
              </w:rPr>
              <w:t>。视察走访提出建议，解决营商环境民生需要，提升代表履职能力和水平</w:t>
            </w:r>
          </w:p>
        </w:tc>
        <w:tc>
          <w:tcPr>
            <w:tcW w:w="1938"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良好</w:t>
            </w:r>
          </w:p>
        </w:tc>
      </w:tr>
      <w:tr>
        <w:tblPrEx>
          <w:tblCellMar>
            <w:top w:w="0" w:type="dxa"/>
            <w:left w:w="108" w:type="dxa"/>
            <w:bottom w:w="0" w:type="dxa"/>
            <w:right w:w="108" w:type="dxa"/>
          </w:tblCellMar>
        </w:tblPrEx>
        <w:trPr>
          <w:trHeight w:val="639" w:hRule="atLeast"/>
          <w:jc w:val="center"/>
        </w:trPr>
        <w:tc>
          <w:tcPr>
            <w:tcW w:w="504"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000000" w:sz="4" w:space="0"/>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满意度指标</w:t>
            </w:r>
          </w:p>
        </w:tc>
        <w:tc>
          <w:tcPr>
            <w:tcW w:w="11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满意度指标</w:t>
            </w:r>
          </w:p>
        </w:tc>
        <w:tc>
          <w:tcPr>
            <w:tcW w:w="1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服务保障代表履职满意度</w:t>
            </w:r>
          </w:p>
        </w:tc>
        <w:tc>
          <w:tcPr>
            <w:tcW w:w="217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＞95%</w:t>
            </w:r>
          </w:p>
        </w:tc>
        <w:tc>
          <w:tcPr>
            <w:tcW w:w="1938"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＞95%</w:t>
            </w:r>
          </w:p>
        </w:tc>
      </w:tr>
    </w:tbl>
    <w:p>
      <w:pPr>
        <w:pageBreakBefore w:val="0"/>
        <w:kinsoku/>
        <w:wordWrap/>
        <w:overflowPunct/>
        <w:topLinePunct w:val="0"/>
        <w:bidi w:val="0"/>
        <w:spacing w:line="560" w:lineRule="exact"/>
        <w:ind w:firstLine="640" w:firstLineChars="200"/>
      </w:pPr>
      <w:r>
        <w:rPr>
          <w:rFonts w:hint="eastAsia" w:ascii="仿宋_GB2312" w:eastAsia="仿宋_GB2312"/>
          <w:color w:val="000000"/>
          <w:sz w:val="32"/>
          <w:szCs w:val="32"/>
        </w:rPr>
        <w:t>（3）</w:t>
      </w:r>
      <w:r>
        <w:rPr>
          <w:rFonts w:hint="eastAsia" w:ascii="仿宋_GB2312" w:hAnsi="仿宋_GB2312" w:eastAsia="仿宋_GB2312" w:cs="仿宋_GB2312"/>
          <w:sz w:val="32"/>
          <w:szCs w:val="32"/>
        </w:rPr>
        <w:t>人大培训经费绩效目标完成情况综述。项目全年预算15万元，执行数为15万元，完成预算的100%。通过项目实施，健全代表履职保障机制，夯实代表履职基础，全面提升人大代表履职能力，充分发挥代表主体作用。</w:t>
      </w:r>
    </w:p>
    <w:tbl>
      <w:tblPr>
        <w:tblStyle w:val="18"/>
        <w:tblpPr w:leftFromText="180" w:rightFromText="180" w:vertAnchor="text" w:horzAnchor="page" w:tblpXSpec="center" w:tblpY="339"/>
        <w:tblOverlap w:val="never"/>
        <w:tblW w:w="8520" w:type="dxa"/>
        <w:jc w:val="center"/>
        <w:tblLayout w:type="autofit"/>
        <w:tblCellMar>
          <w:top w:w="0" w:type="dxa"/>
          <w:left w:w="108" w:type="dxa"/>
          <w:bottom w:w="0" w:type="dxa"/>
          <w:right w:w="108" w:type="dxa"/>
        </w:tblCellMar>
      </w:tblPr>
      <w:tblGrid>
        <w:gridCol w:w="504"/>
        <w:gridCol w:w="1352"/>
        <w:gridCol w:w="1142"/>
        <w:gridCol w:w="1413"/>
        <w:gridCol w:w="2171"/>
        <w:gridCol w:w="1938"/>
      </w:tblGrid>
      <w:tr>
        <w:tblPrEx>
          <w:tblCellMar>
            <w:top w:w="0" w:type="dxa"/>
            <w:left w:w="108" w:type="dxa"/>
            <w:bottom w:w="0" w:type="dxa"/>
            <w:right w:w="108" w:type="dxa"/>
          </w:tblCellMar>
        </w:tblPrEx>
        <w:trPr>
          <w:trHeight w:val="620" w:hRule="atLeast"/>
          <w:jc w:val="center"/>
        </w:trPr>
        <w:tc>
          <w:tcPr>
            <w:tcW w:w="8520"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sz w:val="32"/>
                <w:szCs w:val="32"/>
              </w:rPr>
            </w:pPr>
            <w:r>
              <w:rPr>
                <w:rFonts w:hint="eastAsia" w:ascii="宋体" w:hAnsi="宋体" w:cs="宋体"/>
                <w:b/>
                <w:bCs/>
                <w:color w:val="000000"/>
                <w:kern w:val="0"/>
                <w:sz w:val="36"/>
                <w:szCs w:val="36"/>
              </w:rPr>
              <w:t>项目绩效目标完成情况表</w:t>
            </w:r>
          </w:p>
        </w:tc>
      </w:tr>
      <w:tr>
        <w:tblPrEx>
          <w:tblCellMar>
            <w:top w:w="0" w:type="dxa"/>
            <w:left w:w="108" w:type="dxa"/>
            <w:bottom w:w="0" w:type="dxa"/>
            <w:right w:w="108" w:type="dxa"/>
          </w:tblCellMar>
        </w:tblPrEx>
        <w:trPr>
          <w:trHeight w:val="320" w:hRule="atLeast"/>
          <w:jc w:val="center"/>
        </w:trPr>
        <w:tc>
          <w:tcPr>
            <w:tcW w:w="852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kern w:val="0"/>
                <w:sz w:val="20"/>
                <w:szCs w:val="20"/>
                <w:lang w:bidi="ar"/>
              </w:rPr>
            </w:pPr>
            <w:r>
              <w:rPr>
                <w:b/>
                <w:bCs/>
                <w:kern w:val="0"/>
                <w:sz w:val="24"/>
                <w:lang w:bidi="ar"/>
              </w:rPr>
              <w:t>（202</w:t>
            </w:r>
            <w:r>
              <w:rPr>
                <w:rFonts w:hint="eastAsia"/>
                <w:b/>
                <w:bCs/>
                <w:kern w:val="0"/>
                <w:sz w:val="24"/>
                <w:lang w:bidi="ar"/>
              </w:rPr>
              <w:t>2</w:t>
            </w:r>
            <w:r>
              <w:rPr>
                <w:b/>
                <w:bCs/>
                <w:kern w:val="0"/>
                <w:sz w:val="24"/>
                <w:lang w:bidi="ar"/>
              </w:rPr>
              <w:t>年度）</w:t>
            </w:r>
          </w:p>
        </w:tc>
      </w:tr>
      <w:tr>
        <w:tblPrEx>
          <w:tblCellMar>
            <w:top w:w="0" w:type="dxa"/>
            <w:left w:w="108" w:type="dxa"/>
            <w:bottom w:w="0" w:type="dxa"/>
            <w:right w:w="108" w:type="dxa"/>
          </w:tblCellMar>
        </w:tblPrEx>
        <w:trPr>
          <w:trHeight w:val="320" w:hRule="atLeast"/>
          <w:jc w:val="center"/>
        </w:trPr>
        <w:tc>
          <w:tcPr>
            <w:tcW w:w="29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项目名称</w:t>
            </w:r>
          </w:p>
        </w:tc>
        <w:tc>
          <w:tcPr>
            <w:tcW w:w="552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人大培训经费</w:t>
            </w:r>
          </w:p>
        </w:tc>
      </w:tr>
      <w:tr>
        <w:tblPrEx>
          <w:tblCellMar>
            <w:top w:w="0" w:type="dxa"/>
            <w:left w:w="108" w:type="dxa"/>
            <w:bottom w:w="0" w:type="dxa"/>
            <w:right w:w="108" w:type="dxa"/>
          </w:tblCellMar>
        </w:tblPrEx>
        <w:trPr>
          <w:trHeight w:val="320" w:hRule="atLeast"/>
          <w:jc w:val="center"/>
        </w:trPr>
        <w:tc>
          <w:tcPr>
            <w:tcW w:w="29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预算单位</w:t>
            </w:r>
          </w:p>
        </w:tc>
        <w:tc>
          <w:tcPr>
            <w:tcW w:w="552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遂宁市安居区人大常委会办公室</w:t>
            </w:r>
          </w:p>
        </w:tc>
      </w:tr>
      <w:tr>
        <w:tblPrEx>
          <w:tblCellMar>
            <w:top w:w="0" w:type="dxa"/>
            <w:left w:w="108" w:type="dxa"/>
            <w:bottom w:w="0" w:type="dxa"/>
            <w:right w:w="108" w:type="dxa"/>
          </w:tblCellMar>
        </w:tblPrEx>
        <w:trPr>
          <w:trHeight w:val="3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预算执行情况(万元)</w:t>
            </w: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预算数:</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15</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执行数: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15</w:t>
            </w:r>
          </w:p>
        </w:tc>
      </w:tr>
      <w:tr>
        <w:tblPrEx>
          <w:tblCellMar>
            <w:top w:w="0" w:type="dxa"/>
            <w:left w:w="108" w:type="dxa"/>
            <w:bottom w:w="0" w:type="dxa"/>
            <w:right w:w="108" w:type="dxa"/>
          </w:tblCellMar>
        </w:tblPrEx>
        <w:trPr>
          <w:trHeight w:val="32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15</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15</w:t>
            </w:r>
          </w:p>
        </w:tc>
      </w:tr>
      <w:tr>
        <w:tblPrEx>
          <w:tblCellMar>
            <w:top w:w="0" w:type="dxa"/>
            <w:left w:w="108" w:type="dxa"/>
            <w:bottom w:w="0" w:type="dxa"/>
            <w:right w:w="108" w:type="dxa"/>
          </w:tblCellMar>
        </w:tblPrEx>
        <w:trPr>
          <w:trHeight w:val="12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r>
      <w:tr>
        <w:tblPrEx>
          <w:tblCellMar>
            <w:top w:w="0" w:type="dxa"/>
            <w:left w:w="108" w:type="dxa"/>
            <w:bottom w:w="0" w:type="dxa"/>
            <w:right w:w="108" w:type="dxa"/>
          </w:tblCellMar>
        </w:tblPrEx>
        <w:trPr>
          <w:trHeight w:val="3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年度目标完成情况</w:t>
            </w: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预期目标</w:t>
            </w: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实际完成目标</w:t>
            </w:r>
          </w:p>
        </w:tc>
      </w:tr>
      <w:tr>
        <w:tblPrEx>
          <w:tblCellMar>
            <w:top w:w="0" w:type="dxa"/>
            <w:left w:w="108" w:type="dxa"/>
            <w:bottom w:w="0" w:type="dxa"/>
            <w:right w:w="108" w:type="dxa"/>
          </w:tblCellMar>
        </w:tblPrEx>
        <w:trPr>
          <w:trHeight w:val="171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根据年度工作计划要求，</w:t>
            </w:r>
            <w:r>
              <w:rPr>
                <w:rFonts w:hint="eastAsia" w:asciiTheme="minorEastAsia" w:hAnsiTheme="minorEastAsia" w:eastAsiaTheme="minorEastAsia"/>
                <w:b/>
                <w:color w:val="000000"/>
                <w:sz w:val="20"/>
                <w:szCs w:val="20"/>
              </w:rPr>
              <w:t>组织人大常委会组成人员、人大干部、骨干代表等分两期开展履职培训学习，</w:t>
            </w:r>
            <w:r>
              <w:rPr>
                <w:rFonts w:hint="eastAsia" w:asciiTheme="minorEastAsia" w:hAnsiTheme="minorEastAsia" w:eastAsiaTheme="minorEastAsia"/>
                <w:b/>
                <w:bCs/>
                <w:kern w:val="0"/>
                <w:sz w:val="20"/>
                <w:szCs w:val="20"/>
                <w:lang w:bidi="ar"/>
              </w:rPr>
              <w:t>提高履职能力。</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根据年度工作计划要求，</w:t>
            </w:r>
            <w:r>
              <w:rPr>
                <w:rFonts w:hint="eastAsia" w:asciiTheme="minorEastAsia" w:hAnsiTheme="minorEastAsia" w:eastAsiaTheme="minorEastAsia"/>
                <w:b/>
                <w:color w:val="000000"/>
                <w:sz w:val="20"/>
                <w:szCs w:val="20"/>
              </w:rPr>
              <w:t>组织人大常委会组成人员、人大干部、骨干代表等分两期开展履职培训学习，</w:t>
            </w:r>
            <w:r>
              <w:rPr>
                <w:rFonts w:hint="eastAsia" w:asciiTheme="minorEastAsia" w:hAnsiTheme="minorEastAsia" w:eastAsiaTheme="minorEastAsia"/>
                <w:b/>
                <w:bCs/>
                <w:kern w:val="0"/>
                <w:sz w:val="20"/>
                <w:szCs w:val="20"/>
                <w:lang w:bidi="ar"/>
              </w:rPr>
              <w:t>提高履职能力。</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r>
      <w:tr>
        <w:tblPrEx>
          <w:tblCellMar>
            <w:top w:w="0" w:type="dxa"/>
            <w:left w:w="108" w:type="dxa"/>
            <w:bottom w:w="0" w:type="dxa"/>
            <w:right w:w="108" w:type="dxa"/>
          </w:tblCellMar>
        </w:tblPrEx>
        <w:trPr>
          <w:trHeight w:val="630" w:hRule="atLeast"/>
          <w:jc w:val="center"/>
        </w:trPr>
        <w:tc>
          <w:tcPr>
            <w:tcW w:w="504"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绩效指标完成情况</w:t>
            </w:r>
          </w:p>
        </w:tc>
        <w:tc>
          <w:tcPr>
            <w:tcW w:w="1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一级指标</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二级指标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三级指标</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预期指标值(包含数字及文字描述)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实际完成指标值(包含数字及文字描述)</w:t>
            </w:r>
          </w:p>
        </w:tc>
      </w:tr>
      <w:tr>
        <w:tblPrEx>
          <w:tblCellMar>
            <w:top w:w="0" w:type="dxa"/>
            <w:left w:w="108" w:type="dxa"/>
            <w:bottom w:w="0" w:type="dxa"/>
            <w:right w:w="108" w:type="dxa"/>
          </w:tblCellMar>
        </w:tblPrEx>
        <w:trPr>
          <w:trHeight w:val="393" w:hRule="atLeast"/>
          <w:jc w:val="center"/>
        </w:trPr>
        <w:tc>
          <w:tcPr>
            <w:tcW w:w="50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000000" w:sz="4" w:space="0"/>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完成指标</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参训人数</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61人</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61人</w:t>
            </w:r>
          </w:p>
        </w:tc>
      </w:tr>
      <w:tr>
        <w:tblPrEx>
          <w:tblCellMar>
            <w:top w:w="0" w:type="dxa"/>
            <w:left w:w="108" w:type="dxa"/>
            <w:bottom w:w="0" w:type="dxa"/>
            <w:right w:w="108" w:type="dxa"/>
          </w:tblCellMar>
        </w:tblPrEx>
        <w:trPr>
          <w:trHeight w:val="393" w:hRule="atLeast"/>
          <w:jc w:val="center"/>
        </w:trPr>
        <w:tc>
          <w:tcPr>
            <w:tcW w:w="50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参训期数</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2期</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2期</w:t>
            </w:r>
          </w:p>
        </w:tc>
      </w:tr>
      <w:tr>
        <w:tblPrEx>
          <w:tblCellMar>
            <w:top w:w="0" w:type="dxa"/>
            <w:left w:w="108" w:type="dxa"/>
            <w:bottom w:w="0" w:type="dxa"/>
            <w:right w:w="108" w:type="dxa"/>
          </w:tblCellMar>
        </w:tblPrEx>
        <w:trPr>
          <w:trHeight w:val="343" w:hRule="atLeast"/>
          <w:jc w:val="center"/>
        </w:trPr>
        <w:tc>
          <w:tcPr>
            <w:tcW w:w="504"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时间指标</w:t>
            </w:r>
          </w:p>
        </w:tc>
        <w:tc>
          <w:tcPr>
            <w:tcW w:w="1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完成时间</w:t>
            </w:r>
          </w:p>
        </w:tc>
        <w:tc>
          <w:tcPr>
            <w:tcW w:w="217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2022年12月前</w:t>
            </w:r>
          </w:p>
        </w:tc>
        <w:tc>
          <w:tcPr>
            <w:tcW w:w="193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按进度完成</w:t>
            </w:r>
          </w:p>
        </w:tc>
      </w:tr>
      <w:tr>
        <w:tblPrEx>
          <w:tblCellMar>
            <w:top w:w="0" w:type="dxa"/>
            <w:left w:w="108" w:type="dxa"/>
            <w:bottom w:w="0" w:type="dxa"/>
            <w:right w:w="108" w:type="dxa"/>
          </w:tblCellMar>
        </w:tblPrEx>
        <w:trPr>
          <w:trHeight w:val="534" w:hRule="atLeast"/>
          <w:jc w:val="center"/>
        </w:trPr>
        <w:tc>
          <w:tcPr>
            <w:tcW w:w="504" w:type="dxa"/>
            <w:vMerge w:val="continue"/>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auto" w:sz="4" w:space="0"/>
              <w:left w:val="single" w:color="000000" w:sz="4" w:space="0"/>
              <w:bottom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效益指标</w:t>
            </w:r>
          </w:p>
        </w:tc>
        <w:tc>
          <w:tcPr>
            <w:tcW w:w="114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社会效益指标</w:t>
            </w:r>
          </w:p>
        </w:tc>
        <w:tc>
          <w:tcPr>
            <w:tcW w:w="141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着力改善民生</w:t>
            </w:r>
          </w:p>
        </w:tc>
        <w:tc>
          <w:tcPr>
            <w:tcW w:w="217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找准人民群众普遍关心的热点、难点和重点问题，及时向一府一委两院提出批评、意见和建议</w:t>
            </w:r>
          </w:p>
        </w:tc>
        <w:tc>
          <w:tcPr>
            <w:tcW w:w="1938"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找准人民群众普遍关心的热点、难点和重点问题，及时向一府一委两院提出批评、意见和建议</w:t>
            </w:r>
          </w:p>
        </w:tc>
      </w:tr>
      <w:tr>
        <w:tblPrEx>
          <w:tblCellMar>
            <w:top w:w="0" w:type="dxa"/>
            <w:left w:w="108" w:type="dxa"/>
            <w:bottom w:w="0" w:type="dxa"/>
            <w:right w:w="108" w:type="dxa"/>
          </w:tblCellMar>
        </w:tblPrEx>
        <w:trPr>
          <w:trHeight w:val="514" w:hRule="atLeast"/>
          <w:jc w:val="center"/>
        </w:trPr>
        <w:tc>
          <w:tcPr>
            <w:tcW w:w="504"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000000" w:sz="4" w:space="0"/>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满意度指标</w:t>
            </w:r>
          </w:p>
        </w:tc>
        <w:tc>
          <w:tcPr>
            <w:tcW w:w="11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满意度指标</w:t>
            </w:r>
          </w:p>
        </w:tc>
        <w:tc>
          <w:tcPr>
            <w:tcW w:w="1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选民满意度</w:t>
            </w:r>
          </w:p>
        </w:tc>
        <w:tc>
          <w:tcPr>
            <w:tcW w:w="217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＞95%</w:t>
            </w:r>
          </w:p>
        </w:tc>
        <w:tc>
          <w:tcPr>
            <w:tcW w:w="1938"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＞95%</w:t>
            </w:r>
          </w:p>
        </w:tc>
      </w:tr>
    </w:tbl>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rPr>
        <w:t>（4）</w:t>
      </w:r>
      <w:r>
        <w:rPr>
          <w:rFonts w:hint="eastAsia" w:ascii="仿宋_GB2312" w:hAnsi="仿宋_GB2312" w:eastAsia="仿宋_GB2312" w:cs="仿宋_GB2312"/>
          <w:sz w:val="32"/>
          <w:szCs w:val="32"/>
        </w:rPr>
        <w:t>人大选举经费绩效目标完成情况综述。项目全年预算17.34万元，执行数为17.34万元，完成预算的100%。通过项目实施，按时足额支付乡镇选举工作经费，及时召开补选会议。</w:t>
      </w:r>
    </w:p>
    <w:tbl>
      <w:tblPr>
        <w:tblStyle w:val="18"/>
        <w:tblpPr w:leftFromText="180" w:rightFromText="180" w:vertAnchor="text" w:horzAnchor="page" w:tblpXSpec="center" w:tblpY="339"/>
        <w:tblOverlap w:val="never"/>
        <w:tblW w:w="8520" w:type="dxa"/>
        <w:jc w:val="center"/>
        <w:tblLayout w:type="autofit"/>
        <w:tblCellMar>
          <w:top w:w="0" w:type="dxa"/>
          <w:left w:w="108" w:type="dxa"/>
          <w:bottom w:w="0" w:type="dxa"/>
          <w:right w:w="108" w:type="dxa"/>
        </w:tblCellMar>
      </w:tblPr>
      <w:tblGrid>
        <w:gridCol w:w="504"/>
        <w:gridCol w:w="1352"/>
        <w:gridCol w:w="1142"/>
        <w:gridCol w:w="1413"/>
        <w:gridCol w:w="2171"/>
        <w:gridCol w:w="1938"/>
      </w:tblGrid>
      <w:tr>
        <w:tblPrEx>
          <w:tblCellMar>
            <w:top w:w="0" w:type="dxa"/>
            <w:left w:w="108" w:type="dxa"/>
            <w:bottom w:w="0" w:type="dxa"/>
            <w:right w:w="108" w:type="dxa"/>
          </w:tblCellMar>
        </w:tblPrEx>
        <w:trPr>
          <w:trHeight w:val="620" w:hRule="atLeast"/>
          <w:jc w:val="center"/>
        </w:trPr>
        <w:tc>
          <w:tcPr>
            <w:tcW w:w="8520"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sz w:val="32"/>
                <w:szCs w:val="32"/>
              </w:rPr>
            </w:pPr>
            <w:r>
              <w:rPr>
                <w:rFonts w:hint="eastAsia" w:ascii="宋体" w:hAnsi="宋体" w:cs="宋体"/>
                <w:b/>
                <w:bCs/>
                <w:color w:val="000000"/>
                <w:kern w:val="0"/>
                <w:sz w:val="36"/>
                <w:szCs w:val="36"/>
              </w:rPr>
              <w:t>项目绩效目标完成情况表</w:t>
            </w:r>
          </w:p>
        </w:tc>
      </w:tr>
      <w:tr>
        <w:tblPrEx>
          <w:tblCellMar>
            <w:top w:w="0" w:type="dxa"/>
            <w:left w:w="108" w:type="dxa"/>
            <w:bottom w:w="0" w:type="dxa"/>
            <w:right w:w="108" w:type="dxa"/>
          </w:tblCellMar>
        </w:tblPrEx>
        <w:trPr>
          <w:trHeight w:val="320" w:hRule="atLeast"/>
          <w:jc w:val="center"/>
        </w:trPr>
        <w:tc>
          <w:tcPr>
            <w:tcW w:w="852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b/>
                <w:bCs/>
                <w:kern w:val="0"/>
                <w:sz w:val="20"/>
                <w:szCs w:val="20"/>
                <w:lang w:bidi="ar"/>
              </w:rPr>
            </w:pPr>
            <w:r>
              <w:rPr>
                <w:b/>
                <w:bCs/>
                <w:kern w:val="0"/>
                <w:sz w:val="24"/>
                <w:lang w:bidi="ar"/>
              </w:rPr>
              <w:t>（202</w:t>
            </w:r>
            <w:r>
              <w:rPr>
                <w:rFonts w:hint="eastAsia"/>
                <w:b/>
                <w:bCs/>
                <w:kern w:val="0"/>
                <w:sz w:val="24"/>
                <w:lang w:bidi="ar"/>
              </w:rPr>
              <w:t>2</w:t>
            </w:r>
            <w:r>
              <w:rPr>
                <w:b/>
                <w:bCs/>
                <w:kern w:val="0"/>
                <w:sz w:val="24"/>
                <w:lang w:bidi="ar"/>
              </w:rPr>
              <w:t>年度）</w:t>
            </w:r>
          </w:p>
        </w:tc>
      </w:tr>
      <w:tr>
        <w:tblPrEx>
          <w:tblCellMar>
            <w:top w:w="0" w:type="dxa"/>
            <w:left w:w="108" w:type="dxa"/>
            <w:bottom w:w="0" w:type="dxa"/>
            <w:right w:w="108" w:type="dxa"/>
          </w:tblCellMar>
        </w:tblPrEx>
        <w:trPr>
          <w:trHeight w:val="320" w:hRule="atLeast"/>
          <w:jc w:val="center"/>
        </w:trPr>
        <w:tc>
          <w:tcPr>
            <w:tcW w:w="29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项目名称</w:t>
            </w:r>
          </w:p>
        </w:tc>
        <w:tc>
          <w:tcPr>
            <w:tcW w:w="552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人大选举经费</w:t>
            </w:r>
          </w:p>
        </w:tc>
      </w:tr>
      <w:tr>
        <w:tblPrEx>
          <w:tblCellMar>
            <w:top w:w="0" w:type="dxa"/>
            <w:left w:w="108" w:type="dxa"/>
            <w:bottom w:w="0" w:type="dxa"/>
            <w:right w:w="108" w:type="dxa"/>
          </w:tblCellMar>
        </w:tblPrEx>
        <w:trPr>
          <w:trHeight w:val="320" w:hRule="atLeast"/>
          <w:jc w:val="center"/>
        </w:trPr>
        <w:tc>
          <w:tcPr>
            <w:tcW w:w="299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预算单位</w:t>
            </w:r>
          </w:p>
        </w:tc>
        <w:tc>
          <w:tcPr>
            <w:tcW w:w="552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遂宁市安居区人大常委会办公室</w:t>
            </w:r>
          </w:p>
        </w:tc>
      </w:tr>
      <w:tr>
        <w:tblPrEx>
          <w:tblCellMar>
            <w:top w:w="0" w:type="dxa"/>
            <w:left w:w="108" w:type="dxa"/>
            <w:bottom w:w="0" w:type="dxa"/>
            <w:right w:w="108" w:type="dxa"/>
          </w:tblCellMar>
        </w:tblPrEx>
        <w:trPr>
          <w:trHeight w:val="3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预算执行情况(万元)</w:t>
            </w: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预算数:</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17.34</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执行数: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17.34</w:t>
            </w:r>
          </w:p>
        </w:tc>
      </w:tr>
      <w:tr>
        <w:tblPrEx>
          <w:tblCellMar>
            <w:top w:w="0" w:type="dxa"/>
            <w:left w:w="108" w:type="dxa"/>
            <w:bottom w:w="0" w:type="dxa"/>
            <w:right w:w="108" w:type="dxa"/>
          </w:tblCellMar>
        </w:tblPrEx>
        <w:trPr>
          <w:trHeight w:val="32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17.34</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其中-财政拨款:</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17.34</w:t>
            </w:r>
          </w:p>
        </w:tc>
      </w:tr>
      <w:tr>
        <w:tblPrEx>
          <w:tblCellMar>
            <w:top w:w="0" w:type="dxa"/>
            <w:left w:w="108" w:type="dxa"/>
            <w:bottom w:w="0" w:type="dxa"/>
            <w:right w:w="108" w:type="dxa"/>
          </w:tblCellMar>
        </w:tblPrEx>
        <w:trPr>
          <w:trHeight w:val="12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24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其它资金:</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0</w:t>
            </w:r>
          </w:p>
        </w:tc>
      </w:tr>
      <w:tr>
        <w:tblPrEx>
          <w:tblCellMar>
            <w:top w:w="0" w:type="dxa"/>
            <w:left w:w="108" w:type="dxa"/>
            <w:bottom w:w="0" w:type="dxa"/>
            <w:right w:w="108" w:type="dxa"/>
          </w:tblCellMar>
        </w:tblPrEx>
        <w:trPr>
          <w:trHeight w:val="3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年度目标完成情况</w:t>
            </w: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预期目标</w:t>
            </w: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实际完成目标</w:t>
            </w:r>
          </w:p>
        </w:tc>
      </w:tr>
      <w:tr>
        <w:tblPrEx>
          <w:tblCellMar>
            <w:top w:w="0" w:type="dxa"/>
            <w:left w:w="108" w:type="dxa"/>
            <w:bottom w:w="0" w:type="dxa"/>
            <w:right w:w="108" w:type="dxa"/>
          </w:tblCellMar>
        </w:tblPrEx>
        <w:trPr>
          <w:trHeight w:val="21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3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根据年度工作计划要求，</w:t>
            </w:r>
            <w:r>
              <w:rPr>
                <w:rFonts w:hint="eastAsia" w:ascii="宋体" w:hAnsi="宋体"/>
                <w:b/>
                <w:color w:val="000000"/>
                <w:sz w:val="20"/>
                <w:szCs w:val="20"/>
              </w:rPr>
              <w:t>选民登记做到应登尽登，成功补选代表</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根据年度工作计划要求，</w:t>
            </w:r>
            <w:r>
              <w:rPr>
                <w:rFonts w:hint="eastAsia" w:ascii="宋体" w:hAnsi="宋体"/>
                <w:b/>
                <w:color w:val="000000"/>
                <w:sz w:val="20"/>
                <w:szCs w:val="20"/>
              </w:rPr>
              <w:t>选民登记做到应登尽登，成功补选代表</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r>
      <w:tr>
        <w:tblPrEx>
          <w:tblCellMar>
            <w:top w:w="0" w:type="dxa"/>
            <w:left w:w="108" w:type="dxa"/>
            <w:bottom w:w="0" w:type="dxa"/>
            <w:right w:w="108" w:type="dxa"/>
          </w:tblCellMar>
        </w:tblPrEx>
        <w:trPr>
          <w:trHeight w:val="630" w:hRule="atLeast"/>
          <w:jc w:val="center"/>
        </w:trPr>
        <w:tc>
          <w:tcPr>
            <w:tcW w:w="504"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绩效指标完成情况</w:t>
            </w:r>
          </w:p>
        </w:tc>
        <w:tc>
          <w:tcPr>
            <w:tcW w:w="1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一级指标</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二级指标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三级指标</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预期指标值(包含数字及文字描述)</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实际完成指标值(包含数字及文字描述)</w:t>
            </w:r>
          </w:p>
        </w:tc>
      </w:tr>
      <w:tr>
        <w:tblPrEx>
          <w:tblCellMar>
            <w:top w:w="0" w:type="dxa"/>
            <w:left w:w="108" w:type="dxa"/>
            <w:bottom w:w="0" w:type="dxa"/>
            <w:right w:w="108" w:type="dxa"/>
          </w:tblCellMar>
        </w:tblPrEx>
        <w:trPr>
          <w:trHeight w:val="393" w:hRule="atLeast"/>
          <w:jc w:val="center"/>
        </w:trPr>
        <w:tc>
          <w:tcPr>
            <w:tcW w:w="50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000000" w:sz="4" w:space="0"/>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完成指标</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补选次数</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1次</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1次</w:t>
            </w:r>
          </w:p>
        </w:tc>
      </w:tr>
      <w:tr>
        <w:tblPrEx>
          <w:tblCellMar>
            <w:top w:w="0" w:type="dxa"/>
            <w:left w:w="108" w:type="dxa"/>
            <w:bottom w:w="0" w:type="dxa"/>
            <w:right w:w="108" w:type="dxa"/>
          </w:tblCellMar>
        </w:tblPrEx>
        <w:trPr>
          <w:trHeight w:val="393" w:hRule="atLeast"/>
          <w:jc w:val="center"/>
        </w:trPr>
        <w:tc>
          <w:tcPr>
            <w:tcW w:w="50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left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数量指标</w:t>
            </w:r>
          </w:p>
        </w:tc>
        <w:tc>
          <w:tcPr>
            <w:tcW w:w="1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补选人数</w:t>
            </w:r>
          </w:p>
        </w:tc>
        <w:tc>
          <w:tcPr>
            <w:tcW w:w="21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31人</w:t>
            </w:r>
          </w:p>
        </w:tc>
        <w:tc>
          <w:tcPr>
            <w:tcW w:w="1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31人</w:t>
            </w:r>
          </w:p>
        </w:tc>
      </w:tr>
      <w:tr>
        <w:tblPrEx>
          <w:tblCellMar>
            <w:top w:w="0" w:type="dxa"/>
            <w:left w:w="108" w:type="dxa"/>
            <w:bottom w:w="0" w:type="dxa"/>
            <w:right w:w="108" w:type="dxa"/>
          </w:tblCellMar>
        </w:tblPrEx>
        <w:trPr>
          <w:trHeight w:val="343" w:hRule="atLeast"/>
          <w:jc w:val="center"/>
        </w:trPr>
        <w:tc>
          <w:tcPr>
            <w:tcW w:w="504"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p>
        </w:tc>
        <w:tc>
          <w:tcPr>
            <w:tcW w:w="11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时间指标</w:t>
            </w:r>
          </w:p>
        </w:tc>
        <w:tc>
          <w:tcPr>
            <w:tcW w:w="1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完成时间</w:t>
            </w:r>
          </w:p>
        </w:tc>
        <w:tc>
          <w:tcPr>
            <w:tcW w:w="217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2022年12月前</w:t>
            </w:r>
          </w:p>
        </w:tc>
        <w:tc>
          <w:tcPr>
            <w:tcW w:w="193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按进度完成</w:t>
            </w:r>
          </w:p>
        </w:tc>
      </w:tr>
      <w:tr>
        <w:tblPrEx>
          <w:tblCellMar>
            <w:top w:w="0" w:type="dxa"/>
            <w:left w:w="108" w:type="dxa"/>
            <w:bottom w:w="0" w:type="dxa"/>
            <w:right w:w="108" w:type="dxa"/>
          </w:tblCellMar>
        </w:tblPrEx>
        <w:trPr>
          <w:trHeight w:val="339" w:hRule="atLeast"/>
          <w:jc w:val="center"/>
        </w:trPr>
        <w:tc>
          <w:tcPr>
            <w:tcW w:w="504" w:type="dxa"/>
            <w:vMerge w:val="continue"/>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auto" w:sz="4" w:space="0"/>
              <w:left w:val="single" w:color="000000" w:sz="4" w:space="0"/>
              <w:bottom w:val="single" w:color="000000"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效益指标</w:t>
            </w:r>
          </w:p>
        </w:tc>
        <w:tc>
          <w:tcPr>
            <w:tcW w:w="114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b/>
                <w:bCs/>
                <w:kern w:val="0"/>
                <w:sz w:val="20"/>
                <w:szCs w:val="20"/>
                <w:lang w:bidi="ar"/>
              </w:rPr>
            </w:pPr>
            <w:r>
              <w:rPr>
                <w:rFonts w:hint="eastAsia"/>
                <w:b/>
                <w:bCs/>
                <w:kern w:val="0"/>
                <w:sz w:val="20"/>
                <w:szCs w:val="20"/>
                <w:lang w:bidi="ar"/>
              </w:rPr>
              <w:t>社会效益指标</w:t>
            </w:r>
          </w:p>
        </w:tc>
        <w:tc>
          <w:tcPr>
            <w:tcW w:w="141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b/>
                <w:bCs/>
                <w:kern w:val="0"/>
                <w:sz w:val="20"/>
                <w:szCs w:val="20"/>
                <w:lang w:bidi="ar"/>
              </w:rPr>
            </w:pPr>
            <w:r>
              <w:rPr>
                <w:rFonts w:hint="eastAsia"/>
                <w:b/>
                <w:bCs/>
                <w:kern w:val="0"/>
                <w:sz w:val="20"/>
                <w:szCs w:val="20"/>
                <w:lang w:bidi="ar"/>
              </w:rPr>
              <w:t>依法参加区人民代表大会，代表人民行使参与管理国家事务的权利。</w:t>
            </w:r>
          </w:p>
        </w:tc>
        <w:tc>
          <w:tcPr>
            <w:tcW w:w="217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b/>
                <w:bCs/>
                <w:kern w:val="0"/>
                <w:sz w:val="20"/>
                <w:szCs w:val="20"/>
                <w:lang w:bidi="ar"/>
              </w:rPr>
            </w:pPr>
            <w:r>
              <w:rPr>
                <w:rFonts w:hint="eastAsia"/>
                <w:b/>
                <w:bCs/>
                <w:kern w:val="0"/>
                <w:sz w:val="20"/>
                <w:szCs w:val="20"/>
                <w:lang w:bidi="ar"/>
              </w:rPr>
              <w:t>依法参加区人民代表大会，代表人民行使参与管理国家事务的权利。</w:t>
            </w:r>
          </w:p>
        </w:tc>
        <w:tc>
          <w:tcPr>
            <w:tcW w:w="1938"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b/>
                <w:bCs/>
                <w:kern w:val="0"/>
                <w:sz w:val="20"/>
                <w:szCs w:val="20"/>
                <w:lang w:bidi="ar"/>
              </w:rPr>
            </w:pPr>
            <w:r>
              <w:rPr>
                <w:rFonts w:hint="eastAsia"/>
                <w:b/>
                <w:bCs/>
                <w:kern w:val="0"/>
                <w:sz w:val="20"/>
                <w:szCs w:val="20"/>
                <w:lang w:bidi="ar"/>
              </w:rPr>
              <w:t>依法参加区人民代表大会，代表人民行使参与管理国家事务的权利。</w:t>
            </w:r>
          </w:p>
        </w:tc>
      </w:tr>
      <w:tr>
        <w:tblPrEx>
          <w:tblCellMar>
            <w:top w:w="0" w:type="dxa"/>
            <w:left w:w="108" w:type="dxa"/>
            <w:bottom w:w="0" w:type="dxa"/>
            <w:right w:w="108" w:type="dxa"/>
          </w:tblCellMar>
        </w:tblPrEx>
        <w:trPr>
          <w:trHeight w:val="639" w:hRule="atLeast"/>
          <w:jc w:val="center"/>
        </w:trPr>
        <w:tc>
          <w:tcPr>
            <w:tcW w:w="504"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p>
        </w:tc>
        <w:tc>
          <w:tcPr>
            <w:tcW w:w="1352" w:type="dxa"/>
            <w:tcBorders>
              <w:top w:val="single" w:color="000000" w:sz="4" w:space="0"/>
              <w:left w:val="single" w:color="000000" w:sz="4" w:space="0"/>
              <w:bottom w:val="single" w:color="auto" w:sz="4" w:space="0"/>
              <w:right w:val="single" w:color="000000" w:sz="4" w:space="0"/>
            </w:tcBorders>
            <w:textDirection w:val="tbLrV"/>
            <w:vAlign w:val="center"/>
          </w:tcPr>
          <w:p>
            <w:pPr>
              <w:keepNext w:val="0"/>
              <w:keepLines w:val="0"/>
              <w:pageBreakBefore w:val="0"/>
              <w:widowControl/>
              <w:kinsoku/>
              <w:wordWrap/>
              <w:overflowPunct/>
              <w:topLinePunct w:val="0"/>
              <w:autoSpaceDE/>
              <w:autoSpaceDN/>
              <w:bidi w:val="0"/>
              <w:adjustRightInd/>
              <w:snapToGrid/>
              <w:spacing w:line="300" w:lineRule="exact"/>
              <w:ind w:left="113" w:right="113"/>
              <w:jc w:val="left"/>
              <w:textAlignment w:val="center"/>
              <w:rPr>
                <w:b/>
                <w:bCs/>
                <w:kern w:val="0"/>
                <w:sz w:val="20"/>
                <w:szCs w:val="20"/>
                <w:lang w:bidi="ar"/>
              </w:rPr>
            </w:pPr>
            <w:r>
              <w:rPr>
                <w:rFonts w:hint="eastAsia"/>
                <w:b/>
                <w:bCs/>
                <w:kern w:val="0"/>
                <w:sz w:val="20"/>
                <w:szCs w:val="20"/>
                <w:lang w:bidi="ar"/>
              </w:rPr>
              <w:t>满意度指标</w:t>
            </w:r>
          </w:p>
        </w:tc>
        <w:tc>
          <w:tcPr>
            <w:tcW w:w="114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满意度指标</w:t>
            </w:r>
          </w:p>
        </w:tc>
        <w:tc>
          <w:tcPr>
            <w:tcW w:w="1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人民满意度</w:t>
            </w:r>
          </w:p>
        </w:tc>
        <w:tc>
          <w:tcPr>
            <w:tcW w:w="217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＞93%</w:t>
            </w:r>
          </w:p>
        </w:tc>
        <w:tc>
          <w:tcPr>
            <w:tcW w:w="1938"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b/>
                <w:bCs/>
                <w:kern w:val="0"/>
                <w:sz w:val="20"/>
                <w:szCs w:val="20"/>
                <w:lang w:bidi="ar"/>
              </w:rPr>
            </w:pPr>
            <w:r>
              <w:rPr>
                <w:rFonts w:hint="eastAsia"/>
                <w:b/>
                <w:bCs/>
                <w:kern w:val="0"/>
                <w:sz w:val="20"/>
                <w:szCs w:val="20"/>
                <w:lang w:bidi="ar"/>
              </w:rPr>
              <w:t>＞93%</w:t>
            </w:r>
          </w:p>
        </w:tc>
      </w:tr>
    </w:tbl>
    <w:p>
      <w:pPr>
        <w:pStyle w:val="24"/>
        <w:pageBreakBefore w:val="0"/>
        <w:kinsoku/>
        <w:wordWrap/>
        <w:overflowPunct/>
        <w:topLinePunct w:val="0"/>
        <w:bidi w:val="0"/>
        <w:spacing w:line="560" w:lineRule="exact"/>
      </w:pPr>
    </w:p>
    <w:p>
      <w:pPr>
        <w:pStyle w:val="24"/>
        <w:pageBreakBefore w:val="0"/>
        <w:kinsoku/>
        <w:wordWrap/>
        <w:overflowPunct/>
        <w:topLinePunct w:val="0"/>
        <w:bidi w:val="0"/>
        <w:spacing w:line="560" w:lineRule="exact"/>
        <w:ind w:firstLine="588" w:firstLineChars="184"/>
        <w:rPr>
          <w:highlight w:val="green"/>
        </w:rPr>
      </w:pPr>
    </w:p>
    <w:p>
      <w:pPr>
        <w:rPr>
          <w:rStyle w:val="33"/>
          <w:rFonts w:ascii="黑体" w:hAnsi="黑体" w:eastAsia="黑体"/>
          <w:b w:val="0"/>
        </w:rPr>
      </w:pPr>
      <w:bookmarkStart w:id="92" w:name="_Toc15377225"/>
      <w:bookmarkStart w:id="93" w:name="_Toc27096"/>
      <w:bookmarkStart w:id="94" w:name="_Toc1212"/>
      <w:r>
        <w:rPr>
          <w:rFonts w:hint="eastAsia" w:ascii="黑体" w:hAnsi="黑体" w:eastAsia="黑体"/>
          <w:b/>
          <w:color w:val="000000"/>
          <w:sz w:val="44"/>
          <w:szCs w:val="44"/>
        </w:rPr>
        <w:br w:type="page"/>
      </w:r>
    </w:p>
    <w:p>
      <w:pPr>
        <w:pageBreakBefore w:val="0"/>
        <w:numPr>
          <w:ilvl w:val="0"/>
          <w:numId w:val="6"/>
        </w:numPr>
        <w:kinsoku/>
        <w:wordWrap/>
        <w:overflowPunct/>
        <w:topLinePunct w:val="0"/>
        <w:bidi w:val="0"/>
        <w:spacing w:line="560" w:lineRule="exact"/>
        <w:ind w:firstLine="663" w:firstLineChars="150"/>
        <w:jc w:val="center"/>
        <w:outlineLvl w:val="0"/>
        <w:rPr>
          <w:rStyle w:val="33"/>
          <w:rFonts w:ascii="黑体" w:hAnsi="黑体" w:eastAsia="黑体"/>
          <w:b w:val="0"/>
        </w:rPr>
      </w:pPr>
      <w:bookmarkStart w:id="95" w:name="_Toc26249"/>
      <w:r>
        <w:rPr>
          <w:rFonts w:hint="eastAsia" w:ascii="黑体" w:hAnsi="黑体" w:eastAsia="黑体"/>
          <w:b/>
          <w:color w:val="000000"/>
          <w:sz w:val="44"/>
          <w:szCs w:val="44"/>
        </w:rPr>
        <w:t>名</w:t>
      </w:r>
      <w:r>
        <w:rPr>
          <w:rStyle w:val="33"/>
          <w:rFonts w:hint="eastAsia" w:ascii="黑体" w:hAnsi="黑体" w:eastAsia="黑体"/>
          <w:b w:val="0"/>
        </w:rPr>
        <w:t>词解释</w:t>
      </w:r>
      <w:bookmarkEnd w:id="92"/>
      <w:bookmarkEnd w:id="93"/>
      <w:bookmarkEnd w:id="94"/>
      <w:bookmarkEnd w:id="95"/>
    </w:p>
    <w:p>
      <w:pPr>
        <w:pStyle w:val="31"/>
        <w:pageBreakBefore w:val="0"/>
        <w:kinsoku/>
        <w:wordWrap/>
        <w:overflowPunct/>
        <w:topLinePunct w:val="0"/>
        <w:bidi w:val="0"/>
        <w:spacing w:line="560" w:lineRule="exact"/>
        <w:ind w:firstLine="640" w:firstLineChars="200"/>
        <w:outlineLvl w:val="1"/>
        <w:rPr>
          <w:rFonts w:ascii="仿宋_GB2312" w:eastAsia="仿宋_GB2312"/>
          <w:color w:val="auto"/>
          <w:sz w:val="32"/>
          <w:szCs w:val="32"/>
        </w:rPr>
      </w:pPr>
      <w:bookmarkStart w:id="96" w:name="_Toc18708"/>
      <w:bookmarkStart w:id="97" w:name="_Toc11793"/>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96"/>
      <w:bookmarkEnd w:id="97"/>
    </w:p>
    <w:p>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sz w:val="32"/>
          <w:szCs w:val="32"/>
        </w:rPr>
        <w:t>一般公共服务（类）人大事务（款）行政运行（项）</w:t>
      </w:r>
      <w:r>
        <w:rPr>
          <w:rFonts w:hint="eastAsia" w:ascii="仿宋" w:hAnsi="仿宋" w:eastAsia="仿宋" w:cs="仿宋"/>
          <w:color w:val="000000"/>
          <w:sz w:val="32"/>
          <w:szCs w:val="32"/>
        </w:rPr>
        <w:t>：指反应映人大事务方面的基本支出。</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、一般公共服务（类）人大事务（款）一般行政管理事务（项）：指人大代表履职平台等办公信息化建设的项目支出。</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一般公共服务（类）人大事务（款）人大会议（项）：指人大会议的项目支出。</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、一般公共服务（类）人大事务（款）代表工作（项）：指人大代表调研、视察活动的项目支出。</w:t>
      </w: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、一般公共服务（类）人大事务（款）其他人大事务支出（项）：指各委室工作经费、财政预算等审查经费的项目支出。</w:t>
      </w:r>
    </w:p>
    <w:p>
      <w:pPr>
        <w:pageBreakBefore w:val="0"/>
        <w:kinsoku/>
        <w:wordWrap/>
        <w:overflowPunct/>
        <w:topLinePunct w:val="0"/>
        <w:bidi w:val="0"/>
        <w:spacing w:line="560" w:lineRule="exact"/>
        <w:ind w:firstLine="640" w:firstLineChars="200"/>
        <w:rPr>
          <w:rStyle w:val="20"/>
          <w:rFonts w:ascii="仿宋" w:hAnsi="仿宋" w:eastAsia="仿宋"/>
          <w:b w:val="0"/>
          <w:color w:val="000000"/>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.一般公共服务（类）人大事务（款）  人大代表履职能力提升（项）</w:t>
      </w:r>
      <w:r>
        <w:rPr>
          <w:rFonts w:hint="eastAsia" w:ascii="仿宋" w:hAnsi="仿宋" w:eastAsia="仿宋" w:cs="仿宋"/>
          <w:color w:val="000000"/>
          <w:sz w:val="32"/>
          <w:szCs w:val="32"/>
        </w:rPr>
        <w:t>指反应映人大代表能力提升支出</w:t>
      </w:r>
    </w:p>
    <w:p>
      <w:pPr>
        <w:pStyle w:val="10"/>
        <w:pageBreakBefore w:val="0"/>
        <w:kinsoku/>
        <w:wordWrap/>
        <w:overflowPunct/>
        <w:topLinePunct w:val="0"/>
        <w:bidi w:val="0"/>
        <w:spacing w:line="560" w:lineRule="exact"/>
      </w:pPr>
    </w:p>
    <w:p>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.一般公共服务（类）人大事务（款）事业运行（项）</w:t>
      </w:r>
      <w:r>
        <w:rPr>
          <w:rFonts w:hint="eastAsia" w:ascii="仿宋" w:hAnsi="仿宋" w:eastAsia="仿宋" w:cs="仿宋"/>
          <w:color w:val="000000"/>
          <w:sz w:val="32"/>
          <w:szCs w:val="32"/>
        </w:rPr>
        <w:t>指反应映人大事务方面的基本支出</w:t>
      </w:r>
    </w:p>
    <w:p>
      <w:pPr>
        <w:pageBreakBefore w:val="0"/>
        <w:kinsoku/>
        <w:wordWrap/>
        <w:overflowPunct/>
        <w:topLinePunct w:val="0"/>
        <w:bidi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.社会保障和就业支出（类）抚恤（款） 死亡抚恤（项）指用于抚恤支出</w:t>
      </w:r>
    </w:p>
    <w:p>
      <w:pPr>
        <w:pStyle w:val="10"/>
        <w:pageBreakBefore w:val="0"/>
        <w:kinsoku/>
        <w:wordWrap/>
        <w:overflowPunct/>
        <w:topLinePunct w:val="0"/>
        <w:bidi w:val="0"/>
        <w:spacing w:line="560" w:lineRule="exact"/>
      </w:pPr>
      <w:r>
        <w:rPr>
          <w:rFonts w:hint="eastAsia" w:ascii="仿宋" w:hAnsi="仿宋" w:eastAsia="仿宋" w:cs="仿宋"/>
          <w:color w:val="000000"/>
          <w:kern w:val="0"/>
        </w:rPr>
        <w:t>社会保障和就业支出（类）其他社会保障和就业支出（款）  其他社会保障和就业支出（项）</w:t>
      </w:r>
      <w:r>
        <w:rPr>
          <w:rFonts w:hint="eastAsia" w:ascii="仿宋" w:hAnsi="仿宋" w:eastAsia="仿宋" w:cs="仿宋"/>
          <w:color w:val="000000" w:themeColor="text1"/>
          <w14:textFill>
            <w14:solidFill>
              <w14:schemeClr w14:val="tx1"/>
            </w14:solidFill>
          </w14:textFill>
        </w:rPr>
        <w:t>指除上述项目外其他用于社会保障和就业方面的支出。</w:t>
      </w:r>
    </w:p>
    <w:p>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指反映财政部门集中安排的</w:t>
      </w:r>
      <w:r>
        <w:rPr>
          <w:rFonts w:hint="eastAsia" w:ascii="仿宋" w:hAnsi="仿宋" w:eastAsia="仿宋" w:cs="仿宋"/>
          <w:sz w:val="32"/>
          <w:szCs w:val="32"/>
        </w:rPr>
        <w:t>基本养老保险</w:t>
      </w:r>
      <w:r>
        <w:rPr>
          <w:rFonts w:hint="eastAsia" w:ascii="仿宋" w:hAnsi="仿宋" w:eastAsia="仿宋" w:cs="仿宋"/>
          <w:color w:val="000000"/>
          <w:sz w:val="32"/>
          <w:szCs w:val="32"/>
        </w:rPr>
        <w:t>缴费经费。</w:t>
      </w:r>
    </w:p>
    <w:p>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、住房保障支出（类）住房改革支出（款）住房公积金（项）：</w:t>
      </w:r>
      <w:r>
        <w:rPr>
          <w:rFonts w:hint="eastAsia" w:ascii="仿宋" w:hAnsi="仿宋" w:eastAsia="仿宋" w:cs="仿宋"/>
          <w:color w:val="000000"/>
          <w:sz w:val="32"/>
          <w:szCs w:val="32"/>
        </w:rPr>
        <w:t>指反映财政</w:t>
      </w:r>
      <w:r>
        <w:rPr>
          <w:rFonts w:hint="eastAsia" w:ascii="仿宋_GB2312" w:eastAsia="仿宋_GB2312"/>
          <w:color w:val="000000"/>
          <w:sz w:val="32"/>
          <w:szCs w:val="32"/>
        </w:rPr>
        <w:t>部门集中安排的</w:t>
      </w:r>
      <w:r>
        <w:rPr>
          <w:rFonts w:hint="eastAsia" w:ascii="仿宋" w:hAnsi="仿宋" w:eastAsia="仿宋" w:cs="仿宋"/>
          <w:color w:val="000000"/>
          <w:sz w:val="32"/>
          <w:szCs w:val="32"/>
        </w:rPr>
        <w:t>住房公积金缴费经费。</w:t>
      </w:r>
    </w:p>
    <w:p>
      <w:pPr>
        <w:pageBreakBefore w:val="0"/>
        <w:kinsoku/>
        <w:wordWrap/>
        <w:overflowPunct/>
        <w:topLinePunct w:val="0"/>
        <w:bidi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14:textFill>
            <w14:solidFill>
              <w14:schemeClr w14:val="tx1"/>
            </w14:solidFill>
          </w14:textFill>
        </w:rPr>
        <w:t>1</w:t>
      </w:r>
      <w:r>
        <w:rPr>
          <w:rStyle w:val="20"/>
          <w:rFonts w:hint="eastAsia" w:ascii="仿宋" w:hAnsi="仿宋" w:eastAsia="仿宋" w:cs="仿宋"/>
          <w:b w:val="0"/>
          <w:color w:val="000000" w:themeColor="text1"/>
          <w:sz w:val="32"/>
          <w:szCs w:val="32"/>
          <w:lang w:val="en-US" w:eastAsia="zh-CN"/>
          <w14:textFill>
            <w14:solidFill>
              <w14:schemeClr w14:val="tx1"/>
            </w14:solidFill>
          </w14:textFill>
        </w:rPr>
        <w:t>2</w:t>
      </w:r>
      <w:r>
        <w:rPr>
          <w:rStyle w:val="20"/>
          <w:rFonts w:hint="eastAsia" w:ascii="仿宋" w:hAnsi="仿宋" w:eastAsia="仿宋" w:cs="仿宋"/>
          <w:b w:val="0"/>
          <w:color w:val="000000" w:themeColor="text1"/>
          <w:sz w:val="32"/>
          <w:szCs w:val="32"/>
          <w14:textFill>
            <w14:solidFill>
              <w14:schemeClr w14:val="tx1"/>
            </w14:solidFill>
          </w14:textFill>
        </w:rPr>
        <w:t>.卫生健康（类）行政事业单位医疗（款）行政单位医疗（项）:指财政单位集中安排的行政单位基本医疗保险缴费经费，未参加医疗保险的行政单位的公费医疗经费，按国家规定享受离休人员、红军老战士待遇人员的医疗经费。</w:t>
      </w:r>
    </w:p>
    <w:p>
      <w:pPr>
        <w:pageBreakBefore w:val="0"/>
        <w:kinsoku/>
        <w:wordWrap/>
        <w:overflowPunct/>
        <w:topLinePunct w:val="0"/>
        <w:bidi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lang w:val="en-US" w:eastAsia="zh-CN"/>
          <w14:textFill>
            <w14:solidFill>
              <w14:schemeClr w14:val="tx1"/>
            </w14:solidFill>
          </w14:textFill>
        </w:rPr>
        <w:t>13</w:t>
      </w:r>
      <w:r>
        <w:rPr>
          <w:rStyle w:val="20"/>
          <w:rFonts w:hint="eastAsia" w:ascii="仿宋" w:hAnsi="仿宋" w:eastAsia="仿宋" w:cs="仿宋"/>
          <w:b w:val="0"/>
          <w:color w:val="000000" w:themeColor="text1"/>
          <w:sz w:val="32"/>
          <w:szCs w:val="32"/>
          <w14:textFill>
            <w14:solidFill>
              <w14:schemeClr w14:val="tx1"/>
            </w14:solidFill>
          </w14:textFill>
        </w:rPr>
        <w:t>.卫生健康（类）行政事业单位医疗（款）事业单位医疗（项）:</w:t>
      </w:r>
      <w:r>
        <w:rPr>
          <w:rFonts w:hint="eastAsia" w:ascii="仿宋" w:hAnsi="仿宋" w:eastAsia="仿宋" w:cs="仿宋"/>
          <w:color w:val="000000" w:themeColor="text1"/>
          <w:sz w:val="32"/>
          <w:szCs w:val="32"/>
          <w14:textFill>
            <w14:solidFill>
              <w14:schemeClr w14:val="tx1"/>
            </w14:solidFill>
          </w14:textFill>
        </w:rPr>
        <w:t xml:space="preserve"> 指财政单位集中安排的事业单位基本医疗保险缴费经费，未参加医疗保险的事业单位的公费医疗经费，按国家规定享受离休人员待遇的医疗经费。</w:t>
      </w:r>
    </w:p>
    <w:p>
      <w:pPr>
        <w:pageBreakBefore w:val="0"/>
        <w:kinsoku/>
        <w:wordWrap/>
        <w:overflowPunct/>
        <w:topLinePunct w:val="0"/>
        <w:bidi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lang w:val="en-US" w:eastAsia="zh-CN"/>
          <w14:textFill>
            <w14:solidFill>
              <w14:schemeClr w14:val="tx1"/>
            </w14:solidFill>
          </w14:textFill>
        </w:rPr>
        <w:t>14</w:t>
      </w:r>
      <w:r>
        <w:rPr>
          <w:rStyle w:val="20"/>
          <w:rFonts w:hint="eastAsia" w:ascii="仿宋" w:hAnsi="仿宋" w:eastAsia="仿宋" w:cs="仿宋"/>
          <w:b w:val="0"/>
          <w:color w:val="000000" w:themeColor="text1"/>
          <w:sz w:val="32"/>
          <w:szCs w:val="32"/>
          <w14:textFill>
            <w14:solidFill>
              <w14:schemeClr w14:val="tx1"/>
            </w14:solidFill>
          </w14:textFill>
        </w:rPr>
        <w:t>.卫生健康（类）行政事业单位医疗（款）公务员医疗补助（项）:</w:t>
      </w:r>
      <w:r>
        <w:rPr>
          <w:rFonts w:hint="eastAsia" w:ascii="仿宋" w:hAnsi="仿宋" w:eastAsia="仿宋" w:cs="仿宋"/>
          <w:color w:val="000000" w:themeColor="text1"/>
          <w:sz w:val="32"/>
          <w:szCs w:val="32"/>
          <w14:textFill>
            <w14:solidFill>
              <w14:schemeClr w14:val="tx1"/>
            </w14:solidFill>
          </w14:textFill>
        </w:rPr>
        <w:t xml:space="preserve"> 指财政单位集中安排的公务员医疗补助经费。</w:t>
      </w:r>
    </w:p>
    <w:p>
      <w:pPr>
        <w:pageBreakBefore w:val="0"/>
        <w:kinsoku/>
        <w:wordWrap/>
        <w:overflowPunct/>
        <w:topLinePunct w:val="0"/>
        <w:bidi w:val="0"/>
        <w:spacing w:line="560" w:lineRule="exact"/>
        <w:ind w:firstLine="640" w:firstLineChars="200"/>
        <w:rPr>
          <w:rStyle w:val="20"/>
          <w:rFonts w:ascii="仿宋" w:hAnsi="仿宋" w:eastAsia="仿宋" w:cs="仿宋"/>
          <w:b w:val="0"/>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lang w:val="en-US" w:eastAsia="zh-CN"/>
          <w14:textFill>
            <w14:solidFill>
              <w14:schemeClr w14:val="tx1"/>
            </w14:solidFill>
          </w14:textFill>
        </w:rPr>
        <w:t>15</w:t>
      </w:r>
      <w:r>
        <w:rPr>
          <w:rStyle w:val="20"/>
          <w:rFonts w:hint="eastAsia" w:ascii="仿宋" w:hAnsi="仿宋" w:eastAsia="仿宋" w:cs="仿宋"/>
          <w:b w:val="0"/>
          <w:color w:val="000000" w:themeColor="text1"/>
          <w:sz w:val="32"/>
          <w:szCs w:val="32"/>
          <w14:textFill>
            <w14:solidFill>
              <w14:schemeClr w14:val="tx1"/>
            </w14:solidFill>
          </w14:textFill>
        </w:rPr>
        <w:t>.卫生健康（类）财政对基本医疗保险基金的补助（款）财政对城乡居民基本医疗保险基金的补助（项）:指财政对已将新型农村合作医疗基金和城镇居民基本医疗保险整合为城乡居民基本医疗保险基金的补助支出。</w:t>
      </w:r>
    </w:p>
    <w:p>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color w:val="000000"/>
          <w:sz w:val="32"/>
          <w:szCs w:val="32"/>
          <w:lang w:val="en-US" w:eastAsia="zh-CN"/>
        </w:rPr>
        <w:t>16</w:t>
      </w:r>
      <w:r>
        <w:rPr>
          <w:rFonts w:hint="eastAsia" w:ascii="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color w:val="000000"/>
          <w:sz w:val="32"/>
          <w:szCs w:val="32"/>
          <w:lang w:val="en-US" w:eastAsia="zh-CN"/>
        </w:rPr>
        <w:t>17</w:t>
      </w:r>
      <w:r>
        <w:rPr>
          <w:rFonts w:hint="eastAsia" w:ascii="仿宋_GB2312"/>
          <w:color w:val="000000"/>
          <w:sz w:val="32"/>
          <w:szCs w:val="32"/>
        </w:rPr>
        <w:t>、</w:t>
      </w:r>
      <w:r>
        <w:rPr>
          <w:rFonts w:hint="eastAsia" w:ascii="仿宋_GB2312" w:eastAsia="仿宋_GB2312"/>
          <w:color w:val="000000"/>
          <w:sz w:val="32"/>
          <w:szCs w:val="32"/>
        </w:rPr>
        <w:t xml:space="preserve">项目支出：指在基本支出之外为完成特定行政任务和事业发展目标所发生的支出。 </w:t>
      </w:r>
    </w:p>
    <w:p>
      <w:pPr>
        <w:pStyle w:val="31"/>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及一般设备购置费、公务用车运行维护费以及其他费用。</w:t>
      </w:r>
    </w:p>
    <w:p>
      <w:pPr>
        <w:pageBreakBefore w:val="0"/>
        <w:kinsoku/>
        <w:wordWrap/>
        <w:overflowPunct/>
        <w:topLinePunct w:val="0"/>
        <w:bidi w:val="0"/>
        <w:spacing w:line="560" w:lineRule="exact"/>
        <w:jc w:val="center"/>
        <w:textAlignment w:val="auto"/>
        <w:outlineLvl w:val="0"/>
        <w:rPr>
          <w:rStyle w:val="33"/>
          <w:rFonts w:ascii="黑体" w:hAnsi="黑体" w:eastAsia="黑体"/>
          <w:b w:val="0"/>
        </w:rPr>
      </w:pPr>
      <w:bookmarkStart w:id="98" w:name="_Toc15377226"/>
      <w:r>
        <w:rPr>
          <w:rFonts w:ascii="宋体"/>
          <w:b/>
          <w:color w:val="000000"/>
          <w:sz w:val="44"/>
          <w:szCs w:val="44"/>
        </w:rPr>
        <w:br w:type="page"/>
      </w:r>
      <w:bookmarkEnd w:id="98"/>
      <w:bookmarkStart w:id="99" w:name="_Toc15425"/>
      <w:bookmarkStart w:id="100" w:name="_Toc15396614"/>
      <w:bookmarkStart w:id="101" w:name="_Toc22082"/>
      <w:r>
        <w:rPr>
          <w:rFonts w:hint="eastAsia" w:ascii="黑体" w:hAnsi="黑体" w:eastAsia="黑体"/>
          <w:sz w:val="44"/>
          <w:szCs w:val="44"/>
        </w:rPr>
        <w:t>第</w:t>
      </w:r>
      <w:r>
        <w:rPr>
          <w:rStyle w:val="33"/>
          <w:rFonts w:hint="eastAsia" w:ascii="黑体" w:hAnsi="黑体" w:eastAsia="黑体"/>
          <w:b w:val="0"/>
        </w:rPr>
        <w:t>四部分 附件</w:t>
      </w:r>
      <w:bookmarkEnd w:id="99"/>
      <w:bookmarkEnd w:id="100"/>
      <w:bookmarkEnd w:id="101"/>
    </w:p>
    <w:p>
      <w:pPr>
        <w:pageBreakBefore w:val="0"/>
        <w:kinsoku/>
        <w:wordWrap/>
        <w:overflowPunct/>
        <w:topLinePunct w:val="0"/>
        <w:bidi w:val="0"/>
        <w:spacing w:line="560" w:lineRule="exact"/>
        <w:jc w:val="left"/>
        <w:textAlignment w:val="auto"/>
        <w:outlineLvl w:val="9"/>
        <w:rPr>
          <w:rFonts w:ascii="方正小标宋简体" w:hAnsi="方正小标宋简体" w:eastAsia="方正小标宋简体" w:cs="方正小标宋简体"/>
          <w:sz w:val="44"/>
          <w:szCs w:val="44"/>
        </w:rPr>
      </w:pPr>
    </w:p>
    <w:p>
      <w:pPr>
        <w:pageBreakBefore w:val="0"/>
        <w:widowControl/>
        <w:kinsoku/>
        <w:wordWrap/>
        <w:overflowPunct/>
        <w:topLinePunct w:val="0"/>
        <w:bidi w:val="0"/>
        <w:spacing w:line="560" w:lineRule="exact"/>
        <w:contextualSpacing/>
        <w:jc w:val="center"/>
        <w:textAlignment w:val="auto"/>
        <w:rPr>
          <w:rFonts w:ascii="宋体" w:hAnsi="宋体"/>
          <w:b/>
          <w:sz w:val="32"/>
          <w:szCs w:val="32"/>
          <w:shd w:val="clear" w:color="auto" w:fill="FFFFFF"/>
        </w:rPr>
      </w:pPr>
      <w:r>
        <w:rPr>
          <w:rFonts w:hint="eastAsia" w:ascii="宋体" w:hAnsi="宋体"/>
          <w:b/>
          <w:sz w:val="32"/>
          <w:szCs w:val="32"/>
          <w:shd w:val="clear" w:color="auto" w:fill="FFFFFF"/>
        </w:rPr>
        <w:t>2022年区人大部门整体绩效评价报告</w:t>
      </w:r>
    </w:p>
    <w:p>
      <w:pPr>
        <w:pageBreakBefore w:val="0"/>
        <w:widowControl/>
        <w:kinsoku/>
        <w:wordWrap/>
        <w:overflowPunct/>
        <w:topLinePunct w:val="0"/>
        <w:bidi w:val="0"/>
        <w:spacing w:line="560" w:lineRule="exact"/>
        <w:contextualSpacing/>
        <w:jc w:val="center"/>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黑体" w:hAnsi="宋体" w:eastAsia="黑体" w:cs="宋体"/>
          <w:kern w:val="0"/>
          <w:sz w:val="32"/>
          <w:szCs w:val="32"/>
          <w:shd w:val="clear" w:color="auto" w:fill="FFFFFF"/>
        </w:rPr>
      </w:pPr>
    </w:p>
    <w:p>
      <w:pPr>
        <w:pageBreakBefore w:val="0"/>
        <w:widowControl/>
        <w:numPr>
          <w:ilvl w:val="0"/>
          <w:numId w:val="7"/>
        </w:numPr>
        <w:kinsoku/>
        <w:wordWrap/>
        <w:overflowPunct/>
        <w:topLinePunct w:val="0"/>
        <w:bidi w:val="0"/>
        <w:adjustRightInd w:val="0"/>
        <w:snapToGrid w:val="0"/>
        <w:spacing w:line="560" w:lineRule="exact"/>
        <w:ind w:firstLine="640" w:firstLineChars="200"/>
        <w:contextualSpacing/>
        <w:jc w:val="left"/>
        <w:textAlignment w:val="auto"/>
        <w:outlineLvl w:val="1"/>
        <w:rPr>
          <w:rFonts w:ascii="黑体" w:hAnsi="宋体" w:eastAsia="黑体" w:cs="宋体"/>
          <w:kern w:val="0"/>
          <w:sz w:val="32"/>
          <w:szCs w:val="32"/>
          <w:shd w:val="clear" w:color="auto" w:fill="FFFFFF"/>
          <w:lang w:val="zh-CN"/>
        </w:rPr>
      </w:pPr>
      <w:bookmarkStart w:id="102" w:name="_Toc29776"/>
      <w:bookmarkStart w:id="103" w:name="_Toc17022"/>
      <w:r>
        <w:rPr>
          <w:rFonts w:hint="eastAsia" w:ascii="黑体" w:hAnsi="宋体" w:eastAsia="黑体" w:cs="宋体"/>
          <w:kern w:val="0"/>
          <w:sz w:val="32"/>
          <w:szCs w:val="32"/>
          <w:shd w:val="clear" w:color="auto" w:fill="FFFFFF"/>
          <w:lang w:val="zh-CN"/>
        </w:rPr>
        <w:t>部门（单位）基本情况</w:t>
      </w:r>
      <w:bookmarkEnd w:id="102"/>
      <w:bookmarkEnd w:id="103"/>
    </w:p>
    <w:p>
      <w:pPr>
        <w:pageBreakBefore w:val="0"/>
        <w:widowControl/>
        <w:numPr>
          <w:ilvl w:val="0"/>
          <w:numId w:val="8"/>
        </w:numPr>
        <w:kinsoku/>
        <w:wordWrap/>
        <w:overflowPunct/>
        <w:topLinePunct w:val="0"/>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pageBreakBefore w:val="0"/>
        <w:kinsoku/>
        <w:wordWrap/>
        <w:overflowPunct/>
        <w:topLinePunct w:val="0"/>
        <w:bidi w:val="0"/>
        <w:spacing w:after="150" w:line="560" w:lineRule="exact"/>
        <w:ind w:left="150" w:right="150" w:firstLine="640" w:firstLineChars="200"/>
        <w:textAlignment w:val="auto"/>
        <w:rPr>
          <w:lang w:val="zh-CN"/>
        </w:rPr>
      </w:pPr>
      <w:r>
        <w:rPr>
          <w:rFonts w:hint="eastAsia" w:ascii="仿宋" w:hAnsi="仿宋" w:eastAsia="仿宋" w:cs="仿宋_GB2312"/>
          <w:sz w:val="32"/>
          <w:szCs w:val="32"/>
        </w:rPr>
        <w:t>安居区人大常委会设</w:t>
      </w:r>
      <w:r>
        <w:rPr>
          <w:rFonts w:hint="eastAsia" w:ascii="仿宋" w:hAnsi="仿宋" w:eastAsia="仿宋"/>
          <w:sz w:val="32"/>
          <w:szCs w:val="32"/>
        </w:rPr>
        <w:t>一级预算单位1个，行政单位1个。</w:t>
      </w:r>
      <w:r>
        <w:rPr>
          <w:rFonts w:hint="eastAsia" w:ascii="仿宋" w:hAnsi="仿宋" w:eastAsia="仿宋" w:cs="仿宋_GB2312"/>
          <w:sz w:val="32"/>
          <w:szCs w:val="32"/>
        </w:rPr>
        <w:t>安居区人大常委会有财政供养人员52名，其中：行政编制在职人员45人，工勤编制在职人员4人，事业编制在职人员3人，内设</w:t>
      </w:r>
      <w:r>
        <w:rPr>
          <w:rFonts w:eastAsia="仿宋_GB2312"/>
          <w:sz w:val="32"/>
          <w:szCs w:val="32"/>
        </w:rPr>
        <w:t>区人大常委会办公室</w:t>
      </w:r>
      <w:r>
        <w:rPr>
          <w:rFonts w:hint="eastAsia" w:ascii="仿宋" w:hAnsi="仿宋" w:eastAsia="仿宋" w:cs="仿宋_GB2312"/>
          <w:sz w:val="32"/>
          <w:szCs w:val="32"/>
        </w:rPr>
        <w:t>、</w:t>
      </w:r>
      <w:r>
        <w:rPr>
          <w:rFonts w:eastAsia="仿宋_GB2312"/>
          <w:sz w:val="32"/>
          <w:szCs w:val="32"/>
        </w:rPr>
        <w:t>区人大常委会人事代表工作委员会、区人大常委会预算工作委员会、区人大常委会社会建设工作委员会</w:t>
      </w:r>
      <w:r>
        <w:rPr>
          <w:rFonts w:hint="eastAsia" w:eastAsia="仿宋_GB2312"/>
          <w:sz w:val="32"/>
          <w:szCs w:val="32"/>
        </w:rPr>
        <w:t>、</w:t>
      </w:r>
      <w:r>
        <w:rPr>
          <w:rFonts w:eastAsia="仿宋_GB2312"/>
          <w:sz w:val="32"/>
          <w:szCs w:val="32"/>
        </w:rPr>
        <w:t>区人大法制委员会、区人大财政经济委员会、区人大教育科学文化卫生委员会、区人大城乡建设环境资源保护委员会、区人大农业农村委员会、区人大监察和司法委员会</w:t>
      </w:r>
      <w:r>
        <w:rPr>
          <w:rFonts w:hint="eastAsia" w:eastAsia="仿宋_GB2312"/>
          <w:sz w:val="32"/>
          <w:szCs w:val="32"/>
        </w:rPr>
        <w:t>、</w:t>
      </w:r>
      <w:r>
        <w:rPr>
          <w:rFonts w:hint="eastAsia" w:ascii="仿宋" w:hAnsi="仿宋" w:eastAsia="仿宋"/>
          <w:sz w:val="32"/>
          <w:szCs w:val="32"/>
        </w:rPr>
        <w:t>区人大常委会信息与研究中心</w:t>
      </w:r>
      <w:r>
        <w:rPr>
          <w:rFonts w:hint="eastAsia" w:ascii="仿宋" w:hAnsi="仿宋" w:eastAsia="仿宋" w:cs="仿宋_GB2312"/>
          <w:sz w:val="32"/>
          <w:szCs w:val="32"/>
        </w:rPr>
        <w:t>。</w:t>
      </w:r>
    </w:p>
    <w:p>
      <w:pPr>
        <w:pageBreakBefore w:val="0"/>
        <w:widowControl/>
        <w:numPr>
          <w:ilvl w:val="0"/>
          <w:numId w:val="8"/>
        </w:numPr>
        <w:kinsoku/>
        <w:wordWrap/>
        <w:overflowPunct/>
        <w:topLinePunct w:val="0"/>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 负责区人民代表大会会议、常委会会议、常委会党组会议、常委会主任会议、常委会机关党组会议的会务工作及会议决定事项的督办工作。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 负责安居区人大常委会的文电、档案、保密、文印工作；负责常委会机关信息网络建设和办公自动化建设。</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 围绕区人大常委会会议审议的议题及机关工作开展调查研究、提供调查报告、研究报告及有关资料。</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负责常委会及主要领导材料、工作报告、工作要点、工作总结等涉及机关全局性的重要文稿起草，撰写常委会大事记，以及常委会议、主任会议议程、主持词的起草工作。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 负责宣传信息工作，组织对区人民代表大会会议、常委会会议、常委会主任会议以及对民主法制建设、人大制度、人大工作的宣传报道及好新闻的评选工作。做好人大信息、人大网站、微信公众号信息编辑、上传、安全管理，以及机关宣传栏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 起草、修改人大自身建设方面的制度；负责机关工作及管理方面的建章立制。</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 负责区人大机关的人事管理，党的思想、组织、作风建设，机关思想政治工作及精神文明建设。</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 负责区人大机关离退休人员的服务管理工作。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9. 负责区人大机关后勤管理工作。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10. 负责区人大机关信访接待工作。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11. 协办市人大常委会领导同志来区视察的接待工作。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12. 负责区人大机关的财务管理、国有资产管理等行政事务管理工作。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13. 负责区人大机关的安全保卫工作。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14. 受区人大常委会、常委会党组会议、常委会主任会议和常委会主任、副主任的委托，综合、协调常委会及专门委员会办事工作机构的工作。</w:t>
      </w:r>
    </w:p>
    <w:p>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15. 承办区人大常委会、常委会党组会议、常委会主任会议和常委会主任交办的其他工作。</w:t>
      </w:r>
    </w:p>
    <w:p>
      <w:pPr>
        <w:pageBreakBefore w:val="0"/>
        <w:kinsoku/>
        <w:wordWrap/>
        <w:overflowPunct/>
        <w:topLinePunct w:val="0"/>
        <w:bidi w:val="0"/>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（三）人员概况。</w:t>
      </w:r>
    </w:p>
    <w:p>
      <w:pPr>
        <w:pageBreakBefore w:val="0"/>
        <w:kinsoku/>
        <w:wordWrap/>
        <w:overflowPunct/>
        <w:topLinePunct w:val="0"/>
        <w:bidi w:val="0"/>
        <w:spacing w:line="560" w:lineRule="exact"/>
        <w:ind w:firstLine="640" w:firstLineChars="200"/>
        <w:textAlignment w:val="auto"/>
        <w:rPr>
          <w:lang w:val="zh-CN"/>
        </w:rPr>
      </w:pPr>
      <w:r>
        <w:rPr>
          <w:rFonts w:hint="eastAsia" w:ascii="仿宋" w:hAnsi="仿宋" w:eastAsia="仿宋" w:cs="仿宋"/>
          <w:sz w:val="32"/>
          <w:szCs w:val="32"/>
        </w:rPr>
        <w:t>2022年底，安居区人大常委会有财政供养人员52名，其中：行政编制在职人员45人，工勤编制在职人员4人，事业编制在职人员3人。</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outlineLvl w:val="1"/>
      </w:pPr>
      <w:bookmarkStart w:id="104" w:name="_Toc2397"/>
      <w:bookmarkStart w:id="105" w:name="_Toc16361"/>
      <w:r>
        <w:rPr>
          <w:rFonts w:hint="eastAsia" w:ascii="黑体" w:hAnsi="宋体" w:eastAsia="黑体" w:cs="宋体"/>
          <w:kern w:val="0"/>
          <w:sz w:val="32"/>
          <w:szCs w:val="32"/>
          <w:shd w:val="clear" w:color="auto" w:fill="FFFFFF"/>
        </w:rPr>
        <w:t>二、</w:t>
      </w:r>
      <w:bookmarkEnd w:id="104"/>
      <w:r>
        <w:rPr>
          <w:rFonts w:hint="eastAsia" w:ascii="黑体" w:eastAsia="黑体" w:hAnsiTheme="majorHAnsi" w:cstheme="majorBidi"/>
          <w:bCs/>
          <w:sz w:val="32"/>
          <w:szCs w:val="32"/>
        </w:rPr>
        <w:t>部门财政资金收支情况</w:t>
      </w:r>
      <w:bookmarkEnd w:id="105"/>
    </w:p>
    <w:p>
      <w:pPr>
        <w:pageBreakBefore w:val="0"/>
        <w:tabs>
          <w:tab w:val="left" w:pos="5880"/>
        </w:tabs>
        <w:kinsoku/>
        <w:wordWrap/>
        <w:overflowPunct/>
        <w:topLinePunct w:val="0"/>
        <w:bidi w:val="0"/>
        <w:spacing w:line="560" w:lineRule="exact"/>
        <w:ind w:firstLine="643" w:firstLineChars="200"/>
        <w:textAlignment w:val="auto"/>
        <w:rPr>
          <w:rFonts w:ascii="仿宋" w:hAnsi="仿宋" w:eastAsia="仿宋"/>
          <w:b/>
          <w:sz w:val="32"/>
          <w:szCs w:val="32"/>
          <w:lang w:val="zh-CN"/>
        </w:rPr>
      </w:pPr>
      <w:r>
        <w:rPr>
          <w:rFonts w:hint="eastAsia" w:ascii="仿宋" w:hAnsi="仿宋" w:eastAsia="仿宋"/>
          <w:b/>
          <w:sz w:val="32"/>
          <w:szCs w:val="32"/>
          <w:lang w:val="zh-CN"/>
        </w:rPr>
        <w:t>（一）部门财政资金收入情况。</w:t>
      </w:r>
    </w:p>
    <w:p>
      <w:pPr>
        <w:pageBreakBefore w:val="0"/>
        <w:tabs>
          <w:tab w:val="left" w:pos="5880"/>
        </w:tabs>
        <w:kinsoku/>
        <w:wordWrap/>
        <w:overflowPunct/>
        <w:topLinePunct w:val="0"/>
        <w:bidi w:val="0"/>
        <w:spacing w:line="560" w:lineRule="exact"/>
        <w:ind w:firstLine="640" w:firstLineChars="200"/>
        <w:textAlignment w:val="auto"/>
      </w:pPr>
      <w:r>
        <w:rPr>
          <w:rFonts w:hint="eastAsia" w:ascii="仿宋" w:hAnsi="仿宋" w:eastAsia="仿宋"/>
          <w:color w:val="000000"/>
          <w:sz w:val="32"/>
          <w:szCs w:val="32"/>
        </w:rPr>
        <w:t>2022年财政拨款收入总计1184.44万元。与2021年相比，财政拨款收、支各增加198.59万元，增长20.14%。</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sz w:val="32"/>
          <w:szCs w:val="32"/>
          <w:lang w:val="zh-CN"/>
        </w:rPr>
      </w:pPr>
      <w:r>
        <w:rPr>
          <w:rFonts w:hint="eastAsia" w:ascii="仿宋" w:hAnsi="仿宋" w:eastAsia="仿宋"/>
          <w:b/>
          <w:sz w:val="32"/>
          <w:szCs w:val="32"/>
          <w:lang w:val="zh-CN"/>
        </w:rPr>
        <w:t>（二）部门财政资金支出情况。</w:t>
      </w:r>
    </w:p>
    <w:p>
      <w:pPr>
        <w:pageBreakBefore w:val="0"/>
        <w:tabs>
          <w:tab w:val="left" w:pos="5880"/>
        </w:tabs>
        <w:kinsoku/>
        <w:wordWrap/>
        <w:overflowPunct/>
        <w:topLinePunct w:val="0"/>
        <w:bidi w:val="0"/>
        <w:spacing w:line="560" w:lineRule="exact"/>
        <w:ind w:firstLine="640" w:firstLineChars="200"/>
        <w:textAlignment w:val="auto"/>
      </w:pPr>
      <w:r>
        <w:rPr>
          <w:rFonts w:hint="eastAsia" w:ascii="仿宋" w:hAnsi="仿宋" w:eastAsia="仿宋"/>
          <w:color w:val="000000"/>
          <w:sz w:val="32"/>
          <w:szCs w:val="32"/>
        </w:rPr>
        <w:t>2022年财政拨款收、支总计1184.44万元。与2021年相比，财政拨款收、支各增加198.59万元，增长20.14%。</w:t>
      </w:r>
    </w:p>
    <w:p>
      <w:pPr>
        <w:pStyle w:val="5"/>
        <w:pageBreakBefore w:val="0"/>
        <w:kinsoku/>
        <w:wordWrap/>
        <w:overflowPunct/>
        <w:topLinePunct w:val="0"/>
        <w:bidi w:val="0"/>
        <w:spacing w:line="560" w:lineRule="exact"/>
        <w:ind w:firstLine="640" w:firstLineChars="200"/>
        <w:textAlignment w:val="auto"/>
        <w:rPr>
          <w:rFonts w:ascii="仿宋" w:hAnsi="仿宋" w:eastAsia="仿宋"/>
          <w:lang w:val="zh-CN"/>
        </w:rPr>
      </w:pPr>
      <w:bookmarkStart w:id="106" w:name="_Toc18676"/>
      <w:r>
        <w:rPr>
          <w:rFonts w:hint="eastAsia" w:ascii="黑体" w:eastAsia="黑体"/>
          <w:b w:val="0"/>
        </w:rPr>
        <w:t>三、部门整体预算绩效管理情况</w:t>
      </w:r>
      <w:bookmarkEnd w:id="106"/>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sz w:val="32"/>
          <w:szCs w:val="32"/>
          <w:lang w:val="zh-CN"/>
        </w:rPr>
      </w:pPr>
      <w:r>
        <w:rPr>
          <w:rFonts w:hint="eastAsia" w:ascii="仿宋" w:hAnsi="仿宋" w:eastAsia="仿宋"/>
          <w:b/>
          <w:sz w:val="32"/>
          <w:szCs w:val="32"/>
          <w:lang w:val="zh-CN"/>
        </w:rPr>
        <w:t>（一）部门预算项目绩效管理。</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Calibri" w:eastAsia="仿宋_GB2312" w:cs="仿宋"/>
          <w:kern w:val="0"/>
          <w:sz w:val="32"/>
          <w:szCs w:val="32"/>
          <w:lang w:val="zh-CN"/>
        </w:rPr>
        <w:t>包括部门绩效目标制定、目标实现（按人员类、运转类、特定目标类项目分类阐述）、支出控制、及时处置、执行进度、预算完成情况、资金结余率（低效无效率）和违规记录等情况。</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pStyle w:val="24"/>
        <w:pageBreakBefore w:val="0"/>
        <w:kinsoku/>
        <w:wordWrap/>
        <w:overflowPunct/>
        <w:topLinePunct w:val="0"/>
        <w:bidi w:val="0"/>
        <w:spacing w:line="560" w:lineRule="exact"/>
        <w:textAlignment w:val="auto"/>
        <w:rPr>
          <w:rFonts w:eastAsia="仿宋"/>
        </w:rPr>
      </w:pPr>
      <w:r>
        <w:rPr>
          <w:rFonts w:hint="eastAsia" w:ascii="仿宋" w:hAnsi="仿宋" w:eastAsia="仿宋" w:cs="仿宋"/>
          <w:color w:val="000000"/>
          <w:szCs w:val="32"/>
        </w:rPr>
        <w:t>人员经费915.16万元，</w:t>
      </w:r>
      <w:r>
        <w:rPr>
          <w:rFonts w:hint="eastAsia" w:ascii="仿宋" w:hAnsi="仿宋" w:eastAsia="仿宋"/>
          <w:color w:val="000000"/>
          <w:szCs w:val="32"/>
        </w:rPr>
        <w:t>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color w:val="000000"/>
          <w:szCs w:val="32"/>
        </w:rPr>
        <w:t>完成预算100%。决算数等于预算数，无</w:t>
      </w:r>
      <w:r>
        <w:rPr>
          <w:rFonts w:hint="eastAsia" w:ascii="仿宋_GB2312" w:hAnsi="仿宋_GB2312" w:eastAsia="仿宋_GB2312" w:cs="仿宋_GB2312"/>
          <w:kern w:val="0"/>
          <w:szCs w:val="32"/>
          <w:shd w:val="clear" w:color="auto" w:fill="FFFFFF"/>
          <w:lang w:val="zh-CN"/>
        </w:rPr>
        <w:t>资金结余率。无违规记录。</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pStyle w:val="24"/>
        <w:pageBreakBefore w:val="0"/>
        <w:kinsoku/>
        <w:wordWrap/>
        <w:overflowPunct/>
        <w:topLinePunct w:val="0"/>
        <w:bidi w:val="0"/>
        <w:spacing w:line="560" w:lineRule="exact"/>
        <w:textAlignment w:val="auto"/>
        <w:rPr>
          <w:rFonts w:ascii="仿宋_GB2312" w:eastAsia="仿宋_GB2312"/>
          <w:color w:val="000000"/>
          <w:szCs w:val="32"/>
        </w:rPr>
      </w:pPr>
      <w:r>
        <w:rPr>
          <w:rFonts w:hint="eastAsia" w:ascii="仿宋_GB2312" w:eastAsia="仿宋_GB2312"/>
          <w:color w:val="000000"/>
          <w:szCs w:val="32"/>
        </w:rPr>
        <w:t>2022年，区人大办运转经费支出103.23万元，比2021年减少15.46万元，下降13.03%，主要原因是本单位厉行节约，严格执行预算支出。</w:t>
      </w:r>
      <w:r>
        <w:rPr>
          <w:rFonts w:hint="eastAsia" w:ascii="仿宋" w:hAnsi="仿宋" w:eastAsia="仿宋" w:cs="仿宋"/>
          <w:color w:val="000000"/>
          <w:szCs w:val="32"/>
        </w:rPr>
        <w:t>完成预算100%。决算数等于预算数，无</w:t>
      </w:r>
      <w:r>
        <w:rPr>
          <w:rFonts w:hint="eastAsia" w:ascii="仿宋_GB2312" w:hAnsi="仿宋_GB2312" w:eastAsia="仿宋_GB2312" w:cs="仿宋_GB2312"/>
          <w:kern w:val="0"/>
          <w:szCs w:val="32"/>
          <w:shd w:val="clear" w:color="auto" w:fill="FFFFFF"/>
          <w:lang w:val="zh-CN"/>
        </w:rPr>
        <w:t>资金结余率。无违规记录。</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仿宋_GB2312" w:hAnsi="仿宋_GB2312" w:eastAsia="仿宋_GB2312" w:cs="仿宋_GB2312"/>
          <w:kern w:val="0"/>
          <w:sz w:val="32"/>
          <w:szCs w:val="32"/>
          <w:highlight w:val="green"/>
          <w:shd w:val="clear" w:color="auto" w:fill="FFFFFF"/>
          <w:lang w:val="zh-CN"/>
        </w:rPr>
      </w:pPr>
      <w:r>
        <w:rPr>
          <w:rFonts w:hint="eastAsia" w:ascii="仿宋" w:hAnsi="仿宋" w:eastAsia="仿宋"/>
          <w:color w:val="000000"/>
          <w:sz w:val="32"/>
          <w:szCs w:val="32"/>
        </w:rPr>
        <w:t>项目支出166.05万元，占总收入14.02%</w:t>
      </w:r>
      <w:r>
        <w:rPr>
          <w:rFonts w:hint="eastAsia" w:ascii="仿宋" w:hAnsi="仿宋" w:eastAsia="仿宋" w:cs="仿宋"/>
          <w:color w:val="000000"/>
          <w:sz w:val="32"/>
          <w:szCs w:val="32"/>
        </w:rPr>
        <w:t>成预算100%。决算数等于预算数，无</w:t>
      </w:r>
      <w:r>
        <w:rPr>
          <w:rFonts w:hint="eastAsia" w:ascii="仿宋_GB2312" w:hAnsi="仿宋_GB2312" w:eastAsia="仿宋_GB2312" w:cs="仿宋_GB2312"/>
          <w:kern w:val="0"/>
          <w:sz w:val="32"/>
          <w:szCs w:val="32"/>
          <w:shd w:val="clear" w:color="auto" w:fill="FFFFFF"/>
          <w:lang w:val="zh-CN"/>
        </w:rPr>
        <w:t>资金结余率。无违规记录。</w:t>
      </w:r>
    </w:p>
    <w:p>
      <w:pPr>
        <w:pageBreakBefore w:val="0"/>
        <w:widowControl/>
        <w:kinsoku/>
        <w:wordWrap/>
        <w:overflowPunct/>
        <w:topLinePunct w:val="0"/>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highlight w:val="green"/>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color w:val="000000" w:themeColor="text1"/>
          <w:kern w:val="0"/>
          <w:sz w:val="32"/>
          <w:szCs w:val="32"/>
          <w:shd w:val="clear" w:color="auto" w:fill="FFFFFF"/>
          <w:lang w:val="zh-CN"/>
          <w14:textFill>
            <w14:solidFill>
              <w14:schemeClr w14:val="tx1"/>
            </w14:solidFill>
          </w14:textFill>
        </w:rPr>
        <w:t>二）结果应用情况。</w:t>
      </w:r>
    </w:p>
    <w:p>
      <w:pPr>
        <w:pStyle w:val="7"/>
        <w:pageBreakBefore w:val="0"/>
        <w:kinsoku/>
        <w:wordWrap/>
        <w:overflowPunct/>
        <w:topLinePunct w:val="0"/>
        <w:bidi w:val="0"/>
        <w:spacing w:beforeLines="0" w:line="560" w:lineRule="exact"/>
        <w:ind w:firstLine="640" w:firstLineChars="200"/>
        <w:textAlignment w:val="auto"/>
        <w:rPr>
          <w:rFonts w:ascii="仿宋_GB2312" w:hAnsi="仿宋_GB2312" w:eastAsia="仿宋_GB2312" w:cs="仿宋_GB2312"/>
          <w:kern w:val="0"/>
          <w:sz w:val="32"/>
          <w:szCs w:val="32"/>
          <w:highlight w:val="green"/>
          <w:shd w:val="clear" w:color="auto" w:fill="FFFFFF"/>
        </w:rPr>
      </w:pPr>
      <w:r>
        <w:rPr>
          <w:rFonts w:hint="eastAsia" w:hAnsi="宋体" w:cs="宋体"/>
          <w:sz w:val="32"/>
          <w:szCs w:val="32"/>
          <w:shd w:val="clear" w:color="auto" w:fill="FFFFFF"/>
        </w:rPr>
        <w:t>一是</w:t>
      </w:r>
      <w:r>
        <w:rPr>
          <w:rFonts w:ascii="Times New Roman"/>
          <w:kern w:val="2"/>
          <w:sz w:val="32"/>
          <w:szCs w:val="32"/>
        </w:rPr>
        <w:t>在预算执行过程中加强了绩效运行监控，对执行中存在偏差的项目进行了原因分析和及时整改，确保达到年初绩效目标</w:t>
      </w:r>
      <w:r>
        <w:rPr>
          <w:rFonts w:hint="eastAsia" w:ascii="Times New Roman"/>
          <w:kern w:val="2"/>
          <w:sz w:val="32"/>
          <w:szCs w:val="32"/>
        </w:rPr>
        <w:t>。二是按绩效自评工作要求自评并公开。</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outlineLvl w:val="1"/>
        <w:rPr>
          <w:rFonts w:ascii="黑体" w:hAnsi="宋体" w:eastAsia="黑体" w:cs="宋体"/>
          <w:kern w:val="0"/>
          <w:sz w:val="32"/>
          <w:szCs w:val="32"/>
          <w:shd w:val="clear" w:color="auto" w:fill="FFFFFF"/>
        </w:rPr>
      </w:pPr>
      <w:bookmarkStart w:id="107" w:name="_Toc21721"/>
      <w:bookmarkStart w:id="108" w:name="_Toc24680"/>
      <w:r>
        <w:rPr>
          <w:rFonts w:hint="eastAsia" w:ascii="黑体" w:hAnsi="宋体" w:eastAsia="黑体" w:cs="宋体"/>
          <w:kern w:val="0"/>
          <w:sz w:val="32"/>
          <w:szCs w:val="32"/>
          <w:shd w:val="clear" w:color="auto" w:fill="FFFFFF"/>
        </w:rPr>
        <w:t>四、评价结论及建议</w:t>
      </w:r>
      <w:bookmarkEnd w:id="107"/>
      <w:bookmarkEnd w:id="108"/>
    </w:p>
    <w:p>
      <w:pPr>
        <w:pageBreakBefore w:val="0"/>
        <w:widowControl/>
        <w:kinsoku/>
        <w:wordWrap/>
        <w:overflowPunct/>
        <w:topLinePunct w:val="0"/>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ageBreakBefore w:val="0"/>
        <w:kinsoku/>
        <w:wordWrap/>
        <w:overflowPunct/>
        <w:topLinePunct w:val="0"/>
        <w:bidi w:val="0"/>
        <w:spacing w:line="560" w:lineRule="exact"/>
        <w:ind w:firstLine="640" w:firstLineChars="200"/>
        <w:textAlignment w:val="auto"/>
        <w:rPr>
          <w:lang w:val="zh-CN"/>
        </w:rPr>
      </w:pPr>
      <w:r>
        <w:rPr>
          <w:rFonts w:hint="eastAsia" w:ascii="仿宋_GB2312" w:hAnsi="宋体" w:eastAsia="仿宋_GB2312" w:cs="宋体"/>
          <w:kern w:val="0"/>
          <w:sz w:val="32"/>
          <w:szCs w:val="32"/>
          <w:shd w:val="clear" w:color="auto" w:fill="FFFFFF"/>
        </w:rPr>
        <w:t>根据预算绩效管理评价考核办法，从组织保障体系、过程管理体系、基础支撑体系及其他考核事项等方面进行了自查自评，在数据准确、资料齐全、佐证充分的基础上，</w:t>
      </w:r>
      <w:r>
        <w:rPr>
          <w:rFonts w:hint="eastAsia" w:ascii="仿宋_GB2312" w:eastAsia="仿宋_GB2312"/>
          <w:color w:val="000000"/>
          <w:sz w:val="32"/>
          <w:szCs w:val="32"/>
        </w:rPr>
        <w:t>本部门对</w:t>
      </w:r>
      <w:r>
        <w:rPr>
          <w:rFonts w:ascii="仿宋_GB2312" w:eastAsia="仿宋_GB2312"/>
          <w:color w:val="000000"/>
          <w:sz w:val="32"/>
          <w:szCs w:val="32"/>
        </w:rPr>
        <w:t>20</w:t>
      </w:r>
      <w:r>
        <w:rPr>
          <w:rFonts w:hint="eastAsia" w:ascii="仿宋_GB2312" w:eastAsia="仿宋_GB2312"/>
          <w:color w:val="000000"/>
          <w:sz w:val="32"/>
          <w:szCs w:val="32"/>
        </w:rPr>
        <w:t>22年整体支出开展绩效自评，自评得分95分。</w:t>
      </w:r>
    </w:p>
    <w:p>
      <w:pPr>
        <w:pageBreakBefore w:val="0"/>
        <w:widowControl/>
        <w:numPr>
          <w:ilvl w:val="0"/>
          <w:numId w:val="0"/>
        </w:numPr>
        <w:kinsoku/>
        <w:wordWrap/>
        <w:overflowPunct/>
        <w:topLinePunct w:val="0"/>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pageBreakBefore w:val="0"/>
        <w:kinsoku/>
        <w:wordWrap/>
        <w:overflowPunct/>
        <w:topLinePunct w:val="0"/>
        <w:bidi w:val="0"/>
        <w:spacing w:line="560" w:lineRule="exact"/>
        <w:ind w:firstLine="640"/>
        <w:textAlignment w:val="auto"/>
        <w:rPr>
          <w:lang w:val="zh-CN"/>
        </w:rPr>
      </w:pPr>
      <w:r>
        <w:rPr>
          <w:rFonts w:hint="eastAsia" w:ascii="仿宋_GB2312" w:eastAsia="仿宋_GB2312"/>
          <w:sz w:val="32"/>
          <w:szCs w:val="32"/>
        </w:rPr>
        <w:t>存在的问题：</w:t>
      </w:r>
      <w:r>
        <w:rPr>
          <w:rFonts w:hint="eastAsia" w:ascii="仿宋_GB2312" w:eastAsia="仿宋_GB2312"/>
          <w:color w:val="000000"/>
          <w:sz w:val="32"/>
          <w:szCs w:val="32"/>
        </w:rPr>
        <w:t>预算精细化管理还有提升空间，项目绩效目标的细化和量化，未能做到精准</w:t>
      </w:r>
      <w:r>
        <w:rPr>
          <w:rFonts w:hint="eastAsia" w:ascii="仿宋_GB2312" w:eastAsia="仿宋_GB2312"/>
          <w:sz w:val="32"/>
          <w:szCs w:val="32"/>
        </w:rPr>
        <w:t>。下一步改进措施：进一步加强预算精细化管理，根据项目涉及的具体事项进行相应预算编制的细化，以及绩效目标的细化和量化，尽量做到精准。</w:t>
      </w:r>
    </w:p>
    <w:p>
      <w:pPr>
        <w:pageBreakBefore w:val="0"/>
        <w:widowControl/>
        <w:numPr>
          <w:ilvl w:val="0"/>
          <w:numId w:val="0"/>
        </w:numPr>
        <w:kinsoku/>
        <w:wordWrap/>
        <w:overflowPunct/>
        <w:topLinePunct w:val="0"/>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pageBreakBefore w:val="0"/>
        <w:kinsoku/>
        <w:wordWrap/>
        <w:overflowPunct/>
        <w:topLinePunct w:val="0"/>
        <w:bidi w:val="0"/>
        <w:spacing w:line="560" w:lineRule="exact"/>
        <w:ind w:firstLine="640" w:firstLineChars="200"/>
        <w:textAlignment w:val="auto"/>
        <w:rPr>
          <w:rFonts w:ascii="仿宋" w:hAnsi="仿宋" w:eastAsia="仿宋" w:cs="仿宋_GB2312"/>
          <w:color w:val="000000"/>
          <w:sz w:val="32"/>
          <w:szCs w:val="32"/>
          <w:shd w:val="clear" w:color="auto" w:fill="FFFFFF"/>
          <w:lang w:val="zh-CN"/>
        </w:rPr>
      </w:pPr>
      <w:r>
        <w:rPr>
          <w:rFonts w:ascii="仿宋" w:hAnsi="仿宋" w:eastAsia="仿宋" w:cs="仿宋_GB2312"/>
          <w:color w:val="000000"/>
          <w:sz w:val="32"/>
          <w:szCs w:val="32"/>
          <w:shd w:val="clear" w:color="auto" w:fill="FFFFFF"/>
          <w:lang w:val="zh-CN"/>
        </w:rPr>
        <w:t>积极参加各类学习、培训，努力提高业务能力、服</w:t>
      </w:r>
      <w:r>
        <w:rPr>
          <w:rFonts w:hint="eastAsia" w:ascii="仿宋" w:hAnsi="仿宋" w:eastAsia="仿宋" w:cs="仿宋_GB2312"/>
          <w:color w:val="000000"/>
          <w:sz w:val="32"/>
          <w:szCs w:val="32"/>
          <w:shd w:val="clear" w:color="auto" w:fill="FFFFFF"/>
          <w:lang w:val="zh-CN" w:eastAsia="zh-CN"/>
        </w:rPr>
        <w:t>务</w:t>
      </w:r>
      <w:r>
        <w:rPr>
          <w:rFonts w:hint="eastAsia" w:ascii="仿宋" w:hAnsi="仿宋" w:eastAsia="仿宋" w:cs="仿宋_GB2312"/>
          <w:color w:val="000000"/>
          <w:sz w:val="32"/>
          <w:szCs w:val="32"/>
          <w:shd w:val="clear" w:color="auto" w:fill="FFFFFF"/>
          <w:lang w:val="zh-CN"/>
        </w:rPr>
        <w:t>意识</w:t>
      </w:r>
      <w:r>
        <w:rPr>
          <w:rFonts w:ascii="仿宋" w:hAnsi="仿宋" w:eastAsia="仿宋" w:cs="仿宋_GB2312"/>
          <w:color w:val="000000"/>
          <w:sz w:val="32"/>
          <w:szCs w:val="32"/>
          <w:shd w:val="clear" w:color="auto" w:fill="FFFFFF"/>
          <w:lang w:val="zh-CN"/>
        </w:rPr>
        <w:t>和服务水平。</w:t>
      </w:r>
    </w:p>
    <w:p>
      <w:pPr>
        <w:pStyle w:val="24"/>
        <w:pageBreakBefore w:val="0"/>
        <w:kinsoku/>
        <w:wordWrap/>
        <w:overflowPunct/>
        <w:topLinePunct w:val="0"/>
        <w:bidi w:val="0"/>
        <w:spacing w:line="560" w:lineRule="exact"/>
        <w:ind w:left="420" w:leftChars="200" w:firstLine="0" w:firstLineChars="0"/>
        <w:rPr>
          <w:lang w:val="zh-CN"/>
        </w:rPr>
      </w:pPr>
    </w:p>
    <w:p>
      <w:pPr>
        <w:pageBreakBefore w:val="0"/>
        <w:widowControl/>
        <w:kinsoku/>
        <w:wordWrap/>
        <w:overflowPunct/>
        <w:topLinePunct w:val="0"/>
        <w:bidi w:val="0"/>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p>
    <w:p>
      <w:pPr>
        <w:pageBreakBefore w:val="0"/>
        <w:widowControl/>
        <w:tabs>
          <w:tab w:val="left" w:pos="312"/>
        </w:tabs>
        <w:kinsoku/>
        <w:wordWrap/>
        <w:overflowPunct/>
        <w:topLinePunct w:val="0"/>
        <w:bidi w:val="0"/>
        <w:adjustRightInd w:val="0"/>
        <w:snapToGrid w:val="0"/>
        <w:spacing w:line="560" w:lineRule="exact"/>
        <w:ind w:left="1577"/>
        <w:contextualSpacing/>
        <w:jc w:val="left"/>
        <w:rPr>
          <w:rFonts w:ascii="仿宋_GB2312" w:hAnsi="Calibri" w:eastAsia="仿宋_GB2312" w:cs="仿宋"/>
          <w:kern w:val="0"/>
          <w:sz w:val="32"/>
          <w:szCs w:val="32"/>
          <w:highlight w:val="green"/>
        </w:rPr>
      </w:pPr>
    </w:p>
    <w:p>
      <w:pPr>
        <w:pageBreakBefore w:val="0"/>
        <w:widowControl/>
        <w:tabs>
          <w:tab w:val="left" w:pos="312"/>
        </w:tabs>
        <w:kinsoku/>
        <w:wordWrap/>
        <w:overflowPunct/>
        <w:topLinePunct w:val="0"/>
        <w:bidi w:val="0"/>
        <w:adjustRightInd w:val="0"/>
        <w:snapToGrid w:val="0"/>
        <w:spacing w:line="560" w:lineRule="exact"/>
        <w:ind w:left="1577"/>
        <w:contextualSpacing/>
        <w:jc w:val="left"/>
        <w:rPr>
          <w:rFonts w:ascii="仿宋_GB2312" w:hAnsi="Calibri" w:eastAsia="仿宋_GB2312" w:cs="仿宋"/>
          <w:kern w:val="0"/>
          <w:sz w:val="32"/>
          <w:szCs w:val="32"/>
          <w:highlight w:val="green"/>
        </w:rPr>
      </w:pPr>
    </w:p>
    <w:p>
      <w:pPr>
        <w:pStyle w:val="17"/>
        <w:pageBreakBefore w:val="0"/>
        <w:kinsoku/>
        <w:wordWrap/>
        <w:overflowPunct/>
        <w:topLinePunct w:val="0"/>
        <w:bidi w:val="0"/>
        <w:spacing w:line="560" w:lineRule="exact"/>
        <w:ind w:left="0" w:leftChars="0" w:firstLine="640"/>
        <w:rPr>
          <w:rFonts w:hAnsi="宋体" w:cs="宋体"/>
          <w:kern w:val="0"/>
          <w:sz w:val="32"/>
          <w:shd w:val="clear" w:color="auto" w:fill="FFFFFF"/>
          <w:lang w:val="zh-CN"/>
        </w:rPr>
      </w:pPr>
    </w:p>
    <w:p>
      <w:pPr>
        <w:rPr>
          <w:rFonts w:hint="eastAsia" w:hAnsi="宋体" w:cs="宋体"/>
          <w:kern w:val="0"/>
          <w:sz w:val="32"/>
          <w:szCs w:val="32"/>
          <w:shd w:val="clear" w:color="auto" w:fill="FFFFFF"/>
          <w:lang w:val="zh-CN"/>
        </w:rPr>
      </w:pPr>
      <w:r>
        <w:rPr>
          <w:rFonts w:hint="eastAsia" w:hAnsi="宋体" w:cs="宋体"/>
          <w:kern w:val="0"/>
          <w:sz w:val="32"/>
          <w:szCs w:val="32"/>
          <w:shd w:val="clear" w:color="auto" w:fill="FFFFFF"/>
          <w:lang w:val="zh-CN"/>
        </w:rPr>
        <w:br w:type="page"/>
      </w:r>
    </w:p>
    <w:tbl>
      <w:tblPr>
        <w:tblStyle w:val="18"/>
        <w:tblW w:w="8565" w:type="dxa"/>
        <w:tblInd w:w="93" w:type="dxa"/>
        <w:tblLayout w:type="autofit"/>
        <w:tblCellMar>
          <w:top w:w="0" w:type="dxa"/>
          <w:left w:w="108" w:type="dxa"/>
          <w:bottom w:w="0" w:type="dxa"/>
          <w:right w:w="108" w:type="dxa"/>
        </w:tblCellMar>
      </w:tblPr>
      <w:tblGrid>
        <w:gridCol w:w="846"/>
        <w:gridCol w:w="841"/>
        <w:gridCol w:w="1173"/>
        <w:gridCol w:w="1091"/>
        <w:gridCol w:w="1239"/>
        <w:gridCol w:w="1943"/>
        <w:gridCol w:w="726"/>
        <w:gridCol w:w="706"/>
      </w:tblGrid>
      <w:tr>
        <w:tblPrEx>
          <w:tblCellMar>
            <w:top w:w="0" w:type="dxa"/>
            <w:left w:w="108" w:type="dxa"/>
            <w:bottom w:w="0" w:type="dxa"/>
            <w:right w:w="108" w:type="dxa"/>
          </w:tblCellMar>
        </w:tblPrEx>
        <w:trPr>
          <w:trHeight w:val="510" w:hRule="atLeast"/>
        </w:trPr>
        <w:tc>
          <w:tcPr>
            <w:tcW w:w="8565" w:type="dxa"/>
            <w:gridSpan w:val="8"/>
            <w:tcBorders>
              <w:top w:val="nil"/>
              <w:left w:val="nil"/>
              <w:bottom w:val="single" w:color="000000" w:sz="4" w:space="0"/>
              <w:right w:val="nil"/>
            </w:tcBorders>
            <w:noWrap w:val="0"/>
            <w:vAlign w:val="center"/>
          </w:tcPr>
          <w:p>
            <w:pPr>
              <w:widowControl/>
              <w:adjustRightInd w:val="0"/>
              <w:snapToGrid w:val="0"/>
              <w:spacing w:line="620" w:lineRule="exact"/>
              <w:contextualSpacing/>
              <w:jc w:val="left"/>
              <w:rPr>
                <w:rFonts w:hint="eastAsia" w:ascii="仿宋_GB2312" w:hAnsi="Calibri" w:eastAsia="仿宋_GB2312" w:cs="仿宋"/>
                <w:color w:val="auto"/>
                <w:kern w:val="0"/>
                <w:sz w:val="32"/>
                <w:szCs w:val="32"/>
                <w:highlight w:val="none"/>
                <w:lang w:val="en-US" w:eastAsia="zh-CN" w:bidi="ar-SA"/>
              </w:rPr>
            </w:pPr>
          </w:p>
          <w:p>
            <w:pPr>
              <w:widowControl/>
              <w:adjustRightInd w:val="0"/>
              <w:snapToGrid w:val="0"/>
              <w:spacing w:line="620" w:lineRule="exact"/>
              <w:contextualSpacing/>
              <w:jc w:val="left"/>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附表：</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部门整体支出绩效</w:t>
            </w:r>
            <w:r>
              <w:rPr>
                <w:rFonts w:hint="eastAsia" w:ascii="方正小标宋简体" w:hAnsi="方正小标宋简体" w:eastAsia="方正小标宋简体" w:cs="方正小标宋简体"/>
                <w:i w:val="0"/>
                <w:iCs w:val="0"/>
                <w:color w:val="000000"/>
                <w:kern w:val="0"/>
                <w:sz w:val="40"/>
                <w:szCs w:val="40"/>
                <w:u w:val="none"/>
                <w:lang w:val="en-US" w:eastAsia="zh-CN" w:bidi="ar"/>
              </w:rPr>
              <w:t>自评表</w:t>
            </w:r>
          </w:p>
        </w:tc>
      </w:tr>
      <w:tr>
        <w:tblPrEx>
          <w:tblCellMar>
            <w:top w:w="0" w:type="dxa"/>
            <w:left w:w="108" w:type="dxa"/>
            <w:bottom w:w="0" w:type="dxa"/>
            <w:right w:w="108" w:type="dxa"/>
          </w:tblCellMar>
        </w:tblPrEx>
        <w:trPr>
          <w:trHeight w:val="285" w:hRule="atLeast"/>
        </w:trPr>
        <w:tc>
          <w:tcPr>
            <w:tcW w:w="28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7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自评得分</w:t>
            </w:r>
          </w:p>
          <w:p>
            <w:pPr>
              <w:pStyle w:val="2"/>
              <w:rPr>
                <w:rFonts w:hint="default"/>
                <w:lang w:val="en-US"/>
              </w:rPr>
            </w:pPr>
            <w:r>
              <w:rPr>
                <w:rFonts w:hint="eastAsia" w:ascii="宋体" w:hAnsi="宋体" w:cs="宋体"/>
                <w:b/>
                <w:bCs/>
                <w:i w:val="0"/>
                <w:iCs w:val="0"/>
                <w:color w:val="000000"/>
                <w:kern w:val="0"/>
                <w:sz w:val="24"/>
                <w:szCs w:val="24"/>
                <w:u w:val="none"/>
                <w:lang w:val="en-US" w:eastAsia="zh-CN" w:bidi="ar"/>
              </w:rPr>
              <w:t>95分</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619" w:hRule="atLeast"/>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一级指标</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二级指标</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三级指标</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7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1425" w:hRule="atLeast"/>
        </w:trPr>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2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5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8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25"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0" w:hRule="atLeast"/>
        </w:trPr>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84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0" w:hRule="atLeast"/>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0" w:hRule="atLeast"/>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84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117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109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194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706" w:type="dxa"/>
            <w:tcBorders>
              <w:top w:val="nil"/>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ind w:firstLine="360" w:firstLineChars="20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707" w:type="dxa"/>
            <w:tcBorders>
              <w:top w:val="nil"/>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8"/>
                <w:szCs w:val="18"/>
                <w:u w:val="none"/>
              </w:rPr>
            </w:pPr>
          </w:p>
        </w:tc>
      </w:tr>
    </w:tbl>
    <w:p>
      <w:pPr>
        <w:pStyle w:val="1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18"/>
          <w:szCs w:val="18"/>
          <w:highlight w:val="none"/>
          <w:lang w:val="zh-CN" w:eastAsia="zh-CN"/>
        </w:rPr>
      </w:pPr>
    </w:p>
    <w:p>
      <w:pPr>
        <w:rPr>
          <w:rFonts w:hint="eastAsia" w:hAnsi="宋体" w:cs="宋体"/>
          <w:kern w:val="0"/>
          <w:sz w:val="32"/>
          <w:szCs w:val="32"/>
          <w:shd w:val="clear" w:color="auto" w:fill="FFFFFF"/>
          <w:lang w:val="zh-CN"/>
        </w:rPr>
      </w:pPr>
      <w:r>
        <w:rPr>
          <w:rFonts w:hint="eastAsia" w:hAnsi="宋体" w:cs="宋体"/>
          <w:kern w:val="0"/>
          <w:sz w:val="32"/>
          <w:szCs w:val="32"/>
          <w:shd w:val="clear" w:color="auto" w:fill="FFFFFF"/>
          <w:lang w:val="zh-CN"/>
        </w:rPr>
        <w:br w:type="page"/>
      </w:r>
    </w:p>
    <w:p>
      <w:pPr>
        <w:pStyle w:val="24"/>
        <w:rPr>
          <w:lang w:val="zh-CN"/>
        </w:rPr>
      </w:pPr>
    </w:p>
    <w:p>
      <w:pPr>
        <w:pageBreakBefore w:val="0"/>
        <w:kinsoku/>
        <w:wordWrap/>
        <w:overflowPunct/>
        <w:topLinePunct w:val="0"/>
        <w:autoSpaceDE/>
        <w:autoSpaceDN/>
        <w:bidi w:val="0"/>
        <w:spacing w:line="560" w:lineRule="exact"/>
        <w:jc w:val="center"/>
        <w:textAlignment w:val="auto"/>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2022年区人大会议预算项目绩效自评报告</w:t>
      </w:r>
    </w:p>
    <w:p>
      <w:pPr>
        <w:pStyle w:val="24"/>
        <w:pageBreakBefore w:val="0"/>
        <w:kinsoku/>
        <w:wordWrap/>
        <w:overflowPunct/>
        <w:topLinePunct w:val="0"/>
        <w:autoSpaceDE/>
        <w:autoSpaceDN/>
        <w:bidi w:val="0"/>
        <w:spacing w:line="560" w:lineRule="exact"/>
        <w:textAlignment w:val="auto"/>
      </w:pPr>
      <w:r>
        <w:rPr>
          <w:rFonts w:hint="eastAsia"/>
        </w:rPr>
        <w:t xml:space="preserve">               </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一、评价工作开展及项目情况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我单位根据区财政局关于绩效评价要求，选取了人大会议项目进行评价。</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二、评价结论及绩效分析</w:t>
      </w:r>
    </w:p>
    <w:p>
      <w:pPr>
        <w:pageBreakBefore w:val="0"/>
        <w:kinsoku/>
        <w:wordWrap/>
        <w:overflowPunct/>
        <w:topLinePunct w:val="0"/>
        <w:autoSpaceDE/>
        <w:autoSpaceDN/>
        <w:bidi w:val="0"/>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（一）评价结论</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总体上看，项目目标明确、资金到位率高、组织监管体系完善。人大会议项目资金较好地实现了绩效目标。</w:t>
      </w:r>
    </w:p>
    <w:p>
      <w:pPr>
        <w:pageBreakBefore w:val="0"/>
        <w:kinsoku/>
        <w:wordWrap/>
        <w:overflowPunct/>
        <w:topLinePunct w:val="0"/>
        <w:autoSpaceDE/>
        <w:autoSpaceDN/>
        <w:bidi w:val="0"/>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（二）绩效分析</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1、项目决策</w:t>
      </w:r>
    </w:p>
    <w:p>
      <w:pPr>
        <w:pageBreakBefore w:val="0"/>
        <w:kinsoku/>
        <w:wordWrap/>
        <w:overflowPunct/>
        <w:topLinePunct w:val="0"/>
        <w:autoSpaceDE/>
        <w:autoSpaceDN/>
        <w:bidi w:val="0"/>
        <w:spacing w:line="560" w:lineRule="exact"/>
        <w:ind w:firstLine="640" w:firstLineChars="200"/>
        <w:textAlignment w:val="auto"/>
        <w:rPr>
          <w:rFonts w:eastAsia="仿宋_GB2312"/>
          <w:color w:val="000000"/>
          <w:sz w:val="32"/>
          <w:szCs w:val="32"/>
          <w:shd w:val="clear" w:color="auto" w:fill="FFFFFF"/>
        </w:rPr>
      </w:pPr>
      <w:r>
        <w:rPr>
          <w:rFonts w:hint="eastAsia" w:eastAsia="仿宋_GB2312"/>
          <w:color w:val="000000"/>
          <w:sz w:val="32"/>
          <w:szCs w:val="32"/>
          <w:shd w:val="clear" w:color="auto" w:fill="FFFFFF"/>
        </w:rPr>
        <w:t>2022年</w:t>
      </w:r>
      <w:r>
        <w:rPr>
          <w:rFonts w:eastAsia="仿宋_GB2312"/>
          <w:color w:val="000000"/>
          <w:sz w:val="32"/>
          <w:szCs w:val="32"/>
          <w:shd w:val="clear" w:color="auto" w:fill="FFFFFF"/>
        </w:rPr>
        <w:t>在区委的坚强领导下，区人大常委会坚持以习近平新时代中国特色社会主义思想为指导，</w:t>
      </w:r>
      <w:r>
        <w:rPr>
          <w:rFonts w:hint="eastAsia" w:eastAsia="仿宋_GB2312"/>
          <w:color w:val="000000"/>
          <w:sz w:val="32"/>
          <w:szCs w:val="32"/>
          <w:shd w:val="clear" w:color="auto" w:fill="FFFFFF"/>
        </w:rPr>
        <w:t>紧紧围绕区委“1336”发展战略，认真</w:t>
      </w:r>
      <w:r>
        <w:rPr>
          <w:rFonts w:eastAsia="仿宋_GB2312"/>
          <w:color w:val="000000"/>
          <w:sz w:val="32"/>
          <w:szCs w:val="32"/>
          <w:shd w:val="clear" w:color="auto" w:fill="FFFFFF"/>
        </w:rPr>
        <w:t>践行全过程人民民主，依法履职，</w:t>
      </w:r>
      <w:r>
        <w:rPr>
          <w:rFonts w:hint="eastAsia" w:eastAsia="仿宋_GB2312"/>
          <w:color w:val="000000"/>
          <w:sz w:val="32"/>
          <w:szCs w:val="32"/>
          <w:shd w:val="clear" w:color="auto" w:fill="FFFFFF"/>
        </w:rPr>
        <w:t>主动作为，全年共召开常委会会议11次、主任会议21次，作出决议决定17项，听取和审议工作报告17个，开展执法检查1项、专题询问1次，视察调研47次，圆满完成了区五届人大二次会议确定的目标任务。</w:t>
      </w:r>
    </w:p>
    <w:p>
      <w:pPr>
        <w:pageBreakBefore w:val="0"/>
        <w:kinsoku/>
        <w:wordWrap/>
        <w:overflowPunct/>
        <w:topLinePunct w:val="0"/>
        <w:autoSpaceDE/>
        <w:autoSpaceDN/>
        <w:bidi w:val="0"/>
        <w:spacing w:line="560" w:lineRule="exact"/>
        <w:textAlignment w:val="auto"/>
        <w:rPr>
          <w:rFonts w:ascii="仿宋" w:hAnsi="仿宋" w:eastAsia="仿宋" w:cs="仿宋"/>
          <w:sz w:val="32"/>
          <w:szCs w:val="32"/>
        </w:rPr>
      </w:pPr>
      <w:r>
        <w:rPr>
          <w:rFonts w:hint="eastAsia" w:eastAsia="方正仿宋简体"/>
          <w:sz w:val="32"/>
          <w:szCs w:val="20"/>
        </w:rPr>
        <w:t xml:space="preserve"> </w:t>
      </w:r>
      <w:r>
        <w:rPr>
          <w:rFonts w:hint="eastAsia" w:eastAsia="方正仿宋简体"/>
          <w:sz w:val="32"/>
          <w:szCs w:val="20"/>
          <w:lang w:val="en-US" w:eastAsia="zh-CN"/>
        </w:rPr>
        <w:t xml:space="preserve">  </w:t>
      </w:r>
      <w:r>
        <w:rPr>
          <w:rFonts w:hint="eastAsia" w:eastAsia="方正仿宋简体"/>
          <w:sz w:val="32"/>
          <w:szCs w:val="20"/>
        </w:rPr>
        <w:t xml:space="preserve"> </w:t>
      </w:r>
      <w:r>
        <w:rPr>
          <w:rFonts w:hint="eastAsia" w:ascii="仿宋" w:hAnsi="仿宋" w:eastAsia="仿宋" w:cs="仿宋"/>
          <w:sz w:val="32"/>
          <w:szCs w:val="32"/>
        </w:rPr>
        <w:t>2、资金分配情况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人大会议项目资金分配按照预算申报财政资金80万元，进行分配，具体项目分配情况如下：</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（1）区五届人大二次会议支出50万元。</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（2）常委会会议支出10万元。</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（3）主任会议支出10万元。</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（4）其他会议10万元。</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3、项目管理</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(1)资金到位情况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该项目申报金额为80万元，根据区财政局2022年财政预算，该项目实际下达金额为</w:t>
      </w:r>
      <w:r>
        <w:rPr>
          <w:rFonts w:hint="eastAsia" w:eastAsia="仿宋_GB2312"/>
          <w:sz w:val="32"/>
          <w:szCs w:val="32"/>
        </w:rPr>
        <w:t>79.6</w:t>
      </w:r>
      <w:r>
        <w:rPr>
          <w:rFonts w:hint="eastAsia" w:ascii="仿宋" w:hAnsi="仿宋" w:eastAsia="仿宋" w:cs="仿宋"/>
          <w:sz w:val="32"/>
          <w:szCs w:val="32"/>
        </w:rPr>
        <w:t>万元。</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2022年财政实际下拨</w:t>
      </w:r>
      <w:r>
        <w:rPr>
          <w:rFonts w:hint="eastAsia" w:eastAsia="仿宋_GB2312"/>
          <w:sz w:val="32"/>
          <w:szCs w:val="32"/>
        </w:rPr>
        <w:t>79.6</w:t>
      </w:r>
      <w:r>
        <w:rPr>
          <w:rFonts w:hint="eastAsia" w:ascii="仿宋" w:hAnsi="仿宋" w:eastAsia="仿宋" w:cs="仿宋"/>
          <w:sz w:val="32"/>
          <w:szCs w:val="32"/>
        </w:rPr>
        <w:t>万元，项目实际支出为</w:t>
      </w:r>
      <w:r>
        <w:rPr>
          <w:rFonts w:hint="eastAsia" w:eastAsia="仿宋_GB2312"/>
          <w:sz w:val="32"/>
          <w:szCs w:val="32"/>
        </w:rPr>
        <w:t>79.6</w:t>
      </w:r>
      <w:r>
        <w:rPr>
          <w:rFonts w:hint="eastAsia" w:ascii="仿宋" w:hAnsi="仿宋" w:eastAsia="仿宋" w:cs="仿宋"/>
          <w:sz w:val="32"/>
          <w:szCs w:val="32"/>
        </w:rPr>
        <w:t>万元，项目资金按照项目实施进度支付。</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（2）资金管理情况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项目经费专款专用，未发现支出依据不合规、虚列项目支出的情况，也未发现截留、挤占、挪用等情况，资金使用安全有效。</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（3）财务管理情况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资金管理严格按照规定对相关科目进行会计核算及账务处理，对项目资金严格执行财务管理制度，财务处理及时、准确、规范反映资金情况。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（4）组织实施情况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该项目未出现重大调整或无法实施的情况，项目实施方面按照相关规定严格执行。</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4、项目绩效</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（一）目标完成</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1、目标任务量完成情况</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2022年该项目顺利推进，圆满完成任务。</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2、项目完成质量</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该项目已按照绩效目标完成。</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3、项目完成进度</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经检查财务资料，项目严格按项目进度支付，项目资金已全部支付。</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（二）项目效果</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项目资金按时拨付，保障了项目的正常运行，为推进全区改革发展稳定和民主法治建设提供了坚强有力的保障。</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三、存在主要问题</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四川省项目支出绩效评价指标体系》的评分标准，绩效目标的目标内容包括项目预期提供的产品、服务、效益或其他目标，要针对项目数量、质量、功能、受益群体满意度等提出绩效目标，最后达到目标量化。</w:t>
      </w:r>
    </w:p>
    <w:p>
      <w:pPr>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四、相关措施建议</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1、参考《四川省项目支出绩效评价指标体系》，根据每年项目开展的实际情况，提出明确、合理的目标，制定绩效目标时应对目标进行量化，使项目实施做到科学合理。</w:t>
      </w:r>
    </w:p>
    <w:p>
      <w:pPr>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2、加强资金管理，规范各项支出。</w:t>
      </w:r>
    </w:p>
    <w:p>
      <w:pPr>
        <w:pageBreakBefore w:val="0"/>
        <w:widowControl/>
        <w:kinsoku/>
        <w:wordWrap/>
        <w:overflowPunct/>
        <w:topLinePunct w:val="0"/>
        <w:autoSpaceDE/>
        <w:autoSpaceDN/>
        <w:bidi w:val="0"/>
        <w:adjustRightInd w:val="0"/>
        <w:snapToGrid w:val="0"/>
        <w:spacing w:line="560" w:lineRule="exact"/>
        <w:contextualSpacing/>
        <w:jc w:val="left"/>
        <w:textAlignment w:val="auto"/>
        <w:rPr>
          <w:rFonts w:ascii="仿宋" w:hAnsi="仿宋" w:eastAsia="仿宋"/>
          <w:b/>
          <w:sz w:val="32"/>
          <w:szCs w:val="32"/>
          <w:highlight w:val="green"/>
          <w:lang w:val="zh-CN"/>
        </w:rPr>
      </w:pPr>
    </w:p>
    <w:p>
      <w:pPr>
        <w:pageBreakBefore w:val="0"/>
        <w:widowControl/>
        <w:kinsoku/>
        <w:wordWrap/>
        <w:overflowPunct/>
        <w:topLinePunct w:val="0"/>
        <w:autoSpaceDE/>
        <w:autoSpaceDN/>
        <w:bidi w:val="0"/>
        <w:adjustRightInd w:val="0"/>
        <w:snapToGrid w:val="0"/>
        <w:spacing w:line="560" w:lineRule="exact"/>
        <w:contextualSpacing/>
        <w:jc w:val="left"/>
        <w:textAlignment w:val="auto"/>
        <w:rPr>
          <w:rFonts w:ascii="仿宋" w:hAnsi="仿宋" w:eastAsia="仿宋"/>
          <w:b/>
          <w:sz w:val="32"/>
          <w:szCs w:val="32"/>
          <w:highlight w:val="green"/>
          <w:lang w:val="zh-CN"/>
        </w:rPr>
      </w:pPr>
    </w:p>
    <w:p>
      <w:pPr>
        <w:pageBreakBefore w:val="0"/>
        <w:widowControl/>
        <w:kinsoku/>
        <w:wordWrap/>
        <w:overflowPunct/>
        <w:topLinePunct w:val="0"/>
        <w:autoSpaceDE/>
        <w:autoSpaceDN/>
        <w:bidi w:val="0"/>
        <w:adjustRightInd w:val="0"/>
        <w:snapToGrid w:val="0"/>
        <w:spacing w:line="560" w:lineRule="exact"/>
        <w:contextualSpacing/>
        <w:jc w:val="left"/>
        <w:textAlignment w:val="auto"/>
        <w:rPr>
          <w:rFonts w:ascii="仿宋_GB2312" w:hAnsi="Calibri" w:eastAsia="仿宋_GB2312" w:cs="仿宋"/>
          <w:kern w:val="0"/>
          <w:sz w:val="32"/>
          <w:szCs w:val="32"/>
          <w:highlight w:val="green"/>
          <w:lang w:val="zh-CN"/>
        </w:rPr>
      </w:pPr>
    </w:p>
    <w:p>
      <w:pPr>
        <w:pStyle w:val="5"/>
        <w:pageBreakBefore w:val="0"/>
        <w:kinsoku/>
        <w:wordWrap/>
        <w:overflowPunct/>
        <w:topLinePunct w:val="0"/>
        <w:autoSpaceDE/>
        <w:autoSpaceDN/>
        <w:bidi w:val="0"/>
        <w:spacing w:line="560" w:lineRule="exact"/>
        <w:textAlignment w:val="auto"/>
        <w:outlineLvl w:val="9"/>
        <w:rPr>
          <w:rFonts w:ascii="黑体" w:eastAsia="黑体"/>
          <w:b w:val="0"/>
          <w:highlight w:val="green"/>
          <w:lang w:val="zh-CN"/>
        </w:rPr>
      </w:pPr>
    </w:p>
    <w:p>
      <w:pPr>
        <w:pageBreakBefore w:val="0"/>
        <w:widowControl/>
        <w:kinsoku/>
        <w:wordWrap/>
        <w:overflowPunct/>
        <w:topLinePunct w:val="0"/>
        <w:autoSpaceDE/>
        <w:autoSpaceDN/>
        <w:bidi w:val="0"/>
        <w:adjustRightInd w:val="0"/>
        <w:snapToGrid w:val="0"/>
        <w:spacing w:line="560" w:lineRule="exact"/>
        <w:contextualSpacing/>
        <w:jc w:val="left"/>
        <w:textAlignment w:val="auto"/>
        <w:rPr>
          <w:rFonts w:ascii="仿宋" w:hAnsi="仿宋" w:eastAsia="仿宋"/>
          <w:b/>
          <w:sz w:val="32"/>
          <w:szCs w:val="32"/>
          <w:highlight w:val="green"/>
          <w:lang w:val="zh-CN"/>
        </w:rPr>
      </w:pPr>
    </w:p>
    <w:p>
      <w:pPr>
        <w:pageBreakBefore w:val="0"/>
        <w:kinsoku/>
        <w:wordWrap/>
        <w:overflowPunct/>
        <w:topLinePunct w:val="0"/>
        <w:autoSpaceDE/>
        <w:autoSpaceDN/>
        <w:bidi w:val="0"/>
        <w:spacing w:line="560" w:lineRule="exact"/>
        <w:jc w:val="both"/>
        <w:textAlignment w:val="auto"/>
        <w:outlineLvl w:val="9"/>
        <w:rPr>
          <w:rFonts w:ascii="黑体" w:hAnsi="黑体" w:eastAsia="黑体"/>
          <w:sz w:val="44"/>
          <w:szCs w:val="44"/>
        </w:rPr>
      </w:pPr>
      <w:bookmarkStart w:id="109" w:name="_Toc16778"/>
      <w:bookmarkStart w:id="110" w:name="_Toc15396618"/>
    </w:p>
    <w:p>
      <w:pPr>
        <w:rPr>
          <w:rFonts w:ascii="黑体" w:hAnsi="黑体" w:eastAsia="黑体"/>
          <w:sz w:val="44"/>
          <w:szCs w:val="44"/>
        </w:rPr>
        <w:sectPr>
          <w:footerReference r:id="rId8" w:type="default"/>
          <w:pgSz w:w="11906" w:h="16838"/>
          <w:pgMar w:top="1440" w:right="1800" w:bottom="1440" w:left="1800" w:header="851" w:footer="992" w:gutter="0"/>
          <w:pgNumType w:fmt="decimal" w:start="1"/>
          <w:cols w:space="425" w:num="1"/>
          <w:docGrid w:type="lines" w:linePitch="312" w:charSpace="0"/>
        </w:sectPr>
      </w:pPr>
    </w:p>
    <w:tbl>
      <w:tblPr>
        <w:tblStyle w:val="18"/>
        <w:tblW w:w="12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840"/>
        <w:gridCol w:w="1592"/>
        <w:gridCol w:w="2029"/>
        <w:gridCol w:w="469"/>
        <w:gridCol w:w="1503"/>
        <w:gridCol w:w="469"/>
        <w:gridCol w:w="981"/>
        <w:gridCol w:w="486"/>
        <w:gridCol w:w="410"/>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51090422T000000392969-人大会议经费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召开人民代表大会、常委会、主任会会议期间按规定开支的住宿费、伙食费、会议场地租金、交通费、资料费、文件印刷费、医药费，会议调研视察等。</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项目全年预算79.6万元，执行数为79.6万元，完成预算的100%。通过项目实施，确保了人大会议圆满完成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51090422T000000393042-人大调研考察活动审查等经费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委、区政府年度工作安排，区人大常委会年度工作要点，组织人大代表进行调研、视察活动，参加活动无工薪代表的补助，为代表订阅报刊、杂志等，开展各类议题调研工作，人大干部外出调研考察学习人大规范化工作、制度化建设、代表平台建设、民生票决制、法律援助、执法检查等，组织专家评审财政预、决算批复及执行情况，审查预算调整，用于专家的劳务费，审查工作经费等</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52.21</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52.21</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全年预算52.21万元，执行数为52.21万元，完成预算的100%。通过视察调研活动，发挥人大监督作用，推动区委、区府决策及人大代表意见建议顺利实施，同时保障了区人大常委会内设机构正常运转和完成年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51090422T000000393070-人大选举经费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根据《中华人民共和国全国人民代表大会和地方各级人民代表大会选举法》，补选区人大代表。</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17.34</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17.34</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项目全年预算17.34万元，执行数为17.34万元，完成预算的100%。通过项目实施，按时足额支付乡镇选举工作经费，及时召开补选会议。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51090422T000000393135-人大培训经费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2021年换届新代表培训、委员、乡镇人大主席、人大干部履职能力学习培训等</w:t>
            </w:r>
          </w:p>
        </w:tc>
        <w:tc>
          <w:tcPr>
            <w:tcW w:w="4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bookmarkStart w:id="151" w:name="_GoBack"/>
            <w:bookmarkEnd w:id="15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项目全年预算15万元，执行数为15万元，完成预算的100%。通过项目实施，健全代表履职保障机制，夯实代表履职基础，全面提升人大代表履职能力，充分发挥代表主体作用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ascii="黑体" w:hAnsi="黑体" w:eastAsia="黑体"/>
          <w:sz w:val="44"/>
          <w:szCs w:val="44"/>
        </w:rPr>
        <w:sectPr>
          <w:type w:val="continuous"/>
          <w:pgSz w:w="16838" w:h="11906" w:orient="landscape"/>
          <w:pgMar w:top="1800" w:right="1440" w:bottom="1800" w:left="1440" w:header="851" w:footer="992" w:gutter="0"/>
          <w:pgNumType w:fmt="decimal"/>
          <w:cols w:space="425" w:num="1"/>
          <w:docGrid w:type="lines" w:linePitch="312" w:charSpace="0"/>
        </w:sectPr>
      </w:pPr>
    </w:p>
    <w:p>
      <w:pPr>
        <w:rPr>
          <w:rFonts w:hint="eastAsia" w:ascii="黑体" w:hAnsi="黑体" w:eastAsia="黑体"/>
          <w:sz w:val="44"/>
          <w:szCs w:val="44"/>
        </w:rPr>
      </w:pPr>
    </w:p>
    <w:p>
      <w:pPr>
        <w:pageBreakBefore w:val="0"/>
        <w:kinsoku/>
        <w:wordWrap/>
        <w:overflowPunct/>
        <w:topLinePunct w:val="0"/>
        <w:autoSpaceDE/>
        <w:autoSpaceDN/>
        <w:bidi w:val="0"/>
        <w:spacing w:line="560" w:lineRule="exact"/>
        <w:jc w:val="center"/>
        <w:textAlignment w:val="auto"/>
        <w:outlineLvl w:val="0"/>
        <w:rPr>
          <w:rFonts w:ascii="仿宋" w:hAnsi="仿宋" w:eastAsia="仿宋"/>
        </w:rPr>
      </w:pPr>
      <w:bookmarkStart w:id="111" w:name="_Toc31561"/>
      <w:r>
        <w:rPr>
          <w:rFonts w:hint="eastAsia" w:ascii="黑体" w:hAnsi="黑体" w:eastAsia="黑体"/>
          <w:sz w:val="44"/>
          <w:szCs w:val="44"/>
        </w:rPr>
        <w:t>第</w:t>
      </w:r>
      <w:r>
        <w:rPr>
          <w:rStyle w:val="33"/>
          <w:rFonts w:hint="eastAsia" w:ascii="黑体" w:hAnsi="黑体" w:eastAsia="黑体"/>
          <w:b w:val="0"/>
        </w:rPr>
        <w:t>五部分 附表</w:t>
      </w:r>
      <w:bookmarkEnd w:id="109"/>
      <w:bookmarkEnd w:id="110"/>
      <w:bookmarkEnd w:id="111"/>
      <w:bookmarkStart w:id="112" w:name="_Toc15396619"/>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13" w:name="_Toc29675"/>
      <w:bookmarkStart w:id="114" w:name="_Toc11281"/>
      <w:r>
        <w:rPr>
          <w:rFonts w:hint="eastAsia" w:ascii="仿宋" w:hAnsi="仿宋" w:eastAsia="仿宋"/>
          <w:b w:val="0"/>
        </w:rPr>
        <w:t>一、收</w:t>
      </w:r>
      <w:r>
        <w:rPr>
          <w:rStyle w:val="34"/>
          <w:rFonts w:hint="eastAsia" w:ascii="仿宋" w:hAnsi="仿宋" w:eastAsia="仿宋"/>
          <w:b w:val="0"/>
          <w:bCs w:val="0"/>
        </w:rPr>
        <w:t>入支出决算总表</w:t>
      </w:r>
      <w:bookmarkEnd w:id="112"/>
      <w:bookmarkEnd w:id="113"/>
      <w:bookmarkEnd w:id="114"/>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15" w:name="_Toc15396620"/>
      <w:bookmarkStart w:id="116" w:name="_Toc26149"/>
      <w:bookmarkStart w:id="117" w:name="_Toc650"/>
      <w:r>
        <w:rPr>
          <w:rFonts w:hint="eastAsia" w:ascii="仿宋" w:hAnsi="仿宋" w:eastAsia="仿宋"/>
          <w:b w:val="0"/>
        </w:rPr>
        <w:t>二、收</w:t>
      </w:r>
      <w:r>
        <w:rPr>
          <w:rStyle w:val="34"/>
          <w:rFonts w:hint="eastAsia" w:ascii="仿宋" w:hAnsi="仿宋" w:eastAsia="仿宋"/>
          <w:b w:val="0"/>
          <w:bCs w:val="0"/>
        </w:rPr>
        <w:t>入决算表</w:t>
      </w:r>
      <w:bookmarkEnd w:id="115"/>
      <w:bookmarkEnd w:id="116"/>
      <w:bookmarkEnd w:id="117"/>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18" w:name="_Toc11286"/>
      <w:bookmarkStart w:id="119" w:name="_Toc26771"/>
      <w:bookmarkStart w:id="120" w:name="_Toc15396621"/>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bookmarkEnd w:id="118"/>
      <w:bookmarkEnd w:id="119"/>
      <w:bookmarkEnd w:id="120"/>
    </w:p>
    <w:p>
      <w:pPr>
        <w:pStyle w:val="5"/>
        <w:pageBreakBefore w:val="0"/>
        <w:kinsoku/>
        <w:wordWrap/>
        <w:overflowPunct/>
        <w:topLinePunct w:val="0"/>
        <w:autoSpaceDE/>
        <w:autoSpaceDN/>
        <w:bidi w:val="0"/>
        <w:spacing w:line="560" w:lineRule="exact"/>
        <w:textAlignment w:val="auto"/>
        <w:rPr>
          <w:rFonts w:ascii="仿宋" w:hAnsi="仿宋" w:eastAsia="仿宋"/>
          <w:b w:val="0"/>
        </w:rPr>
      </w:pPr>
      <w:bookmarkStart w:id="121" w:name="_Toc19834"/>
      <w:bookmarkStart w:id="122" w:name="_Toc6948"/>
      <w:bookmarkStart w:id="123" w:name="_Toc15396622"/>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bookmarkEnd w:id="121"/>
      <w:bookmarkEnd w:id="122"/>
      <w:bookmarkEnd w:id="123"/>
    </w:p>
    <w:p>
      <w:pPr>
        <w:pStyle w:val="5"/>
        <w:pageBreakBefore w:val="0"/>
        <w:kinsoku/>
        <w:wordWrap/>
        <w:overflowPunct/>
        <w:topLinePunct w:val="0"/>
        <w:autoSpaceDE/>
        <w:autoSpaceDN/>
        <w:bidi w:val="0"/>
        <w:spacing w:line="560" w:lineRule="exact"/>
        <w:textAlignment w:val="auto"/>
        <w:rPr>
          <w:rStyle w:val="34"/>
          <w:rFonts w:ascii="仿宋" w:hAnsi="仿宋" w:eastAsia="仿宋"/>
          <w:b w:val="0"/>
          <w:bCs w:val="0"/>
        </w:rPr>
      </w:pPr>
      <w:bookmarkStart w:id="124" w:name="_Toc1814"/>
      <w:bookmarkStart w:id="125" w:name="_Toc8095"/>
      <w:bookmarkStart w:id="126" w:name="_Toc15396623"/>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bookmarkEnd w:id="124"/>
      <w:bookmarkEnd w:id="125"/>
      <w:bookmarkEnd w:id="126"/>
      <w:bookmarkStart w:id="127" w:name="_Toc15396624"/>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28" w:name="_Toc5717"/>
      <w:bookmarkStart w:id="129" w:name="_Toc25436"/>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bookmarkEnd w:id="127"/>
      <w:bookmarkEnd w:id="128"/>
      <w:bookmarkEnd w:id="129"/>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30" w:name="_Toc15396625"/>
      <w:bookmarkStart w:id="131" w:name="_Toc23469"/>
      <w:bookmarkStart w:id="132" w:name="_Toc19433"/>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bookmarkEnd w:id="130"/>
      <w:bookmarkEnd w:id="131"/>
      <w:bookmarkEnd w:id="132"/>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33" w:name="_Toc16667"/>
      <w:bookmarkStart w:id="134" w:name="_Toc15396626"/>
      <w:bookmarkStart w:id="135" w:name="_Toc31850"/>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般公共预算财政拨款基本支出决算表</w:t>
      </w:r>
      <w:bookmarkEnd w:id="133"/>
      <w:bookmarkEnd w:id="134"/>
      <w:bookmarkEnd w:id="135"/>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36" w:name="_Toc8233"/>
      <w:bookmarkStart w:id="137" w:name="_Toc16471"/>
      <w:bookmarkStart w:id="138" w:name="_Toc15396627"/>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bookmarkEnd w:id="136"/>
      <w:bookmarkEnd w:id="137"/>
      <w:bookmarkEnd w:id="138"/>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39" w:name="_Toc15396628"/>
      <w:bookmarkStart w:id="140" w:name="_Toc9600"/>
      <w:bookmarkStart w:id="141" w:name="_Toc22734"/>
      <w:r>
        <w:rPr>
          <w:rStyle w:val="34"/>
          <w:rFonts w:hint="eastAsia" w:ascii="仿宋" w:hAnsi="仿宋" w:eastAsia="仿宋"/>
          <w:b w:val="0"/>
          <w:bCs w:val="0"/>
        </w:rPr>
        <w:t>十、</w:t>
      </w:r>
      <w:bookmarkEnd w:id="139"/>
      <w:r>
        <w:rPr>
          <w:rFonts w:hint="eastAsia" w:ascii="仿宋" w:hAnsi="仿宋" w:eastAsia="仿宋"/>
          <w:b w:val="0"/>
        </w:rPr>
        <w:t>政</w:t>
      </w:r>
      <w:r>
        <w:rPr>
          <w:rStyle w:val="34"/>
          <w:rFonts w:hint="eastAsia" w:ascii="仿宋" w:hAnsi="仿宋" w:eastAsia="仿宋"/>
          <w:b w:val="0"/>
          <w:bCs w:val="0"/>
        </w:rPr>
        <w:t>府性基金预算财政拨款收入支出决算表</w:t>
      </w:r>
      <w:bookmarkEnd w:id="140"/>
      <w:bookmarkEnd w:id="141"/>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42" w:name="_Toc15396629"/>
      <w:bookmarkStart w:id="143" w:name="_Toc21158"/>
      <w:bookmarkStart w:id="144" w:name="_Toc7839"/>
      <w:r>
        <w:rPr>
          <w:rStyle w:val="34"/>
          <w:rFonts w:hint="eastAsia" w:ascii="仿宋" w:hAnsi="仿宋" w:eastAsia="仿宋"/>
          <w:b w:val="0"/>
          <w:bCs w:val="0"/>
        </w:rPr>
        <w:t>十一、</w:t>
      </w:r>
      <w:bookmarkEnd w:id="142"/>
      <w:r>
        <w:rPr>
          <w:rFonts w:hint="eastAsia" w:ascii="仿宋" w:hAnsi="仿宋" w:eastAsia="仿宋"/>
          <w:b w:val="0"/>
        </w:rPr>
        <w:t>国</w:t>
      </w:r>
      <w:r>
        <w:rPr>
          <w:rStyle w:val="34"/>
          <w:rFonts w:hint="eastAsia" w:ascii="仿宋" w:hAnsi="仿宋" w:eastAsia="仿宋"/>
          <w:b w:val="0"/>
          <w:bCs w:val="0"/>
        </w:rPr>
        <w:t>有资本经营预算财政拨款收入支出决算表</w:t>
      </w:r>
      <w:bookmarkEnd w:id="143"/>
      <w:bookmarkEnd w:id="144"/>
    </w:p>
    <w:p>
      <w:pPr>
        <w:pStyle w:val="5"/>
        <w:pageBreakBefore w:val="0"/>
        <w:kinsoku/>
        <w:wordWrap/>
        <w:overflowPunct/>
        <w:topLinePunct w:val="0"/>
        <w:autoSpaceDE/>
        <w:autoSpaceDN/>
        <w:bidi w:val="0"/>
        <w:spacing w:line="560" w:lineRule="exact"/>
        <w:textAlignment w:val="auto"/>
        <w:rPr>
          <w:rFonts w:ascii="仿宋" w:hAnsi="仿宋" w:eastAsia="仿宋"/>
        </w:rPr>
      </w:pPr>
      <w:bookmarkStart w:id="145" w:name="_Toc15396630"/>
      <w:bookmarkStart w:id="146" w:name="_Toc26019"/>
      <w:bookmarkStart w:id="147" w:name="_Toc11197"/>
      <w:r>
        <w:rPr>
          <w:rStyle w:val="34"/>
          <w:rFonts w:hint="eastAsia" w:ascii="仿宋" w:hAnsi="仿宋" w:eastAsia="仿宋"/>
          <w:b w:val="0"/>
          <w:bCs w:val="0"/>
        </w:rPr>
        <w:t>十二、</w:t>
      </w:r>
      <w:bookmarkEnd w:id="145"/>
      <w:r>
        <w:rPr>
          <w:rStyle w:val="34"/>
          <w:rFonts w:hint="eastAsia" w:ascii="仿宋" w:hAnsi="仿宋" w:eastAsia="仿宋"/>
          <w:b w:val="0"/>
          <w:bCs w:val="0"/>
        </w:rPr>
        <w:t>国有资本经营预算财政拨款支出决算表</w:t>
      </w:r>
      <w:bookmarkEnd w:id="146"/>
      <w:bookmarkEnd w:id="147"/>
    </w:p>
    <w:p>
      <w:pPr>
        <w:pStyle w:val="5"/>
        <w:pageBreakBefore w:val="0"/>
        <w:kinsoku/>
        <w:wordWrap/>
        <w:overflowPunct/>
        <w:topLinePunct w:val="0"/>
        <w:autoSpaceDE/>
        <w:autoSpaceDN/>
        <w:bidi w:val="0"/>
        <w:spacing w:line="560" w:lineRule="exact"/>
        <w:textAlignment w:val="auto"/>
        <w:rPr>
          <w:rFonts w:eastAsia="仿宋"/>
        </w:rPr>
      </w:pPr>
      <w:bookmarkStart w:id="148" w:name="_Toc15396631"/>
      <w:bookmarkStart w:id="149" w:name="_Toc10133"/>
      <w:bookmarkStart w:id="150" w:name="_Toc1059"/>
      <w:r>
        <w:rPr>
          <w:rStyle w:val="34"/>
          <w:rFonts w:hint="eastAsia" w:ascii="仿宋" w:hAnsi="仿宋" w:eastAsia="仿宋"/>
          <w:b w:val="0"/>
          <w:bCs w:val="0"/>
        </w:rPr>
        <w:t>十三、</w:t>
      </w:r>
      <w:bookmarkEnd w:id="148"/>
      <w:r>
        <w:rPr>
          <w:rStyle w:val="34"/>
          <w:rFonts w:hint="eastAsia" w:ascii="仿宋" w:hAnsi="仿宋" w:eastAsia="仿宋"/>
          <w:b w:val="0"/>
          <w:bCs w:val="0"/>
        </w:rPr>
        <w:t>财政拨款“三公”经费支出决算表</w:t>
      </w:r>
      <w:bookmarkEnd w:id="149"/>
      <w:bookmarkEnd w:id="150"/>
    </w:p>
    <w:p>
      <w:pPr>
        <w:pageBreakBefore w:val="0"/>
        <w:kinsoku/>
        <w:wordWrap/>
        <w:overflowPunct/>
        <w:topLinePunct w:val="0"/>
        <w:autoSpaceDE/>
        <w:autoSpaceDN/>
        <w:bidi w:val="0"/>
        <w:spacing w:line="560" w:lineRule="exact"/>
        <w:textAlignment w:val="auto"/>
        <w:rPr>
          <w:rFonts w:eastAsia="仿宋"/>
        </w:rPr>
      </w:pPr>
    </w:p>
    <w:p>
      <w:pPr>
        <w:pStyle w:val="5"/>
        <w:pageBreakBefore w:val="0"/>
        <w:kinsoku/>
        <w:wordWrap/>
        <w:overflowPunct/>
        <w:topLinePunct w:val="0"/>
        <w:autoSpaceDE/>
        <w:autoSpaceDN/>
        <w:bidi w:val="0"/>
        <w:spacing w:line="560" w:lineRule="exact"/>
        <w:textAlignment w:val="auto"/>
        <w:outlineLvl w:val="9"/>
        <w:rPr>
          <w:rStyle w:val="34"/>
          <w:rFonts w:ascii="仿宋" w:hAnsi="仿宋" w:eastAsia="仿宋"/>
          <w:b w:val="0"/>
          <w:bCs w:val="0"/>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D2F0A-2E47-4028-9422-C231CAB820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7895D5-95FB-4709-9FD4-1198C1A07EF1}"/>
  </w:font>
  <w:font w:name="Cambria">
    <w:panose1 w:val="02040503050406030204"/>
    <w:charset w:val="00"/>
    <w:family w:val="auto"/>
    <w:pitch w:val="default"/>
    <w:sig w:usb0="E00002FF" w:usb1="400004FF" w:usb2="00000000" w:usb3="00000000" w:csb0="2000019F" w:csb1="00000000"/>
    <w:embedRegular r:id="rId3" w:fontKey="{25B08685-F19F-40F1-8CA9-0632F462D5EC}"/>
  </w:font>
  <w:font w:name="仿宋_GB2312">
    <w:panose1 w:val="02010609030101010101"/>
    <w:charset w:val="86"/>
    <w:family w:val="modern"/>
    <w:pitch w:val="default"/>
    <w:sig w:usb0="00000001" w:usb1="080E0000" w:usb2="00000000" w:usb3="00000000" w:csb0="00040000" w:csb1="00000000"/>
    <w:embedRegular r:id="rId4" w:fontKey="{E1692305-5898-4CC4-8E95-1A926369AB22}"/>
  </w:font>
  <w:font w:name="仿宋">
    <w:panose1 w:val="02010609060101010101"/>
    <w:charset w:val="86"/>
    <w:family w:val="auto"/>
    <w:pitch w:val="default"/>
    <w:sig w:usb0="800002BF" w:usb1="38CF7CFA" w:usb2="00000016" w:usb3="00000000" w:csb0="00040001" w:csb1="00000000"/>
    <w:embedRegular r:id="rId5" w:fontKey="{F8CF0FFF-BE31-4E58-8CC8-E18ED14C0B2F}"/>
  </w:font>
  <w:font w:name="方正仿宋简体">
    <w:altName w:val="微软雅黑"/>
    <w:panose1 w:val="03000509000000000000"/>
    <w:charset w:val="86"/>
    <w:family w:val="auto"/>
    <w:pitch w:val="default"/>
    <w:sig w:usb0="00000000" w:usb1="00000000" w:usb2="00000000" w:usb3="00000000" w:csb0="00040000" w:csb1="00000000"/>
    <w:embedRegular r:id="rId6" w:fontKey="{F6AFA380-AE4B-48A4-9858-64A0F9461AC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7" w:fontKey="{CB7EAA61-BAD7-4D1E-8179-F70618C2A9E6}"/>
  </w:font>
  <w:font w:name="楷体_GB2312">
    <w:panose1 w:val="02010609030101010101"/>
    <w:charset w:val="86"/>
    <w:family w:val="modern"/>
    <w:pitch w:val="default"/>
    <w:sig w:usb0="00000001" w:usb1="080E0000" w:usb2="00000000" w:usb3="00000000" w:csb0="00040000" w:csb1="00000000"/>
    <w:embedRegular r:id="rId8" w:fontKey="{80EEC23F-810B-42BC-B4F6-40F2452AA6B3}"/>
  </w:font>
  <w:font w:name="微软雅黑">
    <w:panose1 w:val="020B0503020204020204"/>
    <w:charset w:val="86"/>
    <w:family w:val="auto"/>
    <w:pitch w:val="default"/>
    <w:sig w:usb0="80000287" w:usb1="280F3C52" w:usb2="00000016" w:usb3="00000000" w:csb0="0004001F" w:csb1="00000000"/>
    <w:embedRegular r:id="rId9" w:fontKey="{06391DC7-A76C-4702-BBF6-DB673AA9FD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22555" cy="1460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68480;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vRW0zSAAAAAwEAAA8AAAAAAAAAAQAgAAAAIgAAAGRycy9kb3ducmV2LnhtbFBLAQIUABQAAAAI&#10;AIdO4kClBni3LAIAAFUEAAAOAAAAAAAAAAEAIAAAACEBAABkcnMvZTJvRG9jLnhtbFBLBQYAAAAA&#10;BgAGAFkBAA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pPr>
      <w:pStyle w:val="13"/>
      <w:pBdr>
        <w:bottom w:val="none" w:color="auto" w:sz="0" w:space="0"/>
      </w:pBdr>
    </w:pPr>
  </w:p>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FFF674BC"/>
    <w:multiLevelType w:val="singleLevel"/>
    <w:tmpl w:val="FFF674BC"/>
    <w:lvl w:ilvl="0" w:tentative="0">
      <w:start w:val="1"/>
      <w:numFmt w:val="chineseCounting"/>
      <w:suff w:val="nothing"/>
      <w:lvlText w:val="%1、"/>
      <w:lvlJc w:val="left"/>
      <w:rPr>
        <w:rFonts w:hint="eastAsia"/>
      </w:rPr>
    </w:lvl>
  </w:abstractNum>
  <w:abstractNum w:abstractNumId="2">
    <w:nsid w:val="0EF25FE6"/>
    <w:multiLevelType w:val="singleLevel"/>
    <w:tmpl w:val="0EF25FE6"/>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ADFD2C2"/>
    <w:multiLevelType w:val="singleLevel"/>
    <w:tmpl w:val="2ADFD2C2"/>
    <w:lvl w:ilvl="0" w:tentative="0">
      <w:start w:val="1"/>
      <w:numFmt w:val="decimal"/>
      <w:suff w:val="space"/>
      <w:lvlText w:val="%1."/>
      <w:lvlJc w:val="left"/>
    </w:lvl>
  </w:abstractNum>
  <w:abstractNum w:abstractNumId="5">
    <w:nsid w:val="51EA0576"/>
    <w:multiLevelType w:val="singleLevel"/>
    <w:tmpl w:val="51EA0576"/>
    <w:lvl w:ilvl="0" w:tentative="0">
      <w:start w:val="3"/>
      <w:numFmt w:val="chineseCounting"/>
      <w:suff w:val="nothing"/>
      <w:lvlText w:val="（%1）"/>
      <w:lvlJc w:val="left"/>
      <w:rPr>
        <w:rFonts w:hint="eastAsia"/>
      </w:rPr>
    </w:lvl>
  </w:abstractNum>
  <w:abstractNum w:abstractNumId="6">
    <w:nsid w:val="67700EC2"/>
    <w:multiLevelType w:val="singleLevel"/>
    <w:tmpl w:val="67700EC2"/>
    <w:lvl w:ilvl="0" w:tentative="0">
      <w:start w:val="1"/>
      <w:numFmt w:val="chineseCounting"/>
      <w:suff w:val="nothing"/>
      <w:lvlText w:val="（%1）"/>
      <w:lvlJc w:val="left"/>
      <w:rPr>
        <w:rFonts w:hint="eastAsia"/>
      </w:rPr>
    </w:lvl>
  </w:abstractNum>
  <w:abstractNum w:abstractNumId="7">
    <w:nsid w:val="757150DC"/>
    <w:multiLevelType w:val="singleLevel"/>
    <w:tmpl w:val="757150DC"/>
    <w:lvl w:ilvl="0" w:tentative="0">
      <w:start w:val="1"/>
      <w:numFmt w:val="decimal"/>
      <w:suff w:val="nothing"/>
      <w:lvlText w:val="（%1）"/>
      <w:lvlJc w:val="left"/>
      <w:rPr>
        <w:rFonts w:hint="default"/>
        <w:sz w:val="30"/>
        <w:szCs w:val="30"/>
      </w:rPr>
    </w:lvl>
  </w:abstractNum>
  <w:num w:numId="1">
    <w:abstractNumId w:val="3"/>
  </w:num>
  <w:num w:numId="2">
    <w:abstractNumId w:val="5"/>
  </w:num>
  <w:num w:numId="3">
    <w:abstractNumId w:val="4"/>
  </w:num>
  <w:num w:numId="4">
    <w:abstractNumId w:val="2"/>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TA4NGFhMmRmOTQ5MDFjYjZhN2VjYWY1MGNkZjkifQ=="/>
  </w:docVars>
  <w:rsids>
    <w:rsidRoot w:val="00F1361C"/>
    <w:rsid w:val="00015169"/>
    <w:rsid w:val="000222C6"/>
    <w:rsid w:val="0002549F"/>
    <w:rsid w:val="00027207"/>
    <w:rsid w:val="00030222"/>
    <w:rsid w:val="00043F02"/>
    <w:rsid w:val="0006487A"/>
    <w:rsid w:val="00065F8F"/>
    <w:rsid w:val="000768F2"/>
    <w:rsid w:val="0009184B"/>
    <w:rsid w:val="0009593C"/>
    <w:rsid w:val="000A42E4"/>
    <w:rsid w:val="000B047F"/>
    <w:rsid w:val="000B5923"/>
    <w:rsid w:val="000B5A48"/>
    <w:rsid w:val="000B6FF3"/>
    <w:rsid w:val="000C3467"/>
    <w:rsid w:val="000C3CA6"/>
    <w:rsid w:val="000D1267"/>
    <w:rsid w:val="000D1A0D"/>
    <w:rsid w:val="000D1D50"/>
    <w:rsid w:val="000D5782"/>
    <w:rsid w:val="000E6613"/>
    <w:rsid w:val="000E7119"/>
    <w:rsid w:val="0010071F"/>
    <w:rsid w:val="00114E9B"/>
    <w:rsid w:val="0014729F"/>
    <w:rsid w:val="00157BAB"/>
    <w:rsid w:val="00157D46"/>
    <w:rsid w:val="001654D1"/>
    <w:rsid w:val="00165832"/>
    <w:rsid w:val="001760A9"/>
    <w:rsid w:val="00180B65"/>
    <w:rsid w:val="0018106D"/>
    <w:rsid w:val="001877A7"/>
    <w:rsid w:val="00191536"/>
    <w:rsid w:val="00196687"/>
    <w:rsid w:val="001C0962"/>
    <w:rsid w:val="001C52CE"/>
    <w:rsid w:val="001D7531"/>
    <w:rsid w:val="001E6794"/>
    <w:rsid w:val="001E737D"/>
    <w:rsid w:val="001F0592"/>
    <w:rsid w:val="001F3A2A"/>
    <w:rsid w:val="001F7506"/>
    <w:rsid w:val="002006CD"/>
    <w:rsid w:val="00202B36"/>
    <w:rsid w:val="00204B7A"/>
    <w:rsid w:val="0021101A"/>
    <w:rsid w:val="00220536"/>
    <w:rsid w:val="002242A9"/>
    <w:rsid w:val="00235629"/>
    <w:rsid w:val="00260C38"/>
    <w:rsid w:val="002616C0"/>
    <w:rsid w:val="002662AA"/>
    <w:rsid w:val="00270172"/>
    <w:rsid w:val="002701DC"/>
    <w:rsid w:val="00280496"/>
    <w:rsid w:val="00295495"/>
    <w:rsid w:val="002A1E34"/>
    <w:rsid w:val="002A7269"/>
    <w:rsid w:val="002B2613"/>
    <w:rsid w:val="002B4F75"/>
    <w:rsid w:val="002F1818"/>
    <w:rsid w:val="002F567B"/>
    <w:rsid w:val="00311AD6"/>
    <w:rsid w:val="00314C05"/>
    <w:rsid w:val="00314CD1"/>
    <w:rsid w:val="003216A9"/>
    <w:rsid w:val="003472E4"/>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0D50"/>
    <w:rsid w:val="00432048"/>
    <w:rsid w:val="004335A2"/>
    <w:rsid w:val="00434489"/>
    <w:rsid w:val="00437085"/>
    <w:rsid w:val="00443880"/>
    <w:rsid w:val="004464F4"/>
    <w:rsid w:val="00471401"/>
    <w:rsid w:val="00473F31"/>
    <w:rsid w:val="0048263A"/>
    <w:rsid w:val="00487E5D"/>
    <w:rsid w:val="004A711F"/>
    <w:rsid w:val="004B199D"/>
    <w:rsid w:val="004B4690"/>
    <w:rsid w:val="004D7AB5"/>
    <w:rsid w:val="004E0A2D"/>
    <w:rsid w:val="004E206B"/>
    <w:rsid w:val="004E6DF7"/>
    <w:rsid w:val="004E7E2D"/>
    <w:rsid w:val="004F0A16"/>
    <w:rsid w:val="004F0FBD"/>
    <w:rsid w:val="00505A47"/>
    <w:rsid w:val="00512FDA"/>
    <w:rsid w:val="00520DA0"/>
    <w:rsid w:val="005264FB"/>
    <w:rsid w:val="005664BB"/>
    <w:rsid w:val="0057481D"/>
    <w:rsid w:val="00576AFD"/>
    <w:rsid w:val="00581387"/>
    <w:rsid w:val="0058486E"/>
    <w:rsid w:val="005873AF"/>
    <w:rsid w:val="005D104B"/>
    <w:rsid w:val="005D1C8B"/>
    <w:rsid w:val="005D5CED"/>
    <w:rsid w:val="005F1A4C"/>
    <w:rsid w:val="005F42EA"/>
    <w:rsid w:val="00605688"/>
    <w:rsid w:val="006070AF"/>
    <w:rsid w:val="00607E6C"/>
    <w:rsid w:val="006101B1"/>
    <w:rsid w:val="00614E44"/>
    <w:rsid w:val="00622830"/>
    <w:rsid w:val="00630AEF"/>
    <w:rsid w:val="006325F8"/>
    <w:rsid w:val="00634C9A"/>
    <w:rsid w:val="006440E4"/>
    <w:rsid w:val="006444A6"/>
    <w:rsid w:val="00652F0E"/>
    <w:rsid w:val="006545B3"/>
    <w:rsid w:val="0066343B"/>
    <w:rsid w:val="00664777"/>
    <w:rsid w:val="006748A4"/>
    <w:rsid w:val="00683E73"/>
    <w:rsid w:val="006A3141"/>
    <w:rsid w:val="006A5E34"/>
    <w:rsid w:val="006B2422"/>
    <w:rsid w:val="006B2B9A"/>
    <w:rsid w:val="006C1937"/>
    <w:rsid w:val="006F020C"/>
    <w:rsid w:val="007127B7"/>
    <w:rsid w:val="00720332"/>
    <w:rsid w:val="007416B6"/>
    <w:rsid w:val="00746F48"/>
    <w:rsid w:val="0075404D"/>
    <w:rsid w:val="0076182A"/>
    <w:rsid w:val="00767B7E"/>
    <w:rsid w:val="007713FE"/>
    <w:rsid w:val="007770C3"/>
    <w:rsid w:val="00784D24"/>
    <w:rsid w:val="00785FBA"/>
    <w:rsid w:val="007863F1"/>
    <w:rsid w:val="00786E4A"/>
    <w:rsid w:val="00786FA0"/>
    <w:rsid w:val="007875EB"/>
    <w:rsid w:val="0079426B"/>
    <w:rsid w:val="007A223F"/>
    <w:rsid w:val="007D312A"/>
    <w:rsid w:val="007D3F19"/>
    <w:rsid w:val="007E23B0"/>
    <w:rsid w:val="007F1991"/>
    <w:rsid w:val="007F1DDA"/>
    <w:rsid w:val="007F2C2F"/>
    <w:rsid w:val="007F55FC"/>
    <w:rsid w:val="007F5665"/>
    <w:rsid w:val="00800112"/>
    <w:rsid w:val="00813CBB"/>
    <w:rsid w:val="008253BB"/>
    <w:rsid w:val="00825E1C"/>
    <w:rsid w:val="0083706E"/>
    <w:rsid w:val="008423A5"/>
    <w:rsid w:val="00850625"/>
    <w:rsid w:val="00853718"/>
    <w:rsid w:val="00855221"/>
    <w:rsid w:val="00860645"/>
    <w:rsid w:val="00871F71"/>
    <w:rsid w:val="00885AF4"/>
    <w:rsid w:val="008939CD"/>
    <w:rsid w:val="008A4492"/>
    <w:rsid w:val="008B768C"/>
    <w:rsid w:val="008C4DB1"/>
    <w:rsid w:val="008C4EAF"/>
    <w:rsid w:val="008C5176"/>
    <w:rsid w:val="008C60A1"/>
    <w:rsid w:val="008C7FD0"/>
    <w:rsid w:val="008D507D"/>
    <w:rsid w:val="008E1DE7"/>
    <w:rsid w:val="008E68CF"/>
    <w:rsid w:val="008E707C"/>
    <w:rsid w:val="008F1C6C"/>
    <w:rsid w:val="00900B08"/>
    <w:rsid w:val="00902155"/>
    <w:rsid w:val="00902FA3"/>
    <w:rsid w:val="009213F7"/>
    <w:rsid w:val="00923564"/>
    <w:rsid w:val="0092392E"/>
    <w:rsid w:val="009315F9"/>
    <w:rsid w:val="009441E7"/>
    <w:rsid w:val="00946945"/>
    <w:rsid w:val="00951248"/>
    <w:rsid w:val="0095152F"/>
    <w:rsid w:val="00954C49"/>
    <w:rsid w:val="0097099F"/>
    <w:rsid w:val="00971997"/>
    <w:rsid w:val="00971FFC"/>
    <w:rsid w:val="009817D1"/>
    <w:rsid w:val="0098660A"/>
    <w:rsid w:val="009931C3"/>
    <w:rsid w:val="009B2C43"/>
    <w:rsid w:val="009B4EAE"/>
    <w:rsid w:val="009B7573"/>
    <w:rsid w:val="009C22F4"/>
    <w:rsid w:val="009C2E98"/>
    <w:rsid w:val="009D3447"/>
    <w:rsid w:val="009D4711"/>
    <w:rsid w:val="009F1185"/>
    <w:rsid w:val="009F18CD"/>
    <w:rsid w:val="009F2A13"/>
    <w:rsid w:val="00A012BD"/>
    <w:rsid w:val="00A04EB0"/>
    <w:rsid w:val="00A13CC1"/>
    <w:rsid w:val="00A16847"/>
    <w:rsid w:val="00A237D8"/>
    <w:rsid w:val="00A268C4"/>
    <w:rsid w:val="00A2754F"/>
    <w:rsid w:val="00A307CD"/>
    <w:rsid w:val="00A40A00"/>
    <w:rsid w:val="00A4142F"/>
    <w:rsid w:val="00A56DF2"/>
    <w:rsid w:val="00A64B30"/>
    <w:rsid w:val="00A659CC"/>
    <w:rsid w:val="00A67AB5"/>
    <w:rsid w:val="00A86794"/>
    <w:rsid w:val="00A91760"/>
    <w:rsid w:val="00A92684"/>
    <w:rsid w:val="00A93B00"/>
    <w:rsid w:val="00A93C21"/>
    <w:rsid w:val="00AC3C6A"/>
    <w:rsid w:val="00AD250E"/>
    <w:rsid w:val="00AD5620"/>
    <w:rsid w:val="00AD7C1B"/>
    <w:rsid w:val="00AE16BA"/>
    <w:rsid w:val="00AE1EBE"/>
    <w:rsid w:val="00AE7A4E"/>
    <w:rsid w:val="00B03C9D"/>
    <w:rsid w:val="00B060AE"/>
    <w:rsid w:val="00B10517"/>
    <w:rsid w:val="00B14E76"/>
    <w:rsid w:val="00B161B8"/>
    <w:rsid w:val="00B2048C"/>
    <w:rsid w:val="00B310B9"/>
    <w:rsid w:val="00B35F3F"/>
    <w:rsid w:val="00B36CBB"/>
    <w:rsid w:val="00B425E0"/>
    <w:rsid w:val="00B43E5C"/>
    <w:rsid w:val="00B440AA"/>
    <w:rsid w:val="00B44B70"/>
    <w:rsid w:val="00B53C56"/>
    <w:rsid w:val="00B67640"/>
    <w:rsid w:val="00B77EA6"/>
    <w:rsid w:val="00B81598"/>
    <w:rsid w:val="00B841F1"/>
    <w:rsid w:val="00B944D6"/>
    <w:rsid w:val="00BB4DF0"/>
    <w:rsid w:val="00BC245B"/>
    <w:rsid w:val="00BC289F"/>
    <w:rsid w:val="00BC5361"/>
    <w:rsid w:val="00BC5460"/>
    <w:rsid w:val="00BC6B50"/>
    <w:rsid w:val="00BD0E25"/>
    <w:rsid w:val="00BF5BD6"/>
    <w:rsid w:val="00C02991"/>
    <w:rsid w:val="00C03E31"/>
    <w:rsid w:val="00C06E7A"/>
    <w:rsid w:val="00C33E72"/>
    <w:rsid w:val="00C354B2"/>
    <w:rsid w:val="00C35554"/>
    <w:rsid w:val="00C42709"/>
    <w:rsid w:val="00C533CC"/>
    <w:rsid w:val="00C5751C"/>
    <w:rsid w:val="00C61BFC"/>
    <w:rsid w:val="00C62B85"/>
    <w:rsid w:val="00C65438"/>
    <w:rsid w:val="00C708E6"/>
    <w:rsid w:val="00C76900"/>
    <w:rsid w:val="00C83022"/>
    <w:rsid w:val="00C91CBB"/>
    <w:rsid w:val="00CC09B6"/>
    <w:rsid w:val="00CC431B"/>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52FD"/>
    <w:rsid w:val="00DC68CA"/>
    <w:rsid w:val="00DC7CBA"/>
    <w:rsid w:val="00DD73B7"/>
    <w:rsid w:val="00DF28BC"/>
    <w:rsid w:val="00DF34B9"/>
    <w:rsid w:val="00E00901"/>
    <w:rsid w:val="00E01053"/>
    <w:rsid w:val="00E07ACF"/>
    <w:rsid w:val="00E24E0A"/>
    <w:rsid w:val="00E331A1"/>
    <w:rsid w:val="00E33202"/>
    <w:rsid w:val="00E336A9"/>
    <w:rsid w:val="00E50624"/>
    <w:rsid w:val="00E52AD9"/>
    <w:rsid w:val="00E5366F"/>
    <w:rsid w:val="00E568DF"/>
    <w:rsid w:val="00E60E42"/>
    <w:rsid w:val="00E64269"/>
    <w:rsid w:val="00E81E57"/>
    <w:rsid w:val="00E82267"/>
    <w:rsid w:val="00EA010F"/>
    <w:rsid w:val="00EA4343"/>
    <w:rsid w:val="00EA5D6F"/>
    <w:rsid w:val="00ED1B63"/>
    <w:rsid w:val="00ED3C1F"/>
    <w:rsid w:val="00ED4085"/>
    <w:rsid w:val="00ED420E"/>
    <w:rsid w:val="00EE2F57"/>
    <w:rsid w:val="00EF4C34"/>
    <w:rsid w:val="00EF63EE"/>
    <w:rsid w:val="00EF77C6"/>
    <w:rsid w:val="00F00834"/>
    <w:rsid w:val="00F041DB"/>
    <w:rsid w:val="00F04C02"/>
    <w:rsid w:val="00F05438"/>
    <w:rsid w:val="00F07433"/>
    <w:rsid w:val="00F1361C"/>
    <w:rsid w:val="00F160C7"/>
    <w:rsid w:val="00F35ED3"/>
    <w:rsid w:val="00F36D8F"/>
    <w:rsid w:val="00F40A5D"/>
    <w:rsid w:val="00F417B1"/>
    <w:rsid w:val="00F602DF"/>
    <w:rsid w:val="00F81FD9"/>
    <w:rsid w:val="00F841AA"/>
    <w:rsid w:val="00FA23E8"/>
    <w:rsid w:val="00FA62DB"/>
    <w:rsid w:val="00FD3CC1"/>
    <w:rsid w:val="00FF1E02"/>
    <w:rsid w:val="00FF30B4"/>
    <w:rsid w:val="0105307F"/>
    <w:rsid w:val="010A2B20"/>
    <w:rsid w:val="011F330B"/>
    <w:rsid w:val="01221277"/>
    <w:rsid w:val="01315B73"/>
    <w:rsid w:val="01662AD4"/>
    <w:rsid w:val="016950B3"/>
    <w:rsid w:val="017E6F26"/>
    <w:rsid w:val="018F0E28"/>
    <w:rsid w:val="019C7F61"/>
    <w:rsid w:val="019D0D1C"/>
    <w:rsid w:val="01A136A8"/>
    <w:rsid w:val="01AC0AC1"/>
    <w:rsid w:val="01FD19A3"/>
    <w:rsid w:val="01FE1BD6"/>
    <w:rsid w:val="022F0D4B"/>
    <w:rsid w:val="023820C0"/>
    <w:rsid w:val="02403592"/>
    <w:rsid w:val="02406DDF"/>
    <w:rsid w:val="024660A0"/>
    <w:rsid w:val="0248078C"/>
    <w:rsid w:val="024F69DD"/>
    <w:rsid w:val="024F6FD2"/>
    <w:rsid w:val="027100D9"/>
    <w:rsid w:val="02743F2C"/>
    <w:rsid w:val="027C5047"/>
    <w:rsid w:val="02A47E41"/>
    <w:rsid w:val="02C209D9"/>
    <w:rsid w:val="02DB700B"/>
    <w:rsid w:val="02DD1074"/>
    <w:rsid w:val="02DD163F"/>
    <w:rsid w:val="02EE1CBD"/>
    <w:rsid w:val="02F501D9"/>
    <w:rsid w:val="030B1169"/>
    <w:rsid w:val="030C492E"/>
    <w:rsid w:val="030C7113"/>
    <w:rsid w:val="03147090"/>
    <w:rsid w:val="03346F28"/>
    <w:rsid w:val="03423718"/>
    <w:rsid w:val="03425885"/>
    <w:rsid w:val="03595660"/>
    <w:rsid w:val="0368111C"/>
    <w:rsid w:val="036D133B"/>
    <w:rsid w:val="036E167F"/>
    <w:rsid w:val="03846AF1"/>
    <w:rsid w:val="03953BE2"/>
    <w:rsid w:val="03983ABE"/>
    <w:rsid w:val="039F2062"/>
    <w:rsid w:val="03B56CA8"/>
    <w:rsid w:val="03B76576"/>
    <w:rsid w:val="03C42839"/>
    <w:rsid w:val="03C50EBD"/>
    <w:rsid w:val="03C619F2"/>
    <w:rsid w:val="03E43FFF"/>
    <w:rsid w:val="03ED1324"/>
    <w:rsid w:val="03F03BB5"/>
    <w:rsid w:val="03F1148F"/>
    <w:rsid w:val="03F733AF"/>
    <w:rsid w:val="03F967D8"/>
    <w:rsid w:val="04045CB7"/>
    <w:rsid w:val="04117840"/>
    <w:rsid w:val="04117BD7"/>
    <w:rsid w:val="041360D2"/>
    <w:rsid w:val="0419340F"/>
    <w:rsid w:val="041B6006"/>
    <w:rsid w:val="042A2F25"/>
    <w:rsid w:val="042A5649"/>
    <w:rsid w:val="0433612F"/>
    <w:rsid w:val="04405DD6"/>
    <w:rsid w:val="04411879"/>
    <w:rsid w:val="0442280A"/>
    <w:rsid w:val="04485347"/>
    <w:rsid w:val="044915D7"/>
    <w:rsid w:val="044B6A42"/>
    <w:rsid w:val="044E6391"/>
    <w:rsid w:val="04697495"/>
    <w:rsid w:val="046C4314"/>
    <w:rsid w:val="047A5945"/>
    <w:rsid w:val="04861185"/>
    <w:rsid w:val="04877BF9"/>
    <w:rsid w:val="048B1B05"/>
    <w:rsid w:val="04A1289F"/>
    <w:rsid w:val="04AA37E6"/>
    <w:rsid w:val="04BA5364"/>
    <w:rsid w:val="04C5122E"/>
    <w:rsid w:val="04CD2A5C"/>
    <w:rsid w:val="04DD1D10"/>
    <w:rsid w:val="04DF1A58"/>
    <w:rsid w:val="04F429FE"/>
    <w:rsid w:val="05032749"/>
    <w:rsid w:val="05052301"/>
    <w:rsid w:val="051454AE"/>
    <w:rsid w:val="052623F5"/>
    <w:rsid w:val="052D5C62"/>
    <w:rsid w:val="052F7D76"/>
    <w:rsid w:val="053A52A8"/>
    <w:rsid w:val="05452A41"/>
    <w:rsid w:val="05571DC6"/>
    <w:rsid w:val="05633AFE"/>
    <w:rsid w:val="05764E73"/>
    <w:rsid w:val="05823DBE"/>
    <w:rsid w:val="0583635F"/>
    <w:rsid w:val="058525FD"/>
    <w:rsid w:val="059366BF"/>
    <w:rsid w:val="05A90E5B"/>
    <w:rsid w:val="05AA3497"/>
    <w:rsid w:val="05AB0CFD"/>
    <w:rsid w:val="05C336F3"/>
    <w:rsid w:val="05C46083"/>
    <w:rsid w:val="05D2079B"/>
    <w:rsid w:val="05D45242"/>
    <w:rsid w:val="05D74630"/>
    <w:rsid w:val="05F354FF"/>
    <w:rsid w:val="05FD7666"/>
    <w:rsid w:val="06010D89"/>
    <w:rsid w:val="06306145"/>
    <w:rsid w:val="0632040A"/>
    <w:rsid w:val="065175C5"/>
    <w:rsid w:val="06680D8D"/>
    <w:rsid w:val="06687F53"/>
    <w:rsid w:val="066F4AC5"/>
    <w:rsid w:val="067D6038"/>
    <w:rsid w:val="06877532"/>
    <w:rsid w:val="06964672"/>
    <w:rsid w:val="06992F0B"/>
    <w:rsid w:val="0699412D"/>
    <w:rsid w:val="06A56364"/>
    <w:rsid w:val="06B65E64"/>
    <w:rsid w:val="06C14052"/>
    <w:rsid w:val="06DF417B"/>
    <w:rsid w:val="06E93732"/>
    <w:rsid w:val="06EB62B7"/>
    <w:rsid w:val="06F8446B"/>
    <w:rsid w:val="07000B16"/>
    <w:rsid w:val="07103812"/>
    <w:rsid w:val="07227E40"/>
    <w:rsid w:val="07244D98"/>
    <w:rsid w:val="072F35F4"/>
    <w:rsid w:val="07374368"/>
    <w:rsid w:val="0779044A"/>
    <w:rsid w:val="07820CC2"/>
    <w:rsid w:val="079C1A48"/>
    <w:rsid w:val="07A147D6"/>
    <w:rsid w:val="07CF1B1A"/>
    <w:rsid w:val="07D4164E"/>
    <w:rsid w:val="07E05824"/>
    <w:rsid w:val="07E233D8"/>
    <w:rsid w:val="07E51E58"/>
    <w:rsid w:val="07F036FE"/>
    <w:rsid w:val="07FE45C5"/>
    <w:rsid w:val="0826470D"/>
    <w:rsid w:val="08350C2A"/>
    <w:rsid w:val="08507A8F"/>
    <w:rsid w:val="08535019"/>
    <w:rsid w:val="086A4A93"/>
    <w:rsid w:val="08767680"/>
    <w:rsid w:val="089351B6"/>
    <w:rsid w:val="089A3220"/>
    <w:rsid w:val="08A052F3"/>
    <w:rsid w:val="08A149C3"/>
    <w:rsid w:val="08A8356B"/>
    <w:rsid w:val="08B82AF8"/>
    <w:rsid w:val="08C27ACA"/>
    <w:rsid w:val="08C46051"/>
    <w:rsid w:val="08C52AD6"/>
    <w:rsid w:val="08CA2735"/>
    <w:rsid w:val="08E27534"/>
    <w:rsid w:val="08EA6557"/>
    <w:rsid w:val="08EB460F"/>
    <w:rsid w:val="08EF1DC3"/>
    <w:rsid w:val="08FF0214"/>
    <w:rsid w:val="09014DE8"/>
    <w:rsid w:val="090A5765"/>
    <w:rsid w:val="0912081B"/>
    <w:rsid w:val="092629F0"/>
    <w:rsid w:val="09374E2D"/>
    <w:rsid w:val="093855B2"/>
    <w:rsid w:val="09441CE1"/>
    <w:rsid w:val="09470BFD"/>
    <w:rsid w:val="094C3A2A"/>
    <w:rsid w:val="09676036"/>
    <w:rsid w:val="096A5877"/>
    <w:rsid w:val="097612EE"/>
    <w:rsid w:val="09872B33"/>
    <w:rsid w:val="098F6CDC"/>
    <w:rsid w:val="099B1B40"/>
    <w:rsid w:val="099F4626"/>
    <w:rsid w:val="09A75049"/>
    <w:rsid w:val="09BA745D"/>
    <w:rsid w:val="09C74444"/>
    <w:rsid w:val="09C850C6"/>
    <w:rsid w:val="09D407E3"/>
    <w:rsid w:val="09F94BB4"/>
    <w:rsid w:val="09FB2547"/>
    <w:rsid w:val="0A202181"/>
    <w:rsid w:val="0A312D88"/>
    <w:rsid w:val="0A314B36"/>
    <w:rsid w:val="0A642EC5"/>
    <w:rsid w:val="0A6775E6"/>
    <w:rsid w:val="0A8A5205"/>
    <w:rsid w:val="0AB16D49"/>
    <w:rsid w:val="0AB92E32"/>
    <w:rsid w:val="0ABB01D1"/>
    <w:rsid w:val="0ABB2E67"/>
    <w:rsid w:val="0ABD182D"/>
    <w:rsid w:val="0ACC6C08"/>
    <w:rsid w:val="0ADB3336"/>
    <w:rsid w:val="0AEC16EB"/>
    <w:rsid w:val="0AF21711"/>
    <w:rsid w:val="0B036580"/>
    <w:rsid w:val="0B0700A1"/>
    <w:rsid w:val="0B07104D"/>
    <w:rsid w:val="0B283855"/>
    <w:rsid w:val="0B350F28"/>
    <w:rsid w:val="0B386419"/>
    <w:rsid w:val="0B5475B0"/>
    <w:rsid w:val="0B7702ED"/>
    <w:rsid w:val="0B7F085D"/>
    <w:rsid w:val="0B95116C"/>
    <w:rsid w:val="0B9A3FFC"/>
    <w:rsid w:val="0B9B0398"/>
    <w:rsid w:val="0BA41E0C"/>
    <w:rsid w:val="0BA60110"/>
    <w:rsid w:val="0BA9589E"/>
    <w:rsid w:val="0BAA5262"/>
    <w:rsid w:val="0BAD67FB"/>
    <w:rsid w:val="0BBF66B0"/>
    <w:rsid w:val="0BBF7D41"/>
    <w:rsid w:val="0BD03B9D"/>
    <w:rsid w:val="0BD34E50"/>
    <w:rsid w:val="0BDD2A98"/>
    <w:rsid w:val="0BE532E4"/>
    <w:rsid w:val="0BF67656"/>
    <w:rsid w:val="0C0951CE"/>
    <w:rsid w:val="0C0C5760"/>
    <w:rsid w:val="0C142391"/>
    <w:rsid w:val="0C2B4A2C"/>
    <w:rsid w:val="0C491E6E"/>
    <w:rsid w:val="0C4F1256"/>
    <w:rsid w:val="0C521F9E"/>
    <w:rsid w:val="0C5900DE"/>
    <w:rsid w:val="0C6E14CB"/>
    <w:rsid w:val="0C915B73"/>
    <w:rsid w:val="0CA51FB4"/>
    <w:rsid w:val="0CAB5597"/>
    <w:rsid w:val="0CB6432A"/>
    <w:rsid w:val="0CB84650"/>
    <w:rsid w:val="0CBB4AAF"/>
    <w:rsid w:val="0CBD3746"/>
    <w:rsid w:val="0CC2220B"/>
    <w:rsid w:val="0CD00F54"/>
    <w:rsid w:val="0CD22979"/>
    <w:rsid w:val="0CD33801"/>
    <w:rsid w:val="0CDB133E"/>
    <w:rsid w:val="0CDC4FDD"/>
    <w:rsid w:val="0CE97C0B"/>
    <w:rsid w:val="0D045578"/>
    <w:rsid w:val="0D056946"/>
    <w:rsid w:val="0D0F27AF"/>
    <w:rsid w:val="0D285A2F"/>
    <w:rsid w:val="0D2F570F"/>
    <w:rsid w:val="0D6D67FF"/>
    <w:rsid w:val="0D70480C"/>
    <w:rsid w:val="0D77325A"/>
    <w:rsid w:val="0D7A0935"/>
    <w:rsid w:val="0D7A4BCF"/>
    <w:rsid w:val="0D8279A3"/>
    <w:rsid w:val="0D954B51"/>
    <w:rsid w:val="0DA47D15"/>
    <w:rsid w:val="0DA5499D"/>
    <w:rsid w:val="0DA61EED"/>
    <w:rsid w:val="0DB73D59"/>
    <w:rsid w:val="0DD521A1"/>
    <w:rsid w:val="0DD869E4"/>
    <w:rsid w:val="0DDC0ABC"/>
    <w:rsid w:val="0DF2282E"/>
    <w:rsid w:val="0DF447D9"/>
    <w:rsid w:val="0DF765F8"/>
    <w:rsid w:val="0E043E27"/>
    <w:rsid w:val="0E1F4CAD"/>
    <w:rsid w:val="0E34341F"/>
    <w:rsid w:val="0E453A0A"/>
    <w:rsid w:val="0E490BBE"/>
    <w:rsid w:val="0E521EAD"/>
    <w:rsid w:val="0E5A72E2"/>
    <w:rsid w:val="0E650E16"/>
    <w:rsid w:val="0E6C7373"/>
    <w:rsid w:val="0E7F561F"/>
    <w:rsid w:val="0E8B1B37"/>
    <w:rsid w:val="0E994CA5"/>
    <w:rsid w:val="0EAA3770"/>
    <w:rsid w:val="0EAB68D8"/>
    <w:rsid w:val="0EB40665"/>
    <w:rsid w:val="0EB80134"/>
    <w:rsid w:val="0EB81E8B"/>
    <w:rsid w:val="0EB83911"/>
    <w:rsid w:val="0EBB6057"/>
    <w:rsid w:val="0EBC33FD"/>
    <w:rsid w:val="0EC746E3"/>
    <w:rsid w:val="0EC74D48"/>
    <w:rsid w:val="0EC90525"/>
    <w:rsid w:val="0ECA2F44"/>
    <w:rsid w:val="0ECB0C1F"/>
    <w:rsid w:val="0ECF2A75"/>
    <w:rsid w:val="0EEC7FF2"/>
    <w:rsid w:val="0EF76311"/>
    <w:rsid w:val="0F050AE7"/>
    <w:rsid w:val="0F1F738A"/>
    <w:rsid w:val="0F226F41"/>
    <w:rsid w:val="0F260156"/>
    <w:rsid w:val="0F2849E3"/>
    <w:rsid w:val="0F456925"/>
    <w:rsid w:val="0F470958"/>
    <w:rsid w:val="0F494855"/>
    <w:rsid w:val="0F567C38"/>
    <w:rsid w:val="0F5B2B4F"/>
    <w:rsid w:val="0F631457"/>
    <w:rsid w:val="0F6F1996"/>
    <w:rsid w:val="0F7463EB"/>
    <w:rsid w:val="0F7B3D95"/>
    <w:rsid w:val="0FA70F5C"/>
    <w:rsid w:val="0FB140D0"/>
    <w:rsid w:val="0FB35940"/>
    <w:rsid w:val="0FB41E72"/>
    <w:rsid w:val="0FB822D6"/>
    <w:rsid w:val="0FB94C8C"/>
    <w:rsid w:val="0FBC397F"/>
    <w:rsid w:val="0FC530CE"/>
    <w:rsid w:val="0FC80702"/>
    <w:rsid w:val="0FD01D7A"/>
    <w:rsid w:val="0FD02A63"/>
    <w:rsid w:val="0FD503C4"/>
    <w:rsid w:val="0FDF1735"/>
    <w:rsid w:val="0FF36DAB"/>
    <w:rsid w:val="0FFD797E"/>
    <w:rsid w:val="100273EC"/>
    <w:rsid w:val="10046675"/>
    <w:rsid w:val="10091D2D"/>
    <w:rsid w:val="100E695E"/>
    <w:rsid w:val="1019779E"/>
    <w:rsid w:val="101A4F8F"/>
    <w:rsid w:val="101A5770"/>
    <w:rsid w:val="103E673C"/>
    <w:rsid w:val="104110B5"/>
    <w:rsid w:val="104B26C9"/>
    <w:rsid w:val="10543184"/>
    <w:rsid w:val="10623403"/>
    <w:rsid w:val="10660FF0"/>
    <w:rsid w:val="10724481"/>
    <w:rsid w:val="107C52C7"/>
    <w:rsid w:val="10833B6A"/>
    <w:rsid w:val="10997485"/>
    <w:rsid w:val="109B420C"/>
    <w:rsid w:val="109D12D2"/>
    <w:rsid w:val="10A93A2E"/>
    <w:rsid w:val="10AE4742"/>
    <w:rsid w:val="10C055FF"/>
    <w:rsid w:val="10C31EDC"/>
    <w:rsid w:val="10DC2062"/>
    <w:rsid w:val="10E137A9"/>
    <w:rsid w:val="1112536D"/>
    <w:rsid w:val="1115356C"/>
    <w:rsid w:val="11197149"/>
    <w:rsid w:val="11275B4B"/>
    <w:rsid w:val="11454C18"/>
    <w:rsid w:val="11465D41"/>
    <w:rsid w:val="11511EE7"/>
    <w:rsid w:val="115E5585"/>
    <w:rsid w:val="1166365F"/>
    <w:rsid w:val="11682E19"/>
    <w:rsid w:val="11687284"/>
    <w:rsid w:val="116B19FC"/>
    <w:rsid w:val="116E7C3B"/>
    <w:rsid w:val="11705B21"/>
    <w:rsid w:val="1179357F"/>
    <w:rsid w:val="11A77744"/>
    <w:rsid w:val="11AC51C6"/>
    <w:rsid w:val="11AD4B3A"/>
    <w:rsid w:val="11CB3C84"/>
    <w:rsid w:val="11CF663B"/>
    <w:rsid w:val="11E700B0"/>
    <w:rsid w:val="11EB32FE"/>
    <w:rsid w:val="120A6726"/>
    <w:rsid w:val="12127C9D"/>
    <w:rsid w:val="122A77DC"/>
    <w:rsid w:val="122C10BE"/>
    <w:rsid w:val="1234422B"/>
    <w:rsid w:val="123B7DB9"/>
    <w:rsid w:val="123D673F"/>
    <w:rsid w:val="12587BC9"/>
    <w:rsid w:val="125954BD"/>
    <w:rsid w:val="126B2663"/>
    <w:rsid w:val="126B46CE"/>
    <w:rsid w:val="127307DB"/>
    <w:rsid w:val="127D6B12"/>
    <w:rsid w:val="12855A95"/>
    <w:rsid w:val="128807D2"/>
    <w:rsid w:val="128A04B6"/>
    <w:rsid w:val="129031AA"/>
    <w:rsid w:val="129166CE"/>
    <w:rsid w:val="129E24DE"/>
    <w:rsid w:val="12AC0182"/>
    <w:rsid w:val="12B25520"/>
    <w:rsid w:val="12BA7BE0"/>
    <w:rsid w:val="12BC104A"/>
    <w:rsid w:val="12C3219A"/>
    <w:rsid w:val="12E7563F"/>
    <w:rsid w:val="12EC6D3B"/>
    <w:rsid w:val="13062089"/>
    <w:rsid w:val="1307033F"/>
    <w:rsid w:val="130C10AF"/>
    <w:rsid w:val="13142439"/>
    <w:rsid w:val="134A60C1"/>
    <w:rsid w:val="134B1EE9"/>
    <w:rsid w:val="13572AAD"/>
    <w:rsid w:val="13751A16"/>
    <w:rsid w:val="1388311A"/>
    <w:rsid w:val="138C64E5"/>
    <w:rsid w:val="13956D9E"/>
    <w:rsid w:val="139E4BBE"/>
    <w:rsid w:val="13AC2285"/>
    <w:rsid w:val="13BB3FF7"/>
    <w:rsid w:val="13E46FB3"/>
    <w:rsid w:val="13F43B01"/>
    <w:rsid w:val="13F4400E"/>
    <w:rsid w:val="13F62121"/>
    <w:rsid w:val="14030C9D"/>
    <w:rsid w:val="14040027"/>
    <w:rsid w:val="14095E93"/>
    <w:rsid w:val="141A5775"/>
    <w:rsid w:val="1429129D"/>
    <w:rsid w:val="143040B0"/>
    <w:rsid w:val="14331E7E"/>
    <w:rsid w:val="143E2238"/>
    <w:rsid w:val="1447227F"/>
    <w:rsid w:val="14474211"/>
    <w:rsid w:val="14545E15"/>
    <w:rsid w:val="146A48BA"/>
    <w:rsid w:val="146C55AA"/>
    <w:rsid w:val="146E0C0D"/>
    <w:rsid w:val="148C28F2"/>
    <w:rsid w:val="14911D0C"/>
    <w:rsid w:val="149A5A3F"/>
    <w:rsid w:val="14A83B06"/>
    <w:rsid w:val="14AB7632"/>
    <w:rsid w:val="14B33AEF"/>
    <w:rsid w:val="14DF4CD9"/>
    <w:rsid w:val="14EA59C3"/>
    <w:rsid w:val="14EE38BE"/>
    <w:rsid w:val="14F84582"/>
    <w:rsid w:val="150D32DA"/>
    <w:rsid w:val="150D47B5"/>
    <w:rsid w:val="15157468"/>
    <w:rsid w:val="151C3926"/>
    <w:rsid w:val="15206800"/>
    <w:rsid w:val="15255998"/>
    <w:rsid w:val="153F419D"/>
    <w:rsid w:val="155E5220"/>
    <w:rsid w:val="15610228"/>
    <w:rsid w:val="156319F6"/>
    <w:rsid w:val="1568509C"/>
    <w:rsid w:val="156929CD"/>
    <w:rsid w:val="156D55B5"/>
    <w:rsid w:val="157A53CD"/>
    <w:rsid w:val="15837E18"/>
    <w:rsid w:val="158C0297"/>
    <w:rsid w:val="159B51B6"/>
    <w:rsid w:val="15AF08AA"/>
    <w:rsid w:val="15B45C7B"/>
    <w:rsid w:val="15D50459"/>
    <w:rsid w:val="15FE4AD8"/>
    <w:rsid w:val="160320DC"/>
    <w:rsid w:val="1610548A"/>
    <w:rsid w:val="16144619"/>
    <w:rsid w:val="162E53EC"/>
    <w:rsid w:val="163A715B"/>
    <w:rsid w:val="163D5EAE"/>
    <w:rsid w:val="16460244"/>
    <w:rsid w:val="165C3410"/>
    <w:rsid w:val="16656A0A"/>
    <w:rsid w:val="16953848"/>
    <w:rsid w:val="169A5946"/>
    <w:rsid w:val="16A55AA6"/>
    <w:rsid w:val="16BB723D"/>
    <w:rsid w:val="16C47C57"/>
    <w:rsid w:val="16D25E9F"/>
    <w:rsid w:val="16D47454"/>
    <w:rsid w:val="16D767D4"/>
    <w:rsid w:val="16EB063F"/>
    <w:rsid w:val="16FA3F0B"/>
    <w:rsid w:val="170235D7"/>
    <w:rsid w:val="173649DF"/>
    <w:rsid w:val="1740048A"/>
    <w:rsid w:val="17494BCF"/>
    <w:rsid w:val="17500528"/>
    <w:rsid w:val="1753249C"/>
    <w:rsid w:val="175841AC"/>
    <w:rsid w:val="17652A29"/>
    <w:rsid w:val="17661FDD"/>
    <w:rsid w:val="176A5B2B"/>
    <w:rsid w:val="176C5AD2"/>
    <w:rsid w:val="17886672"/>
    <w:rsid w:val="178B6081"/>
    <w:rsid w:val="179D40B0"/>
    <w:rsid w:val="17B94828"/>
    <w:rsid w:val="17C330BA"/>
    <w:rsid w:val="17C75A06"/>
    <w:rsid w:val="17E331C0"/>
    <w:rsid w:val="17EA4200"/>
    <w:rsid w:val="17EB6F17"/>
    <w:rsid w:val="17F44021"/>
    <w:rsid w:val="17F916EB"/>
    <w:rsid w:val="1809028E"/>
    <w:rsid w:val="180A170B"/>
    <w:rsid w:val="18130461"/>
    <w:rsid w:val="18202713"/>
    <w:rsid w:val="1821550D"/>
    <w:rsid w:val="18295285"/>
    <w:rsid w:val="182D220D"/>
    <w:rsid w:val="182F30F4"/>
    <w:rsid w:val="18321F43"/>
    <w:rsid w:val="183F29CA"/>
    <w:rsid w:val="18470D54"/>
    <w:rsid w:val="186352D4"/>
    <w:rsid w:val="186812F9"/>
    <w:rsid w:val="1870670E"/>
    <w:rsid w:val="18761B88"/>
    <w:rsid w:val="187812A5"/>
    <w:rsid w:val="187E7EDA"/>
    <w:rsid w:val="18C11261"/>
    <w:rsid w:val="18C4126B"/>
    <w:rsid w:val="18D537FD"/>
    <w:rsid w:val="18DD0FAF"/>
    <w:rsid w:val="18DD47EC"/>
    <w:rsid w:val="18DD5F53"/>
    <w:rsid w:val="18E23ADF"/>
    <w:rsid w:val="18FD4AE7"/>
    <w:rsid w:val="19133991"/>
    <w:rsid w:val="191F4B14"/>
    <w:rsid w:val="19265D80"/>
    <w:rsid w:val="19283CB5"/>
    <w:rsid w:val="1938199E"/>
    <w:rsid w:val="193C7EC6"/>
    <w:rsid w:val="194F5298"/>
    <w:rsid w:val="195620A1"/>
    <w:rsid w:val="1960757F"/>
    <w:rsid w:val="19626066"/>
    <w:rsid w:val="19635984"/>
    <w:rsid w:val="19691CF0"/>
    <w:rsid w:val="19692C57"/>
    <w:rsid w:val="196B3F12"/>
    <w:rsid w:val="198A1DD5"/>
    <w:rsid w:val="19966257"/>
    <w:rsid w:val="19AA4581"/>
    <w:rsid w:val="19B40C29"/>
    <w:rsid w:val="19BF1B07"/>
    <w:rsid w:val="1A013638"/>
    <w:rsid w:val="1A0B375E"/>
    <w:rsid w:val="1A0C087C"/>
    <w:rsid w:val="1A1558D7"/>
    <w:rsid w:val="1A1C7D93"/>
    <w:rsid w:val="1A1E72D6"/>
    <w:rsid w:val="1A2A1BF9"/>
    <w:rsid w:val="1A326025"/>
    <w:rsid w:val="1A346BB2"/>
    <w:rsid w:val="1A367029"/>
    <w:rsid w:val="1A43124D"/>
    <w:rsid w:val="1A4C1379"/>
    <w:rsid w:val="1A4F74A9"/>
    <w:rsid w:val="1A5A3AC2"/>
    <w:rsid w:val="1A5F2D05"/>
    <w:rsid w:val="1A721484"/>
    <w:rsid w:val="1A786CFB"/>
    <w:rsid w:val="1A7D1CCF"/>
    <w:rsid w:val="1A7D2DA8"/>
    <w:rsid w:val="1A8571B1"/>
    <w:rsid w:val="1A907C89"/>
    <w:rsid w:val="1AA35F28"/>
    <w:rsid w:val="1AC41FB4"/>
    <w:rsid w:val="1AC73937"/>
    <w:rsid w:val="1ACB1A94"/>
    <w:rsid w:val="1AD01526"/>
    <w:rsid w:val="1AD4161C"/>
    <w:rsid w:val="1AE40C4A"/>
    <w:rsid w:val="1AE4196B"/>
    <w:rsid w:val="1AF82778"/>
    <w:rsid w:val="1AF84CC3"/>
    <w:rsid w:val="1AFD30DC"/>
    <w:rsid w:val="1AFF660A"/>
    <w:rsid w:val="1B000311"/>
    <w:rsid w:val="1B1B150C"/>
    <w:rsid w:val="1B29739F"/>
    <w:rsid w:val="1B3136CE"/>
    <w:rsid w:val="1B3C5C02"/>
    <w:rsid w:val="1B40516F"/>
    <w:rsid w:val="1B5D590D"/>
    <w:rsid w:val="1B5F6586"/>
    <w:rsid w:val="1B720189"/>
    <w:rsid w:val="1B9C1222"/>
    <w:rsid w:val="1BB45040"/>
    <w:rsid w:val="1BBF5522"/>
    <w:rsid w:val="1BC53FED"/>
    <w:rsid w:val="1BC84FE1"/>
    <w:rsid w:val="1BCE09DB"/>
    <w:rsid w:val="1BDE09E1"/>
    <w:rsid w:val="1BDF247A"/>
    <w:rsid w:val="1BF65240"/>
    <w:rsid w:val="1BF8279C"/>
    <w:rsid w:val="1C115D14"/>
    <w:rsid w:val="1C22387F"/>
    <w:rsid w:val="1C2857A8"/>
    <w:rsid w:val="1C450784"/>
    <w:rsid w:val="1C4C38A0"/>
    <w:rsid w:val="1C5276CB"/>
    <w:rsid w:val="1C583A3E"/>
    <w:rsid w:val="1C594B81"/>
    <w:rsid w:val="1C5C079C"/>
    <w:rsid w:val="1C5D2446"/>
    <w:rsid w:val="1C62203B"/>
    <w:rsid w:val="1C687A16"/>
    <w:rsid w:val="1C927965"/>
    <w:rsid w:val="1C93162F"/>
    <w:rsid w:val="1C9533CB"/>
    <w:rsid w:val="1C9949A0"/>
    <w:rsid w:val="1CA74C04"/>
    <w:rsid w:val="1CB431A3"/>
    <w:rsid w:val="1CBF06C7"/>
    <w:rsid w:val="1CCC6940"/>
    <w:rsid w:val="1CD23D1B"/>
    <w:rsid w:val="1CDB1504"/>
    <w:rsid w:val="1CE907F7"/>
    <w:rsid w:val="1CEA2E87"/>
    <w:rsid w:val="1CEB7D0C"/>
    <w:rsid w:val="1CF27898"/>
    <w:rsid w:val="1D017BCC"/>
    <w:rsid w:val="1D0729BF"/>
    <w:rsid w:val="1D236706"/>
    <w:rsid w:val="1D244434"/>
    <w:rsid w:val="1D2575D4"/>
    <w:rsid w:val="1D2A2AA1"/>
    <w:rsid w:val="1D2B537E"/>
    <w:rsid w:val="1D3E51AE"/>
    <w:rsid w:val="1D421271"/>
    <w:rsid w:val="1D5C2BF2"/>
    <w:rsid w:val="1D6736FF"/>
    <w:rsid w:val="1D7B1E72"/>
    <w:rsid w:val="1D8444F5"/>
    <w:rsid w:val="1D934AF8"/>
    <w:rsid w:val="1DBE53FC"/>
    <w:rsid w:val="1DCE2972"/>
    <w:rsid w:val="1DDE7D6F"/>
    <w:rsid w:val="1DF440CC"/>
    <w:rsid w:val="1DFE79D8"/>
    <w:rsid w:val="1E0F2C18"/>
    <w:rsid w:val="1E166AE5"/>
    <w:rsid w:val="1E230DA7"/>
    <w:rsid w:val="1E324CD6"/>
    <w:rsid w:val="1E470F61"/>
    <w:rsid w:val="1E4E6E7A"/>
    <w:rsid w:val="1E58741B"/>
    <w:rsid w:val="1E5C75F2"/>
    <w:rsid w:val="1E76139D"/>
    <w:rsid w:val="1E884139"/>
    <w:rsid w:val="1E911BBC"/>
    <w:rsid w:val="1E943D45"/>
    <w:rsid w:val="1E982ED0"/>
    <w:rsid w:val="1E9D24D2"/>
    <w:rsid w:val="1E9D2905"/>
    <w:rsid w:val="1EA32A14"/>
    <w:rsid w:val="1EB327CF"/>
    <w:rsid w:val="1EC80CC4"/>
    <w:rsid w:val="1ED573A9"/>
    <w:rsid w:val="1EDC231E"/>
    <w:rsid w:val="1EDC616C"/>
    <w:rsid w:val="1EF24382"/>
    <w:rsid w:val="1F087E9A"/>
    <w:rsid w:val="1F163722"/>
    <w:rsid w:val="1F1A1D1B"/>
    <w:rsid w:val="1F2416E7"/>
    <w:rsid w:val="1F260928"/>
    <w:rsid w:val="1F28182A"/>
    <w:rsid w:val="1F2D25E8"/>
    <w:rsid w:val="1F3F34E8"/>
    <w:rsid w:val="1F467029"/>
    <w:rsid w:val="1F4837C8"/>
    <w:rsid w:val="1F5178A6"/>
    <w:rsid w:val="1F5517E3"/>
    <w:rsid w:val="1F674269"/>
    <w:rsid w:val="1F69096C"/>
    <w:rsid w:val="1F6D74F1"/>
    <w:rsid w:val="1F761957"/>
    <w:rsid w:val="1F7847AD"/>
    <w:rsid w:val="1F790CC9"/>
    <w:rsid w:val="1F842A1E"/>
    <w:rsid w:val="1F8D3A96"/>
    <w:rsid w:val="1FC32547"/>
    <w:rsid w:val="1FC52ABF"/>
    <w:rsid w:val="1FC552AE"/>
    <w:rsid w:val="1FCC22F6"/>
    <w:rsid w:val="1FCF60AD"/>
    <w:rsid w:val="1FE86C2C"/>
    <w:rsid w:val="1FEB092D"/>
    <w:rsid w:val="1FFE009F"/>
    <w:rsid w:val="1FFE0E7C"/>
    <w:rsid w:val="200A5C0F"/>
    <w:rsid w:val="200B05C4"/>
    <w:rsid w:val="202E5289"/>
    <w:rsid w:val="202F1D70"/>
    <w:rsid w:val="20393677"/>
    <w:rsid w:val="2047038C"/>
    <w:rsid w:val="204B2B13"/>
    <w:rsid w:val="20694F2A"/>
    <w:rsid w:val="206F35C4"/>
    <w:rsid w:val="208E7506"/>
    <w:rsid w:val="20934833"/>
    <w:rsid w:val="20946357"/>
    <w:rsid w:val="209D48DA"/>
    <w:rsid w:val="20A00956"/>
    <w:rsid w:val="20A543D1"/>
    <w:rsid w:val="20BA2412"/>
    <w:rsid w:val="20CA7D7E"/>
    <w:rsid w:val="20ED78FC"/>
    <w:rsid w:val="20F54080"/>
    <w:rsid w:val="20F77F0F"/>
    <w:rsid w:val="2116149B"/>
    <w:rsid w:val="2139799D"/>
    <w:rsid w:val="214A283C"/>
    <w:rsid w:val="215973E5"/>
    <w:rsid w:val="215C39F0"/>
    <w:rsid w:val="216816FF"/>
    <w:rsid w:val="21693737"/>
    <w:rsid w:val="216D4D1F"/>
    <w:rsid w:val="219028A6"/>
    <w:rsid w:val="21A45A8D"/>
    <w:rsid w:val="21AD2A63"/>
    <w:rsid w:val="21B919D9"/>
    <w:rsid w:val="21CE0B15"/>
    <w:rsid w:val="21DF4ACC"/>
    <w:rsid w:val="21E335B0"/>
    <w:rsid w:val="21EB147C"/>
    <w:rsid w:val="21ED54ED"/>
    <w:rsid w:val="22010E52"/>
    <w:rsid w:val="22095E12"/>
    <w:rsid w:val="222E0ECD"/>
    <w:rsid w:val="224B2E77"/>
    <w:rsid w:val="22504094"/>
    <w:rsid w:val="22510014"/>
    <w:rsid w:val="22686AD2"/>
    <w:rsid w:val="227D5E4B"/>
    <w:rsid w:val="22901204"/>
    <w:rsid w:val="22AD3E92"/>
    <w:rsid w:val="22B002C2"/>
    <w:rsid w:val="22B151DA"/>
    <w:rsid w:val="22CD1B9D"/>
    <w:rsid w:val="22CF381C"/>
    <w:rsid w:val="22DC50FA"/>
    <w:rsid w:val="23086112"/>
    <w:rsid w:val="2319104C"/>
    <w:rsid w:val="231F115D"/>
    <w:rsid w:val="23212391"/>
    <w:rsid w:val="23281F25"/>
    <w:rsid w:val="234122A7"/>
    <w:rsid w:val="23592B6E"/>
    <w:rsid w:val="237E3A15"/>
    <w:rsid w:val="239934C2"/>
    <w:rsid w:val="239E547D"/>
    <w:rsid w:val="23A0287C"/>
    <w:rsid w:val="23AC17D4"/>
    <w:rsid w:val="23C219FE"/>
    <w:rsid w:val="23DB667E"/>
    <w:rsid w:val="240371BF"/>
    <w:rsid w:val="241947D3"/>
    <w:rsid w:val="241B5401"/>
    <w:rsid w:val="24214A11"/>
    <w:rsid w:val="24243942"/>
    <w:rsid w:val="24344165"/>
    <w:rsid w:val="243D2618"/>
    <w:rsid w:val="244D2A35"/>
    <w:rsid w:val="245A4E44"/>
    <w:rsid w:val="247F570D"/>
    <w:rsid w:val="2486714D"/>
    <w:rsid w:val="248A474C"/>
    <w:rsid w:val="249C36A0"/>
    <w:rsid w:val="24A43B27"/>
    <w:rsid w:val="24B14E09"/>
    <w:rsid w:val="24B858F0"/>
    <w:rsid w:val="24BB5C18"/>
    <w:rsid w:val="24D44822"/>
    <w:rsid w:val="24D84E31"/>
    <w:rsid w:val="24ED2BA2"/>
    <w:rsid w:val="24ED3E62"/>
    <w:rsid w:val="25007ACF"/>
    <w:rsid w:val="25035B2F"/>
    <w:rsid w:val="25071DD2"/>
    <w:rsid w:val="251D7EC1"/>
    <w:rsid w:val="25215ECD"/>
    <w:rsid w:val="25253A13"/>
    <w:rsid w:val="25296FDF"/>
    <w:rsid w:val="253B378F"/>
    <w:rsid w:val="25414291"/>
    <w:rsid w:val="254563BB"/>
    <w:rsid w:val="254F093C"/>
    <w:rsid w:val="25546567"/>
    <w:rsid w:val="25640091"/>
    <w:rsid w:val="25656F5B"/>
    <w:rsid w:val="25684A23"/>
    <w:rsid w:val="25867E48"/>
    <w:rsid w:val="258A33EC"/>
    <w:rsid w:val="258F27DA"/>
    <w:rsid w:val="259128CF"/>
    <w:rsid w:val="259E399A"/>
    <w:rsid w:val="25A23D81"/>
    <w:rsid w:val="25B24054"/>
    <w:rsid w:val="25C25BDB"/>
    <w:rsid w:val="25C66622"/>
    <w:rsid w:val="25D121F8"/>
    <w:rsid w:val="25E406CE"/>
    <w:rsid w:val="25EE68EB"/>
    <w:rsid w:val="25EE6D25"/>
    <w:rsid w:val="25F238A1"/>
    <w:rsid w:val="25F45A72"/>
    <w:rsid w:val="25F61A37"/>
    <w:rsid w:val="2615539D"/>
    <w:rsid w:val="263D1735"/>
    <w:rsid w:val="265F3F67"/>
    <w:rsid w:val="266516B3"/>
    <w:rsid w:val="26692793"/>
    <w:rsid w:val="266E11D6"/>
    <w:rsid w:val="268A2AF7"/>
    <w:rsid w:val="26921332"/>
    <w:rsid w:val="269C1FE2"/>
    <w:rsid w:val="269D352A"/>
    <w:rsid w:val="269E45F6"/>
    <w:rsid w:val="26A06F34"/>
    <w:rsid w:val="26BB6E54"/>
    <w:rsid w:val="26C678B9"/>
    <w:rsid w:val="26DB48DA"/>
    <w:rsid w:val="26E53B81"/>
    <w:rsid w:val="26EF46A7"/>
    <w:rsid w:val="26F91C43"/>
    <w:rsid w:val="271D286C"/>
    <w:rsid w:val="27392E24"/>
    <w:rsid w:val="27517F8B"/>
    <w:rsid w:val="276D7D0F"/>
    <w:rsid w:val="277B6A48"/>
    <w:rsid w:val="277B79B3"/>
    <w:rsid w:val="278930CD"/>
    <w:rsid w:val="27921D79"/>
    <w:rsid w:val="279C3FEB"/>
    <w:rsid w:val="27AE276F"/>
    <w:rsid w:val="27B440D3"/>
    <w:rsid w:val="27B7272F"/>
    <w:rsid w:val="27BC7995"/>
    <w:rsid w:val="27C15FCA"/>
    <w:rsid w:val="27C41104"/>
    <w:rsid w:val="27CF2398"/>
    <w:rsid w:val="2800709C"/>
    <w:rsid w:val="280429E8"/>
    <w:rsid w:val="28051750"/>
    <w:rsid w:val="280E595C"/>
    <w:rsid w:val="28103F5D"/>
    <w:rsid w:val="281A50F5"/>
    <w:rsid w:val="282357E7"/>
    <w:rsid w:val="282E10C7"/>
    <w:rsid w:val="282F3D28"/>
    <w:rsid w:val="28413679"/>
    <w:rsid w:val="2844102B"/>
    <w:rsid w:val="28663188"/>
    <w:rsid w:val="28753470"/>
    <w:rsid w:val="288D0BB4"/>
    <w:rsid w:val="289D75B4"/>
    <w:rsid w:val="289F5D9B"/>
    <w:rsid w:val="28A31128"/>
    <w:rsid w:val="28B33E59"/>
    <w:rsid w:val="28C74CC4"/>
    <w:rsid w:val="28C76403"/>
    <w:rsid w:val="28D26F50"/>
    <w:rsid w:val="28DA1618"/>
    <w:rsid w:val="28EC426C"/>
    <w:rsid w:val="290C55BC"/>
    <w:rsid w:val="29133ECE"/>
    <w:rsid w:val="29323439"/>
    <w:rsid w:val="29415A2C"/>
    <w:rsid w:val="2942594F"/>
    <w:rsid w:val="29473CD8"/>
    <w:rsid w:val="295B696A"/>
    <w:rsid w:val="296B5198"/>
    <w:rsid w:val="29791BFE"/>
    <w:rsid w:val="297D33DD"/>
    <w:rsid w:val="2986162F"/>
    <w:rsid w:val="298A54B1"/>
    <w:rsid w:val="298F2E44"/>
    <w:rsid w:val="299414C0"/>
    <w:rsid w:val="29951F96"/>
    <w:rsid w:val="2998472F"/>
    <w:rsid w:val="29AF47D5"/>
    <w:rsid w:val="29B56A82"/>
    <w:rsid w:val="29BA24A2"/>
    <w:rsid w:val="29BB26D2"/>
    <w:rsid w:val="29C06A21"/>
    <w:rsid w:val="29C23337"/>
    <w:rsid w:val="29DA4A65"/>
    <w:rsid w:val="29DA709A"/>
    <w:rsid w:val="29E04EAF"/>
    <w:rsid w:val="29E20E72"/>
    <w:rsid w:val="29FD04D3"/>
    <w:rsid w:val="2A0107DA"/>
    <w:rsid w:val="2A1015FC"/>
    <w:rsid w:val="2A1018E3"/>
    <w:rsid w:val="2A134628"/>
    <w:rsid w:val="2A177CA9"/>
    <w:rsid w:val="2A2B45BD"/>
    <w:rsid w:val="2A3917D7"/>
    <w:rsid w:val="2A3B50C5"/>
    <w:rsid w:val="2A3B5B82"/>
    <w:rsid w:val="2A65030A"/>
    <w:rsid w:val="2A6C4B54"/>
    <w:rsid w:val="2A6E21FC"/>
    <w:rsid w:val="2A765808"/>
    <w:rsid w:val="2A7D54B6"/>
    <w:rsid w:val="2A8170DA"/>
    <w:rsid w:val="2AA150F0"/>
    <w:rsid w:val="2AA32A79"/>
    <w:rsid w:val="2AA4712F"/>
    <w:rsid w:val="2AAB697F"/>
    <w:rsid w:val="2ABC0B5F"/>
    <w:rsid w:val="2ABC2F83"/>
    <w:rsid w:val="2AC113DF"/>
    <w:rsid w:val="2AC2105E"/>
    <w:rsid w:val="2AC56DFE"/>
    <w:rsid w:val="2AD30A1A"/>
    <w:rsid w:val="2ADA7C75"/>
    <w:rsid w:val="2AEC0F1F"/>
    <w:rsid w:val="2AEC7E74"/>
    <w:rsid w:val="2AF81B79"/>
    <w:rsid w:val="2B013C59"/>
    <w:rsid w:val="2B0C4095"/>
    <w:rsid w:val="2B1E4477"/>
    <w:rsid w:val="2B3811D1"/>
    <w:rsid w:val="2B3A3422"/>
    <w:rsid w:val="2B3C5B3F"/>
    <w:rsid w:val="2B4D539B"/>
    <w:rsid w:val="2B52587A"/>
    <w:rsid w:val="2B5B39BF"/>
    <w:rsid w:val="2B836F27"/>
    <w:rsid w:val="2B9D5B12"/>
    <w:rsid w:val="2BA73F52"/>
    <w:rsid w:val="2BBF13DB"/>
    <w:rsid w:val="2BC7285C"/>
    <w:rsid w:val="2BE7753B"/>
    <w:rsid w:val="2C0E487A"/>
    <w:rsid w:val="2C11369E"/>
    <w:rsid w:val="2C134E3F"/>
    <w:rsid w:val="2C1C1750"/>
    <w:rsid w:val="2C226DF4"/>
    <w:rsid w:val="2C285D44"/>
    <w:rsid w:val="2C2C72E7"/>
    <w:rsid w:val="2C3F348B"/>
    <w:rsid w:val="2C4F7A33"/>
    <w:rsid w:val="2C583440"/>
    <w:rsid w:val="2C6B695F"/>
    <w:rsid w:val="2C7B7E5E"/>
    <w:rsid w:val="2C9F0FDC"/>
    <w:rsid w:val="2CA012A3"/>
    <w:rsid w:val="2CA24283"/>
    <w:rsid w:val="2CB46B12"/>
    <w:rsid w:val="2CCA1EC9"/>
    <w:rsid w:val="2CDF3B25"/>
    <w:rsid w:val="2CDF74AD"/>
    <w:rsid w:val="2CE52242"/>
    <w:rsid w:val="2CFA73E9"/>
    <w:rsid w:val="2CFC7B01"/>
    <w:rsid w:val="2D1E2A45"/>
    <w:rsid w:val="2D290FDD"/>
    <w:rsid w:val="2D2C5E47"/>
    <w:rsid w:val="2D4146D6"/>
    <w:rsid w:val="2D5E1B1F"/>
    <w:rsid w:val="2D8C3B8A"/>
    <w:rsid w:val="2D9B5304"/>
    <w:rsid w:val="2D9E255E"/>
    <w:rsid w:val="2DA14F24"/>
    <w:rsid w:val="2DA240A3"/>
    <w:rsid w:val="2DA33E23"/>
    <w:rsid w:val="2DA43790"/>
    <w:rsid w:val="2DA47A0D"/>
    <w:rsid w:val="2DA9390C"/>
    <w:rsid w:val="2DC32B73"/>
    <w:rsid w:val="2DC63889"/>
    <w:rsid w:val="2DCB5F07"/>
    <w:rsid w:val="2DD01124"/>
    <w:rsid w:val="2DF571C0"/>
    <w:rsid w:val="2E013A8E"/>
    <w:rsid w:val="2E02573A"/>
    <w:rsid w:val="2E1678CF"/>
    <w:rsid w:val="2E19488B"/>
    <w:rsid w:val="2E233027"/>
    <w:rsid w:val="2E351153"/>
    <w:rsid w:val="2E397DFA"/>
    <w:rsid w:val="2E3D447C"/>
    <w:rsid w:val="2E485B2C"/>
    <w:rsid w:val="2E4B5422"/>
    <w:rsid w:val="2E544DA3"/>
    <w:rsid w:val="2E5F34A8"/>
    <w:rsid w:val="2E5F4462"/>
    <w:rsid w:val="2E647DD4"/>
    <w:rsid w:val="2E654FE7"/>
    <w:rsid w:val="2E7407E7"/>
    <w:rsid w:val="2E8D019F"/>
    <w:rsid w:val="2E9B2278"/>
    <w:rsid w:val="2EA8203C"/>
    <w:rsid w:val="2EB743EF"/>
    <w:rsid w:val="2EBE14B5"/>
    <w:rsid w:val="2EC60511"/>
    <w:rsid w:val="2EDB3693"/>
    <w:rsid w:val="2EEE330F"/>
    <w:rsid w:val="2F0B59F4"/>
    <w:rsid w:val="2F0C301D"/>
    <w:rsid w:val="2F187545"/>
    <w:rsid w:val="2F1B43E1"/>
    <w:rsid w:val="2F3600B0"/>
    <w:rsid w:val="2F3F6389"/>
    <w:rsid w:val="2F451BCA"/>
    <w:rsid w:val="2F4C2829"/>
    <w:rsid w:val="2F4C4457"/>
    <w:rsid w:val="2F7247D0"/>
    <w:rsid w:val="2F753FE2"/>
    <w:rsid w:val="2F8E4ACE"/>
    <w:rsid w:val="2F9E04CE"/>
    <w:rsid w:val="2FA065E2"/>
    <w:rsid w:val="2FB03EC3"/>
    <w:rsid w:val="2FB12214"/>
    <w:rsid w:val="2FB54B26"/>
    <w:rsid w:val="2FCB7F46"/>
    <w:rsid w:val="2FD26C32"/>
    <w:rsid w:val="2FD83D6F"/>
    <w:rsid w:val="30004D24"/>
    <w:rsid w:val="302F7E57"/>
    <w:rsid w:val="30485E12"/>
    <w:rsid w:val="30724C77"/>
    <w:rsid w:val="3075793E"/>
    <w:rsid w:val="30943CA4"/>
    <w:rsid w:val="30A97189"/>
    <w:rsid w:val="30BC2D6E"/>
    <w:rsid w:val="30C57003"/>
    <w:rsid w:val="30DB1E66"/>
    <w:rsid w:val="30E3687D"/>
    <w:rsid w:val="30F36D0B"/>
    <w:rsid w:val="30FC2C8E"/>
    <w:rsid w:val="31001F5C"/>
    <w:rsid w:val="3110670D"/>
    <w:rsid w:val="31113736"/>
    <w:rsid w:val="312229F9"/>
    <w:rsid w:val="3128681D"/>
    <w:rsid w:val="31287B3C"/>
    <w:rsid w:val="31430E8E"/>
    <w:rsid w:val="31440734"/>
    <w:rsid w:val="31485834"/>
    <w:rsid w:val="316140D9"/>
    <w:rsid w:val="319225E6"/>
    <w:rsid w:val="319240C1"/>
    <w:rsid w:val="319F7F4E"/>
    <w:rsid w:val="31A127B2"/>
    <w:rsid w:val="31A17211"/>
    <w:rsid w:val="31B572B4"/>
    <w:rsid w:val="31BC1111"/>
    <w:rsid w:val="31BF3D4F"/>
    <w:rsid w:val="31C941D0"/>
    <w:rsid w:val="31DA7C93"/>
    <w:rsid w:val="31ED2122"/>
    <w:rsid w:val="31F22C15"/>
    <w:rsid w:val="320C2F53"/>
    <w:rsid w:val="320C7098"/>
    <w:rsid w:val="321F6F20"/>
    <w:rsid w:val="32200315"/>
    <w:rsid w:val="32243E33"/>
    <w:rsid w:val="323C7184"/>
    <w:rsid w:val="32415717"/>
    <w:rsid w:val="324749C9"/>
    <w:rsid w:val="324D7C3E"/>
    <w:rsid w:val="32556413"/>
    <w:rsid w:val="32634A74"/>
    <w:rsid w:val="327A01D1"/>
    <w:rsid w:val="327A1EA0"/>
    <w:rsid w:val="329945A3"/>
    <w:rsid w:val="329A0BC1"/>
    <w:rsid w:val="32A422D2"/>
    <w:rsid w:val="32B0529A"/>
    <w:rsid w:val="32CB7CFC"/>
    <w:rsid w:val="32D32E99"/>
    <w:rsid w:val="32DF696F"/>
    <w:rsid w:val="32E60FD3"/>
    <w:rsid w:val="331E60C3"/>
    <w:rsid w:val="33226669"/>
    <w:rsid w:val="33283D24"/>
    <w:rsid w:val="33411BB9"/>
    <w:rsid w:val="33457FA3"/>
    <w:rsid w:val="334850A8"/>
    <w:rsid w:val="334E0593"/>
    <w:rsid w:val="33574126"/>
    <w:rsid w:val="33596E47"/>
    <w:rsid w:val="33661ED1"/>
    <w:rsid w:val="336F0658"/>
    <w:rsid w:val="336F5CBA"/>
    <w:rsid w:val="3372261E"/>
    <w:rsid w:val="33766955"/>
    <w:rsid w:val="337C1700"/>
    <w:rsid w:val="33813589"/>
    <w:rsid w:val="338966E6"/>
    <w:rsid w:val="33A77A81"/>
    <w:rsid w:val="33CF74B3"/>
    <w:rsid w:val="33FC5E88"/>
    <w:rsid w:val="33FE3DBD"/>
    <w:rsid w:val="3414353E"/>
    <w:rsid w:val="345E5419"/>
    <w:rsid w:val="346B7379"/>
    <w:rsid w:val="347249AE"/>
    <w:rsid w:val="34733BE9"/>
    <w:rsid w:val="347D1544"/>
    <w:rsid w:val="347F5B31"/>
    <w:rsid w:val="34805E45"/>
    <w:rsid w:val="349015A2"/>
    <w:rsid w:val="349E55E6"/>
    <w:rsid w:val="34B744D7"/>
    <w:rsid w:val="34B87AEA"/>
    <w:rsid w:val="34BE4D7B"/>
    <w:rsid w:val="34C430D8"/>
    <w:rsid w:val="34C561E0"/>
    <w:rsid w:val="34C70888"/>
    <w:rsid w:val="34D40AB8"/>
    <w:rsid w:val="34D65230"/>
    <w:rsid w:val="34D9321C"/>
    <w:rsid w:val="34DB6B67"/>
    <w:rsid w:val="34DF0666"/>
    <w:rsid w:val="34E068D5"/>
    <w:rsid w:val="34EF03D4"/>
    <w:rsid w:val="3505555B"/>
    <w:rsid w:val="35136550"/>
    <w:rsid w:val="35187901"/>
    <w:rsid w:val="35221277"/>
    <w:rsid w:val="35224860"/>
    <w:rsid w:val="35244C4B"/>
    <w:rsid w:val="35257636"/>
    <w:rsid w:val="352C052F"/>
    <w:rsid w:val="35343008"/>
    <w:rsid w:val="353E5202"/>
    <w:rsid w:val="3542427A"/>
    <w:rsid w:val="35465F27"/>
    <w:rsid w:val="354C64EF"/>
    <w:rsid w:val="35587E34"/>
    <w:rsid w:val="355F26DD"/>
    <w:rsid w:val="356B6997"/>
    <w:rsid w:val="357459E3"/>
    <w:rsid w:val="3579789B"/>
    <w:rsid w:val="357C78F5"/>
    <w:rsid w:val="35952E6D"/>
    <w:rsid w:val="359804BB"/>
    <w:rsid w:val="35A65DC1"/>
    <w:rsid w:val="35AE5D20"/>
    <w:rsid w:val="35B41AE1"/>
    <w:rsid w:val="35C8684F"/>
    <w:rsid w:val="35DA1C76"/>
    <w:rsid w:val="35DE50BF"/>
    <w:rsid w:val="35F33F8F"/>
    <w:rsid w:val="35FD00EF"/>
    <w:rsid w:val="36090F2B"/>
    <w:rsid w:val="360C0C8D"/>
    <w:rsid w:val="360C6C32"/>
    <w:rsid w:val="361C6750"/>
    <w:rsid w:val="36271C56"/>
    <w:rsid w:val="362746C9"/>
    <w:rsid w:val="363671DD"/>
    <w:rsid w:val="363A6EFE"/>
    <w:rsid w:val="363B2403"/>
    <w:rsid w:val="365255CA"/>
    <w:rsid w:val="365B4F9D"/>
    <w:rsid w:val="365E7435"/>
    <w:rsid w:val="3667295C"/>
    <w:rsid w:val="366F1E79"/>
    <w:rsid w:val="367010C6"/>
    <w:rsid w:val="36915F71"/>
    <w:rsid w:val="36927900"/>
    <w:rsid w:val="36A622C4"/>
    <w:rsid w:val="36AB7839"/>
    <w:rsid w:val="36BA3B75"/>
    <w:rsid w:val="36C64DF5"/>
    <w:rsid w:val="36D16C0B"/>
    <w:rsid w:val="36EB7829"/>
    <w:rsid w:val="36F74469"/>
    <w:rsid w:val="370E7E3F"/>
    <w:rsid w:val="370F2B71"/>
    <w:rsid w:val="371065F6"/>
    <w:rsid w:val="371109F3"/>
    <w:rsid w:val="371D487D"/>
    <w:rsid w:val="373B69DB"/>
    <w:rsid w:val="374A40D3"/>
    <w:rsid w:val="375E6D94"/>
    <w:rsid w:val="3760508B"/>
    <w:rsid w:val="376C68FE"/>
    <w:rsid w:val="376F156C"/>
    <w:rsid w:val="377546DC"/>
    <w:rsid w:val="378B066C"/>
    <w:rsid w:val="378B71CB"/>
    <w:rsid w:val="37A60062"/>
    <w:rsid w:val="37AA4CF3"/>
    <w:rsid w:val="37AD706F"/>
    <w:rsid w:val="37BA0B4F"/>
    <w:rsid w:val="37BC6C0C"/>
    <w:rsid w:val="37BD57DA"/>
    <w:rsid w:val="37C61E68"/>
    <w:rsid w:val="37CA6F64"/>
    <w:rsid w:val="37CC6BB7"/>
    <w:rsid w:val="37DE0BDC"/>
    <w:rsid w:val="37E03719"/>
    <w:rsid w:val="37F12D92"/>
    <w:rsid w:val="38022FCA"/>
    <w:rsid w:val="38063464"/>
    <w:rsid w:val="381F401E"/>
    <w:rsid w:val="382560CB"/>
    <w:rsid w:val="38300CD0"/>
    <w:rsid w:val="383201F3"/>
    <w:rsid w:val="3835696B"/>
    <w:rsid w:val="383774DB"/>
    <w:rsid w:val="384145AC"/>
    <w:rsid w:val="38661E98"/>
    <w:rsid w:val="386C324E"/>
    <w:rsid w:val="386C3E9A"/>
    <w:rsid w:val="386D1F08"/>
    <w:rsid w:val="38933D61"/>
    <w:rsid w:val="38937BBA"/>
    <w:rsid w:val="389C333C"/>
    <w:rsid w:val="38A02CEA"/>
    <w:rsid w:val="38A57319"/>
    <w:rsid w:val="38A723BF"/>
    <w:rsid w:val="38B37559"/>
    <w:rsid w:val="38B45162"/>
    <w:rsid w:val="38B7724E"/>
    <w:rsid w:val="38C05891"/>
    <w:rsid w:val="38C0747A"/>
    <w:rsid w:val="38C7203E"/>
    <w:rsid w:val="38E0753E"/>
    <w:rsid w:val="38E91EE5"/>
    <w:rsid w:val="3901188D"/>
    <w:rsid w:val="3901317E"/>
    <w:rsid w:val="390767E1"/>
    <w:rsid w:val="3929256E"/>
    <w:rsid w:val="392A7907"/>
    <w:rsid w:val="39396CB4"/>
    <w:rsid w:val="3939733E"/>
    <w:rsid w:val="393B324F"/>
    <w:rsid w:val="394A79C7"/>
    <w:rsid w:val="3951635B"/>
    <w:rsid w:val="395562A3"/>
    <w:rsid w:val="395A62D1"/>
    <w:rsid w:val="396800BD"/>
    <w:rsid w:val="39834B29"/>
    <w:rsid w:val="3985192A"/>
    <w:rsid w:val="39973561"/>
    <w:rsid w:val="399D42B8"/>
    <w:rsid w:val="399E5C14"/>
    <w:rsid w:val="39A90E80"/>
    <w:rsid w:val="39B6356B"/>
    <w:rsid w:val="39B643AA"/>
    <w:rsid w:val="39C2028B"/>
    <w:rsid w:val="39C53FC6"/>
    <w:rsid w:val="39C54CEE"/>
    <w:rsid w:val="39D741AA"/>
    <w:rsid w:val="39D9644F"/>
    <w:rsid w:val="39F13FE8"/>
    <w:rsid w:val="3A044AB1"/>
    <w:rsid w:val="3A057F1E"/>
    <w:rsid w:val="3A0A276F"/>
    <w:rsid w:val="3A1478F8"/>
    <w:rsid w:val="3A2C5276"/>
    <w:rsid w:val="3A2E416D"/>
    <w:rsid w:val="3A37507F"/>
    <w:rsid w:val="3A3D69E7"/>
    <w:rsid w:val="3A426D6E"/>
    <w:rsid w:val="3A490855"/>
    <w:rsid w:val="3A617A78"/>
    <w:rsid w:val="3A666B71"/>
    <w:rsid w:val="3A692530"/>
    <w:rsid w:val="3A6B200E"/>
    <w:rsid w:val="3A6F3A27"/>
    <w:rsid w:val="3A796597"/>
    <w:rsid w:val="3A8105B7"/>
    <w:rsid w:val="3A8C0B41"/>
    <w:rsid w:val="3A96461C"/>
    <w:rsid w:val="3A99123A"/>
    <w:rsid w:val="3AB261F6"/>
    <w:rsid w:val="3AB51B9F"/>
    <w:rsid w:val="3ABE0B9F"/>
    <w:rsid w:val="3AC27260"/>
    <w:rsid w:val="3AC61A67"/>
    <w:rsid w:val="3ACC5251"/>
    <w:rsid w:val="3AD13C8D"/>
    <w:rsid w:val="3AD157B1"/>
    <w:rsid w:val="3AD501C3"/>
    <w:rsid w:val="3AEB21EF"/>
    <w:rsid w:val="3AF02E21"/>
    <w:rsid w:val="3B0F01E3"/>
    <w:rsid w:val="3B123FEA"/>
    <w:rsid w:val="3B1D2D3E"/>
    <w:rsid w:val="3B660188"/>
    <w:rsid w:val="3B755FA9"/>
    <w:rsid w:val="3B7908BC"/>
    <w:rsid w:val="3B886147"/>
    <w:rsid w:val="3B8F76D3"/>
    <w:rsid w:val="3B900EF0"/>
    <w:rsid w:val="3B9159C4"/>
    <w:rsid w:val="3BA805DF"/>
    <w:rsid w:val="3BB53D8E"/>
    <w:rsid w:val="3BBD24DF"/>
    <w:rsid w:val="3BD17677"/>
    <w:rsid w:val="3BDB1C57"/>
    <w:rsid w:val="3BE0251A"/>
    <w:rsid w:val="3BE1010F"/>
    <w:rsid w:val="3BF70C52"/>
    <w:rsid w:val="3C045F94"/>
    <w:rsid w:val="3C083FFA"/>
    <w:rsid w:val="3C1B2E01"/>
    <w:rsid w:val="3C1F6E15"/>
    <w:rsid w:val="3C2757B2"/>
    <w:rsid w:val="3C2C5374"/>
    <w:rsid w:val="3C397F5F"/>
    <w:rsid w:val="3C506993"/>
    <w:rsid w:val="3C6F362A"/>
    <w:rsid w:val="3C8C3C08"/>
    <w:rsid w:val="3C8D7BE5"/>
    <w:rsid w:val="3CA71087"/>
    <w:rsid w:val="3CAA6E6E"/>
    <w:rsid w:val="3CE80A72"/>
    <w:rsid w:val="3CF473A6"/>
    <w:rsid w:val="3CF64060"/>
    <w:rsid w:val="3D025C96"/>
    <w:rsid w:val="3D1329E8"/>
    <w:rsid w:val="3D22462E"/>
    <w:rsid w:val="3D234A38"/>
    <w:rsid w:val="3D2670BF"/>
    <w:rsid w:val="3D2C170E"/>
    <w:rsid w:val="3D2D3CBA"/>
    <w:rsid w:val="3D3C0FB3"/>
    <w:rsid w:val="3D3E17B4"/>
    <w:rsid w:val="3D4D0F40"/>
    <w:rsid w:val="3D5F2BE4"/>
    <w:rsid w:val="3D660372"/>
    <w:rsid w:val="3D852C62"/>
    <w:rsid w:val="3D9072FA"/>
    <w:rsid w:val="3DA442D3"/>
    <w:rsid w:val="3DA9294D"/>
    <w:rsid w:val="3DAF667F"/>
    <w:rsid w:val="3DB05D32"/>
    <w:rsid w:val="3DB53DE7"/>
    <w:rsid w:val="3DB72537"/>
    <w:rsid w:val="3DB77D1B"/>
    <w:rsid w:val="3DBE2DC3"/>
    <w:rsid w:val="3DC74617"/>
    <w:rsid w:val="3DCD1332"/>
    <w:rsid w:val="3DE01D49"/>
    <w:rsid w:val="3DF34CB4"/>
    <w:rsid w:val="3DFD747A"/>
    <w:rsid w:val="3E0E5980"/>
    <w:rsid w:val="3E252AB8"/>
    <w:rsid w:val="3E373B15"/>
    <w:rsid w:val="3E532446"/>
    <w:rsid w:val="3E602647"/>
    <w:rsid w:val="3E800051"/>
    <w:rsid w:val="3E9F14E5"/>
    <w:rsid w:val="3EA310B5"/>
    <w:rsid w:val="3EBF4E41"/>
    <w:rsid w:val="3EC705C4"/>
    <w:rsid w:val="3ECA3B45"/>
    <w:rsid w:val="3ECB71C4"/>
    <w:rsid w:val="3EE07943"/>
    <w:rsid w:val="3EE35C81"/>
    <w:rsid w:val="3EE557B5"/>
    <w:rsid w:val="3EF06F27"/>
    <w:rsid w:val="3EF101FC"/>
    <w:rsid w:val="3EF54321"/>
    <w:rsid w:val="3EF72C8F"/>
    <w:rsid w:val="3F134431"/>
    <w:rsid w:val="3F1C1270"/>
    <w:rsid w:val="3F2B34EE"/>
    <w:rsid w:val="3F2B5CCD"/>
    <w:rsid w:val="3F4D6443"/>
    <w:rsid w:val="3F6355A1"/>
    <w:rsid w:val="3F9F3D50"/>
    <w:rsid w:val="3FA55B4C"/>
    <w:rsid w:val="3FB322E6"/>
    <w:rsid w:val="3FC30E4D"/>
    <w:rsid w:val="3FC537E7"/>
    <w:rsid w:val="3FD4399B"/>
    <w:rsid w:val="3FD924CB"/>
    <w:rsid w:val="3FDB3DFC"/>
    <w:rsid w:val="3FE26502"/>
    <w:rsid w:val="3FEF6CFE"/>
    <w:rsid w:val="400200FE"/>
    <w:rsid w:val="40033FB3"/>
    <w:rsid w:val="40145A1F"/>
    <w:rsid w:val="40181B7C"/>
    <w:rsid w:val="4023316A"/>
    <w:rsid w:val="404F0E7A"/>
    <w:rsid w:val="40541A85"/>
    <w:rsid w:val="40556600"/>
    <w:rsid w:val="40570CDE"/>
    <w:rsid w:val="40627C8F"/>
    <w:rsid w:val="40736099"/>
    <w:rsid w:val="409143BF"/>
    <w:rsid w:val="40991976"/>
    <w:rsid w:val="409C1582"/>
    <w:rsid w:val="40D64186"/>
    <w:rsid w:val="40D8288B"/>
    <w:rsid w:val="40EE3042"/>
    <w:rsid w:val="41016B17"/>
    <w:rsid w:val="410E18D8"/>
    <w:rsid w:val="41223D59"/>
    <w:rsid w:val="413951CF"/>
    <w:rsid w:val="4148051E"/>
    <w:rsid w:val="41630113"/>
    <w:rsid w:val="416529DC"/>
    <w:rsid w:val="41715088"/>
    <w:rsid w:val="418A6C5B"/>
    <w:rsid w:val="41965D17"/>
    <w:rsid w:val="41970A1B"/>
    <w:rsid w:val="41A1596C"/>
    <w:rsid w:val="41AE7F28"/>
    <w:rsid w:val="41B62FBD"/>
    <w:rsid w:val="41C63485"/>
    <w:rsid w:val="41F85E44"/>
    <w:rsid w:val="42050675"/>
    <w:rsid w:val="421C6219"/>
    <w:rsid w:val="421D17BB"/>
    <w:rsid w:val="42397A27"/>
    <w:rsid w:val="423E4F9C"/>
    <w:rsid w:val="42422617"/>
    <w:rsid w:val="425258A0"/>
    <w:rsid w:val="4255613E"/>
    <w:rsid w:val="42562E61"/>
    <w:rsid w:val="427219BD"/>
    <w:rsid w:val="42724F44"/>
    <w:rsid w:val="42914C56"/>
    <w:rsid w:val="4293601F"/>
    <w:rsid w:val="429578D4"/>
    <w:rsid w:val="429953B7"/>
    <w:rsid w:val="429F2C24"/>
    <w:rsid w:val="42BE3A01"/>
    <w:rsid w:val="42BF24FB"/>
    <w:rsid w:val="42F62FFA"/>
    <w:rsid w:val="42F724D7"/>
    <w:rsid w:val="42FA69ED"/>
    <w:rsid w:val="430434AE"/>
    <w:rsid w:val="430605F1"/>
    <w:rsid w:val="430A5A21"/>
    <w:rsid w:val="43103F73"/>
    <w:rsid w:val="43120C6C"/>
    <w:rsid w:val="431C0192"/>
    <w:rsid w:val="432079E5"/>
    <w:rsid w:val="4338552A"/>
    <w:rsid w:val="434B6643"/>
    <w:rsid w:val="435535AA"/>
    <w:rsid w:val="43561784"/>
    <w:rsid w:val="435B15E3"/>
    <w:rsid w:val="435F19FB"/>
    <w:rsid w:val="43617AF5"/>
    <w:rsid w:val="43815AFB"/>
    <w:rsid w:val="4382745B"/>
    <w:rsid w:val="43852CAF"/>
    <w:rsid w:val="439374DE"/>
    <w:rsid w:val="439F3FD5"/>
    <w:rsid w:val="43A868CC"/>
    <w:rsid w:val="43B115D3"/>
    <w:rsid w:val="43D27E95"/>
    <w:rsid w:val="43F925F8"/>
    <w:rsid w:val="440059FC"/>
    <w:rsid w:val="440A33F4"/>
    <w:rsid w:val="440F0B88"/>
    <w:rsid w:val="441573D7"/>
    <w:rsid w:val="441F408C"/>
    <w:rsid w:val="4430541B"/>
    <w:rsid w:val="443331BF"/>
    <w:rsid w:val="44393319"/>
    <w:rsid w:val="443B69AF"/>
    <w:rsid w:val="44405AF5"/>
    <w:rsid w:val="444321E8"/>
    <w:rsid w:val="445D7358"/>
    <w:rsid w:val="4461076A"/>
    <w:rsid w:val="446632D6"/>
    <w:rsid w:val="44665157"/>
    <w:rsid w:val="44703ED1"/>
    <w:rsid w:val="44705146"/>
    <w:rsid w:val="447A6B57"/>
    <w:rsid w:val="447E5FF8"/>
    <w:rsid w:val="448C39E0"/>
    <w:rsid w:val="44A06182"/>
    <w:rsid w:val="44AD6F0D"/>
    <w:rsid w:val="44D20BAB"/>
    <w:rsid w:val="44E440D5"/>
    <w:rsid w:val="44F0241D"/>
    <w:rsid w:val="44F66F13"/>
    <w:rsid w:val="450D3B77"/>
    <w:rsid w:val="45136C11"/>
    <w:rsid w:val="45200168"/>
    <w:rsid w:val="45252CBA"/>
    <w:rsid w:val="45330824"/>
    <w:rsid w:val="453D6B35"/>
    <w:rsid w:val="4548790B"/>
    <w:rsid w:val="45521AD7"/>
    <w:rsid w:val="45536862"/>
    <w:rsid w:val="45591A11"/>
    <w:rsid w:val="455C00B6"/>
    <w:rsid w:val="45607E37"/>
    <w:rsid w:val="45705766"/>
    <w:rsid w:val="457744D4"/>
    <w:rsid w:val="457A5C47"/>
    <w:rsid w:val="458211B6"/>
    <w:rsid w:val="45873F68"/>
    <w:rsid w:val="459555F0"/>
    <w:rsid w:val="45987C01"/>
    <w:rsid w:val="45A772DF"/>
    <w:rsid w:val="45C45FDA"/>
    <w:rsid w:val="45CA7966"/>
    <w:rsid w:val="45E26DE8"/>
    <w:rsid w:val="45F01CB8"/>
    <w:rsid w:val="46014AE4"/>
    <w:rsid w:val="46085FC4"/>
    <w:rsid w:val="463175F0"/>
    <w:rsid w:val="463F5DFE"/>
    <w:rsid w:val="46451F61"/>
    <w:rsid w:val="466732C3"/>
    <w:rsid w:val="466A35C2"/>
    <w:rsid w:val="466F1BE0"/>
    <w:rsid w:val="46715ACD"/>
    <w:rsid w:val="46800178"/>
    <w:rsid w:val="46821C9A"/>
    <w:rsid w:val="468B47C4"/>
    <w:rsid w:val="46A416AF"/>
    <w:rsid w:val="46B313B0"/>
    <w:rsid w:val="46BC29B0"/>
    <w:rsid w:val="46DF28C8"/>
    <w:rsid w:val="46E20CDD"/>
    <w:rsid w:val="46EC1B31"/>
    <w:rsid w:val="46ED6E07"/>
    <w:rsid w:val="46F01D69"/>
    <w:rsid w:val="471D13B8"/>
    <w:rsid w:val="473434FD"/>
    <w:rsid w:val="4736632C"/>
    <w:rsid w:val="474F3A21"/>
    <w:rsid w:val="475D7482"/>
    <w:rsid w:val="4760498F"/>
    <w:rsid w:val="47780B0C"/>
    <w:rsid w:val="478902E7"/>
    <w:rsid w:val="478B24AD"/>
    <w:rsid w:val="478C14EB"/>
    <w:rsid w:val="47A901F2"/>
    <w:rsid w:val="47AE0BFC"/>
    <w:rsid w:val="47AF6ABF"/>
    <w:rsid w:val="47BB4475"/>
    <w:rsid w:val="47C62A2A"/>
    <w:rsid w:val="47D06DDF"/>
    <w:rsid w:val="47D27F0A"/>
    <w:rsid w:val="47DC08E2"/>
    <w:rsid w:val="47DE44B3"/>
    <w:rsid w:val="47E611C8"/>
    <w:rsid w:val="47E614B6"/>
    <w:rsid w:val="47F81B94"/>
    <w:rsid w:val="47FB685E"/>
    <w:rsid w:val="48015912"/>
    <w:rsid w:val="48076031"/>
    <w:rsid w:val="4832440F"/>
    <w:rsid w:val="48496F13"/>
    <w:rsid w:val="484B5B86"/>
    <w:rsid w:val="48552250"/>
    <w:rsid w:val="48592ECE"/>
    <w:rsid w:val="4859614B"/>
    <w:rsid w:val="485A139F"/>
    <w:rsid w:val="486615E0"/>
    <w:rsid w:val="48670EDB"/>
    <w:rsid w:val="486D45F0"/>
    <w:rsid w:val="48756E17"/>
    <w:rsid w:val="488B7CEC"/>
    <w:rsid w:val="48BA39A5"/>
    <w:rsid w:val="48DB0C79"/>
    <w:rsid w:val="48E77827"/>
    <w:rsid w:val="48EC7AB7"/>
    <w:rsid w:val="48F6141C"/>
    <w:rsid w:val="49042C7C"/>
    <w:rsid w:val="490F699B"/>
    <w:rsid w:val="49141488"/>
    <w:rsid w:val="49147402"/>
    <w:rsid w:val="491532E9"/>
    <w:rsid w:val="492120BF"/>
    <w:rsid w:val="49297928"/>
    <w:rsid w:val="492E422E"/>
    <w:rsid w:val="49400181"/>
    <w:rsid w:val="49472CBB"/>
    <w:rsid w:val="49494CF1"/>
    <w:rsid w:val="49572429"/>
    <w:rsid w:val="496B2417"/>
    <w:rsid w:val="49771DC4"/>
    <w:rsid w:val="4981764E"/>
    <w:rsid w:val="4985062C"/>
    <w:rsid w:val="4994009D"/>
    <w:rsid w:val="499623C9"/>
    <w:rsid w:val="49984752"/>
    <w:rsid w:val="499A3554"/>
    <w:rsid w:val="49A40B2F"/>
    <w:rsid w:val="49BB20A9"/>
    <w:rsid w:val="49C278A6"/>
    <w:rsid w:val="49D3729D"/>
    <w:rsid w:val="49ED7DAB"/>
    <w:rsid w:val="49F42B2C"/>
    <w:rsid w:val="49FD5799"/>
    <w:rsid w:val="4A1A4D85"/>
    <w:rsid w:val="4A216CEB"/>
    <w:rsid w:val="4A2927FD"/>
    <w:rsid w:val="4A2A0EC6"/>
    <w:rsid w:val="4A34015C"/>
    <w:rsid w:val="4A3439FB"/>
    <w:rsid w:val="4A3D6E51"/>
    <w:rsid w:val="4A404051"/>
    <w:rsid w:val="4A430DEA"/>
    <w:rsid w:val="4A505E35"/>
    <w:rsid w:val="4A574E7D"/>
    <w:rsid w:val="4A741111"/>
    <w:rsid w:val="4A8D3797"/>
    <w:rsid w:val="4AA2408A"/>
    <w:rsid w:val="4AAE0CDE"/>
    <w:rsid w:val="4AC2503E"/>
    <w:rsid w:val="4ACD18C7"/>
    <w:rsid w:val="4AD7745F"/>
    <w:rsid w:val="4AE46DD4"/>
    <w:rsid w:val="4AE93FC7"/>
    <w:rsid w:val="4AFF3F60"/>
    <w:rsid w:val="4B050486"/>
    <w:rsid w:val="4B2039D3"/>
    <w:rsid w:val="4B521FEE"/>
    <w:rsid w:val="4B58712D"/>
    <w:rsid w:val="4B647857"/>
    <w:rsid w:val="4B7C2E8D"/>
    <w:rsid w:val="4B916229"/>
    <w:rsid w:val="4B9179FC"/>
    <w:rsid w:val="4B947969"/>
    <w:rsid w:val="4B9D0783"/>
    <w:rsid w:val="4BA643B6"/>
    <w:rsid w:val="4BBC2805"/>
    <w:rsid w:val="4BC56476"/>
    <w:rsid w:val="4BCC2BB6"/>
    <w:rsid w:val="4BDA36BB"/>
    <w:rsid w:val="4BDE07FA"/>
    <w:rsid w:val="4BE7238D"/>
    <w:rsid w:val="4BF7531A"/>
    <w:rsid w:val="4BFA7171"/>
    <w:rsid w:val="4C0417B9"/>
    <w:rsid w:val="4C11069F"/>
    <w:rsid w:val="4C1B75CB"/>
    <w:rsid w:val="4C1D7E72"/>
    <w:rsid w:val="4C4B1AF2"/>
    <w:rsid w:val="4C5367A1"/>
    <w:rsid w:val="4C543D29"/>
    <w:rsid w:val="4C543E99"/>
    <w:rsid w:val="4C5A732F"/>
    <w:rsid w:val="4C5B2CD6"/>
    <w:rsid w:val="4C7C688C"/>
    <w:rsid w:val="4C80001B"/>
    <w:rsid w:val="4C8E685C"/>
    <w:rsid w:val="4C996E50"/>
    <w:rsid w:val="4CA1419B"/>
    <w:rsid w:val="4CBC7B5A"/>
    <w:rsid w:val="4CC67335"/>
    <w:rsid w:val="4CCB4711"/>
    <w:rsid w:val="4CCD6F9A"/>
    <w:rsid w:val="4CDF0FB7"/>
    <w:rsid w:val="4CED0DFA"/>
    <w:rsid w:val="4CFD0DF7"/>
    <w:rsid w:val="4D134CDA"/>
    <w:rsid w:val="4D192B7A"/>
    <w:rsid w:val="4D295597"/>
    <w:rsid w:val="4D2E2BA2"/>
    <w:rsid w:val="4D302593"/>
    <w:rsid w:val="4D317E34"/>
    <w:rsid w:val="4D3D6625"/>
    <w:rsid w:val="4D403021"/>
    <w:rsid w:val="4D472A0A"/>
    <w:rsid w:val="4D4D1BE3"/>
    <w:rsid w:val="4D4D39B1"/>
    <w:rsid w:val="4D5C4A70"/>
    <w:rsid w:val="4D5F4766"/>
    <w:rsid w:val="4D7D3FD6"/>
    <w:rsid w:val="4D8727D2"/>
    <w:rsid w:val="4D956AA2"/>
    <w:rsid w:val="4D98750A"/>
    <w:rsid w:val="4D9A75CF"/>
    <w:rsid w:val="4D9D2E2D"/>
    <w:rsid w:val="4DB408A0"/>
    <w:rsid w:val="4DE84B46"/>
    <w:rsid w:val="4E07761E"/>
    <w:rsid w:val="4E0B6694"/>
    <w:rsid w:val="4E0E3880"/>
    <w:rsid w:val="4E10138B"/>
    <w:rsid w:val="4E1D743B"/>
    <w:rsid w:val="4E363D76"/>
    <w:rsid w:val="4E3B1E2F"/>
    <w:rsid w:val="4E3C5371"/>
    <w:rsid w:val="4E4E6FB3"/>
    <w:rsid w:val="4E5561C6"/>
    <w:rsid w:val="4E614F1C"/>
    <w:rsid w:val="4E79552B"/>
    <w:rsid w:val="4E81652A"/>
    <w:rsid w:val="4EA12957"/>
    <w:rsid w:val="4EA13E0B"/>
    <w:rsid w:val="4EA3300A"/>
    <w:rsid w:val="4EAA2E90"/>
    <w:rsid w:val="4EB06927"/>
    <w:rsid w:val="4EB11F6B"/>
    <w:rsid w:val="4EBC11BE"/>
    <w:rsid w:val="4ED965EA"/>
    <w:rsid w:val="4EEC337E"/>
    <w:rsid w:val="4EF12F5A"/>
    <w:rsid w:val="4EF47367"/>
    <w:rsid w:val="4F00719E"/>
    <w:rsid w:val="4F036EB9"/>
    <w:rsid w:val="4F0F41C1"/>
    <w:rsid w:val="4F131558"/>
    <w:rsid w:val="4F1C1C54"/>
    <w:rsid w:val="4F1D41FB"/>
    <w:rsid w:val="4F235A07"/>
    <w:rsid w:val="4F275D46"/>
    <w:rsid w:val="4F2921E8"/>
    <w:rsid w:val="4F36105B"/>
    <w:rsid w:val="4F3D75D7"/>
    <w:rsid w:val="4F3F41F1"/>
    <w:rsid w:val="4F523D06"/>
    <w:rsid w:val="4F536027"/>
    <w:rsid w:val="4F5F6D62"/>
    <w:rsid w:val="4F613D88"/>
    <w:rsid w:val="4F6E4FF5"/>
    <w:rsid w:val="4F85227D"/>
    <w:rsid w:val="4F8832A3"/>
    <w:rsid w:val="4F8C4E68"/>
    <w:rsid w:val="4F961F7B"/>
    <w:rsid w:val="4F9D64E5"/>
    <w:rsid w:val="4FA51F14"/>
    <w:rsid w:val="4FA64C5C"/>
    <w:rsid w:val="4FAD4A5C"/>
    <w:rsid w:val="4FB22AEC"/>
    <w:rsid w:val="4FB42CB4"/>
    <w:rsid w:val="4FB51D39"/>
    <w:rsid w:val="4FBA4109"/>
    <w:rsid w:val="4FC02C40"/>
    <w:rsid w:val="4FE71A01"/>
    <w:rsid w:val="4FFE08FF"/>
    <w:rsid w:val="500729CB"/>
    <w:rsid w:val="50116517"/>
    <w:rsid w:val="5037492C"/>
    <w:rsid w:val="503E68B1"/>
    <w:rsid w:val="50477308"/>
    <w:rsid w:val="505257B7"/>
    <w:rsid w:val="50580F3E"/>
    <w:rsid w:val="505E6AB0"/>
    <w:rsid w:val="50854950"/>
    <w:rsid w:val="50D17293"/>
    <w:rsid w:val="50DB0FEE"/>
    <w:rsid w:val="50FD7B15"/>
    <w:rsid w:val="51020816"/>
    <w:rsid w:val="51040855"/>
    <w:rsid w:val="51290810"/>
    <w:rsid w:val="512C0DC2"/>
    <w:rsid w:val="512D0A41"/>
    <w:rsid w:val="513529B2"/>
    <w:rsid w:val="513F05C9"/>
    <w:rsid w:val="5140089A"/>
    <w:rsid w:val="51410B09"/>
    <w:rsid w:val="51506CB4"/>
    <w:rsid w:val="515361E5"/>
    <w:rsid w:val="5153759A"/>
    <w:rsid w:val="5161662A"/>
    <w:rsid w:val="518C28C3"/>
    <w:rsid w:val="518E0F88"/>
    <w:rsid w:val="51A33BB4"/>
    <w:rsid w:val="51B132F9"/>
    <w:rsid w:val="51B27632"/>
    <w:rsid w:val="51B3710B"/>
    <w:rsid w:val="51C52EFB"/>
    <w:rsid w:val="51D233EA"/>
    <w:rsid w:val="51EF1159"/>
    <w:rsid w:val="51FF477D"/>
    <w:rsid w:val="520E6F17"/>
    <w:rsid w:val="52176E1A"/>
    <w:rsid w:val="523577EB"/>
    <w:rsid w:val="523B0A96"/>
    <w:rsid w:val="523C2751"/>
    <w:rsid w:val="523E7BE8"/>
    <w:rsid w:val="52475F7C"/>
    <w:rsid w:val="52481E2A"/>
    <w:rsid w:val="52514096"/>
    <w:rsid w:val="52547C4E"/>
    <w:rsid w:val="525865A4"/>
    <w:rsid w:val="525C47D8"/>
    <w:rsid w:val="526D17C0"/>
    <w:rsid w:val="526F2637"/>
    <w:rsid w:val="52732D93"/>
    <w:rsid w:val="527F0113"/>
    <w:rsid w:val="528208A7"/>
    <w:rsid w:val="52940F37"/>
    <w:rsid w:val="52A763F2"/>
    <w:rsid w:val="52C07594"/>
    <w:rsid w:val="52D638FC"/>
    <w:rsid w:val="52D9415F"/>
    <w:rsid w:val="52DA31F1"/>
    <w:rsid w:val="52F77991"/>
    <w:rsid w:val="53062776"/>
    <w:rsid w:val="53107AF7"/>
    <w:rsid w:val="531131B8"/>
    <w:rsid w:val="53170688"/>
    <w:rsid w:val="531807D0"/>
    <w:rsid w:val="531A6E15"/>
    <w:rsid w:val="531F31E2"/>
    <w:rsid w:val="532003B2"/>
    <w:rsid w:val="53345C5B"/>
    <w:rsid w:val="535A461D"/>
    <w:rsid w:val="537B5C61"/>
    <w:rsid w:val="53810667"/>
    <w:rsid w:val="538806BD"/>
    <w:rsid w:val="538A38D7"/>
    <w:rsid w:val="538F2F01"/>
    <w:rsid w:val="539560D2"/>
    <w:rsid w:val="539F249E"/>
    <w:rsid w:val="53A6619C"/>
    <w:rsid w:val="53B30EE5"/>
    <w:rsid w:val="53BE0144"/>
    <w:rsid w:val="53CC067A"/>
    <w:rsid w:val="53CF3C73"/>
    <w:rsid w:val="53D37C04"/>
    <w:rsid w:val="53DC485B"/>
    <w:rsid w:val="53F2285A"/>
    <w:rsid w:val="53F33CD2"/>
    <w:rsid w:val="5415484D"/>
    <w:rsid w:val="541A3192"/>
    <w:rsid w:val="541D7AC3"/>
    <w:rsid w:val="54251F10"/>
    <w:rsid w:val="542F7221"/>
    <w:rsid w:val="54305404"/>
    <w:rsid w:val="545024B4"/>
    <w:rsid w:val="545A0C16"/>
    <w:rsid w:val="546A60A8"/>
    <w:rsid w:val="54740D19"/>
    <w:rsid w:val="54771700"/>
    <w:rsid w:val="54855892"/>
    <w:rsid w:val="548D21E8"/>
    <w:rsid w:val="549D6773"/>
    <w:rsid w:val="54A91B27"/>
    <w:rsid w:val="54C71A0A"/>
    <w:rsid w:val="54EB4538"/>
    <w:rsid w:val="54EC6F2D"/>
    <w:rsid w:val="54FD631F"/>
    <w:rsid w:val="550C1D5D"/>
    <w:rsid w:val="55163237"/>
    <w:rsid w:val="55166496"/>
    <w:rsid w:val="551B5641"/>
    <w:rsid w:val="55230792"/>
    <w:rsid w:val="55292D6B"/>
    <w:rsid w:val="553920BD"/>
    <w:rsid w:val="55541C16"/>
    <w:rsid w:val="55591B0F"/>
    <w:rsid w:val="55594F12"/>
    <w:rsid w:val="555F35A4"/>
    <w:rsid w:val="556B5CC5"/>
    <w:rsid w:val="55713951"/>
    <w:rsid w:val="5578393E"/>
    <w:rsid w:val="558A0972"/>
    <w:rsid w:val="55A559A5"/>
    <w:rsid w:val="55A91856"/>
    <w:rsid w:val="55AD3D5C"/>
    <w:rsid w:val="55AE524F"/>
    <w:rsid w:val="55CE244A"/>
    <w:rsid w:val="55E42FBC"/>
    <w:rsid w:val="55F35FE9"/>
    <w:rsid w:val="55FF0AE2"/>
    <w:rsid w:val="56014445"/>
    <w:rsid w:val="560E3FAF"/>
    <w:rsid w:val="56302159"/>
    <w:rsid w:val="56337866"/>
    <w:rsid w:val="56344401"/>
    <w:rsid w:val="56413B01"/>
    <w:rsid w:val="56615862"/>
    <w:rsid w:val="5664513C"/>
    <w:rsid w:val="56702002"/>
    <w:rsid w:val="5674057D"/>
    <w:rsid w:val="56772AF4"/>
    <w:rsid w:val="56991667"/>
    <w:rsid w:val="56A26CCD"/>
    <w:rsid w:val="56A81532"/>
    <w:rsid w:val="56A94D43"/>
    <w:rsid w:val="56D47118"/>
    <w:rsid w:val="56E674A9"/>
    <w:rsid w:val="56E90D18"/>
    <w:rsid w:val="56E920E4"/>
    <w:rsid w:val="56F14336"/>
    <w:rsid w:val="57007743"/>
    <w:rsid w:val="571B0CB9"/>
    <w:rsid w:val="571D1FF6"/>
    <w:rsid w:val="574A40E6"/>
    <w:rsid w:val="574C7B92"/>
    <w:rsid w:val="5760682B"/>
    <w:rsid w:val="576838D0"/>
    <w:rsid w:val="57733150"/>
    <w:rsid w:val="57914BDE"/>
    <w:rsid w:val="579E4810"/>
    <w:rsid w:val="57A43667"/>
    <w:rsid w:val="57B10A0B"/>
    <w:rsid w:val="57B200A6"/>
    <w:rsid w:val="57BD43DC"/>
    <w:rsid w:val="57BF434A"/>
    <w:rsid w:val="57C05F93"/>
    <w:rsid w:val="57C2746E"/>
    <w:rsid w:val="57C51369"/>
    <w:rsid w:val="57C910E9"/>
    <w:rsid w:val="57F16C7F"/>
    <w:rsid w:val="57FF01B0"/>
    <w:rsid w:val="580C4004"/>
    <w:rsid w:val="580D49D7"/>
    <w:rsid w:val="581408E8"/>
    <w:rsid w:val="58151FCC"/>
    <w:rsid w:val="58390ED5"/>
    <w:rsid w:val="584B400B"/>
    <w:rsid w:val="58507409"/>
    <w:rsid w:val="585C6283"/>
    <w:rsid w:val="5865677C"/>
    <w:rsid w:val="586E044A"/>
    <w:rsid w:val="587A2489"/>
    <w:rsid w:val="58917672"/>
    <w:rsid w:val="589C7FB5"/>
    <w:rsid w:val="589F34DB"/>
    <w:rsid w:val="58A71F0B"/>
    <w:rsid w:val="58AC739C"/>
    <w:rsid w:val="58AD1A79"/>
    <w:rsid w:val="58AE040E"/>
    <w:rsid w:val="58C25C39"/>
    <w:rsid w:val="58D00F8B"/>
    <w:rsid w:val="58D22A6E"/>
    <w:rsid w:val="58D76C94"/>
    <w:rsid w:val="58E47A04"/>
    <w:rsid w:val="58F5504C"/>
    <w:rsid w:val="59182549"/>
    <w:rsid w:val="592B4582"/>
    <w:rsid w:val="593A5AD0"/>
    <w:rsid w:val="59485D9A"/>
    <w:rsid w:val="594C780D"/>
    <w:rsid w:val="595B3ADB"/>
    <w:rsid w:val="595E176B"/>
    <w:rsid w:val="59712593"/>
    <w:rsid w:val="597135BC"/>
    <w:rsid w:val="59736296"/>
    <w:rsid w:val="598F1AF4"/>
    <w:rsid w:val="59972497"/>
    <w:rsid w:val="59993DF8"/>
    <w:rsid w:val="599A43F9"/>
    <w:rsid w:val="59A735ED"/>
    <w:rsid w:val="59B9310E"/>
    <w:rsid w:val="59C5243B"/>
    <w:rsid w:val="59C6117A"/>
    <w:rsid w:val="59C65037"/>
    <w:rsid w:val="5A1F7959"/>
    <w:rsid w:val="5A222F9C"/>
    <w:rsid w:val="5A2558FE"/>
    <w:rsid w:val="5A2F351C"/>
    <w:rsid w:val="5A4A233B"/>
    <w:rsid w:val="5A4A30BB"/>
    <w:rsid w:val="5A5B0DF1"/>
    <w:rsid w:val="5A5C4176"/>
    <w:rsid w:val="5A602A09"/>
    <w:rsid w:val="5A6A7748"/>
    <w:rsid w:val="5A83782F"/>
    <w:rsid w:val="5A852B12"/>
    <w:rsid w:val="5A8F3C79"/>
    <w:rsid w:val="5A96109C"/>
    <w:rsid w:val="5AA816AE"/>
    <w:rsid w:val="5AAC3783"/>
    <w:rsid w:val="5AAE448A"/>
    <w:rsid w:val="5AAF74EE"/>
    <w:rsid w:val="5ADE315F"/>
    <w:rsid w:val="5AE243D7"/>
    <w:rsid w:val="5AF721DE"/>
    <w:rsid w:val="5AF74E25"/>
    <w:rsid w:val="5AFA4141"/>
    <w:rsid w:val="5AFD10DC"/>
    <w:rsid w:val="5AFD76C6"/>
    <w:rsid w:val="5B0171D9"/>
    <w:rsid w:val="5B091411"/>
    <w:rsid w:val="5B0E384B"/>
    <w:rsid w:val="5B2D224E"/>
    <w:rsid w:val="5B402181"/>
    <w:rsid w:val="5B440909"/>
    <w:rsid w:val="5B4F4F77"/>
    <w:rsid w:val="5B5D0CF3"/>
    <w:rsid w:val="5B62402D"/>
    <w:rsid w:val="5B7C3F88"/>
    <w:rsid w:val="5B7E200A"/>
    <w:rsid w:val="5B9F1B7D"/>
    <w:rsid w:val="5BA372B7"/>
    <w:rsid w:val="5BBA1CC6"/>
    <w:rsid w:val="5BC95B84"/>
    <w:rsid w:val="5BD53E1A"/>
    <w:rsid w:val="5BD54F99"/>
    <w:rsid w:val="5BE2736C"/>
    <w:rsid w:val="5BE81937"/>
    <w:rsid w:val="5BEC171E"/>
    <w:rsid w:val="5BEF59C9"/>
    <w:rsid w:val="5BF246C4"/>
    <w:rsid w:val="5BFF6E4F"/>
    <w:rsid w:val="5C0B4C02"/>
    <w:rsid w:val="5C1949F7"/>
    <w:rsid w:val="5C1A6FE0"/>
    <w:rsid w:val="5C2466AA"/>
    <w:rsid w:val="5C35361D"/>
    <w:rsid w:val="5C42312B"/>
    <w:rsid w:val="5C566602"/>
    <w:rsid w:val="5C630938"/>
    <w:rsid w:val="5C63309A"/>
    <w:rsid w:val="5C7136D2"/>
    <w:rsid w:val="5C720DE6"/>
    <w:rsid w:val="5C8B0B78"/>
    <w:rsid w:val="5C944071"/>
    <w:rsid w:val="5CA06DF0"/>
    <w:rsid w:val="5CA13DCD"/>
    <w:rsid w:val="5CBC42F9"/>
    <w:rsid w:val="5CCB7DD5"/>
    <w:rsid w:val="5CDD7C3D"/>
    <w:rsid w:val="5CE32ECA"/>
    <w:rsid w:val="5D0A73D7"/>
    <w:rsid w:val="5D0D40EF"/>
    <w:rsid w:val="5D357A91"/>
    <w:rsid w:val="5D392983"/>
    <w:rsid w:val="5D3E0E06"/>
    <w:rsid w:val="5D460081"/>
    <w:rsid w:val="5D5B55C9"/>
    <w:rsid w:val="5D6228EB"/>
    <w:rsid w:val="5D8A7975"/>
    <w:rsid w:val="5D90591D"/>
    <w:rsid w:val="5D951605"/>
    <w:rsid w:val="5DB355E5"/>
    <w:rsid w:val="5DBC2DE2"/>
    <w:rsid w:val="5DD83BDA"/>
    <w:rsid w:val="5DE226F4"/>
    <w:rsid w:val="5DE5227A"/>
    <w:rsid w:val="5DEA779F"/>
    <w:rsid w:val="5DF3690E"/>
    <w:rsid w:val="5DFD38F7"/>
    <w:rsid w:val="5E021D5F"/>
    <w:rsid w:val="5E040451"/>
    <w:rsid w:val="5E2F5EDB"/>
    <w:rsid w:val="5E4201D6"/>
    <w:rsid w:val="5E5347D5"/>
    <w:rsid w:val="5E5469E7"/>
    <w:rsid w:val="5E565963"/>
    <w:rsid w:val="5E95650C"/>
    <w:rsid w:val="5E9C6D7F"/>
    <w:rsid w:val="5E9D6D66"/>
    <w:rsid w:val="5EB018F7"/>
    <w:rsid w:val="5EBE4828"/>
    <w:rsid w:val="5EC14528"/>
    <w:rsid w:val="5EC46112"/>
    <w:rsid w:val="5EDB20A1"/>
    <w:rsid w:val="5EDB36CB"/>
    <w:rsid w:val="5EE26B33"/>
    <w:rsid w:val="5EE741A1"/>
    <w:rsid w:val="5EEF6D39"/>
    <w:rsid w:val="5EF6496E"/>
    <w:rsid w:val="5F035239"/>
    <w:rsid w:val="5F075D71"/>
    <w:rsid w:val="5F0919BF"/>
    <w:rsid w:val="5F0A32DB"/>
    <w:rsid w:val="5F0F6EA3"/>
    <w:rsid w:val="5F1003E3"/>
    <w:rsid w:val="5F147B02"/>
    <w:rsid w:val="5F167044"/>
    <w:rsid w:val="5F17616C"/>
    <w:rsid w:val="5F192885"/>
    <w:rsid w:val="5F2D4E50"/>
    <w:rsid w:val="5F4D069D"/>
    <w:rsid w:val="5F58018C"/>
    <w:rsid w:val="5F5C4229"/>
    <w:rsid w:val="5F695BB0"/>
    <w:rsid w:val="5F6A0ED2"/>
    <w:rsid w:val="5F786F2F"/>
    <w:rsid w:val="5F7B72D3"/>
    <w:rsid w:val="5F895E60"/>
    <w:rsid w:val="5F9C0AD2"/>
    <w:rsid w:val="5FA77B42"/>
    <w:rsid w:val="5FB65447"/>
    <w:rsid w:val="5FC03068"/>
    <w:rsid w:val="5FCF711E"/>
    <w:rsid w:val="5FD7433E"/>
    <w:rsid w:val="5FF440DE"/>
    <w:rsid w:val="5FF5360F"/>
    <w:rsid w:val="60053EC7"/>
    <w:rsid w:val="60115C16"/>
    <w:rsid w:val="60224CC4"/>
    <w:rsid w:val="6028782F"/>
    <w:rsid w:val="602C3219"/>
    <w:rsid w:val="602D63D8"/>
    <w:rsid w:val="603D5F18"/>
    <w:rsid w:val="60485A60"/>
    <w:rsid w:val="605B5295"/>
    <w:rsid w:val="60763660"/>
    <w:rsid w:val="607960AB"/>
    <w:rsid w:val="607A542B"/>
    <w:rsid w:val="607C4F6C"/>
    <w:rsid w:val="607D7714"/>
    <w:rsid w:val="608006EC"/>
    <w:rsid w:val="608209CD"/>
    <w:rsid w:val="60AD3EF8"/>
    <w:rsid w:val="60B33126"/>
    <w:rsid w:val="60B92B14"/>
    <w:rsid w:val="60CA46AB"/>
    <w:rsid w:val="60DB0F6C"/>
    <w:rsid w:val="60E93BF0"/>
    <w:rsid w:val="61100FFA"/>
    <w:rsid w:val="611D1D6F"/>
    <w:rsid w:val="61246884"/>
    <w:rsid w:val="61285AC9"/>
    <w:rsid w:val="6133180E"/>
    <w:rsid w:val="613B4EC3"/>
    <w:rsid w:val="61496C0B"/>
    <w:rsid w:val="61644BF3"/>
    <w:rsid w:val="61697F66"/>
    <w:rsid w:val="61726507"/>
    <w:rsid w:val="618C5183"/>
    <w:rsid w:val="61935763"/>
    <w:rsid w:val="61A57E45"/>
    <w:rsid w:val="61B01213"/>
    <w:rsid w:val="61B419A6"/>
    <w:rsid w:val="61BB189A"/>
    <w:rsid w:val="61C1010E"/>
    <w:rsid w:val="61C37352"/>
    <w:rsid w:val="61C40CE6"/>
    <w:rsid w:val="61C43199"/>
    <w:rsid w:val="61D05060"/>
    <w:rsid w:val="61E450C3"/>
    <w:rsid w:val="62266CBB"/>
    <w:rsid w:val="62305F0D"/>
    <w:rsid w:val="623E02F0"/>
    <w:rsid w:val="625B0FB8"/>
    <w:rsid w:val="62691B10"/>
    <w:rsid w:val="626A703E"/>
    <w:rsid w:val="627D4612"/>
    <w:rsid w:val="627F2527"/>
    <w:rsid w:val="628E7128"/>
    <w:rsid w:val="629A2FC5"/>
    <w:rsid w:val="629F699A"/>
    <w:rsid w:val="62A02621"/>
    <w:rsid w:val="62A0630B"/>
    <w:rsid w:val="62D12685"/>
    <w:rsid w:val="62D33C3A"/>
    <w:rsid w:val="62DE2637"/>
    <w:rsid w:val="62F074F1"/>
    <w:rsid w:val="62F63409"/>
    <w:rsid w:val="631419D4"/>
    <w:rsid w:val="63284845"/>
    <w:rsid w:val="634272EC"/>
    <w:rsid w:val="634512DB"/>
    <w:rsid w:val="634D2C54"/>
    <w:rsid w:val="636A744D"/>
    <w:rsid w:val="63971239"/>
    <w:rsid w:val="639B6A51"/>
    <w:rsid w:val="63A84BD4"/>
    <w:rsid w:val="63B0646D"/>
    <w:rsid w:val="63C15FEF"/>
    <w:rsid w:val="63C200B7"/>
    <w:rsid w:val="63C4303B"/>
    <w:rsid w:val="63E56773"/>
    <w:rsid w:val="63EF13DE"/>
    <w:rsid w:val="63F45CCF"/>
    <w:rsid w:val="64112692"/>
    <w:rsid w:val="64265267"/>
    <w:rsid w:val="642B7C1D"/>
    <w:rsid w:val="643A55DB"/>
    <w:rsid w:val="645C5DFB"/>
    <w:rsid w:val="6466157E"/>
    <w:rsid w:val="646F3F42"/>
    <w:rsid w:val="64847DC2"/>
    <w:rsid w:val="64AA0BEF"/>
    <w:rsid w:val="64B501D4"/>
    <w:rsid w:val="64B773A9"/>
    <w:rsid w:val="64B80E52"/>
    <w:rsid w:val="64C75BFB"/>
    <w:rsid w:val="64E33ADF"/>
    <w:rsid w:val="64EE3D86"/>
    <w:rsid w:val="64F215AE"/>
    <w:rsid w:val="64F63FEC"/>
    <w:rsid w:val="64F85525"/>
    <w:rsid w:val="64FD322D"/>
    <w:rsid w:val="650109F1"/>
    <w:rsid w:val="6509436D"/>
    <w:rsid w:val="65254F34"/>
    <w:rsid w:val="652C7588"/>
    <w:rsid w:val="653D35ED"/>
    <w:rsid w:val="65425155"/>
    <w:rsid w:val="656B290F"/>
    <w:rsid w:val="658A6175"/>
    <w:rsid w:val="658E48B3"/>
    <w:rsid w:val="659519F5"/>
    <w:rsid w:val="65A8459F"/>
    <w:rsid w:val="65B149F2"/>
    <w:rsid w:val="65B22A71"/>
    <w:rsid w:val="65B8081A"/>
    <w:rsid w:val="65C96F3F"/>
    <w:rsid w:val="65D3385E"/>
    <w:rsid w:val="65EA719D"/>
    <w:rsid w:val="66056EEF"/>
    <w:rsid w:val="661C3A79"/>
    <w:rsid w:val="662D384B"/>
    <w:rsid w:val="66313674"/>
    <w:rsid w:val="66357BDA"/>
    <w:rsid w:val="663B668F"/>
    <w:rsid w:val="66753FD6"/>
    <w:rsid w:val="66921C2E"/>
    <w:rsid w:val="66994D45"/>
    <w:rsid w:val="66AD34B6"/>
    <w:rsid w:val="66C27B42"/>
    <w:rsid w:val="66C409D6"/>
    <w:rsid w:val="66C92E18"/>
    <w:rsid w:val="66CC500C"/>
    <w:rsid w:val="66DC17FB"/>
    <w:rsid w:val="66DD678B"/>
    <w:rsid w:val="66E0114D"/>
    <w:rsid w:val="66EB0385"/>
    <w:rsid w:val="66EC0D48"/>
    <w:rsid w:val="66F03B9D"/>
    <w:rsid w:val="66F3409A"/>
    <w:rsid w:val="66F87039"/>
    <w:rsid w:val="66FE7504"/>
    <w:rsid w:val="67046F8F"/>
    <w:rsid w:val="67215102"/>
    <w:rsid w:val="6729532A"/>
    <w:rsid w:val="673132A8"/>
    <w:rsid w:val="67343BD8"/>
    <w:rsid w:val="673B7141"/>
    <w:rsid w:val="674C4539"/>
    <w:rsid w:val="676E1DFA"/>
    <w:rsid w:val="67782551"/>
    <w:rsid w:val="67787EE3"/>
    <w:rsid w:val="67885412"/>
    <w:rsid w:val="678A5DCF"/>
    <w:rsid w:val="678C0E1A"/>
    <w:rsid w:val="678C6362"/>
    <w:rsid w:val="67901687"/>
    <w:rsid w:val="67AA5500"/>
    <w:rsid w:val="67B879E6"/>
    <w:rsid w:val="67C53853"/>
    <w:rsid w:val="67C915D6"/>
    <w:rsid w:val="67DF76AA"/>
    <w:rsid w:val="67EA57B4"/>
    <w:rsid w:val="67F96330"/>
    <w:rsid w:val="68015F64"/>
    <w:rsid w:val="680D1031"/>
    <w:rsid w:val="68144CAD"/>
    <w:rsid w:val="681E66DC"/>
    <w:rsid w:val="681F5B67"/>
    <w:rsid w:val="68303925"/>
    <w:rsid w:val="68554BEF"/>
    <w:rsid w:val="686F4828"/>
    <w:rsid w:val="689375A6"/>
    <w:rsid w:val="68940C49"/>
    <w:rsid w:val="68993DBA"/>
    <w:rsid w:val="68B018A3"/>
    <w:rsid w:val="68C3315A"/>
    <w:rsid w:val="68CA147F"/>
    <w:rsid w:val="68D27282"/>
    <w:rsid w:val="68DB274C"/>
    <w:rsid w:val="68DC3034"/>
    <w:rsid w:val="68F21813"/>
    <w:rsid w:val="68FA1A74"/>
    <w:rsid w:val="69047248"/>
    <w:rsid w:val="69233E1F"/>
    <w:rsid w:val="69306B6E"/>
    <w:rsid w:val="69335730"/>
    <w:rsid w:val="693B09A2"/>
    <w:rsid w:val="693B43DE"/>
    <w:rsid w:val="694D59D6"/>
    <w:rsid w:val="694F0138"/>
    <w:rsid w:val="695465B2"/>
    <w:rsid w:val="695B334B"/>
    <w:rsid w:val="69713D1D"/>
    <w:rsid w:val="6978318C"/>
    <w:rsid w:val="697D79DE"/>
    <w:rsid w:val="697E3B28"/>
    <w:rsid w:val="698D610D"/>
    <w:rsid w:val="69B2395C"/>
    <w:rsid w:val="69B50CCD"/>
    <w:rsid w:val="69B66EAB"/>
    <w:rsid w:val="69D27AEC"/>
    <w:rsid w:val="69F00207"/>
    <w:rsid w:val="69F459F3"/>
    <w:rsid w:val="69F64BC6"/>
    <w:rsid w:val="6A0B32A0"/>
    <w:rsid w:val="6A0C77DB"/>
    <w:rsid w:val="6A151815"/>
    <w:rsid w:val="6A30320A"/>
    <w:rsid w:val="6A325601"/>
    <w:rsid w:val="6A3504B6"/>
    <w:rsid w:val="6A4D6B07"/>
    <w:rsid w:val="6A541696"/>
    <w:rsid w:val="6A5E4E20"/>
    <w:rsid w:val="6A5F5CCB"/>
    <w:rsid w:val="6A70730C"/>
    <w:rsid w:val="6A86190E"/>
    <w:rsid w:val="6A8C6169"/>
    <w:rsid w:val="6A9F131C"/>
    <w:rsid w:val="6ABB3882"/>
    <w:rsid w:val="6ADC1E35"/>
    <w:rsid w:val="6ADD7EB7"/>
    <w:rsid w:val="6AE104FD"/>
    <w:rsid w:val="6AE63292"/>
    <w:rsid w:val="6AE6530E"/>
    <w:rsid w:val="6B0F1769"/>
    <w:rsid w:val="6B1720AB"/>
    <w:rsid w:val="6B1819EE"/>
    <w:rsid w:val="6B1820F7"/>
    <w:rsid w:val="6B2673E9"/>
    <w:rsid w:val="6B3112FE"/>
    <w:rsid w:val="6B372F1C"/>
    <w:rsid w:val="6B4A4CC4"/>
    <w:rsid w:val="6B5B0C47"/>
    <w:rsid w:val="6B5D63CD"/>
    <w:rsid w:val="6B5E59AD"/>
    <w:rsid w:val="6B665BE6"/>
    <w:rsid w:val="6B70786A"/>
    <w:rsid w:val="6B737790"/>
    <w:rsid w:val="6B836FE1"/>
    <w:rsid w:val="6B861ADD"/>
    <w:rsid w:val="6B9C1A18"/>
    <w:rsid w:val="6BB03B9A"/>
    <w:rsid w:val="6BB83BAE"/>
    <w:rsid w:val="6BC105FF"/>
    <w:rsid w:val="6BE21580"/>
    <w:rsid w:val="6BE63BAB"/>
    <w:rsid w:val="6BF129F0"/>
    <w:rsid w:val="6BF26B3A"/>
    <w:rsid w:val="6BFA5716"/>
    <w:rsid w:val="6C125C1B"/>
    <w:rsid w:val="6C1C1159"/>
    <w:rsid w:val="6C35087D"/>
    <w:rsid w:val="6C5B538C"/>
    <w:rsid w:val="6C6A39CE"/>
    <w:rsid w:val="6C6C71FD"/>
    <w:rsid w:val="6C6E59C7"/>
    <w:rsid w:val="6C751C66"/>
    <w:rsid w:val="6C7C4E1A"/>
    <w:rsid w:val="6C874A8E"/>
    <w:rsid w:val="6C8B04A5"/>
    <w:rsid w:val="6C9210AE"/>
    <w:rsid w:val="6C9B4BB6"/>
    <w:rsid w:val="6C9F5B2E"/>
    <w:rsid w:val="6CA17546"/>
    <w:rsid w:val="6CA61232"/>
    <w:rsid w:val="6CC6105D"/>
    <w:rsid w:val="6CC73BCF"/>
    <w:rsid w:val="6CCF1E61"/>
    <w:rsid w:val="6CD30CE2"/>
    <w:rsid w:val="6CDE21BB"/>
    <w:rsid w:val="6CE111F1"/>
    <w:rsid w:val="6CE35300"/>
    <w:rsid w:val="6CE36607"/>
    <w:rsid w:val="6CE900D3"/>
    <w:rsid w:val="6CE907B1"/>
    <w:rsid w:val="6CF85A4E"/>
    <w:rsid w:val="6D111FDC"/>
    <w:rsid w:val="6D2F6151"/>
    <w:rsid w:val="6D365B09"/>
    <w:rsid w:val="6D3F2E7B"/>
    <w:rsid w:val="6D5457D4"/>
    <w:rsid w:val="6D6651AC"/>
    <w:rsid w:val="6D7903DC"/>
    <w:rsid w:val="6D8523FF"/>
    <w:rsid w:val="6D8917AF"/>
    <w:rsid w:val="6D8C5CC5"/>
    <w:rsid w:val="6D8F23AB"/>
    <w:rsid w:val="6D91131C"/>
    <w:rsid w:val="6D935D17"/>
    <w:rsid w:val="6D954217"/>
    <w:rsid w:val="6DA228BD"/>
    <w:rsid w:val="6DB8406F"/>
    <w:rsid w:val="6DC26B31"/>
    <w:rsid w:val="6DCF708B"/>
    <w:rsid w:val="6DD02C3A"/>
    <w:rsid w:val="6DD36DD7"/>
    <w:rsid w:val="6DDB429C"/>
    <w:rsid w:val="6DF01B8C"/>
    <w:rsid w:val="6DF513EB"/>
    <w:rsid w:val="6E284D2A"/>
    <w:rsid w:val="6E405D50"/>
    <w:rsid w:val="6E411743"/>
    <w:rsid w:val="6E4712A1"/>
    <w:rsid w:val="6E5A5507"/>
    <w:rsid w:val="6E610EFE"/>
    <w:rsid w:val="6E7D6E82"/>
    <w:rsid w:val="6E7F39A1"/>
    <w:rsid w:val="6E996F42"/>
    <w:rsid w:val="6EBC71EA"/>
    <w:rsid w:val="6ECE70EE"/>
    <w:rsid w:val="6EDE5619"/>
    <w:rsid w:val="6EE90F36"/>
    <w:rsid w:val="6F012B18"/>
    <w:rsid w:val="6F0B63A6"/>
    <w:rsid w:val="6F100B1A"/>
    <w:rsid w:val="6F1A5313"/>
    <w:rsid w:val="6F1A698A"/>
    <w:rsid w:val="6F2E34FC"/>
    <w:rsid w:val="6F375B8B"/>
    <w:rsid w:val="6F482B5D"/>
    <w:rsid w:val="6F4D48E4"/>
    <w:rsid w:val="6F5234FB"/>
    <w:rsid w:val="6F551CC9"/>
    <w:rsid w:val="6F5C7D10"/>
    <w:rsid w:val="6F752908"/>
    <w:rsid w:val="6F7678CE"/>
    <w:rsid w:val="6F892E92"/>
    <w:rsid w:val="6F8C2641"/>
    <w:rsid w:val="6F920936"/>
    <w:rsid w:val="6FC00F6D"/>
    <w:rsid w:val="6FCF1BAA"/>
    <w:rsid w:val="6FD4064F"/>
    <w:rsid w:val="6FD7100A"/>
    <w:rsid w:val="70095873"/>
    <w:rsid w:val="700B49B7"/>
    <w:rsid w:val="70197828"/>
    <w:rsid w:val="70242229"/>
    <w:rsid w:val="702C273F"/>
    <w:rsid w:val="702D05E3"/>
    <w:rsid w:val="70483132"/>
    <w:rsid w:val="704A65AF"/>
    <w:rsid w:val="705A6120"/>
    <w:rsid w:val="70664036"/>
    <w:rsid w:val="706B62F7"/>
    <w:rsid w:val="706C4BED"/>
    <w:rsid w:val="707568F7"/>
    <w:rsid w:val="707D345F"/>
    <w:rsid w:val="7091726D"/>
    <w:rsid w:val="70920206"/>
    <w:rsid w:val="70930DAC"/>
    <w:rsid w:val="70AA1B9D"/>
    <w:rsid w:val="70BA1F68"/>
    <w:rsid w:val="70C61834"/>
    <w:rsid w:val="70CE56B7"/>
    <w:rsid w:val="70E33E01"/>
    <w:rsid w:val="710065BE"/>
    <w:rsid w:val="710443AF"/>
    <w:rsid w:val="71127788"/>
    <w:rsid w:val="71262415"/>
    <w:rsid w:val="712D0BD0"/>
    <w:rsid w:val="712F07AA"/>
    <w:rsid w:val="713879F6"/>
    <w:rsid w:val="7146766B"/>
    <w:rsid w:val="714F574E"/>
    <w:rsid w:val="71545982"/>
    <w:rsid w:val="715751FE"/>
    <w:rsid w:val="715B51EC"/>
    <w:rsid w:val="715E7ECF"/>
    <w:rsid w:val="71627666"/>
    <w:rsid w:val="716B2301"/>
    <w:rsid w:val="7170672B"/>
    <w:rsid w:val="71764C7F"/>
    <w:rsid w:val="71975EE9"/>
    <w:rsid w:val="71AA2979"/>
    <w:rsid w:val="71C04073"/>
    <w:rsid w:val="71C465B7"/>
    <w:rsid w:val="71CD3EB1"/>
    <w:rsid w:val="71E5445C"/>
    <w:rsid w:val="71ED7707"/>
    <w:rsid w:val="71FD2095"/>
    <w:rsid w:val="71FD3931"/>
    <w:rsid w:val="720C73F9"/>
    <w:rsid w:val="72202559"/>
    <w:rsid w:val="722B5590"/>
    <w:rsid w:val="722B58DD"/>
    <w:rsid w:val="72347866"/>
    <w:rsid w:val="723737F2"/>
    <w:rsid w:val="724B1405"/>
    <w:rsid w:val="72501E75"/>
    <w:rsid w:val="72590293"/>
    <w:rsid w:val="72750018"/>
    <w:rsid w:val="727E1B34"/>
    <w:rsid w:val="727F6D7F"/>
    <w:rsid w:val="72857B3D"/>
    <w:rsid w:val="72992909"/>
    <w:rsid w:val="729D7985"/>
    <w:rsid w:val="72A83BC3"/>
    <w:rsid w:val="72B26FC8"/>
    <w:rsid w:val="72C57260"/>
    <w:rsid w:val="72D96249"/>
    <w:rsid w:val="72DC03F3"/>
    <w:rsid w:val="72DE5630"/>
    <w:rsid w:val="72E46BBE"/>
    <w:rsid w:val="72E75C87"/>
    <w:rsid w:val="72EE0545"/>
    <w:rsid w:val="72FC3F0F"/>
    <w:rsid w:val="73005B71"/>
    <w:rsid w:val="730E3CED"/>
    <w:rsid w:val="730F4B33"/>
    <w:rsid w:val="731A11E2"/>
    <w:rsid w:val="732E074B"/>
    <w:rsid w:val="73393C2F"/>
    <w:rsid w:val="733A2591"/>
    <w:rsid w:val="73514040"/>
    <w:rsid w:val="73541EBF"/>
    <w:rsid w:val="736A13A6"/>
    <w:rsid w:val="737333A1"/>
    <w:rsid w:val="737357B8"/>
    <w:rsid w:val="73745AF3"/>
    <w:rsid w:val="7390244F"/>
    <w:rsid w:val="73906252"/>
    <w:rsid w:val="7392356B"/>
    <w:rsid w:val="73AE5415"/>
    <w:rsid w:val="73B87A4F"/>
    <w:rsid w:val="73BB3F81"/>
    <w:rsid w:val="73BD5D94"/>
    <w:rsid w:val="73C533B2"/>
    <w:rsid w:val="73C64268"/>
    <w:rsid w:val="73CB66D5"/>
    <w:rsid w:val="73F26A8A"/>
    <w:rsid w:val="74156DC7"/>
    <w:rsid w:val="74193F47"/>
    <w:rsid w:val="741C4CC2"/>
    <w:rsid w:val="74304848"/>
    <w:rsid w:val="743638F1"/>
    <w:rsid w:val="743F649C"/>
    <w:rsid w:val="744B653A"/>
    <w:rsid w:val="745166E0"/>
    <w:rsid w:val="745315A5"/>
    <w:rsid w:val="74602C47"/>
    <w:rsid w:val="746311CD"/>
    <w:rsid w:val="746577EA"/>
    <w:rsid w:val="747C1D94"/>
    <w:rsid w:val="748B19ED"/>
    <w:rsid w:val="749044EC"/>
    <w:rsid w:val="749317C0"/>
    <w:rsid w:val="74990239"/>
    <w:rsid w:val="74C03DA7"/>
    <w:rsid w:val="74C119E8"/>
    <w:rsid w:val="74CC61B9"/>
    <w:rsid w:val="74CC6BB0"/>
    <w:rsid w:val="74F61EF4"/>
    <w:rsid w:val="75143851"/>
    <w:rsid w:val="75191861"/>
    <w:rsid w:val="75276622"/>
    <w:rsid w:val="752D5643"/>
    <w:rsid w:val="75344B5B"/>
    <w:rsid w:val="753A6FD8"/>
    <w:rsid w:val="754F71F2"/>
    <w:rsid w:val="75711A3B"/>
    <w:rsid w:val="757D6087"/>
    <w:rsid w:val="75851C0A"/>
    <w:rsid w:val="759C73E8"/>
    <w:rsid w:val="75A61EE3"/>
    <w:rsid w:val="75AB176A"/>
    <w:rsid w:val="75BB48A9"/>
    <w:rsid w:val="75D10CEC"/>
    <w:rsid w:val="75DD5475"/>
    <w:rsid w:val="75EB18CD"/>
    <w:rsid w:val="75EE74FD"/>
    <w:rsid w:val="75FB0836"/>
    <w:rsid w:val="76084E62"/>
    <w:rsid w:val="761A3E75"/>
    <w:rsid w:val="76230E24"/>
    <w:rsid w:val="762431BC"/>
    <w:rsid w:val="763C16BE"/>
    <w:rsid w:val="764A5339"/>
    <w:rsid w:val="764B71D0"/>
    <w:rsid w:val="76586E14"/>
    <w:rsid w:val="765A26D5"/>
    <w:rsid w:val="765C13C6"/>
    <w:rsid w:val="76692DFF"/>
    <w:rsid w:val="767212DE"/>
    <w:rsid w:val="768077B7"/>
    <w:rsid w:val="76847561"/>
    <w:rsid w:val="768E1543"/>
    <w:rsid w:val="76926EF4"/>
    <w:rsid w:val="76942E5A"/>
    <w:rsid w:val="76A47A93"/>
    <w:rsid w:val="76B2559B"/>
    <w:rsid w:val="76C835E1"/>
    <w:rsid w:val="76C93B30"/>
    <w:rsid w:val="76CC3AA0"/>
    <w:rsid w:val="76CD7A93"/>
    <w:rsid w:val="76D345F7"/>
    <w:rsid w:val="76E372DF"/>
    <w:rsid w:val="76E47F57"/>
    <w:rsid w:val="76EB18DF"/>
    <w:rsid w:val="76F648CC"/>
    <w:rsid w:val="76FC3C80"/>
    <w:rsid w:val="772700DC"/>
    <w:rsid w:val="7728751C"/>
    <w:rsid w:val="773949B2"/>
    <w:rsid w:val="773A2FF1"/>
    <w:rsid w:val="774E31F0"/>
    <w:rsid w:val="77582A44"/>
    <w:rsid w:val="775A5055"/>
    <w:rsid w:val="776A4F59"/>
    <w:rsid w:val="778B3981"/>
    <w:rsid w:val="779D15EF"/>
    <w:rsid w:val="77AC3B53"/>
    <w:rsid w:val="77B13BFD"/>
    <w:rsid w:val="77B74906"/>
    <w:rsid w:val="77C6691C"/>
    <w:rsid w:val="77D47314"/>
    <w:rsid w:val="77E44A16"/>
    <w:rsid w:val="77E70769"/>
    <w:rsid w:val="77FF1182"/>
    <w:rsid w:val="780E61F0"/>
    <w:rsid w:val="781077A5"/>
    <w:rsid w:val="78114CB8"/>
    <w:rsid w:val="781F0D5F"/>
    <w:rsid w:val="78217304"/>
    <w:rsid w:val="782E3653"/>
    <w:rsid w:val="785B25A5"/>
    <w:rsid w:val="786554A1"/>
    <w:rsid w:val="786940C4"/>
    <w:rsid w:val="78790625"/>
    <w:rsid w:val="78912E81"/>
    <w:rsid w:val="78A07ADA"/>
    <w:rsid w:val="78AF3A44"/>
    <w:rsid w:val="78BB142B"/>
    <w:rsid w:val="78BE4B97"/>
    <w:rsid w:val="78C56FD9"/>
    <w:rsid w:val="78D07BAC"/>
    <w:rsid w:val="78DC7F58"/>
    <w:rsid w:val="78E16304"/>
    <w:rsid w:val="79162626"/>
    <w:rsid w:val="79195F1E"/>
    <w:rsid w:val="79304EFF"/>
    <w:rsid w:val="79366790"/>
    <w:rsid w:val="79376BA2"/>
    <w:rsid w:val="793F1052"/>
    <w:rsid w:val="7946435A"/>
    <w:rsid w:val="79613EDC"/>
    <w:rsid w:val="796752A5"/>
    <w:rsid w:val="79720ABB"/>
    <w:rsid w:val="797563CD"/>
    <w:rsid w:val="79812E12"/>
    <w:rsid w:val="79851947"/>
    <w:rsid w:val="79996411"/>
    <w:rsid w:val="799D05BD"/>
    <w:rsid w:val="79A377BB"/>
    <w:rsid w:val="79B44422"/>
    <w:rsid w:val="79E10179"/>
    <w:rsid w:val="79E95A20"/>
    <w:rsid w:val="79EC4728"/>
    <w:rsid w:val="79FF1719"/>
    <w:rsid w:val="7A0055D9"/>
    <w:rsid w:val="7A170073"/>
    <w:rsid w:val="7A246293"/>
    <w:rsid w:val="7A461A1A"/>
    <w:rsid w:val="7A4C0218"/>
    <w:rsid w:val="7A5D3E0A"/>
    <w:rsid w:val="7A5E2D0D"/>
    <w:rsid w:val="7A6C3445"/>
    <w:rsid w:val="7A7A0C5D"/>
    <w:rsid w:val="7A7F30BE"/>
    <w:rsid w:val="7AA93EE4"/>
    <w:rsid w:val="7AA95ACD"/>
    <w:rsid w:val="7AB1340B"/>
    <w:rsid w:val="7AC44EFB"/>
    <w:rsid w:val="7ACC419D"/>
    <w:rsid w:val="7ACE0DED"/>
    <w:rsid w:val="7ADB47B1"/>
    <w:rsid w:val="7B053644"/>
    <w:rsid w:val="7B071064"/>
    <w:rsid w:val="7B0E31B0"/>
    <w:rsid w:val="7B1622EE"/>
    <w:rsid w:val="7B185F95"/>
    <w:rsid w:val="7B29081C"/>
    <w:rsid w:val="7B2917C4"/>
    <w:rsid w:val="7B2A6DD9"/>
    <w:rsid w:val="7B2E2A66"/>
    <w:rsid w:val="7B2F3092"/>
    <w:rsid w:val="7B3F4D6E"/>
    <w:rsid w:val="7B4B23F2"/>
    <w:rsid w:val="7B5A2BA9"/>
    <w:rsid w:val="7B6552BF"/>
    <w:rsid w:val="7B884713"/>
    <w:rsid w:val="7B9839BF"/>
    <w:rsid w:val="7B9E775C"/>
    <w:rsid w:val="7BAA17F9"/>
    <w:rsid w:val="7BAF39D7"/>
    <w:rsid w:val="7BC7027C"/>
    <w:rsid w:val="7BC73CC5"/>
    <w:rsid w:val="7BC84B77"/>
    <w:rsid w:val="7BDC7325"/>
    <w:rsid w:val="7BDD07F9"/>
    <w:rsid w:val="7BE653FC"/>
    <w:rsid w:val="7BEA0030"/>
    <w:rsid w:val="7BEF36B7"/>
    <w:rsid w:val="7C033449"/>
    <w:rsid w:val="7C100D03"/>
    <w:rsid w:val="7C156A0A"/>
    <w:rsid w:val="7C1B1B7C"/>
    <w:rsid w:val="7C235223"/>
    <w:rsid w:val="7C2F6CC8"/>
    <w:rsid w:val="7C3A599B"/>
    <w:rsid w:val="7C3B5811"/>
    <w:rsid w:val="7C4A6938"/>
    <w:rsid w:val="7C4D4C7C"/>
    <w:rsid w:val="7C51722D"/>
    <w:rsid w:val="7C5812BC"/>
    <w:rsid w:val="7C6B6DBB"/>
    <w:rsid w:val="7C752A09"/>
    <w:rsid w:val="7C786DF1"/>
    <w:rsid w:val="7C8314FC"/>
    <w:rsid w:val="7C8B74D5"/>
    <w:rsid w:val="7CAD4ABB"/>
    <w:rsid w:val="7CB11C06"/>
    <w:rsid w:val="7CB1614D"/>
    <w:rsid w:val="7CC81319"/>
    <w:rsid w:val="7CDA3CBF"/>
    <w:rsid w:val="7CDB164B"/>
    <w:rsid w:val="7CDC2464"/>
    <w:rsid w:val="7CDE5FD5"/>
    <w:rsid w:val="7CEC060D"/>
    <w:rsid w:val="7CF9223C"/>
    <w:rsid w:val="7D0971B3"/>
    <w:rsid w:val="7D226F6E"/>
    <w:rsid w:val="7D233995"/>
    <w:rsid w:val="7D3D3936"/>
    <w:rsid w:val="7D4C786D"/>
    <w:rsid w:val="7D6F1C52"/>
    <w:rsid w:val="7D710C04"/>
    <w:rsid w:val="7D725F5F"/>
    <w:rsid w:val="7D8638B9"/>
    <w:rsid w:val="7D882398"/>
    <w:rsid w:val="7DA819DD"/>
    <w:rsid w:val="7DBE3FD0"/>
    <w:rsid w:val="7DDB7DF0"/>
    <w:rsid w:val="7DDD30B2"/>
    <w:rsid w:val="7DE06CBB"/>
    <w:rsid w:val="7E0C6C64"/>
    <w:rsid w:val="7E2339E5"/>
    <w:rsid w:val="7E287E69"/>
    <w:rsid w:val="7E2A0178"/>
    <w:rsid w:val="7E4D05F3"/>
    <w:rsid w:val="7E665A0F"/>
    <w:rsid w:val="7E6916BC"/>
    <w:rsid w:val="7E6A0C8B"/>
    <w:rsid w:val="7E8A1202"/>
    <w:rsid w:val="7E991F87"/>
    <w:rsid w:val="7EA203A1"/>
    <w:rsid w:val="7EAF35B1"/>
    <w:rsid w:val="7ECA2CDB"/>
    <w:rsid w:val="7ED04C6C"/>
    <w:rsid w:val="7ED45DCF"/>
    <w:rsid w:val="7EE766FA"/>
    <w:rsid w:val="7EE94592"/>
    <w:rsid w:val="7EF23823"/>
    <w:rsid w:val="7EFB1E19"/>
    <w:rsid w:val="7F05351E"/>
    <w:rsid w:val="7F0C7CBE"/>
    <w:rsid w:val="7F1B3F69"/>
    <w:rsid w:val="7F1F7CC5"/>
    <w:rsid w:val="7F257F42"/>
    <w:rsid w:val="7F3765BD"/>
    <w:rsid w:val="7F4A6AF1"/>
    <w:rsid w:val="7F5376C4"/>
    <w:rsid w:val="7F5F6E83"/>
    <w:rsid w:val="7F6B30B3"/>
    <w:rsid w:val="7F72579E"/>
    <w:rsid w:val="7F801DD2"/>
    <w:rsid w:val="7F8976C3"/>
    <w:rsid w:val="7F9345E4"/>
    <w:rsid w:val="7F9466D7"/>
    <w:rsid w:val="7FA34B38"/>
    <w:rsid w:val="7FBE5CCE"/>
    <w:rsid w:val="7FC9554E"/>
    <w:rsid w:val="7FED7896"/>
    <w:rsid w:val="7FEE32AF"/>
    <w:rsid w:val="7FEF58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99"/>
    <w:pPr>
      <w:widowControl/>
      <w:spacing w:line="289" w:lineRule="atLeast"/>
      <w:jc w:val="center"/>
      <w:textAlignment w:val="baseline"/>
    </w:pPr>
    <w:rPr>
      <w:color w:val="000000"/>
      <w:sz w:val="28"/>
      <w:szCs w:val="28"/>
    </w:r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next w:val="1"/>
    <w:qFormat/>
    <w:uiPriority w:val="99"/>
    <w:rPr>
      <w:rFonts w:ascii="宋体" w:hAnsi="Courier New" w:cs="宋体"/>
      <w:sz w:val="32"/>
      <w:szCs w:val="32"/>
    </w:r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spacing w:before="100" w:beforeAutospacing="1" w:after="100" w:afterAutospacing="1"/>
      <w:jc w:val="left"/>
    </w:pPr>
    <w:rPr>
      <w:kern w:val="0"/>
      <w:sz w:val="24"/>
    </w:rPr>
  </w:style>
  <w:style w:type="paragraph" w:styleId="17">
    <w:name w:val="Body Text First Indent 2"/>
    <w:basedOn w:val="8"/>
    <w:unhideWhenUsed/>
    <w:qFormat/>
    <w:uiPriority w:val="99"/>
    <w:pPr>
      <w:ind w:firstLine="420" w:firstLineChars="200"/>
    </w:pPr>
  </w:style>
  <w:style w:type="character" w:styleId="20">
    <w:name w:val="Strong"/>
    <w:basedOn w:val="19"/>
    <w:qFormat/>
    <w:uiPriority w:val="99"/>
    <w:rPr>
      <w:b/>
    </w:rPr>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unhideWhenUsed/>
    <w:qFormat/>
    <w:uiPriority w:val="99"/>
    <w:rPr>
      <w:color w:val="0000FF" w:themeColor="hyperlink"/>
      <w:u w:val="single"/>
      <w14:textFill>
        <w14:solidFill>
          <w14:schemeClr w14:val="hlink"/>
        </w14:solidFill>
      </w14:textFill>
    </w:rPr>
  </w:style>
  <w:style w:type="paragraph" w:customStyle="1" w:styleId="24">
    <w:name w:val="常用样式（方正仿宋简）"/>
    <w:basedOn w:val="1"/>
    <w:next w:val="1"/>
    <w:qFormat/>
    <w:uiPriority w:val="99"/>
    <w:pPr>
      <w:spacing w:line="560" w:lineRule="exact"/>
      <w:ind w:firstLine="640" w:firstLineChars="200"/>
    </w:pPr>
    <w:rPr>
      <w:rFonts w:eastAsia="方正仿宋简体"/>
      <w:sz w:val="32"/>
      <w:szCs w:val="20"/>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字符"/>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字符"/>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字符"/>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字符"/>
    <w:basedOn w:val="19"/>
    <w:link w:val="4"/>
    <w:qFormat/>
    <w:uiPriority w:val="9"/>
    <w:rPr>
      <w:rFonts w:ascii="Times New Roman" w:hAnsi="Times New Roman"/>
      <w:b/>
      <w:bCs/>
      <w:kern w:val="44"/>
      <w:sz w:val="44"/>
      <w:szCs w:val="44"/>
    </w:rPr>
  </w:style>
  <w:style w:type="character" w:customStyle="1" w:styleId="34">
    <w:name w:val="标题 2字符"/>
    <w:basedOn w:val="19"/>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字符"/>
    <w:basedOn w:val="19"/>
    <w:link w:val="11"/>
    <w:semiHidden/>
    <w:qFormat/>
    <w:uiPriority w:val="99"/>
    <w:rPr>
      <w:rFonts w:ascii="Times New Roman" w:hAnsi="Times New Roman"/>
      <w:kern w:val="2"/>
      <w:sz w:val="18"/>
      <w:szCs w:val="18"/>
    </w:rPr>
  </w:style>
  <w:style w:type="character" w:customStyle="1" w:styleId="37">
    <w:name w:val="标题 3字符"/>
    <w:basedOn w:val="19"/>
    <w:link w:val="6"/>
    <w:qFormat/>
    <w:uiPriority w:val="9"/>
    <w:rPr>
      <w:rFonts w:ascii="Times New Roman" w:hAnsi="Times New Roman"/>
      <w:b/>
      <w:bCs/>
      <w:kern w:val="2"/>
      <w:sz w:val="32"/>
      <w:szCs w:val="32"/>
    </w:rPr>
  </w:style>
  <w:style w:type="paragraph" w:customStyle="1" w:styleId="38">
    <w:name w:val="列出段落1"/>
    <w:basedOn w:val="1"/>
    <w:qFormat/>
    <w:uiPriority w:val="0"/>
    <w:pPr>
      <w:ind w:firstLine="200" w:firstLineChars="200"/>
    </w:pPr>
  </w:style>
  <w:style w:type="paragraph" w:customStyle="1" w:styleId="39">
    <w:name w:val="四号正文"/>
    <w:basedOn w:val="1"/>
    <w:qFormat/>
    <w:uiPriority w:val="0"/>
    <w:pPr>
      <w:spacing w:line="360" w:lineRule="auto"/>
    </w:pPr>
    <w:rPr>
      <w:rFonts w:ascii="??" w:hAnsi="??"/>
      <w:color w:val="000000"/>
      <w:kern w:val="0"/>
      <w:sz w:val="28"/>
      <w:szCs w:val="21"/>
      <w:lang w:val="zh-CN"/>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53741814780168"/>
          <c:y val="0.1815"/>
          <c:w val="0.910944808231992"/>
          <c:h val="0.65804"/>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2022年收支总计</c:v>
                </c:pt>
                <c:pt idx="1">
                  <c:v>2021年收支总计</c:v>
                </c:pt>
              </c:strCache>
            </c:strRef>
          </c:cat>
          <c:val>
            <c:numRef>
              <c:f>Sheet1!$B$2:$B$3</c:f>
              <c:numCache>
                <c:formatCode>General</c:formatCode>
                <c:ptCount val="2"/>
                <c:pt idx="0">
                  <c:v>1184.44</c:v>
                </c:pt>
                <c:pt idx="1" c:formatCode="#,##0.00">
                  <c:v>985.85</c:v>
                </c:pt>
              </c:numCache>
            </c:numRef>
          </c:val>
        </c:ser>
        <c:dLbls>
          <c:showLegendKey val="0"/>
          <c:showVal val="0"/>
          <c:showCatName val="0"/>
          <c:showSerName val="0"/>
          <c:showPercent val="0"/>
          <c:showBubbleSize val="0"/>
        </c:dLbls>
        <c:gapWidth val="219"/>
        <c:overlap val="-27"/>
        <c:axId val="2095033544"/>
        <c:axId val="2088825800"/>
      </c:barChart>
      <c:catAx>
        <c:axId val="20950335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8825800"/>
        <c:crosses val="autoZero"/>
        <c:auto val="1"/>
        <c:lblAlgn val="ctr"/>
        <c:lblOffset val="100"/>
        <c:noMultiLvlLbl val="0"/>
      </c:catAx>
      <c:valAx>
        <c:axId val="2088825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50335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0.859807166255783</c:v>
                </c:pt>
                <c:pt idx="1">
                  <c:v>0.140192833744217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1184.44</c:v>
                </c:pt>
                <c:pt idx="1">
                  <c:v>1184.44</c:v>
                </c:pt>
              </c:numCache>
            </c:numRef>
          </c:val>
        </c:ser>
        <c:ser>
          <c:idx val="1"/>
          <c:order val="1"/>
          <c:tx>
            <c:strRef>
              <c:f>Sheet1!$C$1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985.85</c:v>
                </c:pt>
                <c:pt idx="1">
                  <c:v>985.85</c:v>
                </c:pt>
              </c:numCache>
            </c:numRef>
          </c:val>
        </c:ser>
        <c:dLbls>
          <c:showLegendKey val="0"/>
          <c:showVal val="1"/>
          <c:showCatName val="0"/>
          <c:showSerName val="0"/>
          <c:showPercent val="0"/>
          <c:showBubbleSize val="0"/>
        </c:dLbls>
        <c:gapWidth val="75"/>
        <c:overlap val="-25"/>
        <c:axId val="-2126152744"/>
        <c:axId val="-2125749192"/>
      </c:barChart>
      <c:catAx>
        <c:axId val="-21261527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5749192"/>
        <c:crosses val="autoZero"/>
        <c:auto val="1"/>
        <c:lblAlgn val="ctr"/>
        <c:lblOffset val="100"/>
        <c:noMultiLvlLbl val="0"/>
      </c:catAx>
      <c:valAx>
        <c:axId val="-2125749192"/>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615274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24601824648214"/>
          <c:y val="0.190544305711758"/>
          <c:w val="0.910944808231992"/>
          <c:h val="0.716050093565568"/>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2022年一般公共预算财政拨款支出</c:v>
                </c:pt>
                <c:pt idx="1">
                  <c:v>2021年一般公共预算财政拨款支出</c:v>
                </c:pt>
              </c:strCache>
            </c:strRef>
          </c:cat>
          <c:val>
            <c:numRef>
              <c:f>Sheet1!$B$2:$B$3</c:f>
              <c:numCache>
                <c:formatCode>#,##0.00</c:formatCode>
                <c:ptCount val="2"/>
                <c:pt idx="0">
                  <c:v>1184.44</c:v>
                </c:pt>
                <c:pt idx="1" c:formatCode="General">
                  <c:v>949.32</c:v>
                </c:pt>
              </c:numCache>
            </c:numRef>
          </c:val>
        </c:ser>
        <c:dLbls>
          <c:showLegendKey val="0"/>
          <c:showVal val="0"/>
          <c:showCatName val="0"/>
          <c:showSerName val="0"/>
          <c:showPercent val="0"/>
          <c:showBubbleSize val="0"/>
        </c:dLbls>
        <c:gapWidth val="219"/>
        <c:overlap val="-27"/>
        <c:axId val="-2109449496"/>
        <c:axId val="2048182888"/>
      </c:barChart>
      <c:catAx>
        <c:axId val="-2109449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8182888"/>
        <c:crosses val="autoZero"/>
        <c:auto val="1"/>
        <c:lblAlgn val="ctr"/>
        <c:lblOffset val="100"/>
        <c:noMultiLvlLbl val="0"/>
      </c:catAx>
      <c:valAx>
        <c:axId val="2048182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944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0.836488129411367</c:v>
                </c:pt>
                <c:pt idx="1">
                  <c:v>0.0707507345243322</c:v>
                </c:pt>
                <c:pt idx="2">
                  <c:v>0.0330535949478234</c:v>
                </c:pt>
                <c:pt idx="3">
                  <c:v>0.059707541116477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6530B-8AEE-504A-8F51-7D292D94D32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11391</Words>
  <Characters>12205</Characters>
  <Lines>103</Lines>
  <Paragraphs>29</Paragraphs>
  <TotalTime>0</TotalTime>
  <ScaleCrop>false</ScaleCrop>
  <LinksUpToDate>false</LinksUpToDate>
  <CharactersWithSpaces>12445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2023-08-18T04:17:00Z</dcterms:created>
  <dc:creator>张彬茜</dc:creator>
  <cp:lastModifiedBy>Joline</cp:lastModifiedBy>
  <cp:lastPrinted>2023-08-24T08:34:00Z</cp:lastPrinted>
  <dcterms:modified xsi:type="dcterms:W3CDTF">2023-09-25T07:32:24Z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F90A4FB2E899461EB9708D0F7CF1D7E6_13</vt:lpwstr>
  </property>
</Properties>
</file>