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Cs w:val="0"/>
          <w:color w:val="auto"/>
          <w:sz w:val="36"/>
          <w:lang w:eastAsia="zh-CN"/>
        </w:rPr>
      </w:pPr>
      <w:r>
        <w:rPr>
          <w:rFonts w:hint="eastAsia" w:ascii="宋体" w:hAnsi="宋体" w:eastAsia="宋体" w:cs="宋体"/>
          <w:bCs w:val="0"/>
          <w:color w:val="auto"/>
          <w:sz w:val="36"/>
          <w:lang w:eastAsia="zh-CN"/>
        </w:rPr>
        <w:t xml:space="preserve"> 采购项目技术、服务、政府采购合同内容条款及其他商务要求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一、项目名称、最高限价</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（一）项目名称：</w:t>
      </w:r>
      <w:r>
        <w:rPr>
          <w:rFonts w:hint="eastAsia" w:ascii="宋体" w:hAnsi="宋体" w:eastAsia="宋体" w:cs="宋体"/>
          <w:b w:val="0"/>
          <w:bCs w:val="0"/>
          <w:color w:val="auto"/>
          <w:sz w:val="24"/>
          <w:highlight w:val="none"/>
        </w:rPr>
        <w:t>遂宁市安居区自然资源和规划局关于2023年综合动态监测发现疑似“非农化”、疑似新增建设用地违法数据核实技术服务采购项目</w:t>
      </w:r>
    </w:p>
    <w:p>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（二）最高限价：</w:t>
      </w:r>
      <w:r>
        <w:rPr>
          <w:rFonts w:hint="eastAsia" w:ascii="宋体" w:hAnsi="宋体" w:eastAsia="宋体" w:cs="宋体"/>
          <w:bCs/>
          <w:color w:val="auto"/>
          <w:sz w:val="24"/>
          <w:u w:val="single"/>
        </w:rPr>
        <w:t>180</w:t>
      </w:r>
      <w:r>
        <w:rPr>
          <w:rFonts w:hint="eastAsia" w:ascii="宋体" w:hAnsi="宋体" w:eastAsia="宋体" w:cs="宋体"/>
          <w:bCs/>
          <w:color w:val="auto"/>
          <w:sz w:val="24"/>
        </w:rPr>
        <w:t>元/图斑</w:t>
      </w:r>
      <w:r>
        <w:rPr>
          <w:rFonts w:hint="eastAsia" w:ascii="宋体" w:hAnsi="宋体" w:eastAsia="宋体" w:cs="宋体"/>
          <w:color w:val="auto"/>
          <w:sz w:val="24"/>
        </w:rPr>
        <w:t>。单价超过最高限价的作无效投标处理。</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二、项目内容及要求</w:t>
      </w:r>
    </w:p>
    <w:p>
      <w:pPr>
        <w:pStyle w:val="2"/>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（一）工作目标</w:t>
      </w:r>
    </w:p>
    <w:p>
      <w:pPr>
        <w:pStyle w:val="2"/>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协助遂宁市安居区自然资源和规划局完成遂宁市安居区2023年综合动态监测发现疑似“非农化”、疑似新增建设用地违法图斑内、外业核查工作，及时发现违法占用耕地兴建项目、乱占耕地建房、破坏耕地挖湖造景、破坏耕地挖塘养鱼等违法行为,杜绝耕地“非粮化、非农化”问题，推动落实最严格的耕地保护制度,保障国家粮食安全,助力生态文明建设。</w:t>
      </w:r>
    </w:p>
    <w:p>
      <w:pPr>
        <w:pStyle w:val="2"/>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（二）项目工作量</w:t>
      </w:r>
    </w:p>
    <w:p>
      <w:pPr>
        <w:pStyle w:val="2"/>
        <w:spacing w:line="360" w:lineRule="auto"/>
        <w:ind w:left="0"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以部、省级下发疑似问题图斑个数为准。</w:t>
      </w:r>
    </w:p>
    <w:p>
      <w:pPr>
        <w:pStyle w:val="2"/>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（三）服务内容及要求</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1、服务内容</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（1）完成遂宁市安居区2023年综合动态监测发现疑似“非农化”、疑似新增建设用地违法图斑的基础数据处理及相关数据套合工作；</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完成遂宁市安居区2023年综合动态监测发现疑似“非农化”、疑似新增建设用地违法图斑的外业调查核实工作，核查每个图斑的详细位置、项目名称、项目主体、实际用途、动工时间、竣工时间、建（构）筑物情况、有无合法用地手续等；</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（3）协助采购人填报天府调查云平台内“2023年1-12月执法月度自主监测（综合动态监测）”模块内的所有内容，逐一响应下发疑似问题图斑，并上传佐证材料；</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（4）协助采购人完成涉及执法月度自主监测（综合动态监测）专项任务的其他日常工作。</w:t>
      </w:r>
    </w:p>
    <w:p>
      <w:pPr>
        <w:pStyle w:val="2"/>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（四）工作依据</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（1）《中华人民共和国土地管理法》；</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（2）《中华人民共和国土地管理法实施条例》；</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（3）《土地调查条例》；</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四川省《中华人民共和国土地管理法》实施办法；</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（5）《中华人民共和国行政区划代码》（GB/T 2260-2007）；</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（6）《地籍调查规程》（GB/T 42547—2023）；</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（7）《土地利用动态遥感监测规程》（TD/T 1010-2015）；</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（8）《第三次全国国土调查技术规程》（TD/T 1055-2020）；</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（9）《土地矿产卫片执法检查工作规范(试行)》（国土资发〔2010〕21号）；</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（10）《国务院办公厅关于坚决制止耕地“非农化”行为的通知》（国办发明电〔2020〕24号）；</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（11）《国务院办公厅关于防止耕地“非粮化”稳定粮食生产的意见》（国办发〔2020〕44号）；</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（12）《四川省人民政府办公厅关于印发〈坚决制止耕地“非农化”行为任务分工〉的通知》（川办函〔2020〕70号）；</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（13）《四川省人民政府办公厅关于印发〈四川省防止耕地“非粮化”稳定粮食生产重点任务清单〉的通知》（川办便函〔2021〕28 号）；</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（14）《耕地卫片监督方案（试行）》（自然资办发[2021]32号）；</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（15）《自然资源部办公厅关于开展2022年卫片执法工作的通知》；</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（16）其他相关标准、规范；</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注：如有最新的标准及规范，将以最新的为准。</w:t>
      </w:r>
    </w:p>
    <w:p>
      <w:pPr>
        <w:pStyle w:val="2"/>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三、商务要求</w:t>
      </w:r>
      <w:r>
        <w:rPr>
          <w:rFonts w:hint="eastAsia" w:ascii="宋体" w:hAnsi="宋体" w:eastAsia="宋体" w:cs="宋体"/>
          <w:b/>
          <w:color w:val="auto"/>
          <w:sz w:val="24"/>
          <w:szCs w:val="24"/>
        </w:rPr>
        <w:t>（实质性要求）</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1、工作期限</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自签订合同之日起至2024年3月31日止。</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rPr>
        <w:t>2、报</w:t>
      </w:r>
      <w:r>
        <w:rPr>
          <w:rFonts w:hint="eastAsia" w:ascii="宋体" w:hAnsi="宋体" w:eastAsia="宋体" w:cs="宋体"/>
          <w:b/>
          <w:bCs/>
          <w:color w:val="auto"/>
          <w:sz w:val="24"/>
          <w:highlight w:val="none"/>
        </w:rPr>
        <w:t>价要求</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color w:val="auto"/>
          <w:sz w:val="24"/>
          <w:highlight w:val="none"/>
        </w:rPr>
        <w:t>本项目不组织现场勘查，但供应商应根据工作实际，自行组织现场勘察，综合考虑后进行报价。供应商的报价是满足采购需求全部内容的价格体现，包含但不限于人工费、资料费、服务费、打印费、税费、会务费及磋商文件要求的其他费用等项目相关的所有费用，采购人不再另行支付其他费用。</w:t>
      </w:r>
    </w:p>
    <w:p>
      <w:pPr>
        <w:pStyle w:val="2"/>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2.2</w:t>
      </w:r>
      <w:r>
        <w:rPr>
          <w:rFonts w:hint="eastAsia" w:ascii="宋体" w:hAnsi="宋体" w:eastAsia="宋体" w:cs="宋体"/>
          <w:color w:val="auto"/>
          <w:sz w:val="24"/>
          <w:szCs w:val="24"/>
          <w:highlight w:val="none"/>
        </w:rPr>
        <w:t>本项目采用综合单价计价模式，最终按照实际完成工作量进行结算。</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3、付款方式：</w:t>
      </w:r>
      <w:r>
        <w:rPr>
          <w:rFonts w:hint="eastAsia" w:ascii="宋体" w:hAnsi="宋体" w:eastAsia="宋体" w:cs="宋体"/>
          <w:color w:val="auto"/>
          <w:sz w:val="24"/>
          <w:highlight w:val="none"/>
        </w:rPr>
        <w:t>签订采购合同后 10 日内支付合同金额的30%，2024年04月30日前支付剩余合同金额的70%。</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4、服务地点：</w:t>
      </w:r>
      <w:r>
        <w:rPr>
          <w:rFonts w:hint="eastAsia" w:ascii="宋体" w:hAnsi="宋体" w:eastAsia="宋体" w:cs="宋体"/>
          <w:color w:val="auto"/>
          <w:sz w:val="24"/>
          <w:highlight w:val="none"/>
        </w:rPr>
        <w:t>遂宁市安居区。</w:t>
      </w:r>
    </w:p>
    <w:p>
      <w:pPr>
        <w:pStyle w:val="2"/>
        <w:spacing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5、安全责任：</w:t>
      </w:r>
      <w:r>
        <w:rPr>
          <w:rFonts w:hint="eastAsia" w:ascii="宋体" w:hAnsi="宋体" w:eastAsia="宋体" w:cs="宋体"/>
          <w:color w:val="auto"/>
          <w:sz w:val="24"/>
          <w:szCs w:val="24"/>
          <w:highlight w:val="none"/>
        </w:rPr>
        <w:t>本项目自签订合同之日起至提交全部成果审核合格之日止，成交供应商将自行负责该项目实施过程中的人身安全、财产安全、环境安全，因项目实施过程中造成的直接或间接损失，均由成交供应商自行承担。</w:t>
      </w:r>
    </w:p>
    <w:p>
      <w:pPr>
        <w:pStyle w:val="2"/>
        <w:spacing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6、验收方法及标准：</w:t>
      </w:r>
    </w:p>
    <w:p>
      <w:pPr>
        <w:pStyle w:val="2"/>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6.1履约验收主体：采购人。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6.2验收时间：成交供应商提请验收申请后10日内组织验收，如采购人确有原因无法如期组织验收的，应该在验收期满前通知成交供应商并告知原因，双方另行协商验收时间。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6.3验收方式：采购人</w:t>
      </w:r>
      <w:r>
        <w:rPr>
          <w:rFonts w:hint="eastAsia" w:ascii="宋体" w:hAnsi="宋体" w:cs="宋体"/>
          <w:color w:val="auto"/>
          <w:sz w:val="24"/>
          <w:highlight w:val="none"/>
          <w:lang w:eastAsia="zh-CN"/>
        </w:rPr>
        <w:t>组织</w:t>
      </w:r>
      <w:r>
        <w:rPr>
          <w:rFonts w:hint="eastAsia" w:ascii="宋体" w:hAnsi="宋体" w:eastAsia="宋体" w:cs="宋体"/>
          <w:color w:val="auto"/>
          <w:sz w:val="24"/>
          <w:highlight w:val="none"/>
        </w:rPr>
        <w:t>验收。</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6.4</w:t>
      </w:r>
      <w:r>
        <w:rPr>
          <w:rFonts w:hint="eastAsia" w:ascii="宋体" w:hAnsi="宋体" w:cs="宋体"/>
          <w:color w:val="auto"/>
          <w:sz w:val="24"/>
          <w:highlight w:val="none"/>
          <w:lang w:eastAsia="zh-CN"/>
        </w:rPr>
        <w:t>验收程序：</w:t>
      </w:r>
      <w:r>
        <w:rPr>
          <w:rFonts w:hint="eastAsia" w:asciiTheme="minorEastAsia" w:hAnsiTheme="minorEastAsia" w:cstheme="minorEastAsia"/>
          <w:color w:val="auto"/>
          <w:kern w:val="0"/>
          <w:sz w:val="24"/>
          <w:highlight w:val="none"/>
          <w:lang w:bidi="ar"/>
        </w:rPr>
        <w:t>一次性验收；</w:t>
      </w:r>
    </w:p>
    <w:p>
      <w:pPr>
        <w:widowControl/>
        <w:spacing w:line="360" w:lineRule="auto"/>
        <w:ind w:firstLine="480" w:firstLineChars="200"/>
        <w:jc w:val="left"/>
        <w:rPr>
          <w:rFonts w:hint="default"/>
          <w:color w:val="auto"/>
          <w:highlight w:val="none"/>
          <w:lang w:val="en-US" w:eastAsia="zh-CN"/>
        </w:rPr>
      </w:pPr>
      <w:r>
        <w:rPr>
          <w:rFonts w:hint="eastAsia" w:ascii="宋体" w:hAnsi="宋体" w:cs="宋体"/>
          <w:color w:val="auto"/>
          <w:sz w:val="24"/>
          <w:highlight w:val="none"/>
          <w:lang w:val="en-US" w:eastAsia="zh-CN"/>
        </w:rPr>
        <w:t>6.5验收内容：</w:t>
      </w:r>
      <w:r>
        <w:rPr>
          <w:rFonts w:hint="eastAsia" w:asciiTheme="minorEastAsia" w:hAnsiTheme="minorEastAsia" w:cstheme="minorEastAsia"/>
          <w:color w:val="auto"/>
          <w:kern w:val="0"/>
          <w:sz w:val="24"/>
          <w:highlight w:val="none"/>
          <w:lang w:bidi="ar"/>
        </w:rPr>
        <w:t>按照本项目磋商文件中“</w:t>
      </w:r>
      <w:r>
        <w:rPr>
          <w:rFonts w:hint="eastAsia" w:asciiTheme="minorEastAsia" w:hAnsiTheme="minorEastAsia" w:cstheme="minorEastAsia"/>
          <w:color w:val="auto"/>
          <w:kern w:val="0"/>
          <w:sz w:val="24"/>
          <w:highlight w:val="none"/>
          <w:lang w:eastAsia="zh-CN" w:bidi="ar"/>
        </w:rPr>
        <w:t>服务内容</w:t>
      </w:r>
      <w:r>
        <w:rPr>
          <w:rFonts w:hint="eastAsia" w:asciiTheme="minorEastAsia" w:hAnsiTheme="minorEastAsia" w:cstheme="minorEastAsia"/>
          <w:color w:val="auto"/>
          <w:kern w:val="0"/>
          <w:sz w:val="24"/>
          <w:highlight w:val="none"/>
          <w:lang w:bidi="ar"/>
        </w:rPr>
        <w:t xml:space="preserve">、项目实施要求”及成交供应商响应文件进行验收。商务履约验收内容：按照本项目采购文件中“商务要求”及成交供应商响应文件进行验收。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6.6</w:t>
      </w:r>
      <w:r>
        <w:rPr>
          <w:rFonts w:hint="eastAsia" w:ascii="宋体" w:hAnsi="宋体" w:cs="宋体"/>
          <w:color w:val="auto"/>
          <w:sz w:val="24"/>
          <w:highlight w:val="none"/>
          <w:lang w:eastAsia="zh-CN"/>
        </w:rPr>
        <w:t>验收标准：</w:t>
      </w:r>
      <w:r>
        <w:rPr>
          <w:rFonts w:hint="eastAsia" w:ascii="宋体" w:hAnsi="宋体" w:eastAsia="宋体" w:cs="宋体"/>
          <w:color w:val="auto"/>
          <w:sz w:val="24"/>
          <w:highlight w:val="none"/>
        </w:rPr>
        <w:t>严格按照国家、行业相关标准、采购文件、政府采购相关法律法规以及《财政部关于进一步加强政府采购需求和履约验收管理的指导意见》（财库〔2016〕205号）的要求进行验收。</w:t>
      </w:r>
    </w:p>
    <w:p>
      <w:pPr>
        <w:pStyle w:val="2"/>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注：本项目完成数据上报视为通过验收。</w:t>
      </w:r>
    </w:p>
    <w:p>
      <w:pPr>
        <w:pStyle w:val="2"/>
        <w:spacing w:line="360" w:lineRule="auto"/>
        <w:ind w:lef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7、知识产权：</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7.1成交供应商应保证在本项目中使用的任何</w:t>
      </w:r>
      <w:r>
        <w:rPr>
          <w:rFonts w:hint="eastAsia" w:ascii="宋体" w:hAnsi="宋体" w:eastAsia="宋体" w:cs="宋体"/>
          <w:color w:val="auto"/>
          <w:sz w:val="24"/>
          <w:szCs w:val="24"/>
        </w:rPr>
        <w:t>产品和服务（包括部分使用），不会产生因第三方提出侵犯其专利权、商标权或其它知识产权而引起的法律和经济纠纷，如因专利权、商标权或其它知识产权而引起法律和经济纠纷，由成交供应商承担所有相关责任。</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7.2采购人享有本项目实施过程中产生的知识成果及知识产权。</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7.3如采用成交供应商所不拥有的知识产权，则在报价中必须包括合法获取该知识产权的相关费用。</w:t>
      </w:r>
    </w:p>
    <w:p>
      <w:pPr>
        <w:pStyle w:val="2"/>
        <w:spacing w:line="360" w:lineRule="auto"/>
        <w:ind w:lef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8、后续服务要求：</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8.1在提交成果文件后成交供应商应就本项目为采购人提供咨询等服务；</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服务期限内出现问题，成交供应商必须即时响应，并在采购人要求合理时限内到达现场，并在采购人要求的合理时限内解决问题，现场解决不了的采取补救措施，以保证采购人的正常工作需求，成交供应商不得以任何理由影响正常使用。</w:t>
      </w:r>
    </w:p>
    <w:p>
      <w:pPr>
        <w:pStyle w:val="2"/>
        <w:spacing w:line="360" w:lineRule="auto"/>
        <w:ind w:lef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9、违约责任：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9.1双方必须遵守本合同并执行合同中的各项规定，保证本合同的合法正常履行。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9.3采购人应依合同规定时间内，向成交供应商支付约定的服务费。无正当理由逾期支付服务费时，每逾期1天，向成交供应商偿付应付而未付款总额3‰的违约金，但累计违约金总额不超过应付而未付款总额的3％。</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9.4成交供应商无正当理由逾期交付成果文件的，每逾期5个工作日，须向采购人支付合同总金额的3‰的违约金。如成交供应商逾期交付成果文件超过20天，采购人有权解除合同，解除合同的通知自到达成交供应商时生效，同时成交供应商应向采购人另行支付合同总价3%的违约金，并退还已支付的合同款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9.5采购人无正当理由拒收成果文件的，应向成交供应商支付合同总金额5%的违约金。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9.6成交供应商偿付的违约金不足以弥补采购人损失的，还应按采购人损失尚未弥补的部分，支付赔偿金。</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10、解决合同纠纷的方式：</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采购合同当事人在履约中发生争执和分歧的，应通过友好协商解决，若经30日协商不能达成协议时，向采购人所在地有管辖权的人民法院提起诉讼。诉讼产生的一切费用由败诉方承担。在法院审理期间，除有争议部分外，本合同其他部分可以履行的仍应按合同条款继续履行。</w:t>
      </w:r>
    </w:p>
    <w:p>
      <w:pPr>
        <w:pStyle w:val="2"/>
        <w:spacing w:line="360" w:lineRule="auto"/>
        <w:ind w:lef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11、风险处置措施和替代方案：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11.1任何一方由于不可抗力原因不能履行合同时，应在不可抗力事件发生后3日内向对方通报（若因通讯未恢复无法在3日内向对方通报的，则需在通讯恢复后次日向对方通报）。确定由不可抗力造成的损失，免于承担赔偿责任。在取得有关机构的不可抗力证明或双方谅解确认后，双方可就合同是否延期履行、如何履行等问题进行协商，经协商30日后不能达成一致的，双方均有权解除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11.2除不可抗力以外（如：国家政策变化导致资金预算调整，或继续履约有可能影响国家利益等），本项目严格按照合同执行，如有违约，按合同违约条款处理；本项目无替代方案。</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供应商成交后与采购人签订合同时，根据采购人要求提供响应文件中相应证明材料的原件进行核实，不提供或提供的相应证明材料原件与响应文件中的复印件不符时按提供虚假材料处理，无误后才签订合同</w:t>
      </w:r>
      <w:r>
        <w:rPr>
          <w:rFonts w:hint="eastAsia" w:ascii="宋体" w:hAnsi="宋体" w:eastAsia="宋体" w:cs="宋体"/>
          <w:b/>
          <w:bCs/>
          <w:color w:val="auto"/>
          <w:sz w:val="24"/>
          <w:szCs w:val="24"/>
        </w:rPr>
        <w:t>（单独提供承诺函，格式自拟）</w:t>
      </w:r>
      <w:r>
        <w:rPr>
          <w:rFonts w:hint="eastAsia" w:ascii="宋体" w:hAnsi="宋体" w:eastAsia="宋体" w:cs="宋体"/>
          <w:color w:val="auto"/>
          <w:sz w:val="24"/>
          <w:szCs w:val="24"/>
        </w:rPr>
        <w:t>。</w:t>
      </w:r>
    </w:p>
    <w:p>
      <w:pPr>
        <w:pStyle w:val="2"/>
        <w:spacing w:line="360" w:lineRule="auto"/>
        <w:ind w:left="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13、其他未尽事宜由双方在采购合同中详细约定。</w:t>
      </w:r>
    </w:p>
    <w:p>
      <w:pPr>
        <w:pStyle w:val="2"/>
        <w:spacing w:line="360" w:lineRule="auto"/>
        <w:rPr>
          <w:rFonts w:hint="eastAsia" w:ascii="宋体" w:hAnsi="宋体" w:eastAsia="宋体" w:cs="宋体"/>
          <w:color w:val="auto"/>
          <w:sz w:val="24"/>
          <w:szCs w:val="24"/>
          <w:lang w:eastAsia="zh-TW"/>
        </w:rPr>
      </w:pPr>
      <w:r>
        <w:rPr>
          <w:rFonts w:hint="eastAsia" w:ascii="宋体" w:hAnsi="宋体" w:cs="宋体"/>
          <w:b/>
          <w:color w:val="auto"/>
          <w:sz w:val="24"/>
          <w:szCs w:val="24"/>
          <w:lang w:eastAsia="zh-CN"/>
        </w:rPr>
        <w:t>四</w:t>
      </w:r>
      <w:r>
        <w:rPr>
          <w:rFonts w:hint="eastAsia" w:ascii="宋体" w:hAnsi="宋体" w:eastAsia="宋体" w:cs="宋体"/>
          <w:b/>
          <w:color w:val="auto"/>
          <w:sz w:val="24"/>
          <w:szCs w:val="24"/>
        </w:rPr>
        <w:t>、其他要求</w:t>
      </w:r>
    </w:p>
    <w:p>
      <w:pPr>
        <w:pStyle w:val="2"/>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1、供应商需根据自身情况及对项目的理解自行撰写项目服务方案、后续服务方案。</w:t>
      </w:r>
    </w:p>
    <w:p>
      <w:pPr>
        <w:widowControl/>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rPr>
        <w:t>2、供应商需根据项目情况组建专业服务团队。</w:t>
      </w:r>
    </w:p>
    <w:p>
      <w:pPr>
        <w:pStyle w:val="2"/>
        <w:rPr>
          <w:rFonts w:hint="eastAsia" w:ascii="宋体" w:hAnsi="宋体" w:eastAsia="宋体" w:cs="宋体"/>
          <w:color w:val="auto"/>
          <w:lang w:val="en-US" w:eastAsia="zh-CN"/>
        </w:rPr>
      </w:pPr>
    </w:p>
    <w:p>
      <w:pPr>
        <w:pStyle w:val="24"/>
        <w:rPr>
          <w:rFonts w:hint="eastAsia" w:ascii="宋体" w:hAnsi="宋体" w:eastAsia="宋体" w:cs="宋体"/>
          <w:color w:val="auto"/>
          <w:lang w:val="en-US" w:eastAsia="zh-CN"/>
        </w:rPr>
      </w:pPr>
    </w:p>
    <w:p>
      <w:pPr>
        <w:rPr>
          <w:rFonts w:hint="eastAsia"/>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r>
      <w:rPr>
        <w:rFonts w:hint="eastAsia"/>
        <w:sz w:val="24"/>
        <w:szCs w:val="24"/>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mQ2Nzg0NmQ2MjBiMjg5Zjg4NWE3ZTM4MDE4OTIifQ=="/>
  </w:docVars>
  <w:rsids>
    <w:rsidRoot w:val="3785278A"/>
    <w:rsid w:val="012A34DD"/>
    <w:rsid w:val="028428BD"/>
    <w:rsid w:val="03560BF3"/>
    <w:rsid w:val="046970EB"/>
    <w:rsid w:val="04BC6D36"/>
    <w:rsid w:val="05F478EE"/>
    <w:rsid w:val="063937EB"/>
    <w:rsid w:val="07350E59"/>
    <w:rsid w:val="07410334"/>
    <w:rsid w:val="082C64B8"/>
    <w:rsid w:val="084A342C"/>
    <w:rsid w:val="088B0290"/>
    <w:rsid w:val="0B7828B6"/>
    <w:rsid w:val="0C682BC5"/>
    <w:rsid w:val="0CDE55D4"/>
    <w:rsid w:val="0D382E4F"/>
    <w:rsid w:val="0F5E213E"/>
    <w:rsid w:val="0FF13C48"/>
    <w:rsid w:val="10DC5A61"/>
    <w:rsid w:val="120349E8"/>
    <w:rsid w:val="12A55ABB"/>
    <w:rsid w:val="13A4230A"/>
    <w:rsid w:val="148B208E"/>
    <w:rsid w:val="15C9135F"/>
    <w:rsid w:val="15E41990"/>
    <w:rsid w:val="16902AFC"/>
    <w:rsid w:val="19D944A1"/>
    <w:rsid w:val="1B8A103A"/>
    <w:rsid w:val="1BB46644"/>
    <w:rsid w:val="1CA877B9"/>
    <w:rsid w:val="1CEA12B0"/>
    <w:rsid w:val="1CF608B7"/>
    <w:rsid w:val="1E3265CD"/>
    <w:rsid w:val="1F9D0967"/>
    <w:rsid w:val="20377495"/>
    <w:rsid w:val="217C6CD5"/>
    <w:rsid w:val="21FB06C7"/>
    <w:rsid w:val="22B17572"/>
    <w:rsid w:val="2352000A"/>
    <w:rsid w:val="242D6D8F"/>
    <w:rsid w:val="26A42CF7"/>
    <w:rsid w:val="26D734A8"/>
    <w:rsid w:val="27F841BC"/>
    <w:rsid w:val="2BCA7788"/>
    <w:rsid w:val="2BCD1C57"/>
    <w:rsid w:val="2BD83160"/>
    <w:rsid w:val="2C435C0B"/>
    <w:rsid w:val="2CA557A6"/>
    <w:rsid w:val="2D357DD3"/>
    <w:rsid w:val="2FB92ABF"/>
    <w:rsid w:val="30452E8E"/>
    <w:rsid w:val="304A1C79"/>
    <w:rsid w:val="31135EF2"/>
    <w:rsid w:val="31E14535"/>
    <w:rsid w:val="33FF19BF"/>
    <w:rsid w:val="367E24C4"/>
    <w:rsid w:val="3785278A"/>
    <w:rsid w:val="382E0FFD"/>
    <w:rsid w:val="39206B39"/>
    <w:rsid w:val="39504A55"/>
    <w:rsid w:val="3A0A0019"/>
    <w:rsid w:val="3B632D74"/>
    <w:rsid w:val="3BE549A2"/>
    <w:rsid w:val="3C35483A"/>
    <w:rsid w:val="3C4646BB"/>
    <w:rsid w:val="3E3F0ACA"/>
    <w:rsid w:val="3FF54B12"/>
    <w:rsid w:val="43815C5C"/>
    <w:rsid w:val="43F53320"/>
    <w:rsid w:val="44D1217A"/>
    <w:rsid w:val="48DF7AA9"/>
    <w:rsid w:val="48F94A10"/>
    <w:rsid w:val="498357CA"/>
    <w:rsid w:val="4B9153CD"/>
    <w:rsid w:val="4C7F1CED"/>
    <w:rsid w:val="4FB45DD1"/>
    <w:rsid w:val="4FD67F89"/>
    <w:rsid w:val="50EB614B"/>
    <w:rsid w:val="515754FF"/>
    <w:rsid w:val="51BD4091"/>
    <w:rsid w:val="529C5C09"/>
    <w:rsid w:val="52B70089"/>
    <w:rsid w:val="530833A9"/>
    <w:rsid w:val="53725137"/>
    <w:rsid w:val="54137E2E"/>
    <w:rsid w:val="541A312C"/>
    <w:rsid w:val="55B5759F"/>
    <w:rsid w:val="561912DC"/>
    <w:rsid w:val="568D7C9B"/>
    <w:rsid w:val="58133119"/>
    <w:rsid w:val="59D93E28"/>
    <w:rsid w:val="5A3E63CF"/>
    <w:rsid w:val="5D996BA0"/>
    <w:rsid w:val="5DD84591"/>
    <w:rsid w:val="5E25739F"/>
    <w:rsid w:val="5F1D468A"/>
    <w:rsid w:val="5FAF5E61"/>
    <w:rsid w:val="610B1669"/>
    <w:rsid w:val="610D0C66"/>
    <w:rsid w:val="61451FA9"/>
    <w:rsid w:val="62524317"/>
    <w:rsid w:val="65182528"/>
    <w:rsid w:val="658130B8"/>
    <w:rsid w:val="661C7797"/>
    <w:rsid w:val="66BA1644"/>
    <w:rsid w:val="683C30EB"/>
    <w:rsid w:val="68503265"/>
    <w:rsid w:val="685511F7"/>
    <w:rsid w:val="68D774E6"/>
    <w:rsid w:val="69E93626"/>
    <w:rsid w:val="6B5873CF"/>
    <w:rsid w:val="6C4B6A21"/>
    <w:rsid w:val="6CDA258A"/>
    <w:rsid w:val="6E9B5295"/>
    <w:rsid w:val="6F86288F"/>
    <w:rsid w:val="6FE3642C"/>
    <w:rsid w:val="70BE0ECB"/>
    <w:rsid w:val="71157C05"/>
    <w:rsid w:val="71AE7B1E"/>
    <w:rsid w:val="7465180E"/>
    <w:rsid w:val="757A0120"/>
    <w:rsid w:val="76B82675"/>
    <w:rsid w:val="772225B5"/>
    <w:rsid w:val="77B818AE"/>
    <w:rsid w:val="7A6943F7"/>
    <w:rsid w:val="7AA137B0"/>
    <w:rsid w:val="7AC66B8E"/>
    <w:rsid w:val="7BCC6089"/>
    <w:rsid w:val="7C387B7C"/>
    <w:rsid w:val="7CFE0CBA"/>
    <w:rsid w:val="7EE25C37"/>
    <w:rsid w:val="7EE42C18"/>
    <w:rsid w:val="7FDB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lang w:eastAsia="ar-SA"/>
    </w:rPr>
  </w:style>
  <w:style w:type="paragraph" w:styleId="7">
    <w:name w:val="table of authorities"/>
    <w:basedOn w:val="1"/>
    <w:next w:val="1"/>
    <w:unhideWhenUsed/>
    <w:qFormat/>
    <w:uiPriority w:val="99"/>
    <w:pPr>
      <w:ind w:left="420" w:leftChars="200"/>
    </w:pPr>
  </w:style>
  <w:style w:type="paragraph" w:styleId="8">
    <w:name w:val="Normal Indent"/>
    <w:basedOn w:val="1"/>
    <w:next w:val="7"/>
    <w:qFormat/>
    <w:uiPriority w:val="0"/>
    <w:pPr>
      <w:ind w:firstLine="420" w:firstLineChars="200"/>
    </w:pPr>
  </w:style>
  <w:style w:type="paragraph" w:styleId="9">
    <w:name w:val="Body Text Indent"/>
    <w:basedOn w:val="1"/>
    <w:next w:val="10"/>
    <w:qFormat/>
    <w:uiPriority w:val="0"/>
    <w:pPr>
      <w:ind w:firstLine="630"/>
    </w:pPr>
    <w:rPr>
      <w:sz w:val="32"/>
      <w:szCs w:val="20"/>
    </w:rPr>
  </w:style>
  <w:style w:type="paragraph" w:styleId="10">
    <w:name w:val="envelope return"/>
    <w:basedOn w:val="1"/>
    <w:qFormat/>
    <w:uiPriority w:val="0"/>
    <w:pPr>
      <w:snapToGrid w:val="0"/>
    </w:pPr>
    <w:rPr>
      <w:rFonts w:ascii="Arial" w:hAnsi="Arial" w:cs="Arial"/>
    </w:rPr>
  </w:style>
  <w:style w:type="paragraph" w:styleId="11">
    <w:name w:val="List 2"/>
    <w:basedOn w:val="1"/>
    <w:unhideWhenUsed/>
    <w:qFormat/>
    <w:uiPriority w:val="0"/>
    <w:pPr>
      <w:spacing w:line="240" w:lineRule="auto"/>
      <w:ind w:left="100" w:leftChars="200" w:hanging="200" w:hangingChars="200"/>
      <w:contextualSpacing/>
      <w:jc w:val="both"/>
    </w:pPr>
    <w:rPr>
      <w:rFonts w:ascii="Calibri" w:hAnsi="Calibri" w:eastAsia="宋体" w:cs="Times New Roman"/>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6">
    <w:name w:val="Body Text 2"/>
    <w:basedOn w:val="1"/>
    <w:qFormat/>
    <w:uiPriority w:val="0"/>
    <w:pPr>
      <w:spacing w:line="480" w:lineRule="auto"/>
    </w:p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8">
    <w:name w:val="Normal (Web)"/>
    <w:basedOn w:val="1"/>
    <w:unhideWhenUsed/>
    <w:qFormat/>
    <w:uiPriority w:val="99"/>
    <w:pPr>
      <w:autoSpaceDE/>
      <w:autoSpaceDN/>
      <w:jc w:val="both"/>
    </w:pPr>
    <w:rPr>
      <w:rFonts w:ascii="Times New Roman" w:hAnsi="Times New Roman" w:eastAsia="宋体" w:cs="Times New Roman"/>
      <w:kern w:val="2"/>
      <w:sz w:val="24"/>
      <w:szCs w:val="24"/>
      <w:lang w:val="en-US" w:bidi="ar-SA"/>
    </w:rPr>
  </w:style>
  <w:style w:type="paragraph" w:styleId="19">
    <w:name w:val="Body Text First Indent"/>
    <w:basedOn w:val="2"/>
    <w:next w:val="20"/>
    <w:qFormat/>
    <w:uiPriority w:val="0"/>
    <w:pPr>
      <w:ind w:firstLine="420" w:firstLineChars="100"/>
    </w:pPr>
  </w:style>
  <w:style w:type="paragraph" w:styleId="20">
    <w:name w:val="Body Text First Indent 2"/>
    <w:basedOn w:val="9"/>
    <w:qFormat/>
    <w:uiPriority w:val="99"/>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
    <w:name w:val="标题 5（有编号）（绿盟科技）"/>
    <w:basedOn w:val="1"/>
    <w:next w:val="2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customStyle="1" w:styleId="28">
    <w:name w:val="BodyText"/>
    <w:basedOn w:val="1"/>
    <w:qFormat/>
    <w:uiPriority w:val="0"/>
    <w:pPr>
      <w:widowControl/>
      <w:spacing w:after="120" w:line="240" w:lineRule="auto"/>
    </w:pPr>
    <w:rPr>
      <w:rFonts w:ascii="Calibri" w:hAnsi="Calibri" w:eastAsia="宋体" w:cs="Times New Roman"/>
    </w:rPr>
  </w:style>
  <w:style w:type="paragraph" w:customStyle="1" w:styleId="29">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0">
    <w:name w:val="UserStyle_4"/>
    <w:basedOn w:val="1"/>
    <w:qFormat/>
    <w:uiPriority w:val="99"/>
    <w:pPr>
      <w:spacing w:line="400" w:lineRule="exact"/>
      <w:ind w:firstLine="200" w:firstLineChars="200"/>
      <w:textAlignment w:val="baseline"/>
    </w:pPr>
    <w:rPr>
      <w:sz w:val="24"/>
      <w:szCs w:val="24"/>
    </w:rPr>
  </w:style>
  <w:style w:type="character" w:customStyle="1" w:styleId="31">
    <w:name w:val="NormalCharacter"/>
    <w:semiHidden/>
    <w:qFormat/>
    <w:uiPriority w:val="99"/>
    <w:rPr>
      <w:rFonts w:ascii="Calibri" w:hAnsi="Calibri" w:eastAsia="宋体" w:cs="Calibri"/>
      <w:kern w:val="2"/>
      <w:sz w:val="24"/>
      <w:szCs w:val="24"/>
      <w:lang w:val="en-US" w:eastAsia="zh-CN"/>
    </w:rPr>
  </w:style>
  <w:style w:type="paragraph" w:customStyle="1" w:styleId="32">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33">
    <w:name w:val="font01"/>
    <w:basedOn w:val="23"/>
    <w:qFormat/>
    <w:uiPriority w:val="0"/>
    <w:rPr>
      <w:rFonts w:hint="eastAsia" w:ascii="宋体" w:hAnsi="宋体" w:eastAsia="宋体" w:cs="宋体"/>
      <w:color w:val="000000"/>
      <w:sz w:val="22"/>
      <w:szCs w:val="22"/>
      <w:u w:val="none"/>
    </w:rPr>
  </w:style>
  <w:style w:type="character" w:customStyle="1" w:styleId="34">
    <w:name w:val="font41"/>
    <w:basedOn w:val="23"/>
    <w:qFormat/>
    <w:uiPriority w:val="0"/>
    <w:rPr>
      <w:rFonts w:hint="eastAsia" w:ascii="宋体" w:hAnsi="宋体" w:eastAsia="宋体" w:cs="宋体"/>
      <w:b/>
      <w:color w:val="000000"/>
      <w:sz w:val="21"/>
      <w:szCs w:val="21"/>
      <w:u w:val="none"/>
    </w:rPr>
  </w:style>
  <w:style w:type="character" w:customStyle="1" w:styleId="35">
    <w:name w:val="font11"/>
    <w:basedOn w:val="23"/>
    <w:qFormat/>
    <w:uiPriority w:val="0"/>
    <w:rPr>
      <w:rFonts w:hint="eastAsia" w:ascii="宋体" w:hAnsi="宋体" w:eastAsia="宋体" w:cs="宋体"/>
      <w:b/>
      <w:color w:val="000000"/>
      <w:sz w:val="21"/>
      <w:szCs w:val="21"/>
      <w:u w:val="none"/>
    </w:rPr>
  </w:style>
  <w:style w:type="character" w:customStyle="1" w:styleId="36">
    <w:name w:val="font81"/>
    <w:basedOn w:val="23"/>
    <w:qFormat/>
    <w:uiPriority w:val="0"/>
    <w:rPr>
      <w:rFonts w:hint="eastAsia" w:ascii="宋体" w:hAnsi="宋体" w:eastAsia="宋体" w:cs="宋体"/>
      <w:color w:val="000000"/>
      <w:sz w:val="21"/>
      <w:szCs w:val="21"/>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character" w:customStyle="1" w:styleId="38">
    <w:name w:val="font71"/>
    <w:basedOn w:val="23"/>
    <w:qFormat/>
    <w:uiPriority w:val="0"/>
    <w:rPr>
      <w:rFonts w:hint="eastAsia" w:ascii="宋体" w:hAnsi="宋体" w:eastAsia="宋体" w:cs="宋体"/>
      <w:color w:val="000000"/>
      <w:sz w:val="22"/>
      <w:szCs w:val="22"/>
      <w:u w:val="none"/>
    </w:rPr>
  </w:style>
  <w:style w:type="character" w:customStyle="1" w:styleId="39">
    <w:name w:val="font112"/>
    <w:basedOn w:val="23"/>
    <w:qFormat/>
    <w:uiPriority w:val="0"/>
    <w:rPr>
      <w:rFonts w:ascii="宋体" w:hAnsi="宋体" w:eastAsia="宋体" w:cs="宋体"/>
      <w:color w:val="000000"/>
      <w:sz w:val="22"/>
      <w:szCs w:val="22"/>
      <w:u w:val="none"/>
    </w:rPr>
  </w:style>
  <w:style w:type="character" w:customStyle="1" w:styleId="40">
    <w:name w:val="font121"/>
    <w:basedOn w:val="23"/>
    <w:qFormat/>
    <w:uiPriority w:val="0"/>
    <w:rPr>
      <w:rFonts w:hint="eastAsia" w:ascii="宋体" w:hAnsi="宋体" w:eastAsia="宋体" w:cs="宋体"/>
      <w:color w:val="000000"/>
      <w:sz w:val="22"/>
      <w:szCs w:val="22"/>
      <w:u w:val="none"/>
      <w:vertAlign w:val="superscript"/>
    </w:rPr>
  </w:style>
  <w:style w:type="paragraph" w:customStyle="1" w:styleId="41">
    <w:name w:val="正文首行缩进两字符"/>
    <w:basedOn w:val="1"/>
    <w:qFormat/>
    <w:uiPriority w:val="0"/>
    <w:pPr>
      <w:spacing w:line="360" w:lineRule="auto"/>
      <w:ind w:firstLine="200" w:firstLineChars="200"/>
    </w:pPr>
  </w:style>
  <w:style w:type="paragraph" w:customStyle="1" w:styleId="42">
    <w:name w:val="表格"/>
    <w:basedOn w:val="1"/>
    <w:qFormat/>
    <w:uiPriority w:val="99"/>
    <w:pPr>
      <w:spacing w:line="400" w:lineRule="exact"/>
    </w:pPr>
    <w:rPr>
      <w:rFonts w:ascii="等线" w:hAnsi="等线" w:eastAsia="等线"/>
      <w:kern w:val="0"/>
      <w:sz w:val="24"/>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4">
    <w:name w:val="font51"/>
    <w:basedOn w:val="23"/>
    <w:qFormat/>
    <w:uiPriority w:val="0"/>
    <w:rPr>
      <w:rFonts w:hint="eastAsia" w:ascii="宋体" w:hAnsi="宋体" w:eastAsia="宋体" w:cs="宋体"/>
      <w:color w:val="000000"/>
      <w:sz w:val="21"/>
      <w:szCs w:val="21"/>
      <w:u w:val="none"/>
    </w:rPr>
  </w:style>
  <w:style w:type="character" w:customStyle="1" w:styleId="45">
    <w:name w:val="font31"/>
    <w:basedOn w:val="23"/>
    <w:qFormat/>
    <w:uiPriority w:val="0"/>
    <w:rPr>
      <w:rFonts w:hint="eastAsia" w:ascii="宋体" w:hAnsi="宋体" w:eastAsia="宋体" w:cs="宋体"/>
      <w:b/>
      <w:bCs/>
      <w:color w:val="000000"/>
      <w:sz w:val="21"/>
      <w:szCs w:val="21"/>
      <w:u w:val="none"/>
    </w:rPr>
  </w:style>
  <w:style w:type="character" w:customStyle="1" w:styleId="46">
    <w:name w:val="font21"/>
    <w:basedOn w:val="23"/>
    <w:qFormat/>
    <w:uiPriority w:val="0"/>
    <w:rPr>
      <w:rFonts w:hint="eastAsia" w:ascii="宋体" w:hAnsi="宋体" w:eastAsia="宋体" w:cs="宋体"/>
      <w:b/>
      <w:bCs/>
      <w:color w:val="000000"/>
      <w:sz w:val="21"/>
      <w:szCs w:val="21"/>
      <w:u w:val="none"/>
    </w:rPr>
  </w:style>
  <w:style w:type="character" w:customStyle="1" w:styleId="47">
    <w:name w:val="font101"/>
    <w:basedOn w:val="23"/>
    <w:qFormat/>
    <w:uiPriority w:val="0"/>
    <w:rPr>
      <w:rFonts w:hint="eastAsia" w:ascii="宋体" w:hAnsi="宋体" w:eastAsia="宋体" w:cs="宋体"/>
      <w:color w:val="000000"/>
      <w:sz w:val="21"/>
      <w:szCs w:val="21"/>
      <w:u w:val="none"/>
      <w:vertAlign w:val="superscript"/>
    </w:rPr>
  </w:style>
  <w:style w:type="character" w:customStyle="1" w:styleId="48">
    <w:name w:val="font61"/>
    <w:basedOn w:val="23"/>
    <w:qFormat/>
    <w:uiPriority w:val="0"/>
    <w:rPr>
      <w:rFonts w:hint="eastAsia" w:ascii="宋体" w:hAnsi="宋体" w:eastAsia="宋体" w:cs="宋体"/>
      <w:color w:val="C00000"/>
      <w:sz w:val="21"/>
      <w:szCs w:val="21"/>
      <w:u w:val="none"/>
    </w:rPr>
  </w:style>
  <w:style w:type="paragraph" w:customStyle="1" w:styleId="49">
    <w:name w:val="Body text|1"/>
    <w:basedOn w:val="1"/>
    <w:qFormat/>
    <w:uiPriority w:val="0"/>
    <w:pPr>
      <w:spacing w:line="276" w:lineRule="auto"/>
      <w:ind w:firstLine="20"/>
    </w:pPr>
    <w:rPr>
      <w:rFonts w:ascii="宋体" w:hAnsi="宋体" w:eastAsia="宋体" w:cs="宋体"/>
      <w:lang w:val="zh-TW" w:eastAsia="zh-TW" w:bidi="zh-TW"/>
    </w:rPr>
  </w:style>
  <w:style w:type="paragraph" w:customStyle="1" w:styleId="50">
    <w:name w:val="列出段落1"/>
    <w:basedOn w:val="1"/>
    <w:qFormat/>
    <w:uiPriority w:val="0"/>
    <w:pPr>
      <w:ind w:firstLine="420" w:firstLineChars="200"/>
    </w:pPr>
  </w:style>
  <w:style w:type="paragraph" w:styleId="51">
    <w:name w:val="List Paragraph"/>
    <w:basedOn w:val="1"/>
    <w:qFormat/>
    <w:uiPriority w:val="0"/>
    <w:pPr>
      <w:ind w:firstLine="420" w:firstLineChars="200"/>
    </w:pPr>
  </w:style>
  <w:style w:type="paragraph" w:customStyle="1" w:styleId="52">
    <w:name w:val="正文2"/>
    <w:basedOn w:val="1"/>
    <w:qFormat/>
    <w:uiPriority w:val="0"/>
    <w:pPr>
      <w:spacing w:line="360" w:lineRule="auto"/>
      <w:ind w:firstLine="420" w:firstLineChars="200"/>
    </w:pPr>
    <w:rPr>
      <w:sz w:val="24"/>
    </w:rPr>
  </w:style>
  <w:style w:type="paragraph" w:customStyle="1" w:styleId="53">
    <w:name w:val="列表段落1"/>
    <w:basedOn w:val="1"/>
    <w:qFormat/>
    <w:uiPriority w:val="34"/>
    <w:pPr>
      <w:ind w:firstLine="420" w:firstLineChars="200"/>
    </w:pPr>
  </w:style>
  <w:style w:type="paragraph" w:customStyle="1" w:styleId="54">
    <w:name w:val="正文 首行缩进:  2 字符"/>
    <w:basedOn w:val="1"/>
    <w:qFormat/>
    <w:uiPriority w:val="99"/>
    <w:pPr>
      <w:ind w:firstLine="579" w:firstLineChars="200"/>
    </w:pPr>
    <w:rPr>
      <w:rFonts w:cs="宋体"/>
      <w:sz w:val="28"/>
    </w:rPr>
  </w:style>
  <w:style w:type="paragraph" w:customStyle="1" w:styleId="55">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paragraph" w:customStyle="1" w:styleId="56">
    <w:name w:val="正文_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7">
    <w:name w:val="正文首行缩进 21"/>
    <w:basedOn w:val="9"/>
    <w:unhideWhenUsed/>
    <w:qFormat/>
    <w:uiPriority w:val="0"/>
    <w:pPr>
      <w:ind w:firstLine="420"/>
    </w:pPr>
  </w:style>
  <w:style w:type="paragraph" w:customStyle="1" w:styleId="58">
    <w:name w:val="正文1"/>
    <w:link w:val="59"/>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59">
    <w:name w:val="正文1 Char"/>
    <w:basedOn w:val="23"/>
    <w:link w:val="58"/>
    <w:qFormat/>
    <w:uiPriority w:val="0"/>
    <w:rPr>
      <w:rFonts w:ascii="宋体" w:hAnsi="Calibri" w:eastAsia="宋体" w:cs="Times New Roman"/>
      <w:sz w:val="34"/>
      <w:szCs w:val="22"/>
      <w:lang w:val="en-US" w:eastAsia="zh-CN" w:bidi="ar-SA"/>
    </w:rPr>
  </w:style>
  <w:style w:type="paragraph" w:customStyle="1" w:styleId="6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A内容"/>
    <w:basedOn w:val="1"/>
    <w:qFormat/>
    <w:uiPriority w:val="0"/>
    <w:pPr>
      <w:spacing w:line="360" w:lineRule="auto"/>
      <w:ind w:firstLine="200" w:firstLineChars="200"/>
    </w:pPr>
    <w:rPr>
      <w:rFonts w:eastAsia="仿宋_GB2312"/>
      <w:sz w:val="28"/>
    </w:rPr>
  </w:style>
  <w:style w:type="table" w:customStyle="1" w:styleId="62">
    <w:name w:val="Table Normal"/>
    <w:unhideWhenUsed/>
    <w:qFormat/>
    <w:uiPriority w:val="0"/>
    <w:tblPr>
      <w:tblCellMar>
        <w:top w:w="0" w:type="dxa"/>
        <w:left w:w="0" w:type="dxa"/>
        <w:bottom w:w="0" w:type="dxa"/>
        <w:right w:w="0" w:type="dxa"/>
      </w:tblCellMar>
    </w:tblPr>
  </w:style>
  <w:style w:type="paragraph" w:customStyle="1" w:styleId="63">
    <w:name w:val="_Style 2"/>
    <w:basedOn w:val="1"/>
    <w:qFormat/>
    <w:uiPriority w:val="34"/>
    <w:pPr>
      <w:adjustRightInd/>
      <w:snapToGrid/>
      <w:spacing w:line="240" w:lineRule="auto"/>
      <w:ind w:firstLine="420"/>
      <w:jc w:val="both"/>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5032</Words>
  <Characters>5702</Characters>
  <Lines>0</Lines>
  <Paragraphs>0</Paragraphs>
  <TotalTime>0</TotalTime>
  <ScaleCrop>false</ScaleCrop>
  <LinksUpToDate>false</LinksUpToDate>
  <CharactersWithSpaces>5840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2020-05-21T01:15:00Z</dcterms:created>
  <dc:creator>呵呵</dc:creator>
  <cp:lastModifiedBy>Administrator</cp:lastModifiedBy>
  <cp:lastPrinted>2022-01-06T02:13:00Z</cp:lastPrinted>
  <dcterms:modified xsi:type="dcterms:W3CDTF">2023-10-23T08:51:19Z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DE19EC7827AE41B59E7F5D5EB6DCA342</vt:lpwstr>
  </property>
</Properties>
</file>