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9"/>
          <w:szCs w:val="39"/>
          <w:lang w:val="en-US" w:eastAsia="zh-CN" w:bidi="ar"/>
        </w:rPr>
        <w:t xml:space="preserve">第三章 磋商项目技术、服务、商务及其他要求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（注：带“★”的参数需求为实质性要求，供应商必须响应并满足的参数需求，采购人、采购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代理机构应当根据项目实际需求合理设定，并明确具体要求。带“▲”号条款为允许负偏离的参数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需求，若未响应或者不满足，将在综合评审中予以扣分处理。）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 w:bidi="ar"/>
        </w:rPr>
        <w:t xml:space="preserve">3.1采购项目概况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购置5辆新能源车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 w:bidi="ar"/>
        </w:rPr>
        <w:t xml:space="preserve">3.2采购内容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采购包1：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采购包预算金额（元）: 1,180,000.00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采购包最高限价（元）: 1,180,000.00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供应商报价不允许超过标的金额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（招单价的）供应商报价不允许超过标的单价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序号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标的名称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标的金额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（元）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单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位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所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属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是否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核心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产品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是否允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许进口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产品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是否属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于节能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产品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是否属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于环境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标志产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插电混动SUV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4.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00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1,000,00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0.00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工业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是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是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是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插电混动轿车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00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180,000.0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0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工业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是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是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是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 w:bidi="ar"/>
        </w:rPr>
        <w:t xml:space="preserve">3.3技术要求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采购包1：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标的名称：插电混动SUV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参数性质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序号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技术参数与性能指标1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3"/>
          <w:szCs w:val="23"/>
          <w:lang w:val="en-US" w:eastAsia="zh-CN" w:bidi="ar"/>
        </w:rPr>
        <w:t xml:space="preserve">插电混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3"/>
          <w:szCs w:val="23"/>
          <w:lang w:val="en-US" w:eastAsia="zh-CN" w:bidi="ar"/>
        </w:rPr>
        <w:t xml:space="preserve">动SUV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1、车身颜色：黑色；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★2、充电设备：配备（由成交人负责安装）；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★3、能源类型：插电式混动；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▲4、车身长度（mm）：≥4730；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▲5、宽度（mm）：≥1855；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▲6、高度（mm）：≥1670；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▲7、轴距（mm）：≥2790；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8、车身结构：4门5座SUV；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9、驱动方式 ：前驱；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▲10、电池组质保：≥8年16万公里；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▲11、变速箱类型：DSG双离合；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12、整车质保：≥3 年或 10 万公里；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13、发动机型式：≥1.4T 涡轮增压发动机；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▲14、发动机额定功率（KW）：≥105；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15、电机额定功率（KW）：≥55；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16、电机峰值扭矩 (Nm)：≥325；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▲17、系统最大扭矩(Nm)：≥390；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▲18、系统最大功率(kW)：≥150；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▲19、电池容量 (kWh)：≥13；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20、纯电续航里程(km)：≥50；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21、电磁布局：前置；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▲22、电池类型：三元锂电池；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23、电机个数：单电机；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▲24、综合燃料消耗量( L/100km)：≤2.0；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25、混合动力模式最高车速 (km/h)：≤200；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▲26、90km/h 等速油耗 ( L/100km)：≤5.2（混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动）；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27、转向系统：电动助力转向系统；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★28、排放：国六排放标准；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29、车身动态电子稳定系统：ESP车辆稳定行驶系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统；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30、驻车制动系统：电子手刹；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3"/>
          <w:szCs w:val="23"/>
          <w:lang w:val="en-US" w:eastAsia="zh-CN" w:bidi="ar"/>
        </w:rPr>
        <w:t xml:space="preserve">4辆（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交 货 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间 ： 合同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签订后 30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日 内 交 付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车辆。供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应商需承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诺按时进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行交货，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若供应商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不能按时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交货将视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为虚假响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应并上报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财政部门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处 理 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（供应商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需要单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独提供承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诺函，承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诺函格式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自拟。）31、车灯：全LED大灯（全天候自动大灯，延时关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闭）；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32、天窗：全景天窗；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▲33、空调系统：三温区全自动空调系统；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34、前悬架类型：麦弗逊式独立悬架；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35、后悬架类型：多摆臂式独立悬架；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36、前后轮毂规格：≥17寸；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▲37、整备质量 (吨)：≤1.9；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38、中控液晶屏尺寸：≥10英寸；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39、刹车辅助/牵引力控制：标配；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40、胎压监测功能：标配；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41、主动安全系统/碰撞预警/自动驻车：标配；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42、方向盘加热/前排座椅加热功能：标配；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43、无钥匙启动/无钥匙进入/智能电动尾门：标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配；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44、前排双安全气囊/前后排头部安全气帘：标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配；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45、ACC/辅助驾驶模式/360全景影像：标配；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▲46、PLA3.0全方位智能泊车辅助系统：标配。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注：带“★”项为实质性要求不参与技术指标和配置打分，不满足作无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效投标处理。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标的名称：插电混动轿车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参数性质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序号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技术参数与性能指标1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3"/>
          <w:szCs w:val="23"/>
          <w:lang w:val="en-US" w:eastAsia="zh-CN" w:bidi="ar"/>
        </w:rPr>
        <w:t xml:space="preserve">插电混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3"/>
          <w:szCs w:val="23"/>
          <w:lang w:val="en-US" w:eastAsia="zh-CN" w:bidi="ar"/>
        </w:rPr>
        <w:t>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轿车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1、车身颜色：黑色；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★2、充电设备：配备（由成交人负责安装）；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★3、能源类型：插电式混动；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▲4、车身长度（mm）：≥4940；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▲5、宽度（mm）：≥1830；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▲6、高度（mm）：≥1450；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▲7、轴距（mm）：≥2860；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8、车身结构：4 门 5 座三厢车；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9、驱动方式 ：前置前驱；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▲10、电池类型：三元锂电池；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▲11、电池组质保：≥8年16万公里；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12、电机个数：单电机；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▲13、变速箱类型：DSG双离合；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14、整车质保：≥3 年或 10 万公里；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15、发动机型式：≥1.4T 涡轮增压发动机；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▲16、发动机额定功率（KW）：≥110；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17、电机额定功率（KW）：≥55；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18、电机峰值扭矩 (Nm)：≥330；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▲19、系统最大扭矩(Nm)：≥400；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▲20、系统最大功率(kW)：≥150；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▲21、电池容量 (kWh)：≥13；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22、纯电续航里程(km)：≥60；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▲23、综合燃料消耗量( L/100km)：≤1.8；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24、混合动力模式最高车速 (km/h)：≤200；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▲25、90km/h 等速油耗 ( L/100km)：≤5.0(混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动)；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26、转向系统：EPS 电子助力转向系统；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★27、排放：全国国六排放标准；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28、车身动态电子稳定系统：ABS/EBD/ASR/HBA/BS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W/EDS/HHC；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29、驻车制动系统：电子驻车；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30、车灯：LED 前大灯；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3"/>
          <w:szCs w:val="23"/>
          <w:lang w:val="en-US" w:eastAsia="zh-CN" w:bidi="ar"/>
        </w:rPr>
        <w:t xml:space="preserve">1辆（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交 货 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间 ： 合同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签订后 30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日 内 交 付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车辆。供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应商需承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诺按时进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行交货，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若供应商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不能按时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交货将视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为虚假响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应并上报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财政部门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处 理 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（供应商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需要单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独提供承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诺函，承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诺函格式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自拟。）31、天窗：电动天窗；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▲32、空调：后排独立出风；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33、前悬架类型：麦弗逊式独立悬架；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34、后悬架类型：多连杆式独立悬架；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35、前后轮胎规格：≥215/60 R16；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▲36、整备质量 (kg)：≤1750；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37、中控液晶屏尺寸：≥8 英寸；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38、车内中控锁：标配；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39、刹车辅助：标配；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40、牵引力控制：标配；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41、车身稳定控制：标配；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42、胎压监测功能：标配；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43、主动安全系统：标配；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44、自动驻车：标配；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▲45、BVA前轮刹车片磨损过度报警装置：标配；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46、彩色行车电脑显示屏幕：标配。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注：带“★”项为实质性要求不参与技术指标和配置打分，不满足作无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效投标处理。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 w:bidi="ar"/>
        </w:rPr>
        <w:t xml:space="preserve">3.4商务要求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3.4.1交货时间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采购包1：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自合同签订之日起30日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3.4.2交货地点和方式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采购包1：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遂宁市安居区机关事务服务中心办公的地点。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3.4.3支付方式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采购包1：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一次付清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3.4.4支付约定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采购包1： 付款条件说明： 成交供应商应当将车辆交付到遂宁市安居区机关事务服务中心办公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的地点。交付车辆同时提供发票，经验收合格后 ，达到付款条件起 10 日，支付合同总金额的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100.00%。3.4.5验收标准和方法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采购包1：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采购人与中标（成交）供应商按照国家、行业相关标准、政府采购相关法律法规以及《财政部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关于进一步加强政府采购需求和履约验收管理的指导意见》（财库〔2016〕205号 ）的要求进行验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收，验收合格，双方签署质量验收报告。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3.4.6包装方式及运输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采购包1：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涉及的商品包装和快递包装，均应符合《商品包装政府采购需求标准（试行）》《快递包装政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府采购需求标准（试行）》的要求，包装应适应于远距离运输、防潮、防震、防锈和防野蛮装卸，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以确保货物安全无损运抵指定地点。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3.4.7质量保修范围和保修期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采购包1：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1.质保期：以产品本身质保期为准。在质保期内，对产品质量实行“三包”服务。 2. 因质量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问题导致拒收、退换货等造成的损失由成交供应商自行承担。 3. 运输、安装、调试由供应商负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责。 4.供应商应提供现场技术培训，保证使用人员正常操作设备的各种功能。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3.4.8违约责任与解决争议的方法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采购包1：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合同中约定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 w:bidi="ar"/>
        </w:rPr>
        <w:t xml:space="preserve">3.5其他要求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NTkxMGI2MWZiOGRkZTViMDU1NjJlMGRmZDYxNWMifQ=="/>
  </w:docVars>
  <w:rsids>
    <w:rsidRoot w:val="21A43C99"/>
    <w:rsid w:val="21A4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2023-10-16T07:45:00Z</dcterms:created>
  <dc:creator>喜洋洋</dc:creator>
  <cp:lastModifiedBy>喜洋洋</cp:lastModifiedBy>
  <dcterms:modified xsi:type="dcterms:W3CDTF">2023-10-16T07:46:15Z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3C62590F4070438CB978AF4804A79CDF_11</vt:lpwstr>
  </property>
</Properties>
</file>