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ind w:firstLine="723" w:firstLineChars="200"/>
        <w:jc w:val="center"/>
        <w:rPr>
          <w:rFonts w:hint="eastAsia" w:ascii="仿宋" w:hAnsi="仿宋" w:eastAsia="仿宋" w:cs="仿宋"/>
          <w:b/>
          <w:bCs/>
          <w:sz w:val="36"/>
          <w:szCs w:val="36"/>
        </w:rPr>
      </w:pPr>
      <w:r>
        <w:rPr>
          <w:rFonts w:hint="eastAsia" w:ascii="仿宋" w:hAnsi="仿宋" w:eastAsia="仿宋" w:cs="仿宋"/>
          <w:b/>
          <w:bCs/>
          <w:sz w:val="36"/>
          <w:szCs w:val="36"/>
        </w:rPr>
        <w:t>招标项目技术、服务及其他商务要求</w:t>
      </w:r>
    </w:p>
    <w:p>
      <w:pPr>
        <w:widowControl/>
        <w:spacing w:line="360" w:lineRule="auto"/>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一、项目概述</w:t>
      </w:r>
    </w:p>
    <w:p>
      <w:pPr>
        <w:widowControl/>
        <w:spacing w:line="360" w:lineRule="auto"/>
        <w:ind w:firstLine="480" w:firstLineChars="200"/>
        <w:rPr>
          <w:rFonts w:hint="eastAsia" w:ascii="仿宋" w:hAnsi="仿宋" w:eastAsia="仿宋" w:cs="仿宋"/>
          <w:bCs/>
          <w:color w:val="auto"/>
          <w:spacing w:val="8"/>
          <w:sz w:val="24"/>
          <w:szCs w:val="24"/>
        </w:rPr>
      </w:pPr>
      <w:r>
        <w:rPr>
          <w:rFonts w:hint="eastAsia" w:ascii="仿宋" w:hAnsi="仿宋" w:eastAsia="仿宋" w:cs="仿宋"/>
          <w:sz w:val="24"/>
          <w:szCs w:val="24"/>
          <w:lang w:val="en-US" w:eastAsia="zh-CN"/>
        </w:rPr>
        <w:t>1、项目名称：</w:t>
      </w:r>
      <w:r>
        <w:rPr>
          <w:rFonts w:hint="eastAsia" w:ascii="仿宋" w:hAnsi="仿宋" w:eastAsia="仿宋" w:cs="仿宋"/>
          <w:sz w:val="24"/>
          <w:szCs w:val="24"/>
          <w:lang w:eastAsia="zh-CN"/>
        </w:rPr>
        <w:t>遂宁市安居区2023年中央财政农业资源及生态保护补助资金耕地轮作休耕试点项目绿色防控采购项目</w:t>
      </w:r>
      <w:r>
        <w:rPr>
          <w:rFonts w:hint="eastAsia" w:ascii="仿宋" w:hAnsi="仿宋" w:eastAsia="仿宋" w:cs="仿宋"/>
          <w:bCs/>
          <w:color w:val="auto"/>
          <w:spacing w:val="8"/>
          <w:sz w:val="24"/>
          <w:szCs w:val="24"/>
        </w:rPr>
        <w:t>。</w:t>
      </w:r>
    </w:p>
    <w:p>
      <w:pPr>
        <w:widowControl/>
        <w:spacing w:line="360" w:lineRule="auto"/>
        <w:ind w:firstLine="512" w:firstLineChars="200"/>
        <w:rPr>
          <w:rFonts w:hint="eastAsia" w:ascii="仿宋" w:hAnsi="仿宋" w:eastAsia="仿宋" w:cs="仿宋"/>
          <w:bCs/>
          <w:color w:val="auto"/>
          <w:spacing w:val="8"/>
          <w:sz w:val="24"/>
          <w:szCs w:val="24"/>
        </w:rPr>
      </w:pPr>
      <w:r>
        <w:rPr>
          <w:rFonts w:hint="eastAsia" w:ascii="仿宋" w:hAnsi="仿宋" w:eastAsia="仿宋" w:cs="仿宋"/>
          <w:bCs/>
          <w:color w:val="auto"/>
          <w:spacing w:val="8"/>
          <w:sz w:val="24"/>
          <w:szCs w:val="24"/>
          <w:lang w:val="en-US" w:eastAsia="zh-CN"/>
        </w:rPr>
        <w:t>2、</w:t>
      </w:r>
      <w:r>
        <w:rPr>
          <w:rFonts w:hint="eastAsia" w:ascii="仿宋" w:hAnsi="仿宋" w:eastAsia="仿宋" w:cs="仿宋"/>
          <w:bCs/>
          <w:color w:val="auto"/>
          <w:spacing w:val="8"/>
          <w:sz w:val="24"/>
          <w:szCs w:val="24"/>
        </w:rPr>
        <w:t>预算</w:t>
      </w:r>
      <w:r>
        <w:rPr>
          <w:rFonts w:hint="eastAsia" w:ascii="仿宋" w:hAnsi="仿宋" w:eastAsia="仿宋" w:cs="仿宋"/>
          <w:bCs/>
          <w:color w:val="auto"/>
          <w:spacing w:val="8"/>
          <w:sz w:val="24"/>
          <w:szCs w:val="24"/>
          <w:lang w:eastAsia="zh-CN"/>
        </w:rPr>
        <w:t>总</w:t>
      </w:r>
      <w:r>
        <w:rPr>
          <w:rFonts w:hint="eastAsia" w:ascii="仿宋" w:hAnsi="仿宋" w:eastAsia="仿宋" w:cs="仿宋"/>
          <w:bCs/>
          <w:color w:val="auto"/>
          <w:spacing w:val="8"/>
          <w:sz w:val="24"/>
          <w:szCs w:val="24"/>
        </w:rPr>
        <w:t>金额：</w:t>
      </w:r>
      <w:r>
        <w:rPr>
          <w:rFonts w:hint="eastAsia" w:ascii="仿宋" w:hAnsi="仿宋" w:eastAsia="仿宋" w:cs="仿宋"/>
          <w:sz w:val="24"/>
          <w:szCs w:val="24"/>
          <w:lang w:eastAsia="zh-CN"/>
        </w:rPr>
        <w:t>302.5万元</w:t>
      </w:r>
      <w:r>
        <w:rPr>
          <w:rFonts w:hint="eastAsia" w:ascii="仿宋" w:hAnsi="仿宋" w:eastAsia="仿宋" w:cs="仿宋"/>
          <w:bCs/>
          <w:color w:val="auto"/>
          <w:spacing w:val="8"/>
          <w:sz w:val="24"/>
          <w:szCs w:val="24"/>
        </w:rPr>
        <w:t>，大写：</w:t>
      </w:r>
      <w:r>
        <w:rPr>
          <w:rFonts w:hint="eastAsia" w:ascii="仿宋" w:hAnsi="仿宋" w:eastAsia="仿宋" w:cs="仿宋"/>
          <w:bCs/>
          <w:color w:val="auto"/>
          <w:spacing w:val="8"/>
          <w:sz w:val="24"/>
          <w:szCs w:val="24"/>
          <w:lang w:eastAsia="zh-CN"/>
        </w:rPr>
        <w:t>叁佰零贰万伍仟元整</w:t>
      </w:r>
      <w:r>
        <w:rPr>
          <w:rFonts w:hint="eastAsia" w:ascii="仿宋" w:hAnsi="仿宋" w:eastAsia="仿宋" w:cs="仿宋"/>
          <w:bCs/>
          <w:color w:val="auto"/>
          <w:spacing w:val="8"/>
          <w:sz w:val="24"/>
          <w:szCs w:val="24"/>
        </w:rPr>
        <w:t>。</w:t>
      </w:r>
    </w:p>
    <w:p>
      <w:pPr>
        <w:widowControl/>
        <w:spacing w:line="360" w:lineRule="auto"/>
        <w:ind w:firstLine="512" w:firstLineChars="200"/>
        <w:rPr>
          <w:rFonts w:hint="eastAsia" w:ascii="仿宋" w:hAnsi="仿宋" w:eastAsia="仿宋" w:cs="仿宋"/>
          <w:sz w:val="24"/>
          <w:szCs w:val="24"/>
        </w:rPr>
      </w:pPr>
      <w:r>
        <w:rPr>
          <w:rFonts w:hint="eastAsia" w:ascii="仿宋" w:hAnsi="仿宋" w:eastAsia="仿宋" w:cs="仿宋"/>
          <w:bCs/>
          <w:color w:val="auto"/>
          <w:spacing w:val="8"/>
          <w:sz w:val="24"/>
          <w:szCs w:val="24"/>
          <w:lang w:val="en-US" w:eastAsia="zh-CN"/>
        </w:rPr>
        <w:t>3、</w:t>
      </w:r>
      <w:r>
        <w:rPr>
          <w:rFonts w:hint="eastAsia" w:ascii="仿宋" w:hAnsi="仿宋" w:eastAsia="仿宋" w:cs="仿宋"/>
          <w:sz w:val="24"/>
          <w:szCs w:val="24"/>
        </w:rPr>
        <w:t>最高限价：</w:t>
      </w:r>
      <w:r>
        <w:rPr>
          <w:rFonts w:hint="eastAsia" w:ascii="仿宋" w:hAnsi="仿宋" w:eastAsia="仿宋" w:cs="仿宋"/>
          <w:sz w:val="24"/>
          <w:szCs w:val="24"/>
          <w:lang w:eastAsia="zh-CN"/>
        </w:rPr>
        <w:t>302.5万元</w:t>
      </w:r>
      <w:r>
        <w:rPr>
          <w:rFonts w:hint="eastAsia" w:ascii="仿宋" w:hAnsi="仿宋" w:eastAsia="仿宋" w:cs="仿宋"/>
          <w:bCs/>
          <w:color w:val="auto"/>
          <w:spacing w:val="8"/>
          <w:sz w:val="24"/>
          <w:szCs w:val="24"/>
        </w:rPr>
        <w:t>，大写：</w:t>
      </w:r>
      <w:r>
        <w:rPr>
          <w:rFonts w:hint="eastAsia" w:ascii="仿宋" w:hAnsi="仿宋" w:eastAsia="仿宋" w:cs="仿宋"/>
          <w:bCs/>
          <w:color w:val="auto"/>
          <w:spacing w:val="8"/>
          <w:sz w:val="24"/>
          <w:szCs w:val="24"/>
          <w:lang w:eastAsia="zh-CN"/>
        </w:rPr>
        <w:t>叁佰零贰万伍仟元整</w:t>
      </w:r>
      <w:r>
        <w:rPr>
          <w:rFonts w:hint="eastAsia" w:ascii="仿宋" w:hAnsi="仿宋" w:eastAsia="仿宋" w:cs="仿宋"/>
          <w:bCs/>
          <w:color w:val="auto"/>
          <w:spacing w:val="8"/>
          <w:sz w:val="24"/>
          <w:szCs w:val="24"/>
        </w:rPr>
        <w:t>。</w:t>
      </w:r>
      <w:r>
        <w:rPr>
          <w:rFonts w:hint="eastAsia" w:ascii="仿宋" w:hAnsi="仿宋" w:eastAsia="仿宋" w:cs="仿宋"/>
          <w:sz w:val="24"/>
          <w:szCs w:val="24"/>
        </w:rPr>
        <w:t>超过最高限价作无效投标处理。</w:t>
      </w:r>
    </w:p>
    <w:p>
      <w:pPr>
        <w:widowControl/>
        <w:numPr>
          <w:ilvl w:val="0"/>
          <w:numId w:val="0"/>
        </w:numPr>
        <w:spacing w:line="360" w:lineRule="auto"/>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kern w:val="2"/>
          <w:sz w:val="24"/>
          <w:szCs w:val="24"/>
          <w:lang w:val="en-US" w:eastAsia="zh-CN" w:bidi="ar-SA"/>
        </w:rPr>
        <w:t>二、</w:t>
      </w:r>
      <w:r>
        <w:rPr>
          <w:rFonts w:hint="eastAsia" w:ascii="仿宋" w:hAnsi="仿宋" w:eastAsia="仿宋" w:cs="仿宋"/>
          <w:b/>
          <w:bCs/>
          <w:color w:val="auto"/>
          <w:sz w:val="24"/>
          <w:szCs w:val="24"/>
        </w:rPr>
        <w:t>项目技术参数</w:t>
      </w:r>
      <w:r>
        <w:rPr>
          <w:rFonts w:hint="eastAsia" w:ascii="仿宋" w:hAnsi="仿宋" w:eastAsia="仿宋" w:cs="仿宋"/>
          <w:b/>
          <w:bCs/>
          <w:color w:val="auto"/>
          <w:sz w:val="24"/>
          <w:szCs w:val="24"/>
          <w:lang w:eastAsia="zh-CN"/>
        </w:rPr>
        <w:t>：</w:t>
      </w:r>
    </w:p>
    <w:tbl>
      <w:tblPr>
        <w:tblStyle w:val="3"/>
        <w:tblW w:w="9958" w:type="dxa"/>
        <w:tblInd w:w="-753" w:type="dxa"/>
        <w:tblLayout w:type="fixed"/>
        <w:tblCellMar>
          <w:top w:w="0" w:type="dxa"/>
          <w:left w:w="108" w:type="dxa"/>
          <w:bottom w:w="0" w:type="dxa"/>
          <w:right w:w="108" w:type="dxa"/>
        </w:tblCellMar>
      </w:tblPr>
      <w:tblGrid>
        <w:gridCol w:w="481"/>
        <w:gridCol w:w="1859"/>
        <w:gridCol w:w="972"/>
        <w:gridCol w:w="611"/>
        <w:gridCol w:w="5014"/>
        <w:gridCol w:w="1021"/>
      </w:tblGrid>
      <w:tr>
        <w:tblPrEx>
          <w:tblCellMar>
            <w:top w:w="0" w:type="dxa"/>
            <w:left w:w="108" w:type="dxa"/>
            <w:bottom w:w="0" w:type="dxa"/>
            <w:right w:w="108" w:type="dxa"/>
          </w:tblCellMar>
        </w:tblPrEx>
        <w:trPr>
          <w:trHeight w:val="567" w:hRule="atLeast"/>
        </w:trPr>
        <w:tc>
          <w:tcPr>
            <w:tcW w:w="4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bCs/>
                <w:sz w:val="24"/>
                <w:szCs w:val="24"/>
                <w:highlight w:val="none"/>
              </w:rPr>
            </w:pPr>
            <w:r>
              <w:rPr>
                <w:rFonts w:hint="eastAsia" w:ascii="仿宋" w:hAnsi="仿宋" w:eastAsia="仿宋" w:cs="仿宋"/>
                <w:b/>
                <w:bCs/>
                <w:kern w:val="0"/>
                <w:sz w:val="24"/>
                <w:szCs w:val="24"/>
                <w:highlight w:val="none"/>
                <w:lang w:bidi="ar"/>
              </w:rPr>
              <w:t>序号</w:t>
            </w:r>
          </w:p>
        </w:tc>
        <w:tc>
          <w:tcPr>
            <w:tcW w:w="185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bCs/>
                <w:sz w:val="24"/>
                <w:szCs w:val="24"/>
                <w:highlight w:val="none"/>
              </w:rPr>
            </w:pPr>
            <w:r>
              <w:rPr>
                <w:rFonts w:hint="eastAsia" w:ascii="仿宋" w:hAnsi="仿宋" w:eastAsia="仿宋" w:cs="仿宋"/>
                <w:b/>
                <w:bCs/>
                <w:kern w:val="0"/>
                <w:sz w:val="24"/>
                <w:szCs w:val="24"/>
                <w:highlight w:val="none"/>
                <w:lang w:val="en-US" w:eastAsia="zh-CN" w:bidi="ar"/>
              </w:rPr>
              <w:t>系统</w:t>
            </w:r>
            <w:r>
              <w:rPr>
                <w:rFonts w:hint="eastAsia" w:ascii="仿宋" w:hAnsi="仿宋" w:eastAsia="仿宋" w:cs="仿宋"/>
                <w:b/>
                <w:bCs/>
                <w:kern w:val="0"/>
                <w:sz w:val="24"/>
                <w:szCs w:val="24"/>
                <w:highlight w:val="none"/>
                <w:lang w:bidi="ar"/>
              </w:rPr>
              <w:t>名称</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bCs/>
                <w:sz w:val="24"/>
                <w:szCs w:val="24"/>
                <w:highlight w:val="none"/>
              </w:rPr>
            </w:pPr>
            <w:r>
              <w:rPr>
                <w:rFonts w:hint="eastAsia" w:ascii="仿宋" w:hAnsi="仿宋" w:eastAsia="仿宋" w:cs="仿宋"/>
                <w:b/>
                <w:bCs/>
                <w:kern w:val="0"/>
                <w:sz w:val="24"/>
                <w:szCs w:val="24"/>
                <w:highlight w:val="none"/>
                <w:lang w:bidi="ar"/>
              </w:rPr>
              <w:t>数量</w:t>
            </w: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bCs/>
                <w:sz w:val="24"/>
                <w:szCs w:val="24"/>
                <w:highlight w:val="none"/>
              </w:rPr>
            </w:pPr>
            <w:r>
              <w:rPr>
                <w:rFonts w:hint="eastAsia" w:ascii="仿宋" w:hAnsi="仿宋" w:eastAsia="仿宋" w:cs="仿宋"/>
                <w:b/>
                <w:bCs/>
                <w:kern w:val="0"/>
                <w:sz w:val="24"/>
                <w:szCs w:val="24"/>
                <w:highlight w:val="none"/>
                <w:lang w:bidi="ar"/>
              </w:rPr>
              <w:t>单位</w:t>
            </w:r>
          </w:p>
        </w:tc>
        <w:tc>
          <w:tcPr>
            <w:tcW w:w="50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eastAsia="zh-CN"/>
              </w:rPr>
              <w:t>技术参数</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bCs/>
                <w:sz w:val="24"/>
                <w:szCs w:val="24"/>
                <w:highlight w:val="none"/>
              </w:rPr>
            </w:pPr>
            <w:r>
              <w:rPr>
                <w:rFonts w:hint="eastAsia" w:ascii="仿宋" w:hAnsi="仿宋" w:eastAsia="仿宋" w:cs="仿宋"/>
                <w:b/>
                <w:bCs/>
                <w:kern w:val="0"/>
                <w:sz w:val="24"/>
                <w:szCs w:val="24"/>
                <w:highlight w:val="none"/>
                <w:lang w:bidi="ar"/>
              </w:rPr>
              <w:t>用途</w:t>
            </w:r>
          </w:p>
        </w:tc>
      </w:tr>
      <w:tr>
        <w:tblPrEx>
          <w:tblCellMar>
            <w:top w:w="0" w:type="dxa"/>
            <w:left w:w="108" w:type="dxa"/>
            <w:bottom w:w="0" w:type="dxa"/>
            <w:right w:w="108" w:type="dxa"/>
          </w:tblCellMar>
        </w:tblPrEx>
        <w:trPr>
          <w:trHeight w:val="567" w:hRule="atLeast"/>
        </w:trPr>
        <w:tc>
          <w:tcPr>
            <w:tcW w:w="48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sz w:val="24"/>
                <w:szCs w:val="24"/>
                <w:highlight w:val="none"/>
              </w:rPr>
            </w:pPr>
          </w:p>
        </w:tc>
        <w:tc>
          <w:tcPr>
            <w:tcW w:w="9477"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
                <w:bCs/>
                <w:sz w:val="24"/>
                <w:szCs w:val="24"/>
                <w:highlight w:val="none"/>
              </w:rPr>
            </w:pPr>
            <w:r>
              <w:rPr>
                <w:rFonts w:hint="eastAsia" w:ascii="仿宋" w:hAnsi="仿宋" w:eastAsia="仿宋" w:cs="仿宋"/>
                <w:b/>
                <w:bCs/>
                <w:kern w:val="0"/>
                <w:sz w:val="24"/>
                <w:szCs w:val="24"/>
                <w:highlight w:val="none"/>
                <w:lang w:bidi="ar"/>
              </w:rPr>
              <w:t>一、物联网监测点（</w:t>
            </w:r>
            <w:r>
              <w:rPr>
                <w:rFonts w:hint="eastAsia" w:ascii="仿宋" w:hAnsi="仿宋" w:eastAsia="仿宋" w:cs="仿宋"/>
                <w:b/>
                <w:bCs/>
                <w:kern w:val="0"/>
                <w:sz w:val="24"/>
                <w:szCs w:val="24"/>
                <w:highlight w:val="none"/>
                <w:lang w:val="en-US" w:eastAsia="zh-CN" w:bidi="ar"/>
              </w:rPr>
              <w:t>系统</w:t>
            </w:r>
            <w:r>
              <w:rPr>
                <w:rFonts w:hint="eastAsia" w:ascii="仿宋" w:hAnsi="仿宋" w:eastAsia="仿宋" w:cs="仿宋"/>
                <w:b/>
                <w:bCs/>
                <w:kern w:val="0"/>
                <w:sz w:val="24"/>
                <w:szCs w:val="24"/>
                <w:highlight w:val="none"/>
                <w:lang w:bidi="ar"/>
              </w:rPr>
              <w:t>）</w:t>
            </w:r>
          </w:p>
        </w:tc>
      </w:tr>
      <w:tr>
        <w:tblPrEx>
          <w:tblCellMar>
            <w:top w:w="0" w:type="dxa"/>
            <w:left w:w="108" w:type="dxa"/>
            <w:bottom w:w="0" w:type="dxa"/>
            <w:right w:w="108" w:type="dxa"/>
          </w:tblCellMar>
        </w:tblPrEx>
        <w:trPr>
          <w:trHeight w:val="567" w:hRule="atLeast"/>
        </w:trPr>
        <w:tc>
          <w:tcPr>
            <w:tcW w:w="4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1</w:t>
            </w:r>
          </w:p>
        </w:tc>
        <w:tc>
          <w:tcPr>
            <w:tcW w:w="18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sz w:val="24"/>
                <w:szCs w:val="24"/>
                <w:highlight w:val="none"/>
                <w:lang w:eastAsia="zh-CN"/>
              </w:rPr>
            </w:pPr>
            <w:r>
              <w:rPr>
                <w:rFonts w:hint="eastAsia" w:ascii="仿宋" w:hAnsi="仿宋" w:eastAsia="仿宋" w:cs="仿宋"/>
                <w:kern w:val="0"/>
                <w:sz w:val="24"/>
                <w:szCs w:val="24"/>
                <w:highlight w:val="none"/>
                <w:lang w:bidi="ar"/>
              </w:rPr>
              <w:t>远程物联网虫情测报系统</w:t>
            </w:r>
            <w:r>
              <w:rPr>
                <w:rFonts w:hint="eastAsia" w:ascii="仿宋" w:hAnsi="仿宋" w:eastAsia="仿宋" w:cs="仿宋"/>
                <w:kern w:val="0"/>
                <w:sz w:val="24"/>
                <w:szCs w:val="24"/>
                <w:highlight w:val="none"/>
                <w:lang w:eastAsia="zh-CN" w:bidi="ar"/>
              </w:rPr>
              <w:t>（核心产品）</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6</w:t>
            </w: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套</w:t>
            </w:r>
          </w:p>
        </w:tc>
        <w:tc>
          <w:tcPr>
            <w:tcW w:w="501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Hans"/>
              </w:rPr>
              <w:t>1、</w:t>
            </w:r>
            <w:r>
              <w:rPr>
                <w:rFonts w:hint="eastAsia" w:ascii="仿宋" w:hAnsi="仿宋" w:eastAsia="仿宋" w:cs="仿宋"/>
                <w:sz w:val="24"/>
                <w:szCs w:val="24"/>
                <w:highlight w:val="none"/>
              </w:rPr>
              <w:t>符合GB/T 24689.1-2009</w:t>
            </w:r>
            <w:r>
              <w:rPr>
                <w:rFonts w:hint="eastAsia" w:ascii="仿宋" w:hAnsi="仿宋" w:eastAsia="仿宋" w:cs="仿宋"/>
                <w:sz w:val="24"/>
                <w:szCs w:val="24"/>
                <w:highlight w:val="none"/>
                <w:lang w:val="en-US" w:eastAsia="zh-CN"/>
              </w:rPr>
              <w:t>国家标准</w:t>
            </w:r>
            <w:r>
              <w:rPr>
                <w:rFonts w:hint="eastAsia" w:ascii="仿宋" w:hAnsi="仿宋" w:eastAsia="仿宋" w:cs="仿宋"/>
                <w:sz w:val="24"/>
                <w:szCs w:val="24"/>
                <w:highlight w:val="none"/>
              </w:rPr>
              <w:t>（提供具有检测资质的第三方检测机构出具的带有CMA或CNAS标识的检测报告复印件并加盖供应商公章）；</w:t>
            </w:r>
          </w:p>
          <w:p>
            <w:pPr>
              <w:widowControl/>
              <w:jc w:val="left"/>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2、绝缘电阻：≥2.5</w:t>
            </w:r>
            <w:r>
              <w:rPr>
                <w:rFonts w:hint="eastAsia" w:ascii="仿宋" w:hAnsi="仿宋" w:eastAsia="仿宋" w:cs="仿宋"/>
                <w:sz w:val="24"/>
                <w:szCs w:val="24"/>
                <w:highlight w:val="none"/>
              </w:rPr>
              <w:t>MΩ</w:t>
            </w:r>
            <w:r>
              <w:rPr>
                <w:rFonts w:hint="eastAsia" w:ascii="仿宋" w:hAnsi="仿宋" w:eastAsia="仿宋" w:cs="仿宋"/>
                <w:sz w:val="24"/>
                <w:szCs w:val="24"/>
                <w:highlight w:val="none"/>
                <w:lang w:eastAsia="zh-CN"/>
              </w:rPr>
              <w:t>；</w:t>
            </w:r>
          </w:p>
          <w:p>
            <w:pPr>
              <w:widowControl/>
              <w:jc w:val="left"/>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3、可远程设定：定时开关、时间段设置、故障排查、红外虫体处理时间；</w:t>
            </w:r>
          </w:p>
          <w:p>
            <w:pPr>
              <w:widowControl/>
              <w:jc w:val="left"/>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4、定位传感器：能控制集虫器准确定位；</w:t>
            </w:r>
          </w:p>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智能识别：能</w:t>
            </w:r>
            <w:r>
              <w:rPr>
                <w:rFonts w:hint="eastAsia" w:ascii="仿宋" w:hAnsi="仿宋" w:eastAsia="仿宋" w:cs="仿宋"/>
                <w:sz w:val="24"/>
                <w:szCs w:val="24"/>
                <w:highlight w:val="none"/>
              </w:rPr>
              <w:t>实现害虫自动识别；</w:t>
            </w:r>
          </w:p>
          <w:p>
            <w:pPr>
              <w:widowControl/>
              <w:jc w:val="left"/>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6、调节功能：采用触摸屏，可现场对定位、时间、功率、红外处理时间、故障判断、光控、时控设置调整；</w:t>
            </w:r>
          </w:p>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根据监测虫情信息可传输于频振诱控系统及天敌防控系统进行设备开关控制；</w:t>
            </w:r>
          </w:p>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、完成国家、省、市、县四级网络信息处理、储存、传输（提供具有检测资质的第三方检测机构出具的带有CMA或CNAS标识的检测报告复印件并加盖供应商公章）；</w:t>
            </w:r>
          </w:p>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rPr>
              <w:t>、与监测预警系统兼容（提供具有检测资质的第三方检测机构出具的带有CMA或CNAS标识的检测报告复印件并加盖供应商公章）。</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用于对鳞翅目、鞘翅目害虫进行虫害监测、预警</w:t>
            </w:r>
          </w:p>
        </w:tc>
      </w:tr>
      <w:tr>
        <w:tblPrEx>
          <w:tblCellMar>
            <w:top w:w="0" w:type="dxa"/>
            <w:left w:w="108" w:type="dxa"/>
            <w:bottom w:w="0" w:type="dxa"/>
            <w:right w:w="108" w:type="dxa"/>
          </w:tblCellMar>
        </w:tblPrEx>
        <w:trPr>
          <w:trHeight w:val="567" w:hRule="atLeast"/>
        </w:trPr>
        <w:tc>
          <w:tcPr>
            <w:tcW w:w="4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2</w:t>
            </w:r>
          </w:p>
        </w:tc>
        <w:tc>
          <w:tcPr>
            <w:tcW w:w="18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农作物病菌孢子自动捕捉培养系统</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套</w:t>
            </w:r>
          </w:p>
        </w:tc>
        <w:tc>
          <w:tcPr>
            <w:tcW w:w="501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▲1、符合GB/T 24689.3-2009国家标准（提供具有检测资质的第三方检测机构出具的带有CMA或CNAS标识的检测报告复印件并加盖供应商公章）</w:t>
            </w:r>
            <w:r>
              <w:rPr>
                <w:rFonts w:hint="eastAsia" w:ascii="仿宋" w:hAnsi="仿宋" w:eastAsia="仿宋" w:cs="仿宋"/>
                <w:sz w:val="24"/>
                <w:szCs w:val="24"/>
                <w:highlight w:val="none"/>
                <w:lang w:eastAsia="zh-CN"/>
              </w:rPr>
              <w:t>；</w:t>
            </w:r>
          </w:p>
          <w:p>
            <w:pPr>
              <w:widowControl/>
              <w:jc w:val="left"/>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2、集气口：定量风流0.3m/min～5m/min可调；</w:t>
            </w:r>
          </w:p>
          <w:p>
            <w:pPr>
              <w:widowControl/>
              <w:jc w:val="left"/>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3、自动培养装置：可自动换位、自动控温、自动培养、自动显像、自动传输</w:t>
            </w:r>
            <w:r>
              <w:rPr>
                <w:rFonts w:hint="eastAsia" w:ascii="仿宋" w:hAnsi="仿宋" w:eastAsia="仿宋" w:cs="仿宋"/>
                <w:sz w:val="24"/>
                <w:szCs w:val="24"/>
                <w:highlight w:val="none"/>
              </w:rPr>
              <w:t>（提供具有检测资质的第三方检测机构出具的带有CMA或CNAS标识的检测报告复印件并加盖供应商公章）</w:t>
            </w:r>
            <w:r>
              <w:rPr>
                <w:rFonts w:hint="eastAsia" w:ascii="仿宋" w:hAnsi="仿宋" w:eastAsia="仿宋" w:cs="仿宋"/>
                <w:sz w:val="24"/>
                <w:szCs w:val="24"/>
                <w:highlight w:val="none"/>
                <w:lang w:val="en-US" w:eastAsia="zh-CN"/>
              </w:rPr>
              <w:t>；</w:t>
            </w:r>
          </w:p>
          <w:p>
            <w:pPr>
              <w:widowControl/>
              <w:jc w:val="left"/>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4、采集面积：4mm、6mm、8mm、12mm、16mm不同采集面积镜头，其同一采集器可相互进行更换；</w:t>
            </w:r>
          </w:p>
          <w:p>
            <w:pPr>
              <w:widowControl/>
              <w:jc w:val="left"/>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5、时段采集：以小时为单位可对全天24小时根据采集要求，对设备工作开关机随意调整；</w:t>
            </w:r>
          </w:p>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、根据监测病情信息可传输于微生物喷雾系统进行设备开关控制；</w:t>
            </w:r>
          </w:p>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、可远程设定：定时开关、定时营养液添加、培养时间设置、故障排查（提供具有检测资质的第三方检测机构出具的带有CMA或CNAS标识的检测报告复印件并加盖供应商公章）；</w:t>
            </w:r>
          </w:p>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、完成国家、省、市、县四级网络信息处理、储存、传输（提供具有检测资质的第三方检测机构出具的带有CMA或CNAS标识的检测报告复印件并加盖供应商公章）。</w:t>
            </w:r>
          </w:p>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rPr>
              <w:t>与监测预警系统兼容（提供具有检测资质的第三方检测机构出具的带有CMA或CNAS标识的检测报告复印件并加盖供应商公章）。</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对区域农业病情的预警分析，远程数据传输</w:t>
            </w:r>
          </w:p>
        </w:tc>
      </w:tr>
      <w:tr>
        <w:tblPrEx>
          <w:tblCellMar>
            <w:top w:w="0" w:type="dxa"/>
            <w:left w:w="108" w:type="dxa"/>
            <w:bottom w:w="0" w:type="dxa"/>
            <w:right w:w="108" w:type="dxa"/>
          </w:tblCellMar>
        </w:tblPrEx>
        <w:trPr>
          <w:trHeight w:val="567" w:hRule="atLeast"/>
        </w:trPr>
        <w:tc>
          <w:tcPr>
            <w:tcW w:w="4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3</w:t>
            </w:r>
          </w:p>
        </w:tc>
        <w:tc>
          <w:tcPr>
            <w:tcW w:w="18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bidi="ar"/>
              </w:rPr>
              <w:t>物联网虫情性诱测报</w:t>
            </w:r>
            <w:r>
              <w:rPr>
                <w:rFonts w:hint="eastAsia" w:ascii="仿宋" w:hAnsi="仿宋" w:eastAsia="仿宋" w:cs="仿宋"/>
                <w:kern w:val="0"/>
                <w:sz w:val="24"/>
                <w:szCs w:val="24"/>
                <w:highlight w:val="none"/>
                <w:lang w:val="en-US" w:eastAsia="zh-CN" w:bidi="ar"/>
              </w:rPr>
              <w:t>系统</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套</w:t>
            </w:r>
          </w:p>
        </w:tc>
        <w:tc>
          <w:tcPr>
            <w:tcW w:w="501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▲1、符合国家标准GB/T 24689.1-2009 植物保护机械虫情测报灯、GB/T 24689.2-2017 植物保护机械杀虫灯要求（提供具有检测资质的第三方检测机构出具的带有CMA或CNAS标识的检测报告复印件并加盖供应商公章）；</w:t>
            </w:r>
          </w:p>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、监测计数时间间隔2-4s；</w:t>
            </w:r>
          </w:p>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、电源输入端对壳体、电源稳压隔离器绝缘电阻不小于2.5MΩ，并能承受频率为50Hz，电压为1500V耐电压，历时1min无击穿现象；</w:t>
            </w:r>
          </w:p>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、设备主要参数：电压18V、电流2A，磷酸铁锂电池容量≥25AH，阴雨天可持续工作5-7天，主板配有备用电池。</w:t>
            </w:r>
          </w:p>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、可远程控制拍照，支持数字变焦，自动补光，</w:t>
            </w:r>
            <w:r>
              <w:rPr>
                <w:rFonts w:hint="eastAsia" w:ascii="仿宋" w:hAnsi="仿宋" w:eastAsia="仿宋" w:cs="仿宋"/>
                <w:sz w:val="24"/>
                <w:szCs w:val="24"/>
                <w:highlight w:val="none"/>
                <w:lang w:val="en-US" w:eastAsia="zh-CN"/>
              </w:rPr>
              <w:t>拍</w:t>
            </w:r>
            <w:r>
              <w:rPr>
                <w:rFonts w:hint="eastAsia" w:ascii="仿宋" w:hAnsi="仿宋" w:eastAsia="仿宋" w:cs="仿宋"/>
                <w:sz w:val="24"/>
                <w:szCs w:val="24"/>
                <w:highlight w:val="none"/>
              </w:rPr>
              <w:t>出照片自动识别昆虫种类；</w:t>
            </w:r>
          </w:p>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监测系统大数据平台：显示风向、风力、温度、湿度、光照度、及雨感环境监测检测数据，支持第三方环境设备关联（二氧化碳，土壤等）。根据需求导出实时相关气象数据。害虫数量统计能按照时、日、月、年统计形成曲线图，数据并且能在线导出；数据平台能同时关联多台测报设备，显示设备总数、自动计算害虫数量平均值，在地图上可查看关联设备地理位置，选中后能查看单台设备详情。</w:t>
            </w:r>
          </w:p>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、气象环境维度，虫情分析报告：始见期，当年第1头出现的时间。终见期，当年最后1头虫出现的时间。始盛、高峰和盛末三个时期的捕虫曲线，及诱虫量。当年害虫代数显示.</w:t>
            </w:r>
          </w:p>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大数据气象后台监测，全国｜省｜市｜个人以分级账户显示，账户分级授权管理，各级主管部门可以按照级别来划分管理.区域点击可以跳转至下一级行政区域。地图省、市级颜色动态预警（依据捕捉害虫总量提示）。</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 xml:space="preserve"> 通过昆虫性信息素对标靶害虫进行监测、预警</w:t>
            </w:r>
          </w:p>
        </w:tc>
      </w:tr>
      <w:tr>
        <w:tblPrEx>
          <w:tblCellMar>
            <w:top w:w="0" w:type="dxa"/>
            <w:left w:w="108" w:type="dxa"/>
            <w:bottom w:w="0" w:type="dxa"/>
            <w:right w:w="108" w:type="dxa"/>
          </w:tblCellMar>
        </w:tblPrEx>
        <w:trPr>
          <w:trHeight w:val="567" w:hRule="atLeast"/>
        </w:trPr>
        <w:tc>
          <w:tcPr>
            <w:tcW w:w="4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4</w:t>
            </w:r>
          </w:p>
        </w:tc>
        <w:tc>
          <w:tcPr>
            <w:tcW w:w="1859" w:type="dxa"/>
            <w:tcBorders>
              <w:top w:val="single" w:color="000000" w:sz="4" w:space="0"/>
              <w:left w:val="single" w:color="auto"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val="en-US" w:eastAsia="zh-CN" w:bidi="ar"/>
              </w:rPr>
              <w:t>农林生态远程实时监控系统</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6</w:t>
            </w: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套</w:t>
            </w:r>
          </w:p>
        </w:tc>
        <w:tc>
          <w:tcPr>
            <w:tcW w:w="501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采集苗情的长势：</w:t>
            </w:r>
          </w:p>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网络高清智能球机，最大分辨率和帧率≥2560×1440@25fps，支持H.265、H.264编码，支持≥22倍光学变倍，最大焦距≥135mm，低照度需满足彩色≤0.005lx，黑白≤0.0001lx；支持水平及垂直电动旋转，支持水平360°连续旋转，垂直旋转范围≥90°，支持自动翻转；</w:t>
            </w:r>
          </w:p>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支持深度学习算法，支持人车分类侦测、报警、联动跟踪，支持区域入侵侦测、越界侦测、进入区域侦测和离开区域侦等智能侦测并联动跟踪；</w:t>
            </w:r>
          </w:p>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应支持智能分析抗干扰功能，当篮球、小狗、树叶等非人或车辆目标经过检测区域时，不会触发报警；</w:t>
            </w:r>
          </w:p>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应支持快捷配置功能，可在预览画面开启/关闭“快捷配置”页面，对曝光参数、OSD、智能资源分配模式等参数进行配置，并可一键恢复为默认设置；</w:t>
            </w:r>
          </w:p>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内置≥1个网口、≥1个存储卡接口、≥1对音频输入/输出接口、≥1对报警输入输出接口，内置补光灯，红外补光距离≥150m，白光补光距离≥30m，防护等级需≥IP66，工作温度-30℃-65℃。</w:t>
            </w:r>
          </w:p>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无线通讯，每个月包含10G流量，包含1年流量服务</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用于对农作物长势、病虫情、进行图片和视频远程监测</w:t>
            </w:r>
          </w:p>
        </w:tc>
      </w:tr>
      <w:tr>
        <w:tblPrEx>
          <w:tblCellMar>
            <w:top w:w="0" w:type="dxa"/>
            <w:left w:w="108" w:type="dxa"/>
            <w:bottom w:w="0" w:type="dxa"/>
            <w:right w:w="108" w:type="dxa"/>
          </w:tblCellMar>
        </w:tblPrEx>
        <w:trPr>
          <w:trHeight w:val="567" w:hRule="atLeast"/>
        </w:trPr>
        <w:tc>
          <w:tcPr>
            <w:tcW w:w="4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5</w:t>
            </w:r>
          </w:p>
        </w:tc>
        <w:tc>
          <w:tcPr>
            <w:tcW w:w="1859" w:type="dxa"/>
            <w:tcBorders>
              <w:top w:val="single" w:color="000000" w:sz="4" w:space="0"/>
              <w:left w:val="single" w:color="auto"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土壤</w:t>
            </w:r>
            <w:r>
              <w:rPr>
                <w:rFonts w:hint="eastAsia" w:ascii="仿宋" w:hAnsi="仿宋" w:eastAsia="仿宋" w:cs="仿宋"/>
                <w:kern w:val="0"/>
                <w:sz w:val="24"/>
                <w:szCs w:val="24"/>
                <w:highlight w:val="none"/>
                <w:lang w:bidi="ar"/>
              </w:rPr>
              <w:t>墒情</w:t>
            </w:r>
            <w:r>
              <w:rPr>
                <w:rFonts w:hint="eastAsia" w:ascii="仿宋" w:hAnsi="仿宋" w:eastAsia="仿宋" w:cs="仿宋"/>
                <w:kern w:val="0"/>
                <w:sz w:val="24"/>
                <w:szCs w:val="24"/>
                <w:highlight w:val="none"/>
                <w:lang w:val="en-US" w:eastAsia="zh-CN" w:bidi="ar"/>
              </w:rPr>
              <w:t>监测系统</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6</w:t>
            </w: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套</w:t>
            </w:r>
          </w:p>
        </w:tc>
        <w:tc>
          <w:tcPr>
            <w:tcW w:w="501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采集土壤的温度、湿度、氮磷钾含量及趋势：</w:t>
            </w:r>
          </w:p>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土壤温度：温度量程：－30～70℃；稳定时间： ＜1秒；响应时间： ＜1秒</w:t>
            </w:r>
          </w:p>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 xml:space="preserve">土壤湿度：水分量程：0～100%；稳定时间： ＜1秒；响应时间： ＜1秒 </w:t>
            </w:r>
          </w:p>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土壤氮磷钾：量范围 ：0-1999mg/kg ；测量精度 ：±2%F.s ；分辨率 ：1mg/kg（mg/l） ；响应时间 ：＜1s；</w:t>
            </w:r>
          </w:p>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支持TCP、UDP、MQTT、HTTP物联网通信协议；（提供具有检测资质的第三方检测机构出具的带有CMA或CNAS标识的检测报告复印件并加盖供应商公章）</w:t>
            </w:r>
          </w:p>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支持网格化智能灌溉模型服务平台空间布局；（提供具有检测资质的第三方检测机构出具的带有CMA或CNAS标识的检测报告复印件并加盖供应商公章）</w:t>
            </w:r>
          </w:p>
          <w:p>
            <w:pPr>
              <w:widowControl/>
              <w:jc w:val="left"/>
              <w:textAlignment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塔架</w:t>
            </w:r>
            <w:r>
              <w:rPr>
                <w:rFonts w:hint="eastAsia" w:ascii="仿宋" w:hAnsi="仿宋" w:eastAsia="仿宋" w:cs="仿宋"/>
                <w:sz w:val="24"/>
                <w:szCs w:val="24"/>
                <w:highlight w:val="none"/>
                <w:lang w:eastAsia="zh-CN"/>
              </w:rPr>
              <w:t>：</w:t>
            </w:r>
          </w:p>
          <w:p>
            <w:pPr>
              <w:widowControl/>
              <w:jc w:val="left"/>
              <w:textAlignment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高度：5m（包含0.5m的避雷针），方管40mm*40mm，壁厚2mm；</w:t>
            </w:r>
          </w:p>
          <w:p>
            <w:pPr>
              <w:widowControl/>
              <w:jc w:val="left"/>
              <w:textAlignment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设备安装平台长度：1m</w:t>
            </w:r>
          </w:p>
          <w:p>
            <w:pPr>
              <w:widowControl/>
              <w:jc w:val="left"/>
              <w:textAlignment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底法兰：860mm*860mm*12mm</w:t>
            </w:r>
          </w:p>
          <w:p>
            <w:pPr>
              <w:widowControl/>
              <w:jc w:val="left"/>
              <w:textAlignment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预埋件：3-M16*600</w:t>
            </w:r>
          </w:p>
          <w:p>
            <w:pPr>
              <w:widowControl/>
              <w:jc w:val="left"/>
              <w:textAlignment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颜色：白色</w:t>
            </w:r>
          </w:p>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热镀锌喷塑</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用于监测点的土壤温湿度监测</w:t>
            </w:r>
          </w:p>
        </w:tc>
      </w:tr>
      <w:tr>
        <w:tblPrEx>
          <w:tblCellMar>
            <w:top w:w="0" w:type="dxa"/>
            <w:left w:w="108" w:type="dxa"/>
            <w:bottom w:w="0" w:type="dxa"/>
            <w:right w:w="108" w:type="dxa"/>
          </w:tblCellMar>
        </w:tblPrEx>
        <w:trPr>
          <w:trHeight w:val="567" w:hRule="atLeast"/>
        </w:trPr>
        <w:tc>
          <w:tcPr>
            <w:tcW w:w="4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6</w:t>
            </w:r>
          </w:p>
        </w:tc>
        <w:tc>
          <w:tcPr>
            <w:tcW w:w="1859" w:type="dxa"/>
            <w:tcBorders>
              <w:top w:val="single" w:color="000000" w:sz="4" w:space="0"/>
              <w:left w:val="single" w:color="auto"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农林小气候信息采集系统</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6</w:t>
            </w: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套</w:t>
            </w:r>
          </w:p>
        </w:tc>
        <w:tc>
          <w:tcPr>
            <w:tcW w:w="501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采集空气温度、空气湿度、风速、风向、光照、降雨量、蒸发量</w:t>
            </w:r>
          </w:p>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空气温度：测量范围：-50～+100℃；测量精度：±0.1℃；响应时间：5～30s(tau63%)；</w:t>
            </w:r>
          </w:p>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空气湿度：测量范围：0～100%RH；测量精度：±0.1%RH；响应时间：8s(tau63%)；</w:t>
            </w:r>
          </w:p>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光照强度：测量范围：0～200000Lux；测量精度：±7%（25℃）；响应时间：0.1s；</w:t>
            </w:r>
          </w:p>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4</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风速：测量范围：0～45m/s；测量精度：±0.1m/s；响应时间：2s；</w:t>
            </w:r>
          </w:p>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5</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风向：测量范围：0～360°；分辨率：±1°；响应时间：＜1s；</w:t>
            </w:r>
          </w:p>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6</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降雨量：测量范围：≤4mm/min；测量精度：2mm；测量降水强度：≤2mm/min；</w:t>
            </w:r>
          </w:p>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7</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蒸发量：桶口径：200mm（等效蒸发面200mm）；精 度：±0.1mm；测量范围：0～75mm；</w:t>
            </w:r>
          </w:p>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8</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内部采用双核 CPU，两个可以单独控制的 CPU 内核；</w:t>
            </w:r>
          </w:p>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支持TCP、UDP、MQTT、HTTP物联网通信协议；（提供具有检测资质的第三方检测机构出具的带有CMA或CNAS标识的检测报告复印件并加盖供应商公章）</w:t>
            </w:r>
          </w:p>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支持本地RS232/RS485、I2C等通信；</w:t>
            </w:r>
          </w:p>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11</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 xml:space="preserve">内置web服务器，可通过登录设备IP地址查看设备工作状态，配置修改设备各种参数，查看传感器数据，查看设备工作日志；（提供具有检测资质的第三方检测机构出具的带有CMA或CNAS标识的检测报告复印件并加盖供应商公章）  </w:t>
            </w:r>
          </w:p>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12</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 xml:space="preserve">通过设备web界面远程升级设备固件；（提供具有检测资质的第三方检测机构出具的带有CMA或CNAS标识的检测报告复印件并加盖供应商公章）  </w:t>
            </w:r>
          </w:p>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集成 ≥ 4 MB flash存储，工作频率≥ 80MHz；</w:t>
            </w:r>
          </w:p>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14</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支持NTP网络获取时间；（提供具有检测资质的第三方检测机构出具的带有CMA或CNAS标识的检测报告复印件并加盖供应商公章）</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用于农作物生长环境监测（温湿度、气压、风向、降水量、光照度）</w:t>
            </w:r>
          </w:p>
        </w:tc>
      </w:tr>
      <w:tr>
        <w:tblPrEx>
          <w:tblCellMar>
            <w:top w:w="0" w:type="dxa"/>
            <w:left w:w="108" w:type="dxa"/>
            <w:bottom w:w="0" w:type="dxa"/>
            <w:right w:w="108" w:type="dxa"/>
          </w:tblCellMar>
        </w:tblPrEx>
        <w:trPr>
          <w:trHeight w:val="567" w:hRule="atLeast"/>
        </w:trPr>
        <w:tc>
          <w:tcPr>
            <w:tcW w:w="4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7</w:t>
            </w:r>
          </w:p>
        </w:tc>
        <w:tc>
          <w:tcPr>
            <w:tcW w:w="18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田间展示系统</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6</w:t>
            </w: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套</w:t>
            </w:r>
          </w:p>
        </w:tc>
        <w:tc>
          <w:tcPr>
            <w:tcW w:w="501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1、工作电压：176～264VAC/50Hz</w:t>
            </w:r>
          </w:p>
          <w:p>
            <w:pPr>
              <w:widowControl/>
              <w:jc w:val="left"/>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2、通信方式：RS485</w:t>
            </w:r>
          </w:p>
          <w:p>
            <w:pPr>
              <w:widowControl/>
              <w:jc w:val="left"/>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3、物理点间距：10mm</w:t>
            </w:r>
          </w:p>
          <w:p>
            <w:pPr>
              <w:widowControl/>
              <w:jc w:val="left"/>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4、最佳视角：120度</w:t>
            </w:r>
          </w:p>
          <w:p>
            <w:pPr>
              <w:widowControl/>
              <w:jc w:val="left"/>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5、最佳视距：≥8m</w:t>
            </w:r>
          </w:p>
          <w:p>
            <w:pPr>
              <w:widowControl/>
              <w:jc w:val="left"/>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6、像素：96*48</w:t>
            </w:r>
          </w:p>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7、镀锌管：高度2m，下段直径：114mm，上段直径：76mm，含避雷针，支架，地笼及配件。</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对土壤，气象数据进行实时显示宣传、病虫情动态宣传指导</w:t>
            </w:r>
          </w:p>
        </w:tc>
      </w:tr>
      <w:tr>
        <w:tblPrEx>
          <w:tblCellMar>
            <w:top w:w="0" w:type="dxa"/>
            <w:left w:w="108" w:type="dxa"/>
            <w:bottom w:w="0" w:type="dxa"/>
            <w:right w:w="108" w:type="dxa"/>
          </w:tblCellMar>
        </w:tblPrEx>
        <w:trPr>
          <w:trHeight w:val="567" w:hRule="atLeast"/>
        </w:trPr>
        <w:tc>
          <w:tcPr>
            <w:tcW w:w="4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8</w:t>
            </w:r>
          </w:p>
        </w:tc>
        <w:tc>
          <w:tcPr>
            <w:tcW w:w="18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sz w:val="24"/>
                <w:szCs w:val="24"/>
                <w:highlight w:val="none"/>
                <w:lang w:eastAsia="zh-CN"/>
              </w:rPr>
            </w:pPr>
            <w:r>
              <w:rPr>
                <w:rFonts w:hint="eastAsia" w:ascii="仿宋" w:hAnsi="仿宋" w:eastAsia="仿宋" w:cs="仿宋"/>
                <w:kern w:val="0"/>
                <w:sz w:val="24"/>
                <w:szCs w:val="24"/>
                <w:highlight w:val="none"/>
                <w:lang w:bidi="ar"/>
              </w:rPr>
              <w:t>区域监测站点展示牌</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 xml:space="preserve">6 </w:t>
            </w: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套</w:t>
            </w:r>
          </w:p>
        </w:tc>
        <w:tc>
          <w:tcPr>
            <w:tcW w:w="501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样式及内容为定制</w:t>
            </w:r>
            <w:r>
              <w:rPr>
                <w:rFonts w:hint="eastAsia" w:ascii="仿宋" w:hAnsi="仿宋" w:eastAsia="仿宋" w:cs="仿宋"/>
                <w:sz w:val="24"/>
                <w:szCs w:val="24"/>
                <w:highlight w:val="none"/>
                <w:lang w:eastAsia="zh-CN"/>
              </w:rPr>
              <w:t>。</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用于监测点介绍</w:t>
            </w:r>
          </w:p>
        </w:tc>
      </w:tr>
      <w:tr>
        <w:tblPrEx>
          <w:tblCellMar>
            <w:top w:w="0" w:type="dxa"/>
            <w:left w:w="108" w:type="dxa"/>
            <w:bottom w:w="0" w:type="dxa"/>
            <w:right w:w="108" w:type="dxa"/>
          </w:tblCellMar>
        </w:tblPrEx>
        <w:trPr>
          <w:trHeight w:val="567" w:hRule="atLeast"/>
        </w:trPr>
        <w:tc>
          <w:tcPr>
            <w:tcW w:w="4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9</w:t>
            </w:r>
          </w:p>
        </w:tc>
        <w:tc>
          <w:tcPr>
            <w:tcW w:w="18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基础建设（</w:t>
            </w:r>
            <w:r>
              <w:rPr>
                <w:rFonts w:hint="eastAsia" w:ascii="仿宋" w:hAnsi="仿宋" w:eastAsia="仿宋" w:cs="仿宋"/>
                <w:kern w:val="0"/>
                <w:sz w:val="24"/>
                <w:szCs w:val="24"/>
                <w:highlight w:val="none"/>
                <w:lang w:val="en-US" w:eastAsia="zh-CN" w:bidi="ar"/>
              </w:rPr>
              <w:t>6*3</w:t>
            </w:r>
            <w:r>
              <w:rPr>
                <w:rFonts w:hint="eastAsia" w:ascii="仿宋" w:hAnsi="仿宋" w:eastAsia="仿宋" w:cs="仿宋"/>
                <w:kern w:val="0"/>
                <w:sz w:val="24"/>
                <w:szCs w:val="24"/>
                <w:highlight w:val="none"/>
                <w:lang w:bidi="ar"/>
              </w:rPr>
              <w:t>0m</w:t>
            </w:r>
            <w:r>
              <w:rPr>
                <w:rStyle w:val="5"/>
                <w:rFonts w:hint="eastAsia" w:ascii="仿宋" w:hAnsi="仿宋" w:eastAsia="仿宋" w:cs="仿宋"/>
                <w:sz w:val="24"/>
                <w:szCs w:val="24"/>
                <w:highlight w:val="none"/>
                <w:lang w:bidi="ar"/>
              </w:rPr>
              <w:t>2</w:t>
            </w:r>
            <w:r>
              <w:rPr>
                <w:rStyle w:val="6"/>
                <w:rFonts w:hint="eastAsia" w:ascii="仿宋" w:hAnsi="仿宋" w:eastAsia="仿宋" w:cs="仿宋"/>
                <w:sz w:val="24"/>
                <w:szCs w:val="24"/>
                <w:highlight w:val="none"/>
                <w:lang w:bidi="ar"/>
              </w:rPr>
              <w:t>）</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6</w:t>
            </w: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点</w:t>
            </w:r>
          </w:p>
        </w:tc>
        <w:tc>
          <w:tcPr>
            <w:tcW w:w="501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1、场地硬化、围栏等设施建设。</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sz w:val="24"/>
                <w:szCs w:val="24"/>
                <w:highlight w:val="none"/>
                <w:lang w:val="en-US" w:eastAsia="zh-CN"/>
              </w:rPr>
            </w:pPr>
          </w:p>
        </w:tc>
      </w:tr>
      <w:tr>
        <w:tblPrEx>
          <w:tblCellMar>
            <w:top w:w="0" w:type="dxa"/>
            <w:left w:w="108" w:type="dxa"/>
            <w:bottom w:w="0" w:type="dxa"/>
            <w:right w:w="108" w:type="dxa"/>
          </w:tblCellMar>
        </w:tblPrEx>
        <w:trPr>
          <w:trHeight w:val="567" w:hRule="atLeast"/>
        </w:trPr>
        <w:tc>
          <w:tcPr>
            <w:tcW w:w="4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10</w:t>
            </w:r>
          </w:p>
        </w:tc>
        <w:tc>
          <w:tcPr>
            <w:tcW w:w="1859"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 w:hAnsi="仿宋" w:eastAsia="仿宋" w:cs="仿宋"/>
                <w:kern w:val="0"/>
                <w:sz w:val="24"/>
                <w:szCs w:val="24"/>
                <w:highlight w:val="none"/>
                <w:lang w:val="en-US" w:eastAsia="zh-CN" w:bidi="ar"/>
              </w:rPr>
            </w:pPr>
            <w:r>
              <w:rPr>
                <w:rFonts w:hint="eastAsia" w:ascii="仿宋" w:hAnsi="仿宋" w:eastAsia="仿宋" w:cs="仿宋"/>
                <w:sz w:val="24"/>
                <w:szCs w:val="24"/>
                <w:highlight w:val="none"/>
                <w:lang w:val="en-US" w:eastAsia="zh-CN"/>
              </w:rPr>
              <w:t>太阳能杀虫灯</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30</w:t>
            </w: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台</w:t>
            </w:r>
          </w:p>
        </w:tc>
        <w:tc>
          <w:tcPr>
            <w:tcW w:w="501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符合GB/T 24689.2-2017 植物保护机械杀虫灯标准（提供具有检测资质的第三方检测机构出具的带有CMA或CNAS标识的检测报告复印件并加盖供应商公章）。</w:t>
            </w:r>
          </w:p>
          <w:p>
            <w:pPr>
              <w:widowControl/>
              <w:jc w:val="left"/>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绝缘电阻</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≥2.5MΩ</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高压电网两极之间的短路电流≤10mA</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（提供具有检测资质的第三方检测机构出具的带有CMA或CNAS标识的检测报告复印件并加盖供应商公章）</w:t>
            </w:r>
          </w:p>
          <w:p>
            <w:pPr>
              <w:widowControl/>
              <w:jc w:val="left"/>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电源供电</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在直流电源供电时，在明示工作电压范围内，杀虫灯均应能正常工作，启动时间≤</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S</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 xml:space="preserve">     </w:t>
            </w:r>
          </w:p>
          <w:p>
            <w:pPr>
              <w:widowControl/>
              <w:jc w:val="left"/>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4、网线形成的撞击面积  ≥0.17㎡   </w:t>
            </w:r>
          </w:p>
          <w:p>
            <w:pPr>
              <w:widowControl/>
              <w:jc w:val="left"/>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高压电网</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采用耐弧、耐腐蚀材料</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不得有中间接头</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不得与电源线同孔</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没有昆虫碰撞或靠近时不得产生电弧</w:t>
            </w:r>
            <w:r>
              <w:rPr>
                <w:rFonts w:hint="eastAsia" w:ascii="仿宋" w:hAnsi="仿宋" w:eastAsia="仿宋" w:cs="仿宋"/>
                <w:sz w:val="24"/>
                <w:szCs w:val="24"/>
                <w:highlight w:val="none"/>
                <w:lang w:eastAsia="zh-CN"/>
              </w:rPr>
              <w:t>。</w:t>
            </w:r>
          </w:p>
          <w:p>
            <w:pPr>
              <w:widowControl/>
              <w:jc w:val="left"/>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绝缘柱（体）性能</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绝缘柱（体）应有可靠</w:t>
            </w:r>
            <w:r>
              <w:rPr>
                <w:rFonts w:hint="eastAsia" w:ascii="仿宋" w:hAnsi="仿宋" w:eastAsia="仿宋" w:cs="仿宋"/>
                <w:sz w:val="24"/>
                <w:szCs w:val="24"/>
                <w:highlight w:val="none"/>
                <w:lang w:eastAsia="zh-CN"/>
              </w:rPr>
              <w:t>地</w:t>
            </w:r>
            <w:r>
              <w:rPr>
                <w:rFonts w:hint="eastAsia" w:ascii="仿宋" w:hAnsi="仿宋" w:eastAsia="仿宋" w:cs="仿宋"/>
                <w:sz w:val="24"/>
                <w:szCs w:val="24"/>
                <w:highlight w:val="none"/>
              </w:rPr>
              <w:t>耐腐蚀、耐高电压性能，连续电弧放电至少30min，绝缘柱应无碳化现象。</w:t>
            </w:r>
          </w:p>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兼容物联网系统，根据监测虫情信息可传输于频振诱控系统进行设备开关控制。（提供具有检测资质的第三方检测机构出具的带有CMA或CNAS标识的检测报告复印件并加盖供应商公章）</w:t>
            </w:r>
          </w:p>
          <w:p>
            <w:pPr>
              <w:widowControl/>
              <w:jc w:val="left"/>
              <w:textAlignment w:val="center"/>
              <w:rPr>
                <w:rFonts w:hint="default" w:eastAsia="仿宋"/>
                <w:sz w:val="24"/>
                <w:szCs w:val="24"/>
                <w:highlight w:val="none"/>
                <w:lang w:val="en-US" w:eastAsia="zh-CN"/>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采用</w:t>
            </w:r>
            <w:r>
              <w:rPr>
                <w:rFonts w:hint="eastAsia" w:ascii="仿宋" w:hAnsi="仿宋" w:eastAsia="仿宋" w:cs="仿宋"/>
                <w:sz w:val="24"/>
                <w:szCs w:val="24"/>
                <w:highlight w:val="none"/>
                <w:lang w:val="en-US" w:eastAsia="zh-CN"/>
              </w:rPr>
              <w:t>12V、</w:t>
            </w: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A</w:t>
            </w:r>
            <w:r>
              <w:rPr>
                <w:rFonts w:hint="eastAsia" w:ascii="仿宋" w:hAnsi="仿宋" w:eastAsia="仿宋" w:cs="仿宋"/>
                <w:sz w:val="24"/>
                <w:szCs w:val="24"/>
                <w:highlight w:val="none"/>
                <w:lang w:val="en-US" w:eastAsia="zh-CN"/>
              </w:rPr>
              <w:t>h</w:t>
            </w:r>
            <w:r>
              <w:rPr>
                <w:rFonts w:hint="eastAsia" w:ascii="仿宋" w:hAnsi="仿宋" w:eastAsia="仿宋" w:cs="仿宋"/>
                <w:sz w:val="24"/>
                <w:szCs w:val="24"/>
                <w:highlight w:val="none"/>
              </w:rPr>
              <w:t>锂电</w:t>
            </w:r>
            <w:r>
              <w:rPr>
                <w:rFonts w:hint="eastAsia" w:ascii="仿宋" w:hAnsi="仿宋" w:eastAsia="仿宋" w:cs="仿宋"/>
                <w:sz w:val="24"/>
                <w:szCs w:val="24"/>
                <w:highlight w:val="none"/>
                <w:lang w:eastAsia="zh-CN"/>
              </w:rPr>
              <w:t>池；</w:t>
            </w:r>
            <w:r>
              <w:rPr>
                <w:rFonts w:hint="eastAsia" w:ascii="仿宋" w:hAnsi="仿宋" w:eastAsia="仿宋" w:cs="仿宋"/>
                <w:sz w:val="24"/>
                <w:szCs w:val="24"/>
                <w:highlight w:val="none"/>
              </w:rPr>
              <w:t>太阳能电池组件材质：单晶硅，太阳能电池板功率: ≥4</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WP。</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kern w:val="0"/>
                <w:sz w:val="24"/>
                <w:szCs w:val="24"/>
                <w:highlight w:val="none"/>
                <w:lang w:bidi="ar"/>
              </w:rPr>
            </w:pPr>
          </w:p>
        </w:tc>
      </w:tr>
      <w:tr>
        <w:tblPrEx>
          <w:tblCellMar>
            <w:top w:w="0" w:type="dxa"/>
            <w:left w:w="108" w:type="dxa"/>
            <w:bottom w:w="0" w:type="dxa"/>
            <w:right w:w="108" w:type="dxa"/>
          </w:tblCellMar>
        </w:tblPrEx>
        <w:trPr>
          <w:trHeight w:val="567" w:hRule="atLeast"/>
        </w:trPr>
        <w:tc>
          <w:tcPr>
            <w:tcW w:w="4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11</w:t>
            </w:r>
          </w:p>
        </w:tc>
        <w:tc>
          <w:tcPr>
            <w:tcW w:w="1859"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太阳能风吸式杀虫灯</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270</w:t>
            </w: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台</w:t>
            </w:r>
          </w:p>
        </w:tc>
        <w:tc>
          <w:tcPr>
            <w:tcW w:w="501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1.符合GB/T24689.2-2017植物保护机械杀虫灯标准。</w:t>
            </w:r>
            <w:r>
              <w:rPr>
                <w:rFonts w:hint="eastAsia" w:ascii="仿宋" w:hAnsi="仿宋" w:eastAsia="仿宋" w:cs="仿宋"/>
                <w:sz w:val="24"/>
                <w:szCs w:val="24"/>
                <w:highlight w:val="none"/>
              </w:rPr>
              <w:t>（提供具有检测资质的第三方检测机构出具的带有CMA或CNAS标识的检测报告复印件并加盖供应商公章）</w:t>
            </w:r>
          </w:p>
          <w:p>
            <w:pPr>
              <w:widowControl/>
              <w:jc w:val="left"/>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2.杀虫灯具有雨控功能、防雷击功能、光控功能、时控功能、风机防卡死功能。</w:t>
            </w:r>
          </w:p>
          <w:p>
            <w:pPr>
              <w:widowControl/>
              <w:jc w:val="left"/>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▲3.锂电池≥12V20AH，按IEC62620-2014要求，在≥500次循环后，放电容量应不低于额定容量的85%。</w:t>
            </w:r>
            <w:r>
              <w:rPr>
                <w:rFonts w:hint="eastAsia" w:ascii="仿宋" w:hAnsi="仿宋" w:eastAsia="仿宋" w:cs="仿宋"/>
                <w:sz w:val="24"/>
                <w:szCs w:val="24"/>
                <w:highlight w:val="none"/>
              </w:rPr>
              <w:t>（提供具有检测资质的第三方检测机构出具的带有CMA或CNAS标识的检测报告复印件并加盖供应商公章）</w:t>
            </w:r>
          </w:p>
          <w:p>
            <w:pPr>
              <w:widowControl/>
              <w:jc w:val="left"/>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▲4.晶体硅光伏组件功率≥40W，开路电压≥22V，短路电流≥2.3A，最大功率点电压≥18，最大功率点电流,填充因子（FF）≥78%。</w:t>
            </w:r>
            <w:r>
              <w:rPr>
                <w:rFonts w:hint="eastAsia" w:ascii="仿宋" w:hAnsi="仿宋" w:eastAsia="仿宋" w:cs="仿宋"/>
                <w:sz w:val="24"/>
                <w:szCs w:val="24"/>
                <w:highlight w:val="none"/>
              </w:rPr>
              <w:t>（提供具有检测资质的第三方检测机构出具的带有CMA或CNAS标识的检测报告复印件并加盖供应商公章）</w:t>
            </w:r>
          </w:p>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5.机械强度:杀虫灯外壳应具有足够的机械强度，整机外壳机械强度试验后不应出现破、裂等破损现象。</w:t>
            </w:r>
          </w:p>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6.外观质量:外观应整齐美观，表面平整光洁，色泽均匀；无裂痕、破损等缺陷。</w:t>
            </w:r>
          </w:p>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7.高低温贮存:杀虫灯应能在-40℃～70℃环境下存放后，不影响正常工作。</w:t>
            </w:r>
          </w:p>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8.高温高湿工作:杀虫灯应能在10℃～70℃，相对湿度不大于98%的环境下正常工作。在相对湿度大于98%的环境下，应能保证灯的安全。</w:t>
            </w:r>
          </w:p>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9.杀虫灯灯管的功率≥10w；诱集光源峰值波长至少包含365±5nm。</w:t>
            </w:r>
          </w:p>
          <w:p>
            <w:pPr>
              <w:widowControl/>
              <w:jc w:val="left"/>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10.风力式杀虫灯进风口风速≥3m/s；风机外壳防护等级应符合GB/T 4208-2017中IP55要求；昆虫收集装置（接虫箱）≥15L。</w:t>
            </w:r>
          </w:p>
          <w:p>
            <w:pPr>
              <w:widowControl/>
              <w:jc w:val="left"/>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▲11.过充保护功能和过放保护功能：当蓄电池电压超过12.5V时，控制器将停止充电；当蓄电池电压低于10V时，杀虫灯将无法启动。</w:t>
            </w:r>
            <w:r>
              <w:rPr>
                <w:rFonts w:hint="eastAsia" w:ascii="仿宋" w:hAnsi="仿宋" w:eastAsia="仿宋" w:cs="仿宋"/>
                <w:sz w:val="24"/>
                <w:szCs w:val="24"/>
                <w:highlight w:val="none"/>
              </w:rPr>
              <w:t>（提供具有检测资质的第三方检测机构出具的带有CMA或CNAS标识的检测报告复印件并加盖供应商公章）</w:t>
            </w:r>
          </w:p>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12.杀虫灯具有售后系统功能和自动清虫功能（定时将害虫排除到接虫箱外部）。</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kern w:val="0"/>
                <w:sz w:val="24"/>
                <w:szCs w:val="24"/>
                <w:highlight w:val="none"/>
                <w:lang w:bidi="ar"/>
              </w:rPr>
            </w:pPr>
          </w:p>
        </w:tc>
      </w:tr>
      <w:tr>
        <w:tblPrEx>
          <w:tblCellMar>
            <w:top w:w="0" w:type="dxa"/>
            <w:left w:w="108" w:type="dxa"/>
            <w:bottom w:w="0" w:type="dxa"/>
            <w:right w:w="108" w:type="dxa"/>
          </w:tblCellMar>
        </w:tblPrEx>
        <w:trPr>
          <w:trHeight w:val="567" w:hRule="atLeast"/>
        </w:trPr>
        <w:tc>
          <w:tcPr>
            <w:tcW w:w="481"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12</w:t>
            </w:r>
          </w:p>
        </w:tc>
        <w:tc>
          <w:tcPr>
            <w:tcW w:w="1859"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粘虫板</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100000</w:t>
            </w: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张</w:t>
            </w:r>
          </w:p>
        </w:tc>
        <w:tc>
          <w:tcPr>
            <w:tcW w:w="501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符合GB/T 24689.4-2009植物保护机械诱虫板标准</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（提供具有检测资质的第三方检测机构出具的带有CMA或CNAS标识的检测报告复印件并加盖供应商公章）</w:t>
            </w:r>
          </w:p>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产品规格</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25cm*20cm（材料误差±2mm，覆膜偏差±2mm）</w:t>
            </w:r>
            <w:r>
              <w:rPr>
                <w:rFonts w:hint="eastAsia" w:ascii="仿宋" w:hAnsi="仿宋" w:eastAsia="仿宋" w:cs="仿宋"/>
                <w:sz w:val="24"/>
                <w:szCs w:val="24"/>
                <w:highlight w:val="none"/>
                <w:lang w:eastAsia="zh-CN"/>
              </w:rPr>
              <w:t>。</w:t>
            </w:r>
          </w:p>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悬挂孔位</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具有便于横向和纵向悬挂的孔（悬挂孔不少于2个，直径5-6mm），孔间距：1-1.5cm</w:t>
            </w:r>
            <w:r>
              <w:rPr>
                <w:rFonts w:hint="eastAsia" w:ascii="仿宋" w:hAnsi="仿宋" w:eastAsia="仿宋" w:cs="仿宋"/>
                <w:sz w:val="24"/>
                <w:szCs w:val="24"/>
                <w:highlight w:val="none"/>
                <w:lang w:eastAsia="zh-CN"/>
              </w:rPr>
              <w:t>。</w:t>
            </w:r>
          </w:p>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工作环境</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在温度10℃-70℃的环境中基板无明显变形，胶体不流（硬）化，遇水不溶解</w:t>
            </w:r>
            <w:r>
              <w:rPr>
                <w:rFonts w:hint="eastAsia" w:ascii="仿宋" w:hAnsi="仿宋" w:eastAsia="仿宋" w:cs="仿宋"/>
                <w:sz w:val="24"/>
                <w:szCs w:val="24"/>
                <w:highlight w:val="none"/>
                <w:lang w:eastAsia="zh-CN"/>
              </w:rPr>
              <w:t>。</w:t>
            </w:r>
          </w:p>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胶体</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材质为热熔胶压敏胶；无色、透明、热熔不干胶（半固体）、耐酸、耐碱、耐腐蚀、抗日晒、雨淋，黏度高、持久性长，无毒、无味</w:t>
            </w:r>
            <w:r>
              <w:rPr>
                <w:rFonts w:hint="eastAsia" w:ascii="仿宋" w:hAnsi="仿宋" w:eastAsia="仿宋" w:cs="仿宋"/>
                <w:sz w:val="24"/>
                <w:szCs w:val="24"/>
                <w:highlight w:val="none"/>
                <w:lang w:eastAsia="zh-CN"/>
              </w:rPr>
              <w:t>。</w:t>
            </w:r>
          </w:p>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胶层粘接力</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将5g砝码粘接到诱虫板，将诱虫板水平提起，砝码垂直向下，5min内不得自由脱落</w:t>
            </w:r>
            <w:r>
              <w:rPr>
                <w:rFonts w:hint="eastAsia" w:ascii="仿宋" w:hAnsi="仿宋" w:eastAsia="仿宋" w:cs="仿宋"/>
                <w:sz w:val="24"/>
                <w:szCs w:val="24"/>
                <w:highlight w:val="none"/>
                <w:lang w:eastAsia="zh-CN"/>
              </w:rPr>
              <w:t>。</w:t>
            </w:r>
          </w:p>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胶体粘度</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28000cps常温</w:t>
            </w:r>
            <w:r>
              <w:rPr>
                <w:rFonts w:hint="eastAsia" w:ascii="仿宋" w:hAnsi="仿宋" w:eastAsia="仿宋" w:cs="仿宋"/>
                <w:sz w:val="24"/>
                <w:szCs w:val="24"/>
                <w:highlight w:val="none"/>
                <w:lang w:eastAsia="zh-CN"/>
              </w:rPr>
              <w:t>。</w:t>
            </w:r>
          </w:p>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粘着力</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≥6.8×10-4N</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mm2</w:t>
            </w:r>
            <w:r>
              <w:rPr>
                <w:rFonts w:hint="eastAsia" w:ascii="仿宋" w:hAnsi="仿宋" w:eastAsia="仿宋" w:cs="仿宋"/>
                <w:sz w:val="24"/>
                <w:szCs w:val="24"/>
                <w:highlight w:val="none"/>
                <w:lang w:eastAsia="zh-CN"/>
              </w:rPr>
              <w:t>。</w:t>
            </w:r>
          </w:p>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rPr>
              <w:t>离型膜</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双面覆膜，易降解离型纸材质；涂有单面硅油，易撕离；单位面积重量≥40g/㎡</w:t>
            </w:r>
            <w:r>
              <w:rPr>
                <w:rFonts w:hint="eastAsia" w:ascii="仿宋" w:hAnsi="仿宋" w:eastAsia="仿宋" w:cs="仿宋"/>
                <w:sz w:val="24"/>
                <w:szCs w:val="24"/>
                <w:highlight w:val="none"/>
                <w:lang w:eastAsia="zh-CN"/>
              </w:rPr>
              <w:t>。</w:t>
            </w:r>
          </w:p>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10.基板材质：含降解的秸秆纤维材质。</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kern w:val="0"/>
                <w:sz w:val="24"/>
                <w:szCs w:val="24"/>
                <w:highlight w:val="none"/>
                <w:lang w:bidi="ar"/>
              </w:rPr>
            </w:pPr>
          </w:p>
        </w:tc>
      </w:tr>
      <w:tr>
        <w:tblPrEx>
          <w:tblCellMar>
            <w:top w:w="0" w:type="dxa"/>
            <w:left w:w="108" w:type="dxa"/>
            <w:bottom w:w="0" w:type="dxa"/>
            <w:right w:w="108" w:type="dxa"/>
          </w:tblCellMar>
        </w:tblPrEx>
        <w:trPr>
          <w:trHeight w:val="567" w:hRule="atLeast"/>
        </w:trPr>
        <w:tc>
          <w:tcPr>
            <w:tcW w:w="48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sz w:val="24"/>
                <w:szCs w:val="24"/>
                <w:highlight w:val="none"/>
              </w:rPr>
            </w:pPr>
          </w:p>
        </w:tc>
        <w:tc>
          <w:tcPr>
            <w:tcW w:w="9477"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
                <w:bCs/>
                <w:sz w:val="24"/>
                <w:szCs w:val="24"/>
                <w:highlight w:val="none"/>
              </w:rPr>
            </w:pPr>
            <w:r>
              <w:rPr>
                <w:rFonts w:hint="eastAsia" w:ascii="仿宋" w:hAnsi="仿宋" w:eastAsia="仿宋" w:cs="仿宋"/>
                <w:b/>
                <w:bCs/>
                <w:kern w:val="0"/>
                <w:sz w:val="24"/>
                <w:szCs w:val="24"/>
                <w:highlight w:val="none"/>
                <w:lang w:bidi="ar"/>
              </w:rPr>
              <w:t>二、软件管理平台</w:t>
            </w:r>
          </w:p>
        </w:tc>
      </w:tr>
      <w:tr>
        <w:tblPrEx>
          <w:tblCellMar>
            <w:top w:w="0" w:type="dxa"/>
            <w:left w:w="108" w:type="dxa"/>
            <w:bottom w:w="0" w:type="dxa"/>
            <w:right w:w="108" w:type="dxa"/>
          </w:tblCellMar>
        </w:tblPrEx>
        <w:trPr>
          <w:trHeight w:val="567" w:hRule="atLeast"/>
        </w:trPr>
        <w:tc>
          <w:tcPr>
            <w:tcW w:w="4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kern w:val="0"/>
                <w:sz w:val="24"/>
                <w:szCs w:val="24"/>
                <w:highlight w:val="none"/>
                <w:lang w:val="en-US" w:eastAsia="zh-CN" w:bidi="ar"/>
              </w:rPr>
              <w:t>13</w:t>
            </w:r>
          </w:p>
        </w:tc>
        <w:tc>
          <w:tcPr>
            <w:tcW w:w="18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sz w:val="24"/>
                <w:szCs w:val="24"/>
                <w:highlight w:val="none"/>
                <w:lang w:val="en-US" w:eastAsia="zh-CN"/>
              </w:rPr>
            </w:pPr>
            <w:r>
              <w:rPr>
                <w:rFonts w:hint="eastAsia" w:ascii="仿宋" w:hAnsi="仿宋" w:eastAsia="仿宋" w:cs="仿宋"/>
                <w:kern w:val="0"/>
                <w:sz w:val="24"/>
                <w:szCs w:val="24"/>
                <w:highlight w:val="none"/>
                <w:lang w:bidi="ar"/>
              </w:rPr>
              <w:t>物联网监测平台</w:t>
            </w:r>
            <w:r>
              <w:rPr>
                <w:rFonts w:hint="eastAsia" w:ascii="仿宋" w:hAnsi="仿宋" w:eastAsia="仿宋" w:cs="仿宋"/>
                <w:kern w:val="0"/>
                <w:sz w:val="24"/>
                <w:szCs w:val="24"/>
                <w:highlight w:val="none"/>
                <w:lang w:val="en-US" w:eastAsia="zh-CN" w:bidi="ar"/>
              </w:rPr>
              <w:t>系统</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套</w:t>
            </w:r>
          </w:p>
        </w:tc>
        <w:tc>
          <w:tcPr>
            <w:tcW w:w="501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由农林小气候信息采集系统、农林生态远程实时监控系统、孢子信息自动捕捉培养系统、虫情信息自动采集系统组成；</w:t>
            </w:r>
          </w:p>
          <w:p>
            <w:pPr>
              <w:widowControl/>
              <w:jc w:val="left"/>
              <w:textAlignment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、完成国家、省、市、县四级网络信息处理、储存、传输</w:t>
            </w:r>
            <w:r>
              <w:rPr>
                <w:rFonts w:hint="eastAsia" w:ascii="仿宋" w:hAnsi="仿宋" w:eastAsia="仿宋" w:cs="仿宋"/>
                <w:sz w:val="24"/>
                <w:szCs w:val="24"/>
                <w:highlight w:val="none"/>
                <w:lang w:eastAsia="zh-CN"/>
              </w:rPr>
              <w:t>；</w:t>
            </w:r>
          </w:p>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、能完成农林虫情、病情、气象与频振诱控系统、天敌防控系统、微生物喷雾系统、设施农业测控系统设备之间的开关控制，以及在可控范围内观察并微观调配；</w:t>
            </w:r>
          </w:p>
          <w:p>
            <w:pPr>
              <w:widowControl/>
              <w:jc w:val="left"/>
              <w:textAlignment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、软件包括：气象监测，远程监控，孢子统计，虫情信息，图像采集，频振诱控，微生物喷雾，农林墒情、智能设施农业</w:t>
            </w:r>
            <w:r>
              <w:rPr>
                <w:rFonts w:hint="eastAsia" w:ascii="仿宋" w:hAnsi="仿宋" w:eastAsia="仿宋" w:cs="仿宋"/>
                <w:sz w:val="24"/>
                <w:szCs w:val="24"/>
                <w:highlight w:val="none"/>
                <w:lang w:eastAsia="zh-CN"/>
              </w:rPr>
              <w:t>；</w:t>
            </w:r>
          </w:p>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、兼容中国农作物有害生物监控信息系统、与本省原有病虫害监测预警防控物联网平台兼容并数据共享</w:t>
            </w:r>
            <w:r>
              <w:rPr>
                <w:rFonts w:hint="eastAsia" w:ascii="仿宋" w:hAnsi="仿宋" w:eastAsia="仿宋" w:cs="仿宋"/>
                <w:sz w:val="24"/>
                <w:szCs w:val="24"/>
                <w:highlight w:val="none"/>
                <w:lang w:eastAsia="zh-CN"/>
              </w:rPr>
              <w:t>。</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 xml:space="preserve">物联网监测平台主要是对各监测点的设备进行远程管理、数据采集、数据分析、预警发布等 </w:t>
            </w:r>
          </w:p>
        </w:tc>
      </w:tr>
      <w:tr>
        <w:tblPrEx>
          <w:tblCellMar>
            <w:top w:w="0" w:type="dxa"/>
            <w:left w:w="108" w:type="dxa"/>
            <w:bottom w:w="0" w:type="dxa"/>
            <w:right w:w="108" w:type="dxa"/>
          </w:tblCellMar>
        </w:tblPrEx>
        <w:trPr>
          <w:trHeight w:val="567" w:hRule="atLeast"/>
        </w:trPr>
        <w:tc>
          <w:tcPr>
            <w:tcW w:w="4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kern w:val="0"/>
                <w:sz w:val="24"/>
                <w:szCs w:val="24"/>
                <w:highlight w:val="none"/>
                <w:lang w:val="en-US" w:eastAsia="zh-CN" w:bidi="ar"/>
              </w:rPr>
              <w:t>14</w:t>
            </w:r>
          </w:p>
        </w:tc>
        <w:tc>
          <w:tcPr>
            <w:tcW w:w="185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植保数据可视化“一张图”</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61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套</w:t>
            </w:r>
          </w:p>
        </w:tc>
        <w:tc>
          <w:tcPr>
            <w:tcW w:w="501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将物联网系统、病虫害系统整合在可视化一张图中，便于统一管理。</w:t>
            </w:r>
          </w:p>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1、支持数据收发、传输、清洗、过滤等；</w:t>
            </w:r>
          </w:p>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2、具备可扩充性、易管理性、高可用性和可移植性；</w:t>
            </w:r>
          </w:p>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3、通过GIS地图标注环境采集设备地理分布及状态展示；</w:t>
            </w:r>
          </w:p>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4、实时刷新展示环境监测数据；</w:t>
            </w:r>
          </w:p>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、可视化展示一定时间范围内的环境监测数据，支持查询数据导出功能；</w:t>
            </w:r>
          </w:p>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、支持环境监测数据图表统计及不同纬度的数据统计汇总；</w:t>
            </w:r>
          </w:p>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、支持环境监测数据异常值的预警记录；</w:t>
            </w:r>
          </w:p>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、进行系统通用参数配置、地理区域配置、系统信息、站点信息配置等功能；</w:t>
            </w:r>
          </w:p>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rPr>
              <w:t>、实时展示病虫害监测数据服务；</w:t>
            </w:r>
          </w:p>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、用户可根据自身情况灵活配置系统访问、用户的登录信息及访问权限；</w:t>
            </w:r>
          </w:p>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11</w:t>
            </w:r>
            <w:r>
              <w:rPr>
                <w:rFonts w:hint="eastAsia" w:ascii="仿宋" w:hAnsi="仿宋" w:eastAsia="仿宋" w:cs="仿宋"/>
                <w:sz w:val="24"/>
                <w:szCs w:val="24"/>
                <w:highlight w:val="none"/>
              </w:rPr>
              <w:t>、对外提供环境监测数据的API接口及文档；</w:t>
            </w:r>
          </w:p>
          <w:p>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12</w:t>
            </w:r>
            <w:r>
              <w:rPr>
                <w:rFonts w:hint="eastAsia" w:ascii="仿宋" w:hAnsi="仿宋" w:eastAsia="仿宋" w:cs="仿宋"/>
                <w:sz w:val="24"/>
                <w:szCs w:val="24"/>
                <w:highlight w:val="none"/>
              </w:rPr>
              <w:t>、系统支持跨平台部署。</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可在大屏、PC端等设备对监测数据通过图表方式进行可视化显示，包括数据统计图表、走势分析、监测图片查看、设备控制等</w:t>
            </w:r>
          </w:p>
        </w:tc>
      </w:tr>
    </w:tbl>
    <w:p>
      <w:pPr>
        <w:widowControl/>
        <w:numPr>
          <w:ilvl w:val="0"/>
          <w:numId w:val="0"/>
        </w:numPr>
        <w:spacing w:line="360" w:lineRule="auto"/>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注：本项目采购数量为实质性要求，若有任何变动，则视为无效投标。</w:t>
      </w:r>
    </w:p>
    <w:p>
      <w:pPr>
        <w:widowControl/>
        <w:numPr>
          <w:ilvl w:val="0"/>
          <w:numId w:val="0"/>
        </w:numPr>
        <w:spacing w:line="360" w:lineRule="auto"/>
        <w:ind w:firstLine="482" w:firstLineChars="200"/>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三、履约要求：</w:t>
      </w:r>
    </w:p>
    <w:p>
      <w:pPr>
        <w:widowControl/>
        <w:numPr>
          <w:ilvl w:val="0"/>
          <w:numId w:val="0"/>
        </w:numPr>
        <w:spacing w:line="360" w:lineRule="auto"/>
        <w:ind w:firstLine="480" w:firstLineChars="20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1、为保证本项目实施过程顺利，供应商针对本项目实际情况提供本项目的“项目实施方案”，方案内容包括但不限于：</w:t>
      </w:r>
    </w:p>
    <w:p>
      <w:pPr>
        <w:widowControl/>
        <w:numPr>
          <w:ilvl w:val="0"/>
          <w:numId w:val="0"/>
        </w:numPr>
        <w:spacing w:line="360" w:lineRule="auto"/>
        <w:ind w:firstLine="480" w:firstLineChars="20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①项目工作进度计划；</w:t>
      </w:r>
    </w:p>
    <w:p>
      <w:pPr>
        <w:widowControl/>
        <w:numPr>
          <w:ilvl w:val="0"/>
          <w:numId w:val="0"/>
        </w:numPr>
        <w:spacing w:line="360" w:lineRule="auto"/>
        <w:ind w:firstLine="480" w:firstLineChars="20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②安装及供货调试方案；</w:t>
      </w:r>
    </w:p>
    <w:p>
      <w:pPr>
        <w:widowControl/>
        <w:numPr>
          <w:ilvl w:val="0"/>
          <w:numId w:val="0"/>
        </w:numPr>
        <w:spacing w:line="360" w:lineRule="auto"/>
        <w:ind w:firstLine="480" w:firstLineChars="20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③货物防护及安全运输保障方案；</w:t>
      </w:r>
    </w:p>
    <w:p>
      <w:pPr>
        <w:widowControl/>
        <w:numPr>
          <w:ilvl w:val="0"/>
          <w:numId w:val="0"/>
        </w:numPr>
        <w:spacing w:line="360" w:lineRule="auto"/>
        <w:ind w:firstLine="480" w:firstLineChars="20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④货物安装调试方案；</w:t>
      </w:r>
    </w:p>
    <w:p>
      <w:pPr>
        <w:widowControl/>
        <w:numPr>
          <w:ilvl w:val="0"/>
          <w:numId w:val="0"/>
        </w:numPr>
        <w:spacing w:line="360" w:lineRule="auto"/>
        <w:ind w:firstLine="480" w:firstLineChars="20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⑤验收方案</w:t>
      </w:r>
    </w:p>
    <w:p>
      <w:pPr>
        <w:widowControl/>
        <w:numPr>
          <w:ilvl w:val="0"/>
          <w:numId w:val="0"/>
        </w:numPr>
        <w:spacing w:line="360" w:lineRule="auto"/>
        <w:ind w:firstLine="480" w:firstLineChars="20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2、为保证采购人能及时处理验收合格后出现的特殊情况，供应商针对本项目实际情况提供本项目的“售后服务方案”，方案内容包括但不限于：</w:t>
      </w:r>
    </w:p>
    <w:p>
      <w:pPr>
        <w:widowControl/>
        <w:numPr>
          <w:ilvl w:val="0"/>
          <w:numId w:val="0"/>
        </w:numPr>
        <w:spacing w:line="360" w:lineRule="auto"/>
        <w:ind w:firstLine="480" w:firstLineChars="20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①售后服务质量保障范围；</w:t>
      </w:r>
    </w:p>
    <w:p>
      <w:pPr>
        <w:widowControl/>
        <w:numPr>
          <w:ilvl w:val="0"/>
          <w:numId w:val="0"/>
        </w:numPr>
        <w:spacing w:line="360" w:lineRule="auto"/>
        <w:ind w:firstLine="480" w:firstLineChars="20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②售后服务质量保障措施；</w:t>
      </w:r>
    </w:p>
    <w:p>
      <w:pPr>
        <w:widowControl/>
        <w:numPr>
          <w:ilvl w:val="0"/>
          <w:numId w:val="0"/>
        </w:numPr>
        <w:spacing w:line="360" w:lineRule="auto"/>
        <w:ind w:firstLine="480" w:firstLineChars="20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③售后服务响应时间；</w:t>
      </w:r>
    </w:p>
    <w:p>
      <w:pPr>
        <w:widowControl/>
        <w:numPr>
          <w:ilvl w:val="0"/>
          <w:numId w:val="0"/>
        </w:numPr>
        <w:spacing w:line="360" w:lineRule="auto"/>
        <w:ind w:firstLine="480" w:firstLineChars="20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④故障处理方案；</w:t>
      </w:r>
    </w:p>
    <w:p>
      <w:pPr>
        <w:widowControl/>
        <w:numPr>
          <w:ilvl w:val="0"/>
          <w:numId w:val="0"/>
        </w:numPr>
        <w:spacing w:line="360" w:lineRule="auto"/>
        <w:ind w:firstLine="480" w:firstLineChars="20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⑤维修保养方案；</w:t>
      </w:r>
    </w:p>
    <w:p>
      <w:pPr>
        <w:widowControl/>
        <w:numPr>
          <w:ilvl w:val="0"/>
          <w:numId w:val="0"/>
        </w:numPr>
        <w:spacing w:line="360" w:lineRule="auto"/>
        <w:ind w:firstLine="480" w:firstLineChars="200"/>
        <w:rPr>
          <w:rFonts w:hint="default"/>
          <w:b w:val="0"/>
          <w:bCs w:val="0"/>
          <w:sz w:val="24"/>
          <w:szCs w:val="24"/>
          <w:lang w:val="en-US" w:eastAsia="zh-CN"/>
        </w:rPr>
      </w:pPr>
      <w:r>
        <w:rPr>
          <w:rFonts w:hint="eastAsia" w:ascii="仿宋" w:hAnsi="仿宋" w:eastAsia="仿宋" w:cs="仿宋"/>
          <w:b w:val="0"/>
          <w:bCs w:val="0"/>
          <w:color w:val="auto"/>
          <w:kern w:val="2"/>
          <w:sz w:val="24"/>
          <w:szCs w:val="24"/>
          <w:lang w:val="en-US" w:eastAsia="zh-CN" w:bidi="ar-SA"/>
        </w:rPr>
        <w:t>⑥售后服务网点及人员配备</w:t>
      </w:r>
    </w:p>
    <w:p>
      <w:pPr>
        <w:widowControl/>
        <w:numPr>
          <w:ilvl w:val="0"/>
          <w:numId w:val="0"/>
        </w:numPr>
        <w:spacing w:line="360" w:lineRule="auto"/>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kern w:val="2"/>
          <w:sz w:val="24"/>
          <w:szCs w:val="24"/>
          <w:lang w:val="en-US" w:eastAsia="zh-CN" w:bidi="ar-SA"/>
        </w:rPr>
        <w:t>四、</w:t>
      </w:r>
      <w:r>
        <w:rPr>
          <w:rFonts w:hint="eastAsia" w:ascii="仿宋" w:hAnsi="仿宋" w:eastAsia="仿宋" w:cs="仿宋"/>
          <w:b/>
          <w:bCs/>
          <w:color w:val="auto"/>
          <w:sz w:val="24"/>
          <w:szCs w:val="24"/>
        </w:rPr>
        <w:t>商务要求</w:t>
      </w:r>
      <w:r>
        <w:rPr>
          <w:rFonts w:hint="eastAsia" w:ascii="仿宋" w:hAnsi="仿宋" w:eastAsia="仿宋" w:cs="仿宋"/>
          <w:b/>
          <w:bCs/>
          <w:color w:val="auto"/>
          <w:sz w:val="24"/>
          <w:szCs w:val="24"/>
          <w:lang w:eastAsia="zh-CN"/>
        </w:rPr>
        <w:t>（实质性要求）</w:t>
      </w:r>
      <w:r>
        <w:rPr>
          <w:rFonts w:hint="eastAsia" w:ascii="仿宋" w:hAnsi="仿宋" w:eastAsia="仿宋" w:cs="仿宋"/>
          <w:b/>
          <w:bCs/>
          <w:color w:val="auto"/>
          <w:sz w:val="24"/>
          <w:szCs w:val="24"/>
        </w:rPr>
        <w:t>：</w:t>
      </w:r>
    </w:p>
    <w:p>
      <w:pPr>
        <w:spacing w:line="240" w:lineRule="auto"/>
        <w:ind w:firstLine="480" w:firstLineChars="2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1.交货地点：采购人指定地点。</w:t>
      </w:r>
    </w:p>
    <w:p>
      <w:pPr>
        <w:spacing w:line="240" w:lineRule="auto"/>
        <w:ind w:firstLine="480" w:firstLineChars="2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2.交货期限：签订合同</w:t>
      </w:r>
      <w:r>
        <w:rPr>
          <w:rFonts w:hint="default" w:ascii="仿宋" w:hAnsi="仿宋" w:eastAsia="仿宋" w:cs="仿宋"/>
          <w:color w:val="auto"/>
          <w:sz w:val="24"/>
          <w:szCs w:val="24"/>
          <w:lang w:val="en-US" w:eastAsia="zh-CN"/>
        </w:rPr>
        <w:t>后120</w:t>
      </w:r>
      <w:r>
        <w:rPr>
          <w:rFonts w:hint="eastAsia" w:ascii="仿宋" w:hAnsi="仿宋" w:eastAsia="仿宋" w:cs="仿宋"/>
          <w:color w:val="auto"/>
          <w:sz w:val="24"/>
          <w:szCs w:val="24"/>
          <w:lang w:eastAsia="zh-CN"/>
        </w:rPr>
        <w:t>天内供货且安装调试完毕</w:t>
      </w:r>
      <w:r>
        <w:rPr>
          <w:rFonts w:hint="eastAsia" w:ascii="仿宋" w:hAnsi="仿宋" w:eastAsia="仿宋" w:cs="仿宋"/>
          <w:color w:val="auto"/>
          <w:sz w:val="24"/>
          <w:szCs w:val="24"/>
          <w:lang w:val="zh-CN" w:eastAsia="zh-CN"/>
        </w:rPr>
        <w:t>。</w:t>
      </w:r>
    </w:p>
    <w:p>
      <w:pPr>
        <w:spacing w:line="240" w:lineRule="auto"/>
        <w:ind w:firstLine="480" w:firstLineChars="200"/>
        <w:jc w:val="left"/>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eastAsia="zh-CN"/>
        </w:rPr>
        <w:t>3.付款方式：设备进场后15日内支付合同总金额</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lang w:eastAsia="zh-CN"/>
        </w:rPr>
        <w:t>0%的款项，安装完成并验收合格后15日内支付合同总金额</w:t>
      </w:r>
      <w:r>
        <w:rPr>
          <w:rFonts w:hint="eastAsia" w:ascii="仿宋" w:hAnsi="仿宋" w:eastAsia="仿宋" w:cs="仿宋"/>
          <w:color w:val="auto"/>
          <w:sz w:val="24"/>
          <w:szCs w:val="24"/>
          <w:lang w:val="en-US" w:eastAsia="zh-CN"/>
        </w:rPr>
        <w:t>47</w:t>
      </w:r>
      <w:r>
        <w:rPr>
          <w:rFonts w:hint="eastAsia" w:ascii="仿宋" w:hAnsi="仿宋" w:eastAsia="仿宋" w:cs="仿宋"/>
          <w:color w:val="auto"/>
          <w:sz w:val="24"/>
          <w:szCs w:val="24"/>
          <w:lang w:eastAsia="zh-CN"/>
        </w:rPr>
        <w:t>%的款项，剩余</w:t>
      </w:r>
      <w:r>
        <w:rPr>
          <w:rFonts w:hint="default" w:ascii="仿宋" w:hAnsi="仿宋" w:eastAsia="仿宋" w:cs="仿宋"/>
          <w:color w:val="auto"/>
          <w:sz w:val="24"/>
          <w:szCs w:val="24"/>
          <w:lang w:val="en-US" w:eastAsia="zh-CN"/>
        </w:rPr>
        <w:t>3</w:t>
      </w:r>
      <w:r>
        <w:rPr>
          <w:rFonts w:hint="eastAsia" w:ascii="仿宋" w:hAnsi="仿宋" w:eastAsia="仿宋" w:cs="仿宋"/>
          <w:color w:val="auto"/>
          <w:sz w:val="24"/>
          <w:szCs w:val="24"/>
          <w:lang w:val="en-US" w:eastAsia="zh-CN"/>
        </w:rPr>
        <w:t>%在验收合格之日起一年后</w:t>
      </w:r>
      <w:r>
        <w:rPr>
          <w:rFonts w:hint="eastAsia" w:ascii="仿宋" w:hAnsi="仿宋" w:eastAsia="仿宋" w:cs="仿宋"/>
          <w:color w:val="auto"/>
          <w:sz w:val="24"/>
          <w:szCs w:val="24"/>
          <w:lang w:eastAsia="zh-CN"/>
        </w:rPr>
        <w:t>15日内无息支付。</w:t>
      </w:r>
    </w:p>
    <w:p>
      <w:pPr>
        <w:spacing w:line="240" w:lineRule="auto"/>
        <w:ind w:firstLine="480" w:firstLineChars="2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4、采购人付款前，中标人须提供合法有效完整的完税发票。</w:t>
      </w:r>
    </w:p>
    <w:p>
      <w:pPr>
        <w:spacing w:line="240" w:lineRule="auto"/>
        <w:ind w:firstLine="480" w:firstLineChars="2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5售后服务</w:t>
      </w:r>
    </w:p>
    <w:p>
      <w:pPr>
        <w:spacing w:line="240" w:lineRule="auto"/>
        <w:ind w:firstLine="480" w:firstLineChars="2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5.1.维修响应时间：若设备出现故障，售后服务中心在接到用户电话通知后，立即给予电话答复，技术工程师将在半小时内响应，一般故障2小时内、重大故障4小时内修复，大型故障、自然灾害情况除外。</w:t>
      </w:r>
    </w:p>
    <w:p>
      <w:pPr>
        <w:spacing w:line="240" w:lineRule="auto"/>
        <w:ind w:firstLine="480" w:firstLineChars="2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5.2.培训措施：</w:t>
      </w:r>
    </w:p>
    <w:p>
      <w:pPr>
        <w:spacing w:line="240" w:lineRule="auto"/>
        <w:ind w:firstLine="480" w:firstLineChars="2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举办培训班，培训班分为统一培训和现场安装调试培训，培训人员为各设备使用者1～2人或更多。目的是对使用者传授技术、进行操作、保养方面的专业知识培训。让用户真正了解原理结构。学懂操作方法，并能排除简单的机器故障。使设备更好的发挥作用。解除用户的后顾之忧。培训时间和地点按采购方要求执行。</w:t>
      </w:r>
    </w:p>
    <w:p>
      <w:pPr>
        <w:spacing w:line="240" w:lineRule="auto"/>
        <w:ind w:firstLine="480" w:firstLineChars="2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5.3.培训时间：根据用户需要，培训至合格为止。</w:t>
      </w:r>
    </w:p>
    <w:p>
      <w:pPr>
        <w:spacing w:line="240" w:lineRule="auto"/>
        <w:ind w:firstLine="480" w:firstLineChars="2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5.4.培训地点：现场培训。</w:t>
      </w:r>
    </w:p>
    <w:p>
      <w:pPr>
        <w:spacing w:line="240" w:lineRule="auto"/>
        <w:ind w:firstLine="480" w:firstLineChars="2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5.5.培训目标：用户操作人员，达到基本理解原理，完全掌握操作技术。</w:t>
      </w:r>
    </w:p>
    <w:p>
      <w:pPr>
        <w:spacing w:line="240" w:lineRule="auto"/>
        <w:ind w:firstLine="480" w:firstLineChars="2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5.6.培训人数：根据用户需要。</w:t>
      </w:r>
    </w:p>
    <w:p>
      <w:pPr>
        <w:spacing w:line="240" w:lineRule="auto"/>
        <w:ind w:firstLine="480" w:firstLineChars="2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5.7.收费标准和办法：由用户统一组织或现场安装设备培训均可，费用包含在本次报价中。</w:t>
      </w:r>
    </w:p>
    <w:p>
      <w:pPr>
        <w:spacing w:line="240" w:lineRule="auto"/>
        <w:ind w:firstLine="480" w:firstLineChars="2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5.8.保修期内免收任何费用，保修期满按照进货价格收取配件费和差旅费。</w:t>
      </w:r>
    </w:p>
    <w:p>
      <w:pPr>
        <w:spacing w:line="240" w:lineRule="auto"/>
        <w:ind w:firstLine="480" w:firstLineChars="2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5.9.设备质保期为验收合格后</w:t>
      </w:r>
      <w:r>
        <w:rPr>
          <w:rFonts w:hint="default" w:ascii="仿宋" w:hAnsi="仿宋" w:eastAsia="仿宋" w:cs="仿宋"/>
          <w:color w:val="auto"/>
          <w:sz w:val="24"/>
          <w:szCs w:val="24"/>
          <w:lang w:val="en-US" w:eastAsia="zh-CN"/>
        </w:rPr>
        <w:t>3</w:t>
      </w:r>
      <w:r>
        <w:rPr>
          <w:rFonts w:hint="eastAsia" w:ascii="仿宋" w:hAnsi="仿宋" w:eastAsia="仿宋" w:cs="仿宋"/>
          <w:color w:val="auto"/>
          <w:sz w:val="24"/>
          <w:szCs w:val="24"/>
          <w:lang w:eastAsia="zh-CN"/>
        </w:rPr>
        <w:t>年（有特殊要求的除外），质保期从验收合格并出具验收报告之日算起，若产品本身质保期长于</w:t>
      </w:r>
      <w:r>
        <w:rPr>
          <w:rFonts w:hint="default" w:ascii="仿宋" w:hAnsi="仿宋" w:eastAsia="仿宋" w:cs="仿宋"/>
          <w:color w:val="auto"/>
          <w:sz w:val="24"/>
          <w:szCs w:val="24"/>
          <w:lang w:val="en-US" w:eastAsia="zh-CN"/>
        </w:rPr>
        <w:t>3</w:t>
      </w:r>
      <w:r>
        <w:rPr>
          <w:rFonts w:hint="eastAsia" w:ascii="仿宋" w:hAnsi="仿宋" w:eastAsia="仿宋" w:cs="仿宋"/>
          <w:color w:val="auto"/>
          <w:sz w:val="24"/>
          <w:szCs w:val="24"/>
          <w:lang w:eastAsia="zh-CN"/>
        </w:rPr>
        <w:t>年的，以产品本身质保期为准。设备质保期内，由中标供应商负责设备日常维护和维修更换，所产生相关费用由中标供应商负责。</w:t>
      </w:r>
    </w:p>
    <w:p>
      <w:pPr>
        <w:spacing w:line="240" w:lineRule="auto"/>
        <w:ind w:firstLine="480" w:firstLineChars="2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lang w:eastAsia="zh-CN"/>
        </w:rPr>
        <w:t>.投标人需提供安全责任承诺书，一切人身和财产安全事故均由投标人自行承担，采购人不承担任何责任。（单独提供承诺函，格式自拟）</w:t>
      </w:r>
    </w:p>
    <w:p>
      <w:pPr>
        <w:spacing w:line="240" w:lineRule="auto"/>
        <w:ind w:firstLine="480" w:firstLineChars="200"/>
        <w:jc w:val="lef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7.供应商提供的产品应符合相关信息化系统建设网络信息安全要求，保障系统能安全稳定的运行。</w:t>
      </w:r>
      <w:r>
        <w:rPr>
          <w:rFonts w:hint="eastAsia" w:ascii="仿宋" w:hAnsi="仿宋" w:eastAsia="仿宋" w:cs="仿宋"/>
          <w:color w:val="auto"/>
          <w:sz w:val="24"/>
          <w:szCs w:val="24"/>
          <w:lang w:eastAsia="zh-CN"/>
        </w:rPr>
        <w:t>（单独提供承诺函，格式自拟）</w:t>
      </w:r>
      <w:bookmarkStart w:id="0" w:name="_GoBack"/>
      <w:bookmarkEnd w:id="0"/>
    </w:p>
    <w:p>
      <w:pPr>
        <w:spacing w:line="240" w:lineRule="auto"/>
        <w:ind w:firstLine="480" w:firstLineChars="2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lang w:eastAsia="zh-CN"/>
        </w:rPr>
        <w:t>.验收标准：成交供应商与采购人应严格按照《财政部关于进一步加强政府采购需求和履约验收管理的指导意见》（财库〔2016〕205号 ）的规定要求一次性进行验收。</w:t>
      </w:r>
    </w:p>
    <w:p>
      <w:pPr>
        <w:ind w:firstLine="480" w:firstLineChars="200"/>
      </w:pP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lang w:eastAsia="zh-CN"/>
        </w:rPr>
        <w:t>中标供应商提供的产品和服务，如因专利权、商标权或其它知识产权等而引起法律和经济纠纷，由中标供应商承担所有责任。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7A"/>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kZjE3YzQ4MjYxMDQxOWI1YjA1ZDFiY2E3YWM2YzIifQ=="/>
  </w:docVars>
  <w:rsids>
    <w:rsidRoot w:val="7D4116F1"/>
    <w:rsid w:val="7D411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3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宋体"/>
      <w:sz w:val="18"/>
    </w:rPr>
  </w:style>
  <w:style w:type="character" w:customStyle="1" w:styleId="5">
    <w:name w:val="font21"/>
    <w:qFormat/>
    <w:uiPriority w:val="0"/>
    <w:rPr>
      <w:rFonts w:hint="eastAsia" w:ascii="仿宋" w:hAnsi="仿宋" w:eastAsia="仿宋" w:cs="仿宋"/>
      <w:color w:val="000000"/>
      <w:sz w:val="28"/>
      <w:szCs w:val="28"/>
      <w:u w:val="none"/>
      <w:vertAlign w:val="superscript"/>
    </w:rPr>
  </w:style>
  <w:style w:type="character" w:customStyle="1" w:styleId="6">
    <w:name w:val="font31"/>
    <w:basedOn w:val="4"/>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2023-11-24T05:43:00Z</dcterms:created>
  <dc:creator>你最珍贵YL</dc:creator>
  <cp:lastModifiedBy>你最珍贵YL</cp:lastModifiedBy>
  <dcterms:modified xsi:type="dcterms:W3CDTF">2023-11-24T05:45:23Z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33C92001827E41889A609BED4E3367EC_11</vt:lpwstr>
  </property>
</Properties>
</file>