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outlineLvl w:val="0"/>
        <w:rPr>
          <w:rFonts w:hint="eastAsia" w:hAnsi="宋体"/>
          <w:b/>
          <w:bCs/>
          <w:snapToGrid w:val="0"/>
          <w:color w:val="000000" w:themeColor="text1"/>
          <w:sz w:val="24"/>
          <w:szCs w:val="24"/>
          <w:lang w:val="zh-TW"/>
          <w14:textFill>
            <w14:solidFill>
              <w14:schemeClr w14:val="tx1"/>
            </w14:solidFill>
          </w14:textFill>
        </w:rPr>
      </w:pPr>
      <w:r>
        <w:rPr>
          <w:rFonts w:hint="eastAsia" w:ascii="Times New Roman" w:hAnsi="Times New Roman" w:eastAsia="方正小标宋简体" w:cs="方正小标宋简体"/>
          <w:b/>
          <w:bCs/>
          <w:color w:val="000000" w:themeColor="text1"/>
          <w:sz w:val="36"/>
          <w:szCs w:val="36"/>
          <w14:textFill>
            <w14:solidFill>
              <w14:schemeClr w14:val="tx1"/>
            </w14:solidFill>
          </w14:textFill>
        </w:rPr>
        <w:t>竞争性磋商项目内容</w:t>
      </w:r>
      <w:bookmarkStart w:id="0" w:name="_Toc27927"/>
      <w:bookmarkStart w:id="1" w:name="_Toc26478"/>
    </w:p>
    <w:bookmarkEnd w:id="0"/>
    <w:bookmarkEnd w:id="1"/>
    <w:p>
      <w:pPr>
        <w:pStyle w:val="3"/>
        <w:keepNext/>
        <w:keepLines/>
        <w:pageBreakBefore w:val="0"/>
        <w:widowControl w:val="0"/>
        <w:kinsoku/>
        <w:wordWrap/>
        <w:overflowPunct/>
        <w:topLinePunct w:val="0"/>
        <w:autoSpaceDE/>
        <w:autoSpaceDN/>
        <w:bidi w:val="0"/>
        <w:adjustRightInd w:val="0"/>
        <w:snapToGrid w:val="0"/>
        <w:spacing w:before="0" w:after="0" w:line="500" w:lineRule="atLeast"/>
        <w:textAlignment w:val="auto"/>
        <w:rPr>
          <w:rFonts w:hint="eastAsia" w:ascii="宋体" w:hAnsi="宋体" w:eastAsia="宋体" w:cs="宋体"/>
          <w:color w:val="000000"/>
          <w:sz w:val="24"/>
          <w:szCs w:val="24"/>
          <w:lang w:eastAsia="zh-CN"/>
        </w:rPr>
      </w:pPr>
      <w:bookmarkStart w:id="2" w:name="_Toc21499"/>
      <w:bookmarkStart w:id="3" w:name="_Toc25022"/>
      <w:bookmarkStart w:id="4" w:name="_Toc20515"/>
      <w:r>
        <w:rPr>
          <w:rFonts w:hint="eastAsia" w:ascii="宋体" w:hAnsi="宋体" w:eastAsia="宋体" w:cs="宋体"/>
          <w:color w:val="000000"/>
          <w:sz w:val="24"/>
          <w:szCs w:val="24"/>
        </w:rPr>
        <w:t>一、项目名称、最高限价</w:t>
      </w:r>
      <w:bookmarkEnd w:id="2"/>
      <w:bookmarkEnd w:id="3"/>
    </w:p>
    <w:p>
      <w:pPr>
        <w:keepNext w:val="0"/>
        <w:keepLines w:val="0"/>
        <w:pageBreakBefore w:val="0"/>
        <w:widowControl w:val="0"/>
        <w:kinsoku/>
        <w:wordWrap/>
        <w:overflowPunct/>
        <w:topLinePunct w:val="0"/>
        <w:autoSpaceDE/>
        <w:autoSpaceDN/>
        <w:bidi w:val="0"/>
        <w:adjustRightInd/>
        <w:snapToGrid/>
        <w:spacing w:line="500" w:lineRule="atLeast"/>
        <w:ind w:left="0"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1．项目名称</w:t>
      </w:r>
      <w:r>
        <w:rPr>
          <w:rFonts w:hint="eastAsia" w:ascii="宋体" w:hAnsi="宋体" w:eastAsia="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eastAsia="zh-CN"/>
          <w14:textFill>
            <w14:solidFill>
              <w14:schemeClr w14:val="tx1"/>
            </w14:solidFill>
          </w14:textFill>
        </w:rPr>
        <w:t>遂宁市安居区教育和体育局遂潼一体化教育高质量发展中安居区基础教育试点项目第二期</w:t>
      </w:r>
    </w:p>
    <w:p>
      <w:pPr>
        <w:pageBreakBefore w:val="0"/>
        <w:widowControl w:val="0"/>
        <w:kinsoku/>
        <w:wordWrap/>
        <w:overflowPunct/>
        <w:topLinePunct w:val="0"/>
        <w:autoSpaceDE/>
        <w:autoSpaceDN/>
        <w:bidi w:val="0"/>
        <w:adjustRightInd/>
        <w:snapToGrid/>
        <w:spacing w:line="500" w:lineRule="atLeast"/>
        <w:ind w:firstLine="482" w:firstLineChars="200"/>
        <w:textAlignment w:val="auto"/>
        <w:rPr>
          <w:rFonts w:hint="default" w:ascii="宋体" w:hAnsi="宋体" w:eastAsia="宋体" w:cs="宋体"/>
          <w:b/>
          <w:bCs/>
          <w:sz w:val="24"/>
          <w:szCs w:val="24"/>
          <w:lang w:val="en-US" w:eastAsia="zh-CN"/>
        </w:rPr>
      </w:pPr>
      <w:r>
        <w:rPr>
          <w:rFonts w:hint="eastAsia" w:hAnsi="宋体" w:cs="宋体"/>
          <w:b/>
          <w:bCs/>
          <w:sz w:val="24"/>
          <w:szCs w:val="24"/>
          <w:lang w:val="en-US" w:eastAsia="zh-CN"/>
        </w:rPr>
        <w:t xml:space="preserve">2. </w:t>
      </w:r>
      <w:r>
        <w:rPr>
          <w:rFonts w:hint="eastAsia" w:hAnsi="宋体" w:cs="宋体"/>
          <w:b/>
          <w:bCs/>
          <w:color w:val="000000"/>
          <w:sz w:val="24"/>
          <w:szCs w:val="24"/>
          <w:lang w:eastAsia="zh-CN"/>
        </w:rPr>
        <w:t>最高限价</w:t>
      </w:r>
      <w:r>
        <w:rPr>
          <w:rFonts w:hint="eastAsia" w:hAnsi="宋体" w:cs="宋体"/>
          <w:color w:val="000000"/>
          <w:sz w:val="24"/>
          <w:szCs w:val="24"/>
          <w:lang w:eastAsia="zh-CN"/>
        </w:rPr>
        <w:t>：本项目最高</w:t>
      </w:r>
      <w:r>
        <w:rPr>
          <w:rFonts w:hint="eastAsia" w:hAnsi="宋体" w:cs="宋体"/>
          <w:color w:val="000000" w:themeColor="text1"/>
          <w:sz w:val="24"/>
          <w:szCs w:val="24"/>
          <w:lang w:eastAsia="zh-CN"/>
          <w14:textFill>
            <w14:solidFill>
              <w14:schemeClr w14:val="tx1"/>
            </w14:solidFill>
          </w14:textFill>
        </w:rPr>
        <w:t>限价</w:t>
      </w:r>
      <w:r>
        <w:rPr>
          <w:rFonts w:hint="default"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 </w:t>
      </w:r>
      <w:r>
        <w:rPr>
          <w:rFonts w:hint="eastAsia" w:hAnsi="宋体" w:cs="宋体"/>
          <w:b/>
          <w:bCs/>
          <w:color w:val="000000" w:themeColor="text1"/>
          <w:sz w:val="24"/>
          <w:szCs w:val="24"/>
          <w:u w:val="singl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lang w:val="en-US" w:eastAsia="zh-CN"/>
          <w14:textFill>
            <w14:solidFill>
              <w14:schemeClr w14:val="tx1"/>
            </w14:solidFill>
          </w14:textFill>
        </w:rPr>
        <w:t>万元</w:t>
      </w:r>
      <w:r>
        <w:rPr>
          <w:rFonts w:hint="eastAsia" w:hAnsi="宋体" w:cs="宋体"/>
          <w:color w:val="000000" w:themeColor="text1"/>
          <w:sz w:val="24"/>
          <w:szCs w:val="24"/>
          <w:lang w:val="en-US" w:eastAsia="zh-CN"/>
          <w14:textFill>
            <w14:solidFill>
              <w14:schemeClr w14:val="tx1"/>
            </w14:solidFill>
          </w14:textFill>
        </w:rPr>
        <w:t>（超过最高限价作无效报价处理</w:t>
      </w:r>
      <w:r>
        <w:rPr>
          <w:rFonts w:hint="eastAsia" w:hAnsi="宋体" w:cs="宋体"/>
          <w:color w:val="000000"/>
          <w:sz w:val="24"/>
          <w:szCs w:val="24"/>
          <w:lang w:val="en-US" w:eastAsia="zh-CN"/>
        </w:rPr>
        <w:t>）</w:t>
      </w:r>
    </w:p>
    <w:bookmarkEnd w:id="4"/>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hAnsi="宋体" w:cs="宋体"/>
          <w:b/>
          <w:bCs/>
          <w:color w:val="000000"/>
          <w:sz w:val="24"/>
          <w:szCs w:val="24"/>
          <w:lang w:val="en-US" w:eastAsia="zh-CN" w:bidi="ar-SA"/>
        </w:rPr>
      </w:pPr>
      <w:r>
        <w:rPr>
          <w:rFonts w:hint="eastAsia" w:hAnsi="宋体" w:cs="宋体"/>
          <w:b/>
          <w:bCs/>
          <w:color w:val="000000"/>
          <w:sz w:val="24"/>
          <w:szCs w:val="24"/>
          <w:lang w:val="en-US" w:eastAsia="zh-CN" w:bidi="ar-SA"/>
        </w:rPr>
        <w:t>二、项目内容及要求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textAlignment w:val="auto"/>
        <w:rPr>
          <w:rFonts w:hint="eastAsia" w:ascii="宋体" w:hAnsi="宋体" w:eastAsia="宋体" w:cs="宋体"/>
          <w:b/>
          <w:bCs/>
          <w:sz w:val="24"/>
          <w:szCs w:val="24"/>
          <w:lang w:eastAsia="zh-CN"/>
        </w:rPr>
      </w:pPr>
      <w:r>
        <w:rPr>
          <w:rFonts w:hint="eastAsia" w:hAnsi="宋体" w:cs="宋体"/>
          <w:b/>
          <w:bCs/>
          <w:sz w:val="24"/>
          <w:szCs w:val="24"/>
          <w:lang w:eastAsia="zh-CN"/>
        </w:rPr>
        <w:t>（一）中小学学校“党团队”组织教育一体化建设</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（1）提升学校实施“党团队”组织教育一体化建设高质量实施方案的能力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需采取阶段专题答疑和跟岗指导的方式来提升学校“党团队”组织教育一体化建设高质量实施方案能力。根据“党团队”组织教育一体化实施要求和学校推进的实际情况，供应商有针对性地对学校教师及相关人员进行专题答疑。其次，供应商需跟岗指导，手把手精准答疑。以此提升学校实施“党团队”组织教育一体化建设方案的能力。</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（2）固化区域“党团队”组织教育一体化建设成果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供应商需基于前期“党团队”组织教育一体化建设实践，将阶段性成果有序组织安排，补充完善相关过程性材料，提炼出区域推进“党团队”组织教育一体化建设的教育成果，并进行遂潼一体化辐射推广应用。</w:t>
      </w:r>
    </w:p>
    <w:p>
      <w:pPr>
        <w:pageBreakBefore w:val="0"/>
        <w:widowControl w:val="0"/>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hAnsi="宋体" w:cs="宋体"/>
          <w:b/>
          <w:bCs/>
          <w:color w:val="auto"/>
          <w:sz w:val="24"/>
          <w:szCs w:val="24"/>
          <w:lang w:eastAsia="zh-CN"/>
        </w:rPr>
      </w:pPr>
      <w:r>
        <w:rPr>
          <w:rFonts w:hint="eastAsia" w:hAnsi="宋体" w:cs="宋体"/>
          <w:b/>
          <w:bCs/>
          <w:color w:val="auto"/>
          <w:sz w:val="24"/>
          <w:szCs w:val="24"/>
          <w:lang w:eastAsia="zh-CN"/>
        </w:rPr>
        <w:t>（</w:t>
      </w:r>
      <w:r>
        <w:rPr>
          <w:rFonts w:hint="eastAsia" w:hAnsi="宋体" w:cs="宋体"/>
          <w:b/>
          <w:bCs/>
          <w:color w:val="auto"/>
          <w:sz w:val="24"/>
          <w:szCs w:val="24"/>
          <w:lang w:val="en-US" w:eastAsia="zh-CN"/>
        </w:rPr>
        <w:t>3</w:t>
      </w:r>
      <w:r>
        <w:rPr>
          <w:rFonts w:hint="eastAsia" w:hAnsi="宋体" w:cs="宋体"/>
          <w:b/>
          <w:bCs/>
          <w:color w:val="auto"/>
          <w:sz w:val="24"/>
          <w:szCs w:val="24"/>
          <w:lang w:eastAsia="zh-CN"/>
        </w:rPr>
        <w:t>）实施计划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55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阶段</w:t>
            </w:r>
          </w:p>
        </w:tc>
        <w:tc>
          <w:tcPr>
            <w:tcW w:w="2130"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具体时间</w:t>
            </w:r>
          </w:p>
        </w:tc>
        <w:tc>
          <w:tcPr>
            <w:tcW w:w="2556"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w:t>
            </w:r>
          </w:p>
        </w:tc>
        <w:tc>
          <w:tcPr>
            <w:tcW w:w="1706"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物化成果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130" w:type="dxa"/>
            <w:vMerge w:val="restart"/>
            <w:vAlign w:val="center"/>
          </w:tcPr>
          <w:p>
            <w:pPr>
              <w:jc w:val="center"/>
              <w:rPr>
                <w:rFonts w:hint="eastAsia" w:ascii="宋体" w:hAnsi="宋体" w:eastAsia="宋体" w:cs="宋体"/>
                <w:sz w:val="24"/>
                <w:szCs w:val="24"/>
                <w:vertAlign w:val="baseline"/>
              </w:rPr>
            </w:pPr>
            <w:r>
              <w:rPr>
                <w:rFonts w:hint="eastAsia" w:ascii="宋体" w:hAnsi="宋体" w:eastAsia="宋体" w:cs="宋体"/>
                <w:b/>
                <w:bCs/>
                <w:color w:val="auto"/>
                <w:sz w:val="24"/>
                <w:szCs w:val="24"/>
                <w:vertAlign w:val="baseline"/>
                <w:lang w:val="en-US" w:eastAsia="zh-CN"/>
              </w:rPr>
              <w:t>2024年</w:t>
            </w:r>
            <w:r>
              <w:rPr>
                <w:rFonts w:hint="eastAsia" w:ascii="宋体" w:hAnsi="宋体" w:eastAsia="宋体" w:cs="宋体"/>
                <w:b/>
                <w:bCs/>
                <w:color w:val="auto"/>
                <w:sz w:val="24"/>
                <w:szCs w:val="24"/>
                <w:vertAlign w:val="baseline"/>
                <w:lang w:eastAsia="zh-CN"/>
              </w:rPr>
              <w:t>：</w:t>
            </w:r>
            <w:r>
              <w:rPr>
                <w:rFonts w:hint="eastAsia" w:ascii="宋体" w:hAnsi="宋体" w:eastAsia="宋体" w:cs="宋体"/>
                <w:b/>
                <w:bCs/>
                <w:color w:val="auto"/>
                <w:sz w:val="24"/>
                <w:szCs w:val="24"/>
                <w:vertAlign w:val="baseline"/>
                <w:lang w:val="en-US" w:eastAsia="zh-CN"/>
              </w:rPr>
              <w:t>优化与试点提升</w:t>
            </w:r>
          </w:p>
        </w:tc>
        <w:tc>
          <w:tcPr>
            <w:tcW w:w="213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3-5月、10-12月</w:t>
            </w:r>
          </w:p>
        </w:tc>
        <w:tc>
          <w:tcPr>
            <w:tcW w:w="255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安居区中小学“党团队”组织教育一体化</w:t>
            </w:r>
            <w:r>
              <w:rPr>
                <w:rFonts w:hint="eastAsia" w:ascii="宋体" w:hAnsi="宋体" w:eastAsia="宋体" w:cs="宋体"/>
                <w:kern w:val="2"/>
                <w:sz w:val="24"/>
                <w:szCs w:val="24"/>
                <w:lang w:val="en-US" w:eastAsia="zh-CN" w:bidi="ar-SA"/>
              </w:rPr>
              <w:t>跟岗指导</w:t>
            </w:r>
            <w:r>
              <w:rPr>
                <w:rFonts w:hint="eastAsia" w:ascii="宋体" w:hAnsi="宋体" w:eastAsia="宋体" w:cs="宋体"/>
                <w:sz w:val="24"/>
                <w:szCs w:val="24"/>
                <w:lang w:val="en-US" w:eastAsia="zh-CN"/>
              </w:rPr>
              <w:t>，</w:t>
            </w:r>
            <w:r>
              <w:rPr>
                <w:rFonts w:hint="eastAsia" w:hAnsi="宋体" w:cs="宋体"/>
                <w:sz w:val="24"/>
                <w:szCs w:val="24"/>
                <w:vertAlign w:val="baseline"/>
                <w:lang w:val="en-US" w:eastAsia="zh-CN"/>
              </w:rPr>
              <w:t>需</w:t>
            </w:r>
            <w:r>
              <w:rPr>
                <w:rFonts w:hint="eastAsia" w:ascii="宋体" w:hAnsi="宋体" w:eastAsia="宋体" w:cs="宋体"/>
                <w:sz w:val="24"/>
                <w:szCs w:val="24"/>
                <w:vertAlign w:val="baseline"/>
                <w:lang w:val="en-US" w:eastAsia="zh-CN"/>
              </w:rPr>
              <w:t>安排6个月，每月1次，每次3天，每次专家3人</w:t>
            </w:r>
            <w:r>
              <w:rPr>
                <w:rFonts w:hint="eastAsia" w:ascii="宋体" w:hAnsi="宋体" w:eastAsia="宋体" w:cs="宋体"/>
                <w:sz w:val="24"/>
                <w:szCs w:val="24"/>
                <w:lang w:val="en-US" w:eastAsia="zh-CN"/>
              </w:rPr>
              <w:t>。</w:t>
            </w:r>
          </w:p>
        </w:tc>
        <w:tc>
          <w:tcPr>
            <w:tcW w:w="170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1.“党团队”组织教育一体化</w:t>
            </w:r>
            <w:r>
              <w:rPr>
                <w:rFonts w:hint="eastAsia" w:ascii="宋体" w:hAnsi="宋体" w:eastAsia="宋体" w:cs="宋体"/>
                <w:kern w:val="2"/>
                <w:sz w:val="24"/>
                <w:szCs w:val="24"/>
                <w:lang w:val="en-US" w:eastAsia="zh-CN" w:bidi="ar-SA"/>
              </w:rPr>
              <w:t>跟岗指导实施方案。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2.安居区中小学“党团队”组织教育一体化建设方案。</w:t>
            </w:r>
          </w:p>
          <w:p>
            <w:pPr>
              <w:jc w:val="left"/>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30" w:type="dxa"/>
            <w:vMerge w:val="continue"/>
            <w:vAlign w:val="center"/>
          </w:tcPr>
          <w:p>
            <w:pPr>
              <w:jc w:val="center"/>
              <w:rPr>
                <w:rFonts w:hint="eastAsia" w:ascii="宋体" w:hAnsi="宋体" w:eastAsia="宋体" w:cs="宋体"/>
                <w:b/>
                <w:bCs/>
                <w:color w:val="auto"/>
                <w:sz w:val="24"/>
                <w:szCs w:val="24"/>
                <w:vertAlign w:val="baseline"/>
                <w:lang w:val="en-US" w:eastAsia="zh-CN"/>
              </w:rPr>
            </w:pPr>
          </w:p>
        </w:tc>
        <w:tc>
          <w:tcPr>
            <w:tcW w:w="213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4月、8月、12月</w:t>
            </w:r>
          </w:p>
        </w:tc>
        <w:tc>
          <w:tcPr>
            <w:tcW w:w="255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 xml:space="preserve"> 3次</w:t>
            </w:r>
            <w:r>
              <w:rPr>
                <w:rFonts w:hint="eastAsia" w:ascii="宋体" w:hAnsi="宋体" w:eastAsia="宋体" w:cs="宋体"/>
                <w:b w:val="0"/>
                <w:bCs w:val="0"/>
                <w:color w:val="auto"/>
                <w:kern w:val="2"/>
                <w:sz w:val="24"/>
                <w:szCs w:val="24"/>
                <w:lang w:val="en-US" w:eastAsia="zh-CN" w:bidi="ar-SA"/>
              </w:rPr>
              <w:t>“党团队”组织教育一体化</w:t>
            </w:r>
            <w:r>
              <w:rPr>
                <w:rFonts w:hint="eastAsia" w:ascii="宋体" w:hAnsi="宋体" w:eastAsia="宋体" w:cs="宋体"/>
                <w:kern w:val="2"/>
                <w:sz w:val="24"/>
                <w:szCs w:val="24"/>
                <w:lang w:val="en-US" w:eastAsia="zh-CN" w:bidi="ar-SA"/>
              </w:rPr>
              <w:t>实施能力提升</w:t>
            </w:r>
            <w:r>
              <w:rPr>
                <w:rFonts w:hint="eastAsia" w:ascii="宋体" w:hAnsi="宋体" w:cs="宋体"/>
                <w:kern w:val="2"/>
                <w:sz w:val="24"/>
                <w:szCs w:val="24"/>
                <w:lang w:val="en-US" w:eastAsia="zh-CN" w:bidi="ar-SA"/>
              </w:rPr>
              <w:t>专题答疑活动</w:t>
            </w:r>
            <w:r>
              <w:rPr>
                <w:rFonts w:hint="eastAsia" w:ascii="宋体" w:hAnsi="宋体" w:eastAsia="宋体" w:cs="宋体"/>
                <w:kern w:val="2"/>
                <w:sz w:val="24"/>
                <w:szCs w:val="24"/>
                <w:lang w:val="en-US" w:eastAsia="zh-CN" w:bidi="ar-SA"/>
              </w:rPr>
              <w:t>。</w:t>
            </w:r>
          </w:p>
        </w:tc>
        <w:tc>
          <w:tcPr>
            <w:tcW w:w="1706"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6-12月</w:t>
            </w:r>
          </w:p>
        </w:tc>
        <w:tc>
          <w:tcPr>
            <w:tcW w:w="2556"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阶段成果固化。</w:t>
            </w:r>
          </w:p>
        </w:tc>
        <w:tc>
          <w:tcPr>
            <w:tcW w:w="1706" w:type="dxa"/>
            <w:vMerge w:val="continue"/>
          </w:tcPr>
          <w:p>
            <w:pPr>
              <w:jc w:val="both"/>
              <w:rPr>
                <w:rFonts w:hint="eastAsia" w:ascii="宋体" w:hAnsi="宋体" w:eastAsia="宋体" w:cs="宋体"/>
                <w:sz w:val="24"/>
                <w:szCs w:val="24"/>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textAlignment w:val="auto"/>
        <w:rPr>
          <w:rFonts w:hint="eastAsia" w:ascii="宋体" w:hAnsi="宋体" w:eastAsia="宋体" w:cs="宋体"/>
          <w:b/>
          <w:bCs/>
          <w:sz w:val="24"/>
          <w:szCs w:val="24"/>
          <w:lang w:eastAsia="zh-CN"/>
        </w:rPr>
      </w:pPr>
      <w:r>
        <w:rPr>
          <w:rFonts w:hint="eastAsia" w:hAnsi="宋体" w:cs="宋体"/>
          <w:b/>
          <w:bCs/>
          <w:sz w:val="24"/>
          <w:szCs w:val="24"/>
          <w:lang w:eastAsia="zh-CN"/>
        </w:rPr>
        <w:t>（二）安居区中小学五育并举建设</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（1）提升学校“五育并举”一体化实施能力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需采取阶段专题答疑和跟岗指导的方式来提升学校“五育并举”一体化实施能力。根据“五育并举”实施要求和学校推进的实际情况，供应商有针对性地对学校教师及相关人员进行专题答疑，包括课程体系建设、课堂教学变革、评价机制改进、资源脉络疏通和学校治理升级等专题内容。其次，供应商须跟岗指导，手把手精准答疑。以此提升学校“五育并举”一体化实施能力。</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（2）固化区域“五育并举”一体化建设成果</w:t>
      </w:r>
    </w:p>
    <w:p>
      <w:pPr>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hAnsi="宋体" w:cs="宋体"/>
          <w:b/>
          <w:bCs/>
          <w:sz w:val="24"/>
          <w:szCs w:val="24"/>
          <w:lang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供应商需基于前期“五育并举”一体化建设实践，将阶段性成果有序组织安排，补充完善相关过程性材料，提炼出区域推进“五育并举”一体化建设的教育成果，并进行遂潼一体化辐射推广应用。</w:t>
      </w:r>
    </w:p>
    <w:p>
      <w:pPr>
        <w:pageBreakBefore w:val="0"/>
        <w:widowControl w:val="0"/>
        <w:numPr>
          <w:ilvl w:val="0"/>
          <w:numId w:val="0"/>
        </w:numPr>
        <w:kinsoku/>
        <w:wordWrap/>
        <w:overflowPunct/>
        <w:topLinePunct w:val="0"/>
        <w:autoSpaceDE/>
        <w:autoSpaceDN/>
        <w:bidi w:val="0"/>
        <w:adjustRightInd/>
        <w:snapToGrid/>
        <w:spacing w:line="500" w:lineRule="atLeast"/>
        <w:ind w:firstLine="482" w:firstLineChars="200"/>
        <w:textAlignment w:val="auto"/>
        <w:rPr>
          <w:rFonts w:hint="eastAsia" w:hAnsi="宋体" w:cs="宋体"/>
          <w:b/>
          <w:bCs/>
          <w:sz w:val="24"/>
          <w:szCs w:val="24"/>
          <w:lang w:eastAsia="zh-CN"/>
        </w:rPr>
      </w:pPr>
      <w:r>
        <w:rPr>
          <w:rFonts w:hint="eastAsia" w:hAnsi="宋体" w:cs="宋体"/>
          <w:b/>
          <w:bCs/>
          <w:sz w:val="24"/>
          <w:szCs w:val="24"/>
          <w:lang w:eastAsia="zh-CN"/>
        </w:rPr>
        <w:t>（</w:t>
      </w:r>
      <w:r>
        <w:rPr>
          <w:rFonts w:hint="eastAsia" w:hAnsi="宋体" w:cs="宋体"/>
          <w:b/>
          <w:bCs/>
          <w:sz w:val="24"/>
          <w:szCs w:val="24"/>
          <w:lang w:val="en-US" w:eastAsia="zh-CN"/>
        </w:rPr>
        <w:t>3</w:t>
      </w:r>
      <w:r>
        <w:rPr>
          <w:rFonts w:hint="eastAsia" w:hAnsi="宋体" w:cs="宋体"/>
          <w:b/>
          <w:bCs/>
          <w:sz w:val="24"/>
          <w:szCs w:val="24"/>
          <w:lang w:eastAsia="zh-CN"/>
        </w:rPr>
        <w:t>）实施计划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eastAsia" w:ascii="宋体" w:hAnsi="宋体" w:eastAsia="宋体" w:cs="宋体"/>
                <w:b/>
                <w:bCs/>
                <w:color w:val="auto"/>
                <w:kern w:val="2"/>
                <w:sz w:val="24"/>
                <w:szCs w:val="24"/>
                <w:vertAlign w:val="baseline"/>
                <w:lang w:val="en-US" w:bidi="ar-SA"/>
              </w:rPr>
            </w:pPr>
            <w:r>
              <w:rPr>
                <w:rFonts w:hint="eastAsia" w:ascii="宋体" w:hAnsi="宋体" w:eastAsia="宋体" w:cs="宋体"/>
                <w:b/>
                <w:bCs/>
                <w:color w:val="auto"/>
                <w:sz w:val="24"/>
                <w:szCs w:val="24"/>
                <w:vertAlign w:val="baseline"/>
                <w:lang w:val="en-US"/>
              </w:rPr>
              <w:t>阶段</w:t>
            </w:r>
          </w:p>
        </w:tc>
        <w:tc>
          <w:tcPr>
            <w:tcW w:w="2130"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具体时间</w:t>
            </w:r>
          </w:p>
        </w:tc>
        <w:tc>
          <w:tcPr>
            <w:tcW w:w="2131"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内容</w:t>
            </w:r>
          </w:p>
        </w:tc>
        <w:tc>
          <w:tcPr>
            <w:tcW w:w="2131"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物化成果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jc w:val="center"/>
              <w:rPr>
                <w:rFonts w:hint="eastAsia" w:ascii="宋体" w:hAnsi="宋体" w:eastAsia="宋体" w:cs="宋体"/>
                <w:sz w:val="24"/>
                <w:szCs w:val="24"/>
                <w:vertAlign w:val="baseline"/>
              </w:rPr>
            </w:pPr>
            <w:r>
              <w:rPr>
                <w:rFonts w:hint="eastAsia" w:ascii="宋体" w:hAnsi="宋体" w:eastAsia="宋体" w:cs="宋体"/>
                <w:b/>
                <w:bCs/>
                <w:color w:val="auto"/>
                <w:sz w:val="24"/>
                <w:szCs w:val="24"/>
                <w:vertAlign w:val="baseline"/>
                <w:lang w:val="en-US" w:eastAsia="zh-CN"/>
              </w:rPr>
              <w:t>2024年</w:t>
            </w:r>
            <w:r>
              <w:rPr>
                <w:rFonts w:hint="eastAsia" w:ascii="宋体" w:hAnsi="宋体" w:eastAsia="宋体" w:cs="宋体"/>
                <w:b/>
                <w:bCs/>
                <w:color w:val="auto"/>
                <w:sz w:val="24"/>
                <w:szCs w:val="24"/>
                <w:vertAlign w:val="baseline"/>
                <w:lang w:eastAsia="zh-CN"/>
              </w:rPr>
              <w:t>：</w:t>
            </w:r>
            <w:r>
              <w:rPr>
                <w:rFonts w:hint="eastAsia" w:ascii="宋体" w:hAnsi="宋体" w:eastAsia="宋体" w:cs="宋体"/>
                <w:b/>
                <w:bCs/>
                <w:color w:val="auto"/>
                <w:sz w:val="24"/>
                <w:szCs w:val="24"/>
                <w:vertAlign w:val="baseline"/>
                <w:lang w:val="en-US" w:eastAsia="zh-CN"/>
              </w:rPr>
              <w:t>优化与试点提升</w:t>
            </w:r>
            <w:r>
              <w:rPr>
                <w:rFonts w:hint="eastAsia" w:ascii="宋体" w:hAnsi="宋体" w:eastAsia="宋体" w:cs="宋体"/>
                <w:b/>
                <w:bCs/>
                <w:color w:val="auto"/>
                <w:sz w:val="24"/>
                <w:szCs w:val="24"/>
                <w:vertAlign w:val="baseline"/>
                <w:lang w:val="en-US"/>
              </w:rPr>
              <w:t>阶段</w:t>
            </w:r>
          </w:p>
        </w:tc>
        <w:tc>
          <w:tcPr>
            <w:tcW w:w="213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3-5月、10-12月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五育并举教育课程建设跟岗指导</w:t>
            </w:r>
            <w:r>
              <w:rPr>
                <w:rFonts w:hint="eastAsia" w:ascii="宋体" w:hAnsi="宋体" w:cs="宋体"/>
                <w:sz w:val="24"/>
                <w:szCs w:val="24"/>
                <w:lang w:val="en-US" w:eastAsia="zh-CN"/>
              </w:rPr>
              <w:t>。</w:t>
            </w:r>
          </w:p>
        </w:tc>
        <w:tc>
          <w:tcPr>
            <w:tcW w:w="213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1.五育并举教育跟岗指导方案。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2.五育并举教育评价工具</w:t>
            </w:r>
            <w:r>
              <w:rPr>
                <w:rFonts w:hint="eastAsia" w:hAnsi="宋体" w:cs="宋体"/>
                <w:color w:val="000000" w:themeColor="text1"/>
                <w:kern w:val="2"/>
                <w:sz w:val="24"/>
                <w:szCs w:val="24"/>
                <w:lang w:val="en-US" w:eastAsia="zh-CN" w:bidi="ar-SA"/>
                <w14:textFill>
                  <w14:solidFill>
                    <w14:schemeClr w14:val="tx1"/>
                  </w14:solidFill>
                </w14:textFill>
              </w:rPr>
              <w:t>及评价体系</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3.五育并举实施质量诊断报告。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hAnsi="宋体" w:cs="宋体"/>
                <w:color w:val="000000" w:themeColor="text1"/>
                <w:kern w:val="2"/>
                <w:sz w:val="24"/>
                <w:szCs w:val="24"/>
                <w:lang w:val="en-US" w:eastAsia="zh-CN" w:bidi="ar-SA"/>
                <w14:textFill>
                  <w14:solidFill>
                    <w14:schemeClr w14:val="tx1"/>
                  </w14:solidFill>
                </w14:textFill>
              </w:rPr>
              <w:t>4.安居区“五育并举”实施指导意见。</w:t>
            </w:r>
          </w:p>
          <w:p>
            <w:pPr>
              <w:jc w:val="left"/>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3-5月、10-12月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五育并举教育课堂教学范式变革跟岗指导。</w:t>
            </w:r>
          </w:p>
        </w:tc>
        <w:tc>
          <w:tcPr>
            <w:tcW w:w="2131"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3-5月、10-12月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sz w:val="24"/>
                <w:szCs w:val="24"/>
                <w:lang w:val="en-US" w:eastAsia="zh-CN"/>
              </w:rPr>
              <w:t>五育并举教育评价机制改进跟岗指导。</w:t>
            </w:r>
          </w:p>
        </w:tc>
        <w:tc>
          <w:tcPr>
            <w:tcW w:w="2131"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3-5月、10-12月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五育并举教育资源脉络疏通跟岗指导。</w:t>
            </w:r>
          </w:p>
        </w:tc>
        <w:tc>
          <w:tcPr>
            <w:tcW w:w="2131"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3-5月、10-12月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五育并举教育学校治理升级跟岗指导。</w:t>
            </w:r>
          </w:p>
        </w:tc>
        <w:tc>
          <w:tcPr>
            <w:tcW w:w="2131"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4月、8月、12月</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3次五育并举教育实施能力提升</w:t>
            </w:r>
            <w:r>
              <w:rPr>
                <w:rFonts w:hint="eastAsia" w:ascii="宋体" w:hAnsi="宋体" w:cs="宋体"/>
                <w:kern w:val="2"/>
                <w:sz w:val="24"/>
                <w:szCs w:val="24"/>
                <w:lang w:val="en-US" w:eastAsia="zh-CN" w:bidi="ar-SA"/>
              </w:rPr>
              <w:t>专题答疑活动</w:t>
            </w:r>
            <w:r>
              <w:rPr>
                <w:rFonts w:hint="eastAsia" w:ascii="宋体" w:hAnsi="宋体" w:eastAsia="宋体" w:cs="宋体"/>
                <w:kern w:val="2"/>
                <w:sz w:val="24"/>
                <w:szCs w:val="24"/>
                <w:lang w:val="en-US" w:eastAsia="zh-CN" w:bidi="ar-SA"/>
              </w:rPr>
              <w:t>。</w:t>
            </w:r>
          </w:p>
        </w:tc>
        <w:tc>
          <w:tcPr>
            <w:tcW w:w="2131"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jc w:val="center"/>
              <w:rPr>
                <w:rFonts w:hint="eastAsia" w:ascii="宋体" w:hAnsi="宋体" w:eastAsia="宋体" w:cs="宋体"/>
                <w:sz w:val="24"/>
                <w:szCs w:val="24"/>
                <w:vertAlign w:val="baseline"/>
              </w:rPr>
            </w:pPr>
          </w:p>
        </w:tc>
        <w:tc>
          <w:tcPr>
            <w:tcW w:w="213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9-12月</w:t>
            </w:r>
          </w:p>
        </w:tc>
        <w:tc>
          <w:tcPr>
            <w:tcW w:w="2131" w:type="dxa"/>
          </w:tcPr>
          <w:p>
            <w:pPr>
              <w:keepNext w:val="0"/>
              <w:keepLines w:val="0"/>
              <w:pageBreakBefore w:val="0"/>
              <w:widowControl w:val="0"/>
              <w:numPr>
                <w:ilvl w:val="0"/>
                <w:numId w:val="0"/>
              </w:numPr>
              <w:tabs>
                <w:tab w:val="left" w:pos="1114"/>
              </w:tabs>
              <w:kinsoku/>
              <w:wordWrap/>
              <w:overflowPunct/>
              <w:topLinePunct w:val="0"/>
              <w:autoSpaceDE/>
              <w:autoSpaceDN/>
              <w:bidi w:val="0"/>
              <w:adjustRightInd w:val="0"/>
              <w:snapToGrid w:val="0"/>
              <w:spacing w:afterAutospacing="0" w:line="3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试点学校五育并举实施质量检测。</w:t>
            </w:r>
          </w:p>
        </w:tc>
        <w:tc>
          <w:tcPr>
            <w:tcW w:w="2131" w:type="dxa"/>
            <w:vMerge w:val="continue"/>
          </w:tcPr>
          <w:p>
            <w:pPr>
              <w:jc w:val="both"/>
              <w:rPr>
                <w:rFonts w:hint="eastAsia" w:ascii="宋体" w:hAnsi="宋体" w:eastAsia="宋体" w:cs="宋体"/>
                <w:sz w:val="24"/>
                <w:szCs w:val="24"/>
                <w:vertAlign w:val="baseline"/>
              </w:rPr>
            </w:pPr>
          </w:p>
        </w:tc>
      </w:tr>
    </w:tbl>
    <w:p>
      <w:pPr>
        <w:pStyle w:val="2"/>
        <w:rPr>
          <w:rFonts w:hint="eastAsia" w:hAnsi="宋体" w:cs="宋体"/>
          <w:b/>
          <w:bCs/>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textAlignment w:val="auto"/>
        <w:rPr>
          <w:rFonts w:hint="eastAsia" w:ascii="宋体" w:hAnsi="宋体" w:eastAsia="宋体" w:cs="宋体"/>
          <w:b/>
          <w:bCs/>
          <w:sz w:val="24"/>
          <w:szCs w:val="24"/>
          <w:lang w:eastAsia="zh-CN"/>
        </w:rPr>
      </w:pPr>
      <w:r>
        <w:rPr>
          <w:rFonts w:hint="eastAsia" w:hAnsi="宋体" w:cs="宋体"/>
          <w:b/>
          <w:bCs/>
          <w:sz w:val="24"/>
          <w:szCs w:val="24"/>
          <w:lang w:eastAsia="zh-CN"/>
        </w:rPr>
        <w:t>（三）“双减”政策下区域义务段教师专业能力体系构建与培养</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（1）提升学校落实教师专业发展标准操作手册的能力</w:t>
      </w:r>
    </w:p>
    <w:p>
      <w:pPr>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供应商需采取阶段专题答疑和跟岗指导的方式来提升学校推进教师专业发展标准操作手册的能力。根据教师专业发展要求和学校推进的实际情况，供应商有针对性地对学校教师及相关人员进行专题答疑。其次，供应商须跟岗指导，手把手精准答疑。以此提升学校推进教师专业发展标准操作手册的能力。</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（2）固化区域教师专业能力发展实践成果</w:t>
      </w:r>
    </w:p>
    <w:p>
      <w:pPr>
        <w:pageBreakBefore w:val="0"/>
        <w:widowControl w:val="0"/>
        <w:numPr>
          <w:ilvl w:val="0"/>
          <w:numId w:val="0"/>
        </w:numPr>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基于前期教师专业能力发展实践，将阶段性成果有序组织安排，补充完善相关过程性材料，提炼出区域推进教师专业能力发展的教育成果，并进行遂潼一体化辐射推广应用。</w:t>
      </w:r>
    </w:p>
    <w:p>
      <w:pPr>
        <w:pStyle w:val="2"/>
        <w:keepNext w:val="0"/>
        <w:keepLines w:val="0"/>
        <w:pageBreakBefore w:val="0"/>
        <w:widowControl w:val="0"/>
        <w:kinsoku/>
        <w:wordWrap/>
        <w:overflowPunct/>
        <w:topLinePunct w:val="0"/>
        <w:autoSpaceDE/>
        <w:autoSpaceDN/>
        <w:bidi w:val="0"/>
        <w:adjustRightInd w:val="0"/>
        <w:snapToGrid w:val="0"/>
        <w:spacing w:after="0" w:line="500" w:lineRule="atLeast"/>
        <w:ind w:firstLine="482"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（3）实施计划</w:t>
      </w:r>
    </w:p>
    <w:tbl>
      <w:tblPr>
        <w:tblStyle w:val="5"/>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563"/>
        <w:gridCol w:w="3195"/>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Align w:val="center"/>
          </w:tcPr>
          <w:p>
            <w:pPr>
              <w:jc w:val="center"/>
              <w:rPr>
                <w:rFonts w:hint="eastAsia" w:ascii="宋体" w:hAnsi="宋体" w:eastAsia="宋体" w:cs="宋体"/>
                <w:b/>
                <w:bCs/>
                <w:color w:val="auto"/>
                <w:kern w:val="2"/>
                <w:sz w:val="24"/>
                <w:szCs w:val="24"/>
                <w:vertAlign w:val="baseline"/>
                <w:lang w:val="en-US" w:bidi="ar-SA"/>
              </w:rPr>
            </w:pPr>
            <w:r>
              <w:rPr>
                <w:rFonts w:hint="eastAsia" w:ascii="宋体" w:hAnsi="宋体" w:eastAsia="宋体" w:cs="宋体"/>
                <w:b/>
                <w:bCs/>
                <w:color w:val="auto"/>
                <w:sz w:val="24"/>
                <w:szCs w:val="24"/>
                <w:vertAlign w:val="baseline"/>
                <w:lang w:val="en-US"/>
              </w:rPr>
              <w:t>阶段</w:t>
            </w:r>
          </w:p>
        </w:tc>
        <w:tc>
          <w:tcPr>
            <w:tcW w:w="1563"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具体时间</w:t>
            </w:r>
          </w:p>
        </w:tc>
        <w:tc>
          <w:tcPr>
            <w:tcW w:w="3195"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内容</w:t>
            </w:r>
          </w:p>
        </w:tc>
        <w:tc>
          <w:tcPr>
            <w:tcW w:w="3080" w:type="dxa"/>
            <w:vAlign w:val="center"/>
          </w:tcPr>
          <w:p>
            <w:pPr>
              <w:jc w:val="center"/>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sz w:val="24"/>
                <w:szCs w:val="24"/>
                <w:vertAlign w:val="baseline"/>
                <w:lang w:val="en-US" w:eastAsia="zh-CN"/>
              </w:rPr>
              <w:t>物化成果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restart"/>
            <w:vAlign w:val="center"/>
          </w:tcPr>
          <w:p>
            <w:pPr>
              <w:jc w:val="center"/>
              <w:rPr>
                <w:rFonts w:hint="eastAsia" w:ascii="宋体" w:hAnsi="宋体" w:eastAsia="宋体" w:cs="宋体"/>
                <w:sz w:val="24"/>
                <w:szCs w:val="24"/>
                <w:vertAlign w:val="baseline"/>
              </w:rPr>
            </w:pPr>
            <w:r>
              <w:rPr>
                <w:rFonts w:hint="eastAsia" w:ascii="宋体" w:hAnsi="宋体" w:eastAsia="宋体" w:cs="宋体"/>
                <w:b/>
                <w:bCs/>
                <w:color w:val="auto"/>
                <w:sz w:val="24"/>
                <w:szCs w:val="24"/>
                <w:vertAlign w:val="baseline"/>
                <w:lang w:val="en-US" w:eastAsia="zh-CN"/>
              </w:rPr>
              <w:t>2024年：优化与试点提升</w:t>
            </w:r>
          </w:p>
        </w:tc>
        <w:tc>
          <w:tcPr>
            <w:tcW w:w="15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3-5月、10-12月</w:t>
            </w:r>
          </w:p>
        </w:tc>
        <w:tc>
          <w:tcPr>
            <w:tcW w:w="3195" w:type="dxa"/>
          </w:tcPr>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教师专业发展跟岗指导，</w:t>
            </w:r>
            <w:r>
              <w:rPr>
                <w:rFonts w:hint="eastAsia" w:hAnsi="宋体" w:cs="宋体"/>
                <w:sz w:val="24"/>
                <w:szCs w:val="24"/>
                <w:vertAlign w:val="baseline"/>
                <w:lang w:val="en-US" w:eastAsia="zh-CN"/>
              </w:rPr>
              <w:t>需</w:t>
            </w:r>
            <w:r>
              <w:rPr>
                <w:rFonts w:hint="eastAsia" w:ascii="宋体" w:hAnsi="宋体" w:eastAsia="宋体" w:cs="宋体"/>
                <w:sz w:val="24"/>
                <w:szCs w:val="24"/>
                <w:vertAlign w:val="baseline"/>
                <w:lang w:val="en-US" w:eastAsia="zh-CN"/>
              </w:rPr>
              <w:t>安排6个月，每月1次，每次3天，每次专家3人</w:t>
            </w:r>
            <w:r>
              <w:rPr>
                <w:rFonts w:hint="eastAsia" w:ascii="宋体" w:hAnsi="宋体" w:eastAsia="宋体" w:cs="宋体"/>
                <w:sz w:val="24"/>
                <w:szCs w:val="24"/>
                <w:lang w:val="en-US" w:eastAsia="zh-CN"/>
              </w:rPr>
              <w:t>。</w:t>
            </w:r>
          </w:p>
        </w:tc>
        <w:tc>
          <w:tcPr>
            <w:tcW w:w="3080"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1.安居区中小学教师专业</w:t>
            </w:r>
            <w:r>
              <w:rPr>
                <w:rFonts w:hint="eastAsia" w:ascii="宋体" w:hAnsi="宋体" w:cs="宋体"/>
                <w:b w:val="0"/>
                <w:bCs w:val="0"/>
                <w:color w:val="auto"/>
                <w:sz w:val="24"/>
                <w:szCs w:val="24"/>
                <w:lang w:val="en-US" w:eastAsia="zh-CN"/>
              </w:rPr>
              <w:t>发展跟岗指导实施方案。</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2.安居区教师专业发展水</w:t>
            </w:r>
            <w:r>
              <w:rPr>
                <w:rFonts w:hint="eastAsia" w:ascii="宋体" w:hAnsi="宋体" w:eastAsia="宋体" w:cs="宋体"/>
                <w:b w:val="0"/>
                <w:bCs w:val="0"/>
                <w:color w:val="000000" w:themeColor="text1"/>
                <w:sz w:val="24"/>
                <w:szCs w:val="24"/>
                <w:lang w:val="en-US" w:eastAsia="zh-CN"/>
                <w14:textFill>
                  <w14:solidFill>
                    <w14:schemeClr w14:val="tx1"/>
                  </w14:solidFill>
                </w14:textFill>
              </w:rPr>
              <w:t>平评价工具</w:t>
            </w:r>
            <w:r>
              <w:rPr>
                <w:rFonts w:hint="eastAsia" w:hAnsi="宋体" w:cs="宋体"/>
                <w:b w:val="0"/>
                <w:bCs w:val="0"/>
                <w:color w:val="000000" w:themeColor="text1"/>
                <w:sz w:val="24"/>
                <w:szCs w:val="24"/>
                <w:lang w:val="en-US" w:eastAsia="zh-CN"/>
                <w14:textFill>
                  <w14:solidFill>
                    <w14:schemeClr w14:val="tx1"/>
                  </w14:solidFill>
                </w14:textFill>
              </w:rPr>
              <w:t>及评价体系</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3.安居区教师专业发展水平诊断报告。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eastAsia" w:hAnsi="宋体" w:cs="宋体"/>
                <w:color w:val="000000" w:themeColor="text1"/>
                <w:kern w:val="2"/>
                <w:sz w:val="24"/>
                <w:szCs w:val="24"/>
                <w:lang w:val="en-US" w:eastAsia="zh-CN" w:bidi="ar-SA"/>
                <w14:textFill>
                  <w14:solidFill>
                    <w14:schemeClr w14:val="tx1"/>
                  </w14:solidFill>
                </w14:textFill>
              </w:rPr>
            </w:pPr>
            <w:r>
              <w:rPr>
                <w:rFonts w:hint="eastAsia" w:hAnsi="宋体" w:cs="宋体"/>
                <w:color w:val="000000" w:themeColor="text1"/>
                <w:kern w:val="2"/>
                <w:sz w:val="24"/>
                <w:szCs w:val="24"/>
                <w:lang w:val="en-US" w:eastAsia="zh-CN" w:bidi="ar-SA"/>
                <w14:textFill>
                  <w14:solidFill>
                    <w14:schemeClr w14:val="tx1"/>
                  </w14:solidFill>
                </w14:textFill>
              </w:rPr>
              <w:t>4.安居区教师专业发展水平评价实施指导意见。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left"/>
              <w:textAlignment w:val="auto"/>
              <w:rPr>
                <w:rFonts w:hint="default" w:hAnsi="宋体" w:eastAsia="宋体" w:cs="宋体"/>
                <w:color w:val="FF0000"/>
                <w:kern w:val="2"/>
                <w:sz w:val="24"/>
                <w:szCs w:val="24"/>
                <w:lang w:val="en-US" w:eastAsia="zh-CN" w:bidi="ar-SA"/>
              </w:rPr>
            </w:pPr>
            <w:r>
              <w:rPr>
                <w:rFonts w:hint="eastAsia" w:hAnsi="宋体" w:cs="宋体"/>
                <w:color w:val="000000" w:themeColor="text1"/>
                <w:kern w:val="2"/>
                <w:sz w:val="24"/>
                <w:szCs w:val="24"/>
                <w:lang w:val="en-US" w:eastAsia="zh-CN" w:bidi="ar-SA"/>
                <w14:textFill>
                  <w14:solidFill>
                    <w14:schemeClr w14:val="tx1"/>
                  </w14:solidFill>
                </w14:textFill>
              </w:rPr>
              <w:t>5.安居区义务教育阶段教师培训5年规划（2024—2029）。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continue"/>
            <w:vAlign w:val="center"/>
          </w:tcPr>
          <w:p>
            <w:pPr>
              <w:jc w:val="center"/>
              <w:rPr>
                <w:rFonts w:hint="eastAsia" w:ascii="宋体" w:hAnsi="宋体" w:eastAsia="宋体" w:cs="宋体"/>
                <w:b/>
                <w:bCs/>
                <w:color w:val="auto"/>
                <w:sz w:val="24"/>
                <w:szCs w:val="24"/>
                <w:vertAlign w:val="baseline"/>
                <w:lang w:val="en-US" w:eastAsia="zh-CN"/>
              </w:rPr>
            </w:pPr>
          </w:p>
        </w:tc>
        <w:tc>
          <w:tcPr>
            <w:tcW w:w="1563"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4月、8月、12月</w:t>
            </w:r>
          </w:p>
        </w:tc>
        <w:tc>
          <w:tcPr>
            <w:tcW w:w="3195" w:type="dxa"/>
          </w:tcPr>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kern w:val="2"/>
                <w:sz w:val="24"/>
                <w:szCs w:val="24"/>
                <w:lang w:val="en-US" w:eastAsia="zh-CN" w:bidi="ar-SA"/>
              </w:rPr>
              <w:t>3次</w:t>
            </w:r>
            <w:r>
              <w:rPr>
                <w:rFonts w:hint="eastAsia" w:ascii="宋体" w:hAnsi="宋体" w:eastAsia="宋体" w:cs="宋体"/>
                <w:b w:val="0"/>
                <w:bCs w:val="0"/>
                <w:color w:val="auto"/>
                <w:sz w:val="24"/>
                <w:szCs w:val="24"/>
                <w:lang w:val="en-US" w:eastAsia="zh-CN"/>
              </w:rPr>
              <w:t>教师专业发展</w:t>
            </w:r>
            <w:r>
              <w:rPr>
                <w:rFonts w:hint="eastAsia" w:ascii="宋体" w:hAnsi="宋体" w:eastAsia="宋体" w:cs="宋体"/>
                <w:kern w:val="2"/>
                <w:sz w:val="24"/>
                <w:szCs w:val="24"/>
                <w:lang w:val="en-US" w:eastAsia="zh-CN" w:bidi="ar-SA"/>
              </w:rPr>
              <w:t>实施能力提升</w:t>
            </w:r>
            <w:r>
              <w:rPr>
                <w:rFonts w:hint="eastAsia" w:ascii="宋体" w:hAnsi="宋体" w:cs="宋体"/>
                <w:kern w:val="2"/>
                <w:sz w:val="24"/>
                <w:szCs w:val="24"/>
                <w:lang w:val="en-US" w:eastAsia="zh-CN" w:bidi="ar-SA"/>
              </w:rPr>
              <w:t>专题答疑活动</w:t>
            </w:r>
            <w:r>
              <w:rPr>
                <w:rFonts w:hint="eastAsia" w:ascii="宋体" w:hAnsi="宋体" w:eastAsia="宋体" w:cs="宋体"/>
                <w:kern w:val="2"/>
                <w:sz w:val="24"/>
                <w:szCs w:val="24"/>
                <w:lang w:val="en-US" w:eastAsia="zh-CN" w:bidi="ar-SA"/>
              </w:rPr>
              <w:t>。</w:t>
            </w:r>
          </w:p>
        </w:tc>
        <w:tc>
          <w:tcPr>
            <w:tcW w:w="3080" w:type="dxa"/>
            <w:vMerge w:val="continue"/>
          </w:tcPr>
          <w:p>
            <w:pPr>
              <w:jc w:val="both"/>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continue"/>
            <w:vAlign w:val="center"/>
          </w:tcPr>
          <w:p>
            <w:pPr>
              <w:jc w:val="center"/>
              <w:rPr>
                <w:rFonts w:hint="eastAsia" w:ascii="宋体" w:hAnsi="宋体" w:eastAsia="宋体" w:cs="宋体"/>
                <w:sz w:val="24"/>
                <w:szCs w:val="24"/>
                <w:vertAlign w:val="baseline"/>
              </w:rPr>
            </w:pPr>
          </w:p>
        </w:tc>
        <w:tc>
          <w:tcPr>
            <w:tcW w:w="15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7-12月</w:t>
            </w:r>
          </w:p>
        </w:tc>
        <w:tc>
          <w:tcPr>
            <w:tcW w:w="3195" w:type="dxa"/>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凝练阶段成果。</w:t>
            </w:r>
          </w:p>
        </w:tc>
        <w:tc>
          <w:tcPr>
            <w:tcW w:w="3080" w:type="dxa"/>
            <w:vMerge w:val="continue"/>
          </w:tcPr>
          <w:p>
            <w:pPr>
              <w:jc w:val="both"/>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continue"/>
            <w:vAlign w:val="center"/>
          </w:tcPr>
          <w:p>
            <w:pPr>
              <w:jc w:val="center"/>
              <w:rPr>
                <w:rFonts w:hint="eastAsia" w:ascii="宋体" w:hAnsi="宋体" w:eastAsia="宋体" w:cs="宋体"/>
                <w:sz w:val="24"/>
                <w:szCs w:val="24"/>
                <w:vertAlign w:val="baseline"/>
              </w:rPr>
            </w:pPr>
          </w:p>
        </w:tc>
        <w:tc>
          <w:tcPr>
            <w:tcW w:w="15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9-12月</w:t>
            </w:r>
          </w:p>
        </w:tc>
        <w:tc>
          <w:tcPr>
            <w:tcW w:w="3195" w:type="dxa"/>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试点学校教师专业发展水平检测。</w:t>
            </w:r>
          </w:p>
        </w:tc>
        <w:tc>
          <w:tcPr>
            <w:tcW w:w="3080" w:type="dxa"/>
            <w:vMerge w:val="continue"/>
          </w:tcPr>
          <w:p>
            <w:pPr>
              <w:jc w:val="both"/>
              <w:rPr>
                <w:rFonts w:hint="eastAsia" w:ascii="宋体" w:hAnsi="宋体" w:eastAsia="宋体" w:cs="宋体"/>
                <w:sz w:val="24"/>
                <w:szCs w:val="24"/>
                <w:vertAlign w:val="baseline"/>
              </w:rPr>
            </w:pPr>
          </w:p>
        </w:tc>
      </w:tr>
    </w:tbl>
    <w:p>
      <w:pPr>
        <w:pageBreakBefore w:val="0"/>
        <w:widowControl w:val="0"/>
        <w:numPr>
          <w:ilvl w:val="0"/>
          <w:numId w:val="0"/>
        </w:numPr>
        <w:kinsoku/>
        <w:wordWrap/>
        <w:overflowPunct/>
        <w:topLinePunct w:val="0"/>
        <w:autoSpaceDE/>
        <w:autoSpaceDN/>
        <w:bidi w:val="0"/>
        <w:adjustRightInd/>
        <w:snapToGrid/>
        <w:spacing w:line="500" w:lineRule="atLeast"/>
        <w:textAlignment w:val="auto"/>
        <w:rPr>
          <w:rFonts w:hint="eastAsia" w:hAnsi="宋体" w:cs="宋体"/>
          <w:b/>
          <w:bCs/>
          <w:sz w:val="24"/>
          <w:szCs w:val="24"/>
          <w:lang w:eastAsia="zh-CN"/>
        </w:rPr>
      </w:pPr>
      <w:r>
        <w:rPr>
          <w:rFonts w:hint="eastAsia" w:hAnsi="宋体" w:cs="宋体"/>
          <w:b/>
          <w:bCs/>
          <w:sz w:val="24"/>
          <w:szCs w:val="24"/>
          <w:lang w:eastAsia="zh-CN"/>
        </w:rPr>
        <w:t>三、商务要求</w:t>
      </w:r>
    </w:p>
    <w:p>
      <w:pPr>
        <w:spacing w:beforeLines="50" w:afterLines="50" w:line="440" w:lineRule="exact"/>
        <w:ind w:firstLine="0" w:firstLineChars="0"/>
        <w:outlineLvl w:val="1"/>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（一）服务期限、服务地点、验收标准及验收方法</w:t>
      </w:r>
    </w:p>
    <w:p>
      <w:pPr>
        <w:suppressAutoHyphens/>
        <w:spacing w:line="440" w:lineRule="exact"/>
        <w:ind w:firstLine="482" w:firstLineChars="200"/>
        <w:rPr>
          <w:rFonts w:ascii="宋体" w:hAnsi="宋体" w:eastAsia="宋体" w:cs="宋体"/>
          <w:color w:val="000000" w:themeColor="text1"/>
          <w:kern w:val="1"/>
          <w:sz w:val="24"/>
          <w:szCs w:val="24"/>
          <w14:textFill>
            <w14:solidFill>
              <w14:schemeClr w14:val="tx1"/>
            </w14:solidFill>
          </w14:textFill>
        </w:rPr>
      </w:pPr>
      <w:r>
        <w:rPr>
          <w:rFonts w:hint="eastAsia" w:ascii="宋体" w:hAnsi="宋体" w:eastAsia="宋体" w:cs="宋体"/>
          <w:b/>
          <w:color w:val="000000" w:themeColor="text1"/>
          <w:kern w:val="1"/>
          <w:sz w:val="24"/>
          <w:szCs w:val="24"/>
          <w:lang w:eastAsia="ar-SA"/>
          <w14:textFill>
            <w14:solidFill>
              <w14:schemeClr w14:val="tx1"/>
            </w14:solidFill>
          </w14:textFill>
        </w:rPr>
        <w:t>1．服务期限：</w:t>
      </w:r>
      <w:r>
        <w:rPr>
          <w:rFonts w:hint="eastAsia" w:ascii="宋体" w:hAnsi="宋体" w:eastAsia="宋体" w:cs="宋体"/>
          <w:bCs/>
          <w:color w:val="000000" w:themeColor="text1"/>
          <w:kern w:val="2"/>
          <w:sz w:val="24"/>
          <w:szCs w:val="24"/>
          <w14:textFill>
            <w14:solidFill>
              <w14:schemeClr w14:val="tx1"/>
            </w14:solidFill>
          </w14:textFill>
        </w:rPr>
        <w:t>自合同签订之日起</w:t>
      </w:r>
      <w:r>
        <w:rPr>
          <w:rFonts w:hint="eastAsia" w:ascii="宋体" w:hAnsi="宋体" w:eastAsia="宋体" w:cs="宋体"/>
          <w:bCs/>
          <w:color w:val="000000" w:themeColor="text1"/>
          <w:kern w:val="2"/>
          <w:sz w:val="24"/>
          <w:szCs w:val="24"/>
          <w:u w:val="single"/>
          <w:lang w:val="en-US" w:eastAsia="zh-CN"/>
          <w14:textFill>
            <w14:solidFill>
              <w14:schemeClr w14:val="tx1"/>
            </w14:solidFill>
          </w14:textFill>
        </w:rPr>
        <w:t xml:space="preserve"> </w:t>
      </w:r>
      <w:r>
        <w:rPr>
          <w:rFonts w:hint="eastAsia" w:hAnsi="宋体" w:cs="宋体"/>
          <w:b/>
          <w:bCs w:val="0"/>
          <w:color w:val="000000" w:themeColor="text1"/>
          <w:kern w:val="2"/>
          <w:sz w:val="24"/>
          <w:szCs w:val="24"/>
          <w:u w:val="single"/>
          <w:lang w:val="en-US" w:eastAsia="zh-CN"/>
          <w14:textFill>
            <w14:solidFill>
              <w14:schemeClr w14:val="tx1"/>
            </w14:solidFill>
          </w14:textFill>
        </w:rPr>
        <w:t>1</w:t>
      </w:r>
      <w:r>
        <w:rPr>
          <w:rFonts w:hint="eastAsia" w:ascii="宋体" w:hAnsi="宋体" w:eastAsia="宋体" w:cs="宋体"/>
          <w:bCs/>
          <w:color w:val="000000" w:themeColor="text1"/>
          <w:kern w:val="2"/>
          <w:sz w:val="24"/>
          <w:szCs w:val="24"/>
          <w:u w:val="single"/>
          <w:lang w:val="en-US" w:eastAsia="zh-CN"/>
          <w14:textFill>
            <w14:solidFill>
              <w14:schemeClr w14:val="tx1"/>
            </w14:solidFill>
          </w14:textFill>
        </w:rPr>
        <w:t xml:space="preserve"> </w:t>
      </w:r>
      <w:r>
        <w:rPr>
          <w:rFonts w:hint="eastAsia" w:hAnsi="宋体" w:cs="宋体"/>
          <w:bCs/>
          <w:color w:val="000000" w:themeColor="text1"/>
          <w:kern w:val="2"/>
          <w:sz w:val="24"/>
          <w:szCs w:val="24"/>
          <w:u w:val="none"/>
          <w:lang w:val="en-US" w:eastAsia="zh-CN"/>
          <w14:textFill>
            <w14:solidFill>
              <w14:schemeClr w14:val="tx1"/>
            </w14:solidFill>
          </w14:textFill>
        </w:rPr>
        <w:t>年</w:t>
      </w:r>
      <w:r>
        <w:rPr>
          <w:rFonts w:hint="eastAsia" w:ascii="宋体" w:hAnsi="宋体" w:eastAsia="宋体" w:cs="宋体"/>
          <w:bCs/>
          <w:color w:val="000000" w:themeColor="text1"/>
          <w:kern w:val="2"/>
          <w:sz w:val="24"/>
          <w:szCs w:val="24"/>
          <w:u w:val="none"/>
          <w:lang w:val="en-US" w:eastAsia="zh-CN"/>
          <w14:textFill>
            <w14:solidFill>
              <w14:schemeClr w14:val="tx1"/>
            </w14:solidFill>
          </w14:textFill>
        </w:rPr>
        <w:t>内</w:t>
      </w:r>
      <w:r>
        <w:rPr>
          <w:rFonts w:hint="eastAsia" w:ascii="宋体" w:hAnsi="宋体" w:eastAsia="宋体" w:cs="宋体"/>
          <w:bCs/>
          <w:color w:val="000000" w:themeColor="text1"/>
          <w:kern w:val="2"/>
          <w:sz w:val="24"/>
          <w:szCs w:val="24"/>
          <w14:textFill>
            <w14:solidFill>
              <w14:schemeClr w14:val="tx1"/>
            </w14:solidFill>
          </w14:textFill>
        </w:rPr>
        <w:t>；</w:t>
      </w:r>
    </w:p>
    <w:p>
      <w:pPr>
        <w:spacing w:line="500" w:lineRule="atLeast"/>
        <w:ind w:firstLine="482" w:firstLineChars="200"/>
        <w:jc w:val="left"/>
        <w:rPr>
          <w:rFonts w:ascii="宋体" w:hAnsi="宋体" w:eastAsia="宋体" w:cs="宋体"/>
          <w:color w:val="000000"/>
          <w:kern w:val="2"/>
          <w:sz w:val="24"/>
          <w:szCs w:val="24"/>
        </w:rPr>
      </w:pPr>
      <w:r>
        <w:rPr>
          <w:rFonts w:hint="eastAsia" w:ascii="宋体" w:hAnsi="宋体" w:eastAsia="宋体" w:cs="宋体"/>
          <w:b/>
          <w:bCs/>
          <w:color w:val="000000"/>
          <w:kern w:val="2"/>
          <w:sz w:val="24"/>
          <w:szCs w:val="24"/>
        </w:rPr>
        <w:t>2．服务地点：</w:t>
      </w:r>
      <w:r>
        <w:rPr>
          <w:rFonts w:hint="eastAsia" w:ascii="宋体" w:hAnsi="宋体" w:eastAsia="宋体" w:cs="宋体"/>
          <w:color w:val="000000"/>
          <w:kern w:val="2"/>
          <w:sz w:val="24"/>
          <w:szCs w:val="24"/>
        </w:rPr>
        <w:t>采购人指定地点；</w:t>
      </w:r>
    </w:p>
    <w:p>
      <w:pPr>
        <w:suppressAutoHyphens/>
        <w:spacing w:line="440" w:lineRule="exact"/>
        <w:ind w:firstLine="482" w:firstLineChars="200"/>
        <w:rPr>
          <w:rFonts w:ascii="宋体" w:hAnsi="宋体" w:eastAsia="宋体" w:cs="宋体"/>
          <w:color w:val="000000"/>
          <w:kern w:val="1"/>
          <w:sz w:val="24"/>
          <w:szCs w:val="24"/>
        </w:rPr>
      </w:pPr>
      <w:r>
        <w:rPr>
          <w:rFonts w:hint="eastAsia" w:ascii="宋体" w:hAnsi="宋体" w:eastAsia="宋体" w:cs="宋体"/>
          <w:b/>
          <w:bCs/>
          <w:color w:val="000000"/>
          <w:kern w:val="1"/>
          <w:sz w:val="24"/>
          <w:szCs w:val="24"/>
        </w:rPr>
        <w:t>3</w:t>
      </w:r>
      <w:r>
        <w:rPr>
          <w:rFonts w:hint="eastAsia" w:ascii="宋体" w:hAnsi="宋体" w:eastAsia="宋体" w:cs="宋体"/>
          <w:b/>
          <w:bCs/>
          <w:color w:val="000000"/>
          <w:kern w:val="1"/>
          <w:sz w:val="24"/>
          <w:szCs w:val="24"/>
          <w:lang w:eastAsia="ar-SA"/>
        </w:rPr>
        <w:t>．验收标准：</w:t>
      </w:r>
      <w:r>
        <w:rPr>
          <w:rFonts w:hint="eastAsia" w:ascii="宋体" w:hAnsi="宋体" w:eastAsia="宋体" w:cs="宋体"/>
          <w:color w:val="000000"/>
          <w:kern w:val="1"/>
          <w:sz w:val="24"/>
          <w:szCs w:val="24"/>
          <w:lang w:eastAsia="ar-SA"/>
        </w:rPr>
        <w:t>符合国家相关行业标准</w:t>
      </w:r>
      <w:r>
        <w:rPr>
          <w:rFonts w:hint="eastAsia" w:ascii="宋体" w:hAnsi="宋体" w:eastAsia="宋体" w:cs="宋体"/>
          <w:color w:val="000000"/>
          <w:kern w:val="1"/>
          <w:sz w:val="24"/>
          <w:szCs w:val="24"/>
        </w:rPr>
        <w:t>；</w:t>
      </w:r>
    </w:p>
    <w:p>
      <w:pPr>
        <w:spacing w:line="440" w:lineRule="exact"/>
        <w:ind w:firstLine="482" w:firstLineChars="200"/>
        <w:rPr>
          <w:rFonts w:ascii="宋体" w:hAnsi="宋体" w:eastAsia="宋体" w:cs="宋体"/>
          <w:color w:val="000000"/>
          <w:kern w:val="2"/>
          <w:sz w:val="24"/>
          <w:szCs w:val="34"/>
        </w:rPr>
      </w:pPr>
      <w:r>
        <w:rPr>
          <w:rFonts w:hint="eastAsia" w:ascii="宋体" w:hAnsi="宋体" w:eastAsia="宋体" w:cs="宋体"/>
          <w:b/>
          <w:bCs/>
          <w:color w:val="000000"/>
          <w:kern w:val="1"/>
          <w:sz w:val="24"/>
          <w:szCs w:val="24"/>
        </w:rPr>
        <w:t>4</w:t>
      </w:r>
      <w:r>
        <w:rPr>
          <w:rFonts w:hint="eastAsia" w:ascii="宋体" w:hAnsi="宋体" w:eastAsia="宋体" w:cs="宋体"/>
          <w:b/>
          <w:bCs/>
          <w:color w:val="000000"/>
          <w:kern w:val="1"/>
          <w:sz w:val="24"/>
          <w:szCs w:val="24"/>
          <w:lang w:eastAsia="ar-SA"/>
        </w:rPr>
        <w:t>．验收方法：</w:t>
      </w:r>
      <w:r>
        <w:rPr>
          <w:rFonts w:hint="eastAsia" w:ascii="宋体" w:hAnsi="宋体" w:eastAsia="宋体" w:cs="宋体"/>
          <w:bCs/>
          <w:color w:val="000000"/>
          <w:kern w:val="2"/>
          <w:sz w:val="24"/>
          <w:szCs w:val="24"/>
        </w:rPr>
        <w:t>按照财政部发布的《关于进一步加强政府采购需求和履约验收管理的指导意见》（财库[2016]205号）的要求以及磋商文件、成交供应商的响应文件进行验收</w:t>
      </w:r>
      <w:r>
        <w:rPr>
          <w:rFonts w:hint="eastAsia" w:ascii="宋体" w:hAnsi="宋体" w:eastAsia="宋体" w:cs="宋体"/>
          <w:color w:val="000000"/>
          <w:kern w:val="2"/>
          <w:sz w:val="24"/>
          <w:szCs w:val="34"/>
        </w:rPr>
        <w:t>。</w:t>
      </w:r>
    </w:p>
    <w:p>
      <w:pPr>
        <w:spacing w:line="440" w:lineRule="exact"/>
        <w:ind w:firstLine="0" w:firstLineChars="0"/>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（二）付款方式</w:t>
      </w:r>
    </w:p>
    <w:p>
      <w:r>
        <w:rPr>
          <w:rFonts w:hint="eastAsia" w:ascii="宋体" w:hAnsi="宋体" w:eastAsia="宋体" w:cs="宋体"/>
          <w:color w:val="000000"/>
          <w:kern w:val="2"/>
          <w:sz w:val="24"/>
          <w:szCs w:val="24"/>
          <w:lang w:val="en-US" w:eastAsia="zh-CN" w:bidi="ar-SA"/>
        </w:rPr>
        <w:t>按合同约定方式付款。</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4OWQ5ZDFmNGFkNTIxMzllNjdjMDk3YWU1NjkyM2EifQ=="/>
  </w:docVars>
  <w:rsids>
    <w:rsidRoot w:val="00000000"/>
    <w:rsid w:val="4BD0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kern w:val="0"/>
      <w:sz w:val="34"/>
      <w:szCs w:val="3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kern w:val="2"/>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洋芋</cp:lastModifiedBy>
  <dcterms:modified xsi:type="dcterms:W3CDTF">2023-12-12T05:57:24Z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1F67AB87B9FF4132BE540DC6AAD96F4E_12</vt:lpwstr>
  </property>
</Properties>
</file>