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8441"/>
      <w:bookmarkStart w:id="3" w:name="_Toc15396597"/>
      <w:bookmarkStart w:id="4" w:name="_Toc15396475"/>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23570"/>
      <w:bookmarkStart w:id="7" w:name="_Toc15377194"/>
      <w:bookmarkStart w:id="8" w:name="_Toc15396598"/>
      <w:bookmarkStart w:id="9" w:name="_Toc15396476"/>
      <w:bookmarkStart w:id="10" w:name="_Toc15377426"/>
      <w:bookmarkStart w:id="11" w:name="_Toc15378442"/>
      <w:r>
        <w:rPr>
          <w:rFonts w:hint="eastAsia" w:ascii="方正小标宋简体" w:hAnsi="宋体" w:eastAsia="方正小标宋简体"/>
          <w:color w:val="000000"/>
          <w:sz w:val="72"/>
          <w:szCs w:val="72"/>
        </w:rPr>
        <w:t>四川省</w:t>
      </w:r>
      <w:bookmarkStart w:id="12" w:name="_Toc15306268"/>
      <w:r>
        <w:rPr>
          <w:rFonts w:hint="eastAsia" w:ascii="方正小标宋简体" w:hAnsi="宋体" w:eastAsia="方正小标宋简体"/>
          <w:color w:val="000000"/>
          <w:sz w:val="72"/>
          <w:szCs w:val="72"/>
        </w:rPr>
        <w:t>遂宁市安居区</w:t>
      </w:r>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3" w:name="_Toc23674"/>
      <w:r>
        <w:rPr>
          <w:rFonts w:hint="eastAsia" w:ascii="方正小标宋简体" w:hAnsi="宋体" w:eastAsia="方正小标宋简体"/>
          <w:color w:val="000000"/>
          <w:sz w:val="72"/>
          <w:szCs w:val="72"/>
        </w:rPr>
        <w:t>公路管理所决算</w:t>
      </w:r>
      <w:bookmarkEnd w:id="7"/>
      <w:bookmarkEnd w:id="8"/>
      <w:bookmarkEnd w:id="9"/>
      <w:bookmarkEnd w:id="10"/>
      <w:bookmarkEnd w:id="11"/>
      <w:bookmarkEnd w:id="12"/>
      <w:bookmarkEnd w:id="13"/>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公开时间：2023年8 月 2</w:t>
      </w:r>
      <w:r>
        <w:rPr>
          <w:rFonts w:hint="eastAsia"/>
          <w:lang w:val="en-US" w:eastAsia="zh-CN"/>
        </w:rPr>
        <w:t>5</w:t>
      </w:r>
      <w:r>
        <w:rPr>
          <w:rFonts w:hint="eastAsia"/>
        </w:rPr>
        <w:t>日</w:t>
      </w:r>
    </w:p>
    <w:p/>
    <w:p>
      <w:pPr>
        <w:pStyle w:val="32"/>
        <w:tabs>
          <w:tab w:val="right" w:leader="dot" w:pos="8306"/>
        </w:tabs>
        <w:rPr>
          <w:b/>
        </w:rPr>
      </w:pPr>
      <w:r>
        <w:fldChar w:fldCharType="begin"/>
      </w:r>
      <w:r>
        <w:instrText xml:space="preserve">TOC \o "1-2" \h \u </w:instrText>
      </w:r>
      <w:r>
        <w:fldChar w:fldCharType="separate"/>
      </w:r>
    </w:p>
    <w:p>
      <w:pPr>
        <w:pStyle w:val="32"/>
        <w:tabs>
          <w:tab w:val="right" w:leader="dot" w:pos="8306"/>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_Toc25133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 xml:space="preserve">第一部分 </w:t>
      </w:r>
      <w:r>
        <w:rPr>
          <w:rFonts w:hint="eastAsia" w:ascii="宋体" w:hAnsi="宋体" w:cs="宋体"/>
          <w:b w:val="0"/>
          <w:bCs/>
          <w:sz w:val="28"/>
          <w:szCs w:val="28"/>
          <w:lang w:val="en-US" w:eastAsia="zh-CN"/>
        </w:rPr>
        <w:t>单位</w:t>
      </w:r>
      <w:r>
        <w:rPr>
          <w:rFonts w:hint="eastAsia" w:ascii="宋体" w:hAnsi="宋体" w:eastAsia="宋体" w:cs="宋体"/>
          <w:b w:val="0"/>
          <w:bCs/>
          <w:sz w:val="28"/>
          <w:szCs w:val="28"/>
        </w:rPr>
        <w:t>概况</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p>
    <w:p>
      <w:pPr>
        <w:pStyle w:val="33"/>
        <w:tabs>
          <w:tab w:val="right" w:leader="dot" w:pos="8306"/>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_Toc31745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highlight w:val="none"/>
        </w:rPr>
        <w:t>一、</w:t>
      </w:r>
      <w:r>
        <w:rPr>
          <w:rFonts w:hint="eastAsia" w:ascii="宋体" w:hAnsi="宋体" w:cs="宋体"/>
          <w:b w:val="0"/>
          <w:bCs/>
          <w:sz w:val="28"/>
          <w:szCs w:val="28"/>
          <w:highlight w:val="none"/>
          <w:lang w:val="en-US" w:eastAsia="zh-CN"/>
        </w:rPr>
        <w:t>主要职责</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_Toc31745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fldChar w:fldCharType="end"/>
      </w:r>
    </w:p>
    <w:p>
      <w:pPr>
        <w:pStyle w:val="33"/>
        <w:tabs>
          <w:tab w:val="right" w:leader="dot" w:pos="8306"/>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_Toc11954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 xml:space="preserve">二、 </w:t>
      </w:r>
      <w:r>
        <w:rPr>
          <w:rFonts w:hint="eastAsia" w:ascii="宋体" w:hAnsi="宋体" w:eastAsia="宋体" w:cs="宋体"/>
          <w:b w:val="0"/>
          <w:bCs/>
          <w:sz w:val="28"/>
          <w:szCs w:val="28"/>
          <w:highlight w:val="none"/>
        </w:rPr>
        <w:t>机构设置</w:t>
      </w:r>
      <w:r>
        <w:rPr>
          <w:rFonts w:hint="eastAsia" w:ascii="宋体" w:hAnsi="宋体" w:eastAsia="宋体" w:cs="宋体"/>
          <w:b w:val="0"/>
          <w:bCs/>
          <w:sz w:val="28"/>
          <w:szCs w:val="28"/>
        </w:rPr>
        <w:tab/>
      </w:r>
      <w:r>
        <w:rPr>
          <w:rFonts w:hint="eastAsia" w:ascii="宋体" w:hAnsi="宋体" w:cs="宋体"/>
          <w:b w:val="0"/>
          <w:bCs/>
          <w:sz w:val="28"/>
          <w:szCs w:val="28"/>
          <w:lang w:val="en-US" w:eastAsia="zh-CN"/>
        </w:rPr>
        <w:t>6</w:t>
      </w:r>
      <w:r>
        <w:rPr>
          <w:rFonts w:hint="eastAsia" w:ascii="宋体" w:hAnsi="宋体" w:eastAsia="宋体" w:cs="宋体"/>
          <w:b w:val="0"/>
          <w:bCs/>
          <w:sz w:val="28"/>
          <w:szCs w:val="28"/>
        </w:rPr>
        <w:fldChar w:fldCharType="end"/>
      </w:r>
    </w:p>
    <w:p>
      <w:pPr>
        <w:pStyle w:val="32"/>
        <w:tabs>
          <w:tab w:val="right" w:leader="dot" w:pos="8306"/>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_Toc21318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第二部分 202</w:t>
      </w:r>
      <w:r>
        <w:rPr>
          <w:rFonts w:hint="eastAsia" w:ascii="宋体" w:hAnsi="宋体" w:cs="宋体"/>
          <w:b w:val="0"/>
          <w:bCs/>
          <w:sz w:val="28"/>
          <w:szCs w:val="28"/>
          <w:lang w:val="en-US" w:eastAsia="zh-CN"/>
        </w:rPr>
        <w:t>2</w:t>
      </w:r>
      <w:r>
        <w:rPr>
          <w:rFonts w:hint="eastAsia" w:ascii="宋体" w:hAnsi="宋体" w:eastAsia="宋体" w:cs="宋体"/>
          <w:b w:val="0"/>
          <w:bCs/>
          <w:sz w:val="28"/>
          <w:szCs w:val="28"/>
        </w:rPr>
        <w:t>年度部门决算情况说明</w:t>
      </w:r>
      <w:r>
        <w:rPr>
          <w:rFonts w:hint="eastAsia" w:ascii="宋体" w:hAnsi="宋体" w:eastAsia="宋体" w:cs="宋体"/>
          <w:b w:val="0"/>
          <w:bCs/>
          <w:sz w:val="28"/>
          <w:szCs w:val="28"/>
        </w:rPr>
        <w:tab/>
      </w:r>
      <w:r>
        <w:rPr>
          <w:rFonts w:hint="eastAsia" w:ascii="宋体" w:hAnsi="宋体" w:cs="宋体"/>
          <w:b w:val="0"/>
          <w:bCs/>
          <w:sz w:val="28"/>
          <w:szCs w:val="28"/>
          <w:lang w:val="en-US" w:eastAsia="zh-CN"/>
        </w:rPr>
        <w:t>7</w:t>
      </w:r>
      <w:r>
        <w:rPr>
          <w:rFonts w:hint="eastAsia" w:ascii="宋体" w:hAnsi="宋体" w:eastAsia="宋体" w:cs="宋体"/>
          <w:b w:val="0"/>
          <w:bCs/>
          <w:sz w:val="28"/>
          <w:szCs w:val="28"/>
        </w:rPr>
        <w:fldChar w:fldCharType="end"/>
      </w:r>
    </w:p>
    <w:p>
      <w:pPr>
        <w:pStyle w:val="33"/>
        <w:tabs>
          <w:tab w:val="right" w:leader="dot" w:pos="8306"/>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_Toc14338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 xml:space="preserve">一、 </w:t>
      </w:r>
      <w:r>
        <w:rPr>
          <w:rFonts w:hint="eastAsia" w:ascii="宋体" w:hAnsi="宋体" w:eastAsia="宋体" w:cs="宋体"/>
          <w:b w:val="0"/>
          <w:bCs/>
          <w:sz w:val="28"/>
          <w:szCs w:val="48"/>
        </w:rPr>
        <w:t>收</w:t>
      </w:r>
      <w:r>
        <w:rPr>
          <w:rFonts w:hint="eastAsia" w:ascii="宋体" w:hAnsi="宋体" w:eastAsia="宋体" w:cs="宋体"/>
          <w:b w:val="0"/>
          <w:bCs/>
          <w:sz w:val="28"/>
          <w:szCs w:val="28"/>
        </w:rPr>
        <w:t>入支出决算总体情况说明</w:t>
      </w:r>
      <w:r>
        <w:rPr>
          <w:rFonts w:hint="eastAsia" w:ascii="宋体" w:hAnsi="宋体" w:eastAsia="宋体" w:cs="宋体"/>
          <w:b w:val="0"/>
          <w:bCs/>
          <w:sz w:val="28"/>
          <w:szCs w:val="28"/>
        </w:rPr>
        <w:tab/>
      </w:r>
      <w:r>
        <w:rPr>
          <w:rFonts w:hint="eastAsia" w:ascii="宋体" w:hAnsi="宋体" w:cs="宋体"/>
          <w:b w:val="0"/>
          <w:bCs/>
          <w:sz w:val="28"/>
          <w:szCs w:val="28"/>
          <w:lang w:val="en-US" w:eastAsia="zh-CN"/>
        </w:rPr>
        <w:t>7</w:t>
      </w:r>
      <w:r>
        <w:rPr>
          <w:rFonts w:hint="eastAsia" w:ascii="宋体" w:hAnsi="宋体" w:eastAsia="宋体" w:cs="宋体"/>
          <w:b w:val="0"/>
          <w:bCs/>
          <w:sz w:val="28"/>
          <w:szCs w:val="28"/>
        </w:rPr>
        <w:fldChar w:fldCharType="end"/>
      </w:r>
    </w:p>
    <w:p>
      <w:pPr>
        <w:pStyle w:val="33"/>
        <w:tabs>
          <w:tab w:val="right" w:leader="dot" w:pos="8306"/>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_Toc14608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 xml:space="preserve">二、 </w:t>
      </w:r>
      <w:r>
        <w:rPr>
          <w:rFonts w:hint="eastAsia" w:ascii="宋体" w:hAnsi="宋体" w:eastAsia="宋体" w:cs="宋体"/>
          <w:b w:val="0"/>
          <w:bCs/>
          <w:sz w:val="28"/>
          <w:szCs w:val="48"/>
        </w:rPr>
        <w:t>收</w:t>
      </w:r>
      <w:r>
        <w:rPr>
          <w:rFonts w:hint="eastAsia" w:ascii="宋体" w:hAnsi="宋体" w:eastAsia="宋体" w:cs="宋体"/>
          <w:b w:val="0"/>
          <w:bCs/>
          <w:sz w:val="28"/>
          <w:szCs w:val="28"/>
        </w:rPr>
        <w:t>入决算情况说明</w:t>
      </w:r>
      <w:r>
        <w:rPr>
          <w:rFonts w:hint="eastAsia" w:ascii="宋体" w:hAnsi="宋体" w:eastAsia="宋体" w:cs="宋体"/>
          <w:b w:val="0"/>
          <w:bCs/>
          <w:sz w:val="28"/>
          <w:szCs w:val="28"/>
        </w:rPr>
        <w:tab/>
      </w:r>
      <w:r>
        <w:rPr>
          <w:rFonts w:hint="eastAsia" w:ascii="宋体" w:hAnsi="宋体" w:cs="宋体"/>
          <w:b w:val="0"/>
          <w:bCs/>
          <w:sz w:val="28"/>
          <w:szCs w:val="28"/>
          <w:lang w:val="en-US" w:eastAsia="zh-CN"/>
        </w:rPr>
        <w:t>7</w:t>
      </w:r>
      <w:r>
        <w:rPr>
          <w:rFonts w:hint="eastAsia" w:ascii="宋体" w:hAnsi="宋体" w:eastAsia="宋体" w:cs="宋体"/>
          <w:b w:val="0"/>
          <w:bCs/>
          <w:sz w:val="28"/>
          <w:szCs w:val="28"/>
        </w:rPr>
        <w:fldChar w:fldCharType="end"/>
      </w:r>
    </w:p>
    <w:p>
      <w:pPr>
        <w:pStyle w:val="33"/>
        <w:tabs>
          <w:tab w:val="right" w:leader="dot" w:pos="8306"/>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_Toc22775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 xml:space="preserve">三、 </w:t>
      </w:r>
      <w:r>
        <w:rPr>
          <w:rFonts w:hint="eastAsia" w:ascii="宋体" w:hAnsi="宋体" w:eastAsia="宋体" w:cs="宋体"/>
          <w:b w:val="0"/>
          <w:bCs/>
          <w:sz w:val="28"/>
          <w:szCs w:val="48"/>
        </w:rPr>
        <w:t>支</w:t>
      </w:r>
      <w:r>
        <w:rPr>
          <w:rFonts w:hint="eastAsia" w:ascii="宋体" w:hAnsi="宋体" w:eastAsia="宋体" w:cs="宋体"/>
          <w:b w:val="0"/>
          <w:bCs/>
          <w:sz w:val="28"/>
          <w:szCs w:val="28"/>
        </w:rPr>
        <w:t>出决算情况说明</w:t>
      </w:r>
      <w:r>
        <w:rPr>
          <w:rFonts w:hint="eastAsia" w:ascii="宋体" w:hAnsi="宋体" w:eastAsia="宋体" w:cs="宋体"/>
          <w:b w:val="0"/>
          <w:bCs/>
          <w:sz w:val="28"/>
          <w:szCs w:val="28"/>
        </w:rPr>
        <w:tab/>
      </w:r>
      <w:r>
        <w:rPr>
          <w:rFonts w:hint="eastAsia" w:ascii="宋体" w:hAnsi="宋体" w:cs="宋体"/>
          <w:b w:val="0"/>
          <w:bCs/>
          <w:sz w:val="28"/>
          <w:szCs w:val="28"/>
          <w:lang w:val="en-US" w:eastAsia="zh-CN"/>
        </w:rPr>
        <w:t>8</w:t>
      </w:r>
      <w:r>
        <w:rPr>
          <w:rFonts w:hint="eastAsia" w:ascii="宋体" w:hAnsi="宋体" w:eastAsia="宋体" w:cs="宋体"/>
          <w:b w:val="0"/>
          <w:bCs/>
          <w:sz w:val="28"/>
          <w:szCs w:val="28"/>
        </w:rPr>
        <w:fldChar w:fldCharType="end"/>
      </w:r>
    </w:p>
    <w:p>
      <w:pPr>
        <w:pStyle w:val="33"/>
        <w:tabs>
          <w:tab w:val="right" w:leader="dot" w:pos="8306"/>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_Toc899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48"/>
        </w:rPr>
        <w:t>四、财</w:t>
      </w:r>
      <w:r>
        <w:rPr>
          <w:rFonts w:hint="eastAsia" w:ascii="宋体" w:hAnsi="宋体" w:eastAsia="宋体" w:cs="宋体"/>
          <w:b w:val="0"/>
          <w:bCs/>
          <w:sz w:val="28"/>
          <w:szCs w:val="28"/>
        </w:rPr>
        <w:t>政拨款收入支出决算总体情况说明</w:t>
      </w:r>
      <w:r>
        <w:rPr>
          <w:rFonts w:hint="eastAsia" w:ascii="宋体" w:hAnsi="宋体" w:eastAsia="宋体" w:cs="宋体"/>
          <w:b w:val="0"/>
          <w:bCs/>
          <w:sz w:val="28"/>
          <w:szCs w:val="28"/>
        </w:rPr>
        <w:tab/>
      </w:r>
      <w:r>
        <w:rPr>
          <w:rFonts w:hint="eastAsia" w:ascii="宋体" w:hAnsi="宋体" w:cs="宋体"/>
          <w:b w:val="0"/>
          <w:bCs/>
          <w:sz w:val="28"/>
          <w:szCs w:val="28"/>
          <w:lang w:val="en-US" w:eastAsia="zh-CN"/>
        </w:rPr>
        <w:t>9</w:t>
      </w:r>
      <w:r>
        <w:rPr>
          <w:rFonts w:hint="eastAsia" w:ascii="宋体" w:hAnsi="宋体" w:eastAsia="宋体" w:cs="宋体"/>
          <w:b w:val="0"/>
          <w:bCs/>
          <w:sz w:val="28"/>
          <w:szCs w:val="28"/>
        </w:rPr>
        <w:fldChar w:fldCharType="end"/>
      </w:r>
    </w:p>
    <w:p>
      <w:pPr>
        <w:pStyle w:val="33"/>
        <w:tabs>
          <w:tab w:val="right" w:leader="dot" w:pos="8306"/>
        </w:tabs>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_Toc1283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48"/>
        </w:rPr>
        <w:t>五、一</w:t>
      </w:r>
      <w:r>
        <w:rPr>
          <w:rFonts w:hint="eastAsia" w:ascii="宋体" w:hAnsi="宋体" w:eastAsia="宋体" w:cs="宋体"/>
          <w:b w:val="0"/>
          <w:bCs/>
          <w:sz w:val="28"/>
          <w:szCs w:val="28"/>
        </w:rPr>
        <w:t>般公共预算财政拨款支出决算情况说明</w:t>
      </w:r>
      <w:r>
        <w:rPr>
          <w:rFonts w:hint="eastAsia" w:ascii="宋体" w:hAnsi="宋体" w:eastAsia="宋体" w:cs="宋体"/>
          <w:b w:val="0"/>
          <w:bCs/>
          <w:sz w:val="28"/>
          <w:szCs w:val="28"/>
        </w:rPr>
        <w:tab/>
      </w:r>
      <w:r>
        <w:rPr>
          <w:rFonts w:hint="eastAsia" w:ascii="宋体" w:hAnsi="宋体" w:cs="宋体"/>
          <w:b w:val="0"/>
          <w:bCs/>
          <w:sz w:val="28"/>
          <w:szCs w:val="28"/>
          <w:lang w:val="en-US" w:eastAsia="zh-CN"/>
        </w:rPr>
        <w:t>9</w:t>
      </w:r>
      <w:r>
        <w:rPr>
          <w:rFonts w:hint="eastAsia" w:ascii="宋体" w:hAnsi="宋体" w:eastAsia="宋体" w:cs="宋体"/>
          <w:b w:val="0"/>
          <w:bCs/>
          <w:sz w:val="28"/>
          <w:szCs w:val="28"/>
        </w:rPr>
        <w:fldChar w:fldCharType="end"/>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_Toc231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48"/>
        </w:rPr>
        <w:t>六、一</w:t>
      </w:r>
      <w:r>
        <w:rPr>
          <w:rFonts w:hint="eastAsia" w:ascii="宋体" w:hAnsi="宋体" w:eastAsia="宋体" w:cs="宋体"/>
          <w:b w:val="0"/>
          <w:bCs/>
          <w:sz w:val="28"/>
          <w:szCs w:val="28"/>
        </w:rPr>
        <w:t>般公共预算财政拨款基本支出决算情况说明</w:t>
      </w:r>
      <w:r>
        <w:rPr>
          <w:rFonts w:hint="eastAsia" w:ascii="宋体" w:hAnsi="宋体" w:eastAsia="宋体" w:cs="宋体"/>
          <w:b w:val="0"/>
          <w:bCs/>
          <w:sz w:val="28"/>
          <w:szCs w:val="28"/>
        </w:rPr>
        <w:tab/>
      </w:r>
      <w:r>
        <w:rPr>
          <w:rFonts w:hint="eastAsia" w:ascii="宋体" w:hAnsi="宋体" w:cs="宋体"/>
          <w:b w:val="0"/>
          <w:bCs/>
          <w:sz w:val="28"/>
          <w:szCs w:val="28"/>
          <w:lang w:val="en-US" w:eastAsia="zh-CN"/>
        </w:rPr>
        <w:t>1</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2</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_Toc26489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48"/>
        </w:rPr>
        <w:t>七、</w:t>
      </w:r>
      <w:r>
        <w:rPr>
          <w:rFonts w:hint="eastAsia" w:ascii="宋体" w:hAnsi="宋体" w:eastAsia="宋体" w:cs="宋体"/>
          <w:b w:val="0"/>
          <w:bCs/>
          <w:sz w:val="28"/>
          <w:szCs w:val="28"/>
        </w:rPr>
        <w:t>“三公”经费财政拨款支出决算情况说明</w:t>
      </w:r>
      <w:r>
        <w:rPr>
          <w:rFonts w:hint="eastAsia" w:ascii="宋体" w:hAnsi="宋体" w:eastAsia="宋体" w:cs="宋体"/>
          <w:b w:val="0"/>
          <w:bCs/>
          <w:sz w:val="28"/>
          <w:szCs w:val="28"/>
        </w:rPr>
        <w:tab/>
      </w:r>
      <w:r>
        <w:rPr>
          <w:rFonts w:hint="eastAsia" w:ascii="宋体" w:hAnsi="宋体" w:cs="宋体"/>
          <w:b w:val="0"/>
          <w:bCs/>
          <w:sz w:val="28"/>
          <w:szCs w:val="28"/>
          <w:lang w:val="en-US" w:eastAsia="zh-CN"/>
        </w:rPr>
        <w:t>1</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3</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_Toc9648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48"/>
        </w:rPr>
        <w:t>八、</w:t>
      </w:r>
      <w:r>
        <w:rPr>
          <w:rFonts w:hint="eastAsia" w:ascii="宋体" w:hAnsi="宋体" w:eastAsia="宋体" w:cs="宋体"/>
          <w:b w:val="0"/>
          <w:bCs/>
          <w:sz w:val="28"/>
          <w:szCs w:val="28"/>
        </w:rPr>
        <w:t>政府性基金预算支出决算情况说明</w:t>
      </w:r>
      <w:r>
        <w:rPr>
          <w:rFonts w:hint="eastAsia" w:ascii="宋体" w:hAnsi="宋体" w:eastAsia="宋体" w:cs="宋体"/>
          <w:b w:val="0"/>
          <w:bCs/>
          <w:sz w:val="28"/>
          <w:szCs w:val="28"/>
        </w:rPr>
        <w:tab/>
      </w:r>
      <w:r>
        <w:rPr>
          <w:rFonts w:hint="eastAsia" w:ascii="宋体" w:hAnsi="宋体" w:cs="宋体"/>
          <w:b w:val="0"/>
          <w:bCs/>
          <w:sz w:val="28"/>
          <w:szCs w:val="28"/>
          <w:lang w:val="en-US" w:eastAsia="zh-CN"/>
        </w:rPr>
        <w:t>1</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4</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_Toc4345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九、 国有资本经营预算支出决算情况说明</w:t>
      </w:r>
      <w:r>
        <w:rPr>
          <w:rFonts w:hint="eastAsia" w:ascii="宋体" w:hAnsi="宋体" w:eastAsia="宋体" w:cs="宋体"/>
          <w:b w:val="0"/>
          <w:bCs/>
          <w:sz w:val="28"/>
          <w:szCs w:val="28"/>
        </w:rPr>
        <w:tab/>
      </w:r>
      <w:r>
        <w:rPr>
          <w:rFonts w:hint="eastAsia" w:ascii="宋体" w:hAnsi="宋体" w:cs="宋体"/>
          <w:b w:val="0"/>
          <w:bCs/>
          <w:sz w:val="28"/>
          <w:szCs w:val="28"/>
          <w:lang w:val="en-US" w:eastAsia="zh-CN"/>
        </w:rPr>
        <w:t>1</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5</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_Toc10820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48"/>
        </w:rPr>
        <w:t>十</w:t>
      </w:r>
      <w:r>
        <w:rPr>
          <w:rFonts w:hint="eastAsia" w:ascii="宋体" w:hAnsi="宋体" w:eastAsia="宋体" w:cs="宋体"/>
          <w:b w:val="0"/>
          <w:bCs/>
          <w:sz w:val="28"/>
          <w:szCs w:val="28"/>
        </w:rPr>
        <w:t>、其他重要事项的情况说明</w:t>
      </w:r>
      <w:r>
        <w:rPr>
          <w:rFonts w:hint="eastAsia" w:ascii="宋体" w:hAnsi="宋体" w:eastAsia="宋体" w:cs="宋体"/>
          <w:b w:val="0"/>
          <w:bCs/>
          <w:sz w:val="28"/>
          <w:szCs w:val="28"/>
        </w:rPr>
        <w:tab/>
      </w:r>
      <w:r>
        <w:rPr>
          <w:rFonts w:hint="eastAsia" w:ascii="宋体" w:hAnsi="宋体" w:cs="宋体"/>
          <w:b w:val="0"/>
          <w:bCs/>
          <w:sz w:val="28"/>
          <w:szCs w:val="28"/>
          <w:lang w:val="en-US" w:eastAsia="zh-CN"/>
        </w:rPr>
        <w:t>1</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5</w:t>
      </w:r>
    </w:p>
    <w:p>
      <w:pPr>
        <w:pStyle w:val="32"/>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_Toc9765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72"/>
        </w:rPr>
        <w:t>第三部分 名</w:t>
      </w:r>
      <w:r>
        <w:rPr>
          <w:rFonts w:hint="eastAsia" w:ascii="宋体" w:hAnsi="宋体" w:eastAsia="宋体" w:cs="宋体"/>
          <w:b w:val="0"/>
          <w:bCs/>
          <w:sz w:val="28"/>
          <w:szCs w:val="28"/>
        </w:rPr>
        <w:t>词解释</w:t>
      </w:r>
      <w:r>
        <w:rPr>
          <w:rFonts w:hint="eastAsia" w:ascii="宋体" w:hAnsi="宋体" w:eastAsia="宋体" w:cs="宋体"/>
          <w:b w:val="0"/>
          <w:bCs/>
          <w:sz w:val="28"/>
          <w:szCs w:val="28"/>
        </w:rPr>
        <w:tab/>
      </w:r>
      <w:r>
        <w:rPr>
          <w:rFonts w:hint="eastAsia" w:ascii="宋体" w:hAnsi="宋体" w:cs="宋体"/>
          <w:b w:val="0"/>
          <w:bCs/>
          <w:sz w:val="28"/>
          <w:szCs w:val="28"/>
          <w:lang w:val="en-US" w:eastAsia="zh-CN"/>
        </w:rPr>
        <w:t>1</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6</w:t>
      </w:r>
    </w:p>
    <w:p>
      <w:pPr>
        <w:pStyle w:val="32"/>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_Toc4009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72"/>
        </w:rPr>
        <w:t>第</w:t>
      </w:r>
      <w:r>
        <w:rPr>
          <w:rFonts w:hint="eastAsia" w:ascii="宋体" w:hAnsi="宋体" w:eastAsia="宋体" w:cs="宋体"/>
          <w:b w:val="0"/>
          <w:bCs/>
          <w:sz w:val="28"/>
          <w:szCs w:val="28"/>
        </w:rPr>
        <w:t>四部分 附件</w:t>
      </w:r>
      <w:r>
        <w:rPr>
          <w:rFonts w:hint="eastAsia" w:ascii="宋体" w:hAnsi="宋体" w:eastAsia="宋体" w:cs="宋体"/>
          <w:b w:val="0"/>
          <w:bCs/>
          <w:sz w:val="28"/>
          <w:szCs w:val="28"/>
        </w:rPr>
        <w:tab/>
      </w:r>
      <w:r>
        <w:rPr>
          <w:rFonts w:hint="eastAsia" w:ascii="宋体" w:hAnsi="宋体" w:cs="宋体"/>
          <w:b w:val="0"/>
          <w:bCs/>
          <w:sz w:val="28"/>
          <w:szCs w:val="28"/>
          <w:lang w:val="en-US" w:eastAsia="zh-CN"/>
        </w:rPr>
        <w:t>1</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9</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_Toc24145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48"/>
        </w:rPr>
        <w:t>附件1</w:t>
      </w:r>
      <w:r>
        <w:rPr>
          <w:rFonts w:hint="eastAsia" w:ascii="宋体" w:hAnsi="宋体" w:eastAsia="宋体" w:cs="宋体"/>
          <w:b w:val="0"/>
          <w:bCs/>
          <w:sz w:val="28"/>
          <w:szCs w:val="28"/>
        </w:rPr>
        <w:tab/>
      </w:r>
      <w:r>
        <w:rPr>
          <w:rFonts w:hint="eastAsia" w:ascii="宋体" w:hAnsi="宋体" w:cs="宋体"/>
          <w:b w:val="0"/>
          <w:bCs/>
          <w:sz w:val="28"/>
          <w:szCs w:val="28"/>
          <w:lang w:val="en-US" w:eastAsia="zh-CN"/>
        </w:rPr>
        <w:t>1</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9</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_Toc26448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48"/>
        </w:rPr>
        <w:t>附件2</w:t>
      </w:r>
      <w:r>
        <w:rPr>
          <w:rFonts w:hint="eastAsia" w:ascii="宋体" w:hAnsi="宋体" w:eastAsia="宋体" w:cs="宋体"/>
          <w:b w:val="0"/>
          <w:bCs/>
          <w:sz w:val="28"/>
          <w:szCs w:val="28"/>
        </w:rPr>
        <w:tab/>
      </w:r>
      <w:r>
        <w:rPr>
          <w:rFonts w:hint="eastAsia" w:ascii="宋体" w:hAnsi="宋体" w:cs="宋体"/>
          <w:b w:val="0"/>
          <w:bCs/>
          <w:sz w:val="28"/>
          <w:szCs w:val="28"/>
          <w:lang w:val="en-US" w:eastAsia="zh-CN"/>
        </w:rPr>
        <w:t>2</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5</w:t>
      </w:r>
    </w:p>
    <w:p>
      <w:pPr>
        <w:pStyle w:val="32"/>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_Toc26719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72"/>
        </w:rPr>
        <w:t>第</w:t>
      </w:r>
      <w:r>
        <w:rPr>
          <w:rFonts w:hint="eastAsia" w:ascii="宋体" w:hAnsi="宋体" w:eastAsia="宋体" w:cs="宋体"/>
          <w:b w:val="0"/>
          <w:bCs/>
          <w:sz w:val="28"/>
          <w:szCs w:val="28"/>
        </w:rPr>
        <w:t>五部分 附表</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0</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_Toc15082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一、收入支出决算总表</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0</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_Toc11410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二、收入决算表</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0</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_Toc7282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三、支出决算表</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0</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_Toc15421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四、财政拨款收入支出决算总表</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0</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_Toc5322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五、财政拨款支出决算明细表</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0</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_Toc4300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六、一般公共预算财政拨款支出决算表</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0</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_Toc17270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七、一般公共预算财政拨款支出决算明细表</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0</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_Toc20565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八、一般公共预算财政拨款基本支出决算表</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0</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_Toc12373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九、一般公共预算财政拨款项目支出决算表</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_Toc4113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十、政府性基金预算财政拨款收入支出决算表</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0</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_Toc14605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十</w:t>
      </w:r>
      <w:r>
        <w:rPr>
          <w:rFonts w:hint="eastAsia" w:ascii="宋体" w:hAnsi="宋体" w:cs="宋体"/>
          <w:b w:val="0"/>
          <w:bCs/>
          <w:sz w:val="28"/>
          <w:szCs w:val="28"/>
          <w:lang w:val="en-US" w:eastAsia="zh-CN"/>
        </w:rPr>
        <w:t>一</w:t>
      </w:r>
      <w:r>
        <w:rPr>
          <w:rFonts w:hint="eastAsia" w:ascii="宋体" w:hAnsi="宋体" w:eastAsia="宋体" w:cs="宋体"/>
          <w:b w:val="0"/>
          <w:bCs/>
          <w:sz w:val="28"/>
          <w:szCs w:val="28"/>
        </w:rPr>
        <w:t>、国有资本经营预算财政拨款收入支出决算表</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0</w:t>
      </w:r>
    </w:p>
    <w:p>
      <w:pPr>
        <w:pStyle w:val="33"/>
        <w:tabs>
          <w:tab w:val="right" w:leader="dot" w:pos="8306"/>
        </w:tabs>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_Toc26432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十</w:t>
      </w:r>
      <w:r>
        <w:rPr>
          <w:rFonts w:hint="eastAsia" w:ascii="宋体" w:hAnsi="宋体" w:cs="宋体"/>
          <w:b w:val="0"/>
          <w:bCs/>
          <w:sz w:val="28"/>
          <w:szCs w:val="28"/>
          <w:lang w:val="en-US" w:eastAsia="zh-CN"/>
        </w:rPr>
        <w:t>二</w:t>
      </w:r>
      <w:r>
        <w:rPr>
          <w:rFonts w:hint="eastAsia" w:ascii="宋体" w:hAnsi="宋体" w:eastAsia="宋体" w:cs="宋体"/>
          <w:b w:val="0"/>
          <w:bCs/>
          <w:sz w:val="28"/>
          <w:szCs w:val="28"/>
        </w:rPr>
        <w:t>、国有资本经营预算财政拨款支出决算表</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0</w:t>
      </w:r>
    </w:p>
    <w:p>
      <w:pPr>
        <w:pStyle w:val="33"/>
        <w:tabs>
          <w:tab w:val="right" w:leader="dot" w:pos="8306"/>
        </w:tabs>
        <w:rPr>
          <w:rFonts w:hint="eastAsia" w:ascii="宋体" w:hAnsi="宋体" w:eastAsia="宋体" w:cs="宋体"/>
          <w:b w:val="0"/>
          <w:bCs/>
          <w:sz w:val="28"/>
          <w:szCs w:val="28"/>
          <w:lang w:val="en-US" w:eastAsia="zh-CN"/>
        </w:rPr>
      </w:pPr>
      <w:r>
        <w:rPr>
          <w:b/>
        </w:rPr>
        <w:fldChar w:fldCharType="end"/>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_Toc23788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十</w:t>
      </w:r>
      <w:r>
        <w:rPr>
          <w:rFonts w:hint="eastAsia" w:ascii="宋体" w:hAnsi="宋体" w:eastAsia="宋体" w:cs="宋体"/>
          <w:b w:val="0"/>
          <w:bCs/>
          <w:sz w:val="28"/>
          <w:szCs w:val="28"/>
          <w:lang w:val="en-US" w:eastAsia="zh-CN"/>
        </w:rPr>
        <w:t>三</w:t>
      </w:r>
      <w:r>
        <w:rPr>
          <w:rFonts w:hint="eastAsia" w:ascii="宋体" w:hAnsi="宋体" w:eastAsia="宋体" w:cs="宋体"/>
          <w:b w:val="0"/>
          <w:bCs/>
          <w:sz w:val="28"/>
          <w:szCs w:val="28"/>
        </w:rPr>
        <w:t>、一般公共预算财政拨款“三公”经费支出决算表</w:t>
      </w:r>
      <w:r>
        <w:rPr>
          <w:rFonts w:hint="eastAsia" w:ascii="宋体" w:hAnsi="宋体" w:eastAsia="宋体" w:cs="宋体"/>
          <w:b w:val="0"/>
          <w:bCs/>
          <w:sz w:val="28"/>
          <w:szCs w:val="28"/>
        </w:rPr>
        <w:tab/>
      </w:r>
      <w:r>
        <w:rPr>
          <w:rFonts w:hint="eastAsia" w:ascii="宋体" w:hAnsi="宋体" w:cs="宋体"/>
          <w:b w:val="0"/>
          <w:bCs/>
          <w:sz w:val="28"/>
          <w:szCs w:val="28"/>
          <w:lang w:val="en-US" w:eastAsia="zh-CN"/>
        </w:rPr>
        <w:t>4</w:t>
      </w:r>
      <w:r>
        <w:rPr>
          <w:rFonts w:hint="eastAsia" w:ascii="宋体" w:hAnsi="宋体" w:eastAsia="宋体" w:cs="宋体"/>
          <w:b w:val="0"/>
          <w:bCs/>
          <w:sz w:val="28"/>
          <w:szCs w:val="28"/>
        </w:rPr>
        <w:fldChar w:fldCharType="end"/>
      </w:r>
      <w:r>
        <w:rPr>
          <w:rFonts w:hint="eastAsia" w:ascii="宋体" w:hAnsi="宋体" w:cs="宋体"/>
          <w:b w:val="0"/>
          <w:bCs/>
          <w:sz w:val="28"/>
          <w:szCs w:val="28"/>
          <w:lang w:val="en-US" w:eastAsia="zh-CN"/>
        </w:rPr>
        <w:t>0</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4" w:name="_Toc15377196"/>
      <w:bookmarkStart w:id="15" w:name="_Toc15396599"/>
      <w:r>
        <w:rPr>
          <w:rFonts w:ascii="仿宋" w:hAnsi="仿宋" w:eastAsia="仿宋"/>
          <w:b/>
          <w:sz w:val="24"/>
        </w:rPr>
        <w:br w:type="page"/>
      </w:r>
    </w:p>
    <w:p>
      <w:pPr>
        <w:pStyle w:val="3"/>
        <w:jc w:val="center"/>
        <w:rPr>
          <w:rStyle w:val="26"/>
          <w:rFonts w:ascii="黑体" w:hAnsi="黑体" w:eastAsia="黑体"/>
          <w:b/>
          <w:bCs w:val="0"/>
        </w:rPr>
      </w:pPr>
      <w:r>
        <w:rPr>
          <w:rFonts w:hint="eastAsia" w:ascii="黑体" w:hAnsi="黑体" w:eastAsia="黑体"/>
          <w:b w:val="0"/>
        </w:rPr>
        <w:t>第一部分 单位</w:t>
      </w:r>
      <w:r>
        <w:rPr>
          <w:rStyle w:val="26"/>
          <w:rFonts w:hint="eastAsia" w:ascii="黑体" w:hAnsi="黑体" w:eastAsia="黑体"/>
          <w:b w:val="0"/>
          <w:bCs w:val="0"/>
        </w:rPr>
        <w:t>概况</w:t>
      </w:r>
      <w:bookmarkEnd w:id="14"/>
      <w:bookmarkEnd w:id="15"/>
    </w:p>
    <w:p>
      <w:pPr>
        <w:widowControl/>
        <w:jc w:val="left"/>
        <w:rPr>
          <w:rFonts w:ascii="黑体" w:eastAsia="黑体"/>
          <w:sz w:val="32"/>
          <w:szCs w:val="32"/>
        </w:rPr>
      </w:pPr>
    </w:p>
    <w:p>
      <w:pPr>
        <w:pStyle w:val="4"/>
        <w:rPr>
          <w:rStyle w:val="27"/>
          <w:rFonts w:ascii="仿宋" w:hAnsi="仿宋" w:eastAsia="仿宋"/>
          <w:b w:val="0"/>
          <w:bCs w:val="0"/>
          <w:color w:val="000000" w:themeColor="text1"/>
        </w:rPr>
      </w:pPr>
      <w:bookmarkStart w:id="16" w:name="_Toc31745"/>
      <w:bookmarkStart w:id="17" w:name="_Toc15396600"/>
      <w:bookmarkStart w:id="18" w:name="_Toc15377197"/>
      <w:r>
        <w:rPr>
          <w:rFonts w:hint="eastAsia" w:ascii="黑体" w:hAnsi="黑体" w:eastAsia="黑体"/>
          <w:b w:val="0"/>
          <w:color w:val="000000" w:themeColor="text1"/>
        </w:rPr>
        <w:t>一、基</w:t>
      </w:r>
      <w:r>
        <w:rPr>
          <w:rStyle w:val="27"/>
          <w:rFonts w:hint="eastAsia" w:ascii="黑体" w:hAnsi="黑体" w:eastAsia="黑体"/>
          <w:b w:val="0"/>
          <w:bCs w:val="0"/>
          <w:color w:val="000000" w:themeColor="text1"/>
        </w:rPr>
        <w:t>本职能及主要工作</w:t>
      </w:r>
      <w:bookmarkEnd w:id="16"/>
    </w:p>
    <w:p>
      <w:pPr>
        <w:pStyle w:val="2"/>
        <w:adjustRightInd w:val="0"/>
        <w:snapToGrid w:val="0"/>
        <w:spacing w:before="93" w:line="540" w:lineRule="exact"/>
        <w:ind w:firstLine="643" w:firstLineChars="200"/>
        <w:outlineLvl w:val="2"/>
        <w:rPr>
          <w:rFonts w:ascii="仿宋" w:hAnsi="仿宋" w:eastAsia="仿宋"/>
          <w:b/>
          <w:color w:val="000000"/>
          <w:sz w:val="32"/>
          <w:szCs w:val="32"/>
        </w:rPr>
      </w:pPr>
      <w:bookmarkStart w:id="19" w:name="_Toc15377198"/>
      <w:bookmarkStart w:id="20" w:name="_Toc15378445"/>
      <w:r>
        <w:rPr>
          <w:rFonts w:hint="eastAsia" w:ascii="仿宋" w:hAnsi="仿宋" w:eastAsia="仿宋"/>
          <w:b/>
          <w:color w:val="000000"/>
          <w:sz w:val="32"/>
          <w:szCs w:val="32"/>
        </w:rPr>
        <w:t>（一）主要职能。</w:t>
      </w:r>
      <w:bookmarkEnd w:id="19"/>
      <w:bookmarkEnd w:id="20"/>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（1）执行国家和省、市有关公路的法律、法规、方针、政策以及公路的发展规划、计划。</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承担县道、乡道路的养护管理工作，拟定县、乡道公路养护建设计划，并按照批准的计划组织养护工程的实施，指导、监督道路日常管理和维护工作，检查监督公路养护计划的执行情况，对养护质量进行检查验收。</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（3）加强对辖区内县、乡道路中的桥梁安全进行监管和养护。</w:t>
      </w:r>
    </w:p>
    <w:p>
      <w:pPr>
        <w:snapToGrid w:val="0"/>
        <w:spacing w:line="520" w:lineRule="exact"/>
        <w:ind w:firstLine="640" w:firstLineChars="200"/>
        <w:rPr>
          <w:rFonts w:ascii="黑体" w:hAnsi="黑体" w:eastAsia="黑体"/>
        </w:rPr>
      </w:pPr>
      <w:r>
        <w:rPr>
          <w:rFonts w:hint="eastAsia" w:ascii="仿宋_GB2312" w:hAnsi="仿宋" w:eastAsia="仿宋_GB2312"/>
          <w:sz w:val="32"/>
          <w:szCs w:val="32"/>
        </w:rPr>
        <w:t>（4）坚持“安全第一、预防为主、综合治理”的方针，加强各项工作的安全管理，积极做好公路水毁等自然灾害的预防和抢修工作，提高公路抗灾能力，减少公路损失。负责县道，协助乡道、村道突发性公路灾害的抢修工作。</w:t>
      </w:r>
      <w:r>
        <w:rPr>
          <w:rFonts w:hint="eastAsia" w:hAnsi="仿宋"/>
          <w:sz w:val="32"/>
          <w:szCs w:val="32"/>
        </w:rPr>
        <w:t xml:space="preserve">          </w:t>
      </w:r>
    </w:p>
    <w:p>
      <w:pPr>
        <w:pStyle w:val="2"/>
        <w:adjustRightInd w:val="0"/>
        <w:snapToGrid w:val="0"/>
        <w:spacing w:before="93" w:line="54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w:t>
      </w:r>
      <w:r>
        <w:rPr>
          <w:rFonts w:ascii="仿宋" w:hAnsi="仿宋" w:eastAsia="仿宋"/>
          <w:b/>
          <w:color w:val="000000"/>
          <w:sz w:val="32"/>
          <w:szCs w:val="32"/>
        </w:rPr>
        <w:t>20</w:t>
      </w:r>
      <w:r>
        <w:rPr>
          <w:rFonts w:hint="eastAsia" w:ascii="仿宋" w:hAnsi="仿宋" w:eastAsia="仿宋"/>
          <w:b/>
          <w:color w:val="000000"/>
          <w:sz w:val="32"/>
          <w:szCs w:val="32"/>
        </w:rPr>
        <w:t>22年重点工作完成情况。</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一是在公路日常养护方面；</w:t>
      </w:r>
      <w:r>
        <w:rPr>
          <w:rFonts w:hint="eastAsia" w:ascii="仿宋" w:hAnsi="仿宋" w:eastAsia="仿宋" w:cs="仿宋"/>
          <w:sz w:val="32"/>
          <w:szCs w:val="32"/>
        </w:rPr>
        <w:t>按照重点治理的原则，先后出动技术人员528人次上路治理，治理隐患点位80余处，首先是对全区道路临水、临崖及事故多发地段安装安防护栏56余处2800余米；安全标志标牌300余块；整治破损标志标牌约120余块，增设道路标线5500余㎡；安装波形护栏2.8公里，增加热熔式减速带20处约4000㎡，清理边坡垮塌约800+1200m³，安白路绿网覆盖约13000㎡，路面破损修复约5000㎡，整治桥梁7座，君格工业园道路黑化0.9725公里，为迎接</w:t>
      </w:r>
      <w:r>
        <w:rPr>
          <w:rFonts w:hint="eastAsia" w:ascii="仿宋" w:hAnsi="仿宋" w:eastAsia="仿宋" w:cs="仿宋"/>
          <w:sz w:val="32"/>
          <w:szCs w:val="32"/>
          <w:lang w:eastAsia="zh-CN"/>
        </w:rPr>
        <w:t>党的</w:t>
      </w:r>
      <w:r>
        <w:rPr>
          <w:rFonts w:hint="eastAsia" w:ascii="仿宋" w:hAnsi="仿宋" w:eastAsia="仿宋" w:cs="仿宋"/>
          <w:sz w:val="32"/>
          <w:szCs w:val="32"/>
        </w:rPr>
        <w:t>二十大</w:t>
      </w:r>
      <w:r>
        <w:rPr>
          <w:rFonts w:hint="eastAsia" w:ascii="仿宋" w:hAnsi="仿宋" w:eastAsia="仿宋" w:cs="仿宋"/>
          <w:sz w:val="32"/>
          <w:szCs w:val="32"/>
          <w:lang w:eastAsia="zh-CN"/>
        </w:rPr>
        <w:t>胜利</w:t>
      </w:r>
      <w:r>
        <w:rPr>
          <w:rFonts w:hint="eastAsia" w:ascii="仿宋" w:hAnsi="仿宋" w:eastAsia="仿宋" w:cs="仿宋"/>
          <w:sz w:val="32"/>
          <w:szCs w:val="32"/>
        </w:rPr>
        <w:t>召开，我所对全区道路隐患治理35处，清洗波形护栏约40公里，清洗标志标牌50块，全年确保了安全隐患整改完成率达到100%。</w:t>
      </w:r>
    </w:p>
    <w:p>
      <w:pPr>
        <w:spacing w:line="540" w:lineRule="exact"/>
        <w:ind w:firstLine="643" w:firstLineChars="200"/>
        <w:rPr>
          <w:rFonts w:ascii="仿宋" w:hAnsi="仿宋" w:eastAsia="仿宋" w:cs="仿宋"/>
          <w:sz w:val="32"/>
          <w:szCs w:val="32"/>
        </w:rPr>
      </w:pPr>
      <w:r>
        <w:rPr>
          <w:rFonts w:hint="eastAsia" w:ascii="仿宋" w:hAnsi="仿宋" w:eastAsia="仿宋" w:cs="仿宋"/>
          <w:b/>
          <w:bCs/>
          <w:sz w:val="32"/>
          <w:szCs w:val="32"/>
        </w:rPr>
        <w:t>二是道路隐患排查及整治方面；</w:t>
      </w:r>
      <w:r>
        <w:rPr>
          <w:rFonts w:hint="eastAsia" w:ascii="仿宋_GB2312" w:hAnsi="仿宋_GB2312" w:eastAsia="仿宋_GB2312" w:cs="仿宋_GB2312"/>
          <w:sz w:val="32"/>
          <w:szCs w:val="32"/>
        </w:rPr>
        <w:t>根据上级部门安全工作要求，我所及时组织全面开展了安全生产专项整治、汛期安全生产工作、安全生产大检查、迎</w:t>
      </w:r>
      <w:r>
        <w:rPr>
          <w:rFonts w:hint="eastAsia" w:ascii="仿宋_GB2312" w:hAnsi="仿宋_GB2312" w:eastAsia="仿宋_GB2312" w:cs="仿宋_GB2312"/>
          <w:sz w:val="32"/>
          <w:szCs w:val="32"/>
          <w:lang w:eastAsia="zh-CN"/>
        </w:rPr>
        <w:t>党的</w:t>
      </w:r>
      <w:r>
        <w:rPr>
          <w:rFonts w:hint="eastAsia" w:ascii="仿宋_GB2312" w:hAnsi="仿宋_GB2312" w:eastAsia="仿宋_GB2312" w:cs="仿宋_GB2312"/>
          <w:sz w:val="32"/>
          <w:szCs w:val="32"/>
        </w:rPr>
        <w:t>二十大期间公路管理领域安</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生产等各项安全工作。期间：重点围绕公路急弯陡坡、危桥、临水临崖、边坡垮塌等重点路段开展安全隐患排查349余次, 发现</w:t>
      </w:r>
      <w:r>
        <w:rPr>
          <w:rFonts w:hint="eastAsia" w:ascii="仿宋" w:hAnsi="仿宋" w:eastAsia="仿宋" w:cs="仿宋"/>
          <w:sz w:val="32"/>
          <w:szCs w:val="32"/>
        </w:rPr>
        <w:t>缺失波形护栏120余处；缺失标志标牌340余块；破损路面36处；会同主管局及区道安办、区应急办开展道路安全隐患核实49处，整改47处。同时，为确保群众生命安全，强化职责意识,在汛期及时采购</w:t>
      </w:r>
      <w:r>
        <w:rPr>
          <w:rFonts w:hint="eastAsia" w:ascii="仿宋" w:hAnsi="仿宋" w:eastAsia="仿宋" w:cs="仿宋"/>
          <w:kern w:val="0"/>
          <w:sz w:val="32"/>
          <w:szCs w:val="32"/>
        </w:rPr>
        <w:t>编织袋、手锯、警示桶、警戒线、充电电筒、铁锹、标志服等</w:t>
      </w:r>
      <w:r>
        <w:rPr>
          <w:rFonts w:hint="eastAsia" w:ascii="仿宋" w:hAnsi="仿宋" w:eastAsia="仿宋" w:cs="仿宋"/>
          <w:sz w:val="32"/>
          <w:szCs w:val="32"/>
        </w:rPr>
        <w:t>防汛应急物资，并落实24小时值班制度。期间，开展公路防汛排查140余次，整治全区公路堵塞边沟38余处；清理路面倒树200余根；确保汛期道路安全工作开展有序，全年无安全事故发生。</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三是党风廉政建设方面；</w:t>
      </w:r>
      <w:r>
        <w:rPr>
          <w:rFonts w:hint="eastAsia" w:ascii="仿宋" w:hAnsi="仿宋" w:eastAsia="仿宋" w:cs="仿宋"/>
          <w:sz w:val="32"/>
          <w:szCs w:val="32"/>
        </w:rPr>
        <w:t>认真落实“三会一课”制度，每月召开两次支部委员会、民主生活会，每季度召开一次党员大会，认真分析存在的问题和不足。扎实开展理论学习。结合“两学一做”学习教育，认真学习了《习近平谈治国理政》</w:t>
      </w:r>
      <w:bookmarkStart w:id="72" w:name="_GoBack"/>
      <w:bookmarkEnd w:id="72"/>
      <w:r>
        <w:rPr>
          <w:rFonts w:hint="eastAsia" w:ascii="仿宋" w:hAnsi="仿宋" w:eastAsia="仿宋" w:cs="仿宋"/>
          <w:sz w:val="32"/>
          <w:szCs w:val="32"/>
        </w:rPr>
        <w:t>习近平新时代中国特色社会主义</w:t>
      </w:r>
      <w:r>
        <w:rPr>
          <w:rFonts w:hint="eastAsia" w:ascii="仿宋" w:hAnsi="仿宋" w:eastAsia="仿宋" w:cs="仿宋"/>
          <w:sz w:val="32"/>
          <w:szCs w:val="32"/>
          <w:lang w:eastAsia="zh-CN"/>
        </w:rPr>
        <w:t>思想</w:t>
      </w:r>
      <w:r>
        <w:rPr>
          <w:rFonts w:hint="eastAsia" w:ascii="仿宋" w:hAnsi="仿宋" w:eastAsia="仿宋" w:cs="仿宋"/>
          <w:sz w:val="32"/>
          <w:szCs w:val="32"/>
        </w:rPr>
        <w:t>等重要论述，全年来共开展支部委员会、党员大会、党课计10次，党员活动4次；在过年过节期间所领导班子走访慰问退休困难职工2次，并与老职工促膝谈心，让老干部及时熟知党的路线、方针和政策，感受到党和组织的温暖。为使单位在内部管理上严纪律、守制度，我所及时更新门牌公示牌制度、各股室工作职责制度、各股室工作岗位职责等，使全所干部职工工作有新的起色和思想更进一步的提高。</w:t>
      </w:r>
    </w:p>
    <w:p/>
    <w:p>
      <w:pPr>
        <w:pStyle w:val="4"/>
        <w:rPr>
          <w:rFonts w:ascii="黑体" w:hAnsi="黑体" w:eastAsia="黑体"/>
          <w:b w:val="0"/>
        </w:rPr>
      </w:pPr>
      <w:r>
        <w:rPr>
          <w:rFonts w:hint="eastAsia" w:ascii="黑体" w:hAnsi="黑体" w:eastAsia="黑体"/>
          <w:b w:val="0"/>
        </w:rPr>
        <w:t>二、机构设置</w:t>
      </w:r>
    </w:p>
    <w:bookmarkEnd w:id="17"/>
    <w:bookmarkEnd w:id="18"/>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2022年区公路管理所事业机构1个。</w:t>
      </w:r>
    </w:p>
    <w:p>
      <w:pPr>
        <w:pStyle w:val="2"/>
        <w:adjustRightInd w:val="0"/>
        <w:snapToGrid w:val="0"/>
        <w:spacing w:before="93" w:line="5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纳入区交运局2022年度部门决算编制范围的二级预算单位。</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6"/>
          <w:rFonts w:ascii="黑体" w:hAnsi="黑体" w:eastAsia="黑体"/>
          <w:b w:val="0"/>
          <w:bCs/>
        </w:rPr>
      </w:pPr>
      <w:bookmarkStart w:id="21" w:name="_Toc15396602"/>
      <w:bookmarkStart w:id="22" w:name="_Toc15377204"/>
      <w:r>
        <w:rPr>
          <w:rFonts w:hint="eastAsia" w:ascii="黑体" w:hAnsi="黑体" w:eastAsia="黑体"/>
          <w:b w:val="0"/>
        </w:rPr>
        <w:t>第二部分 2022年度</w:t>
      </w:r>
      <w:r>
        <w:rPr>
          <w:rStyle w:val="26"/>
          <w:rFonts w:hint="eastAsia" w:ascii="黑体" w:hAnsi="黑体" w:eastAsia="黑体"/>
          <w:b w:val="0"/>
          <w:bCs/>
        </w:rPr>
        <w:t>单位决算情况说明</w:t>
      </w:r>
      <w:bookmarkEnd w:id="21"/>
      <w:bookmarkEnd w:id="22"/>
    </w:p>
    <w:p/>
    <w:p>
      <w:pPr>
        <w:pStyle w:val="25"/>
        <w:numPr>
          <w:ilvl w:val="0"/>
          <w:numId w:val="1"/>
        </w:numPr>
        <w:spacing w:line="600" w:lineRule="exact"/>
        <w:ind w:firstLineChars="0"/>
        <w:outlineLvl w:val="1"/>
        <w:rPr>
          <w:rStyle w:val="27"/>
          <w:rFonts w:ascii="黑体" w:hAnsi="黑体" w:eastAsia="黑体"/>
          <w:b w:val="0"/>
        </w:rPr>
      </w:pPr>
      <w:bookmarkStart w:id="23" w:name="_Toc15396603"/>
      <w:bookmarkStart w:id="24"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23"/>
      <w:bookmarkEnd w:id="24"/>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2022年度收、支总计3330.39万元。与2021年相比，收、支总计各减少252.19万元，下降7.04</w:t>
      </w:r>
      <w:r>
        <w:rPr>
          <w:rFonts w:ascii="仿宋" w:hAnsi="仿宋" w:eastAsia="仿宋"/>
          <w:sz w:val="32"/>
          <w:szCs w:val="32"/>
        </w:rPr>
        <w:t>%</w:t>
      </w:r>
      <w:r>
        <w:rPr>
          <w:rFonts w:hint="eastAsia" w:ascii="仿宋" w:hAnsi="仿宋" w:eastAsia="仿宋"/>
          <w:sz w:val="32"/>
          <w:szCs w:val="32"/>
        </w:rPr>
        <w:t>。主要变动原因是减少了项目支出。</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highlight w:val="yellow"/>
        </w:rPr>
        <w:drawing>
          <wp:anchor distT="0" distB="0" distL="114300" distR="114300" simplePos="0" relativeHeight="251660288" behindDoc="0" locked="0" layoutInCell="1" allowOverlap="1">
            <wp:simplePos x="0" y="0"/>
            <wp:positionH relativeFrom="column">
              <wp:posOffset>370840</wp:posOffset>
            </wp:positionH>
            <wp:positionV relativeFrom="paragraph">
              <wp:posOffset>282575</wp:posOffset>
            </wp:positionV>
            <wp:extent cx="4107815" cy="2065020"/>
            <wp:effectExtent l="19050" t="0" r="26035" b="0"/>
            <wp:wrapSquare wrapText="bothSides"/>
            <wp:docPr id="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5"/>
        <w:numPr>
          <w:ilvl w:val="0"/>
          <w:numId w:val="1"/>
        </w:numPr>
        <w:spacing w:line="600" w:lineRule="exact"/>
        <w:ind w:firstLineChars="0"/>
        <w:outlineLvl w:val="1"/>
        <w:rPr>
          <w:rStyle w:val="27"/>
          <w:rFonts w:ascii="黑体" w:hAnsi="黑体" w:eastAsia="黑体"/>
          <w:b w:val="0"/>
        </w:rPr>
      </w:pPr>
      <w:bookmarkStart w:id="25" w:name="_Toc15377206"/>
      <w:bookmarkStart w:id="26" w:name="_Toc15396604"/>
      <w:r>
        <w:rPr>
          <w:rFonts w:hint="eastAsia" w:ascii="黑体" w:hAnsi="黑体" w:eastAsia="黑体"/>
          <w:sz w:val="32"/>
          <w:szCs w:val="32"/>
        </w:rPr>
        <w:t>收</w:t>
      </w:r>
      <w:r>
        <w:rPr>
          <w:rStyle w:val="27"/>
          <w:rFonts w:hint="eastAsia" w:ascii="黑体" w:hAnsi="黑体" w:eastAsia="黑体"/>
          <w:b w:val="0"/>
        </w:rPr>
        <w:t>入决算情况说明</w:t>
      </w:r>
      <w:bookmarkEnd w:id="25"/>
      <w:bookmarkEnd w:id="26"/>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22年本年收入合计3330.39万元，其中：一般公共预算财政拨款收入2809.97万元，占84.37</w:t>
      </w:r>
      <w:r>
        <w:rPr>
          <w:rFonts w:ascii="仿宋" w:hAnsi="仿宋" w:eastAsia="仿宋"/>
          <w:sz w:val="32"/>
          <w:szCs w:val="32"/>
        </w:rPr>
        <w:t>%</w:t>
      </w:r>
      <w:r>
        <w:rPr>
          <w:rFonts w:hint="eastAsia" w:ascii="仿宋" w:hAnsi="仿宋" w:eastAsia="仿宋"/>
          <w:sz w:val="32"/>
          <w:szCs w:val="32"/>
        </w:rPr>
        <w:t>；政府性基金预算财政拨款收入520.42万元，占15.63</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_GB2312" w:eastAsia="仿宋_GB2312"/>
          <w:sz w:val="32"/>
          <w:szCs w:val="32"/>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191770</wp:posOffset>
            </wp:positionV>
            <wp:extent cx="4117340" cy="1750695"/>
            <wp:effectExtent l="4445" t="4445" r="12065" b="1651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5"/>
        <w:numPr>
          <w:ilvl w:val="0"/>
          <w:numId w:val="1"/>
        </w:numPr>
        <w:spacing w:line="600" w:lineRule="exact"/>
        <w:ind w:firstLineChars="0"/>
        <w:outlineLvl w:val="1"/>
        <w:rPr>
          <w:rStyle w:val="27"/>
          <w:rFonts w:ascii="黑体" w:hAnsi="黑体" w:eastAsia="黑体"/>
          <w:b w:val="0"/>
        </w:rPr>
      </w:pPr>
      <w:bookmarkStart w:id="27" w:name="_Toc15396605"/>
      <w:bookmarkStart w:id="28" w:name="_Toc15377207"/>
      <w:r>
        <w:rPr>
          <w:rFonts w:hint="eastAsia" w:ascii="黑体" w:hAnsi="黑体" w:eastAsia="黑体"/>
          <w:sz w:val="32"/>
          <w:szCs w:val="32"/>
        </w:rPr>
        <w:t>支</w:t>
      </w:r>
      <w:r>
        <w:rPr>
          <w:rStyle w:val="27"/>
          <w:rFonts w:hint="eastAsia" w:ascii="黑体" w:hAnsi="黑体" w:eastAsia="黑体"/>
          <w:b w:val="0"/>
        </w:rPr>
        <w:t>出决算情况说明</w:t>
      </w:r>
      <w:bookmarkEnd w:id="27"/>
      <w:bookmarkEnd w:id="28"/>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22年本年支出合计3330.39万元，其中：基本支出676.77万元，占20.32</w:t>
      </w:r>
      <w:r>
        <w:rPr>
          <w:rFonts w:ascii="仿宋" w:hAnsi="仿宋" w:eastAsia="仿宋"/>
          <w:sz w:val="32"/>
          <w:szCs w:val="32"/>
        </w:rPr>
        <w:t>%</w:t>
      </w:r>
      <w:r>
        <w:rPr>
          <w:rFonts w:hint="eastAsia" w:ascii="仿宋" w:hAnsi="仿宋" w:eastAsia="仿宋"/>
          <w:sz w:val="32"/>
          <w:szCs w:val="32"/>
        </w:rPr>
        <w:t>；项目支出2653.62万元，占79.68</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600" w:lineRule="exact"/>
        <w:ind w:firstLine="640"/>
        <w:rPr>
          <w:rFonts w:ascii="仿宋" w:hAnsi="仿宋" w:eastAsia="仿宋"/>
          <w:sz w:val="32"/>
          <w:szCs w:val="32"/>
          <w:shd w:val="pct10" w:color="auto" w:fill="FFFFFF"/>
        </w:rPr>
      </w:pPr>
      <w:r>
        <w:rPr>
          <w:rFonts w:hint="eastAsia" w:ascii="仿宋" w:hAnsi="仿宋" w:eastAsia="仿宋"/>
          <w:sz w:val="32"/>
          <w:szCs w:val="32"/>
          <w:shd w:val="pct10" w:color="auto" w:fill="FFFFFF"/>
        </w:rPr>
        <w:drawing>
          <wp:anchor distT="0" distB="0" distL="114300" distR="114300" simplePos="0" relativeHeight="251661312" behindDoc="0" locked="0" layoutInCell="1" allowOverlap="1">
            <wp:simplePos x="0" y="0"/>
            <wp:positionH relativeFrom="column">
              <wp:posOffset>419735</wp:posOffset>
            </wp:positionH>
            <wp:positionV relativeFrom="paragraph">
              <wp:posOffset>253365</wp:posOffset>
            </wp:positionV>
            <wp:extent cx="4267835" cy="2379980"/>
            <wp:effectExtent l="19050" t="0" r="18415" b="127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7"/>
          <w:rFonts w:ascii="黑体" w:hAnsi="黑体" w:eastAsia="黑体"/>
          <w:b w:val="0"/>
        </w:rPr>
      </w:pPr>
      <w:bookmarkStart w:id="29" w:name="_Toc15396606"/>
      <w:bookmarkStart w:id="30"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9"/>
      <w:bookmarkEnd w:id="3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22年财政拨款收、支总计3330.39万元。与</w:t>
      </w:r>
      <w:r>
        <w:rPr>
          <w:rFonts w:ascii="仿宋" w:hAnsi="仿宋" w:eastAsia="仿宋"/>
          <w:sz w:val="32"/>
          <w:szCs w:val="32"/>
        </w:rPr>
        <w:t>20</w:t>
      </w:r>
      <w:r>
        <w:rPr>
          <w:rFonts w:hint="eastAsia" w:ascii="仿宋" w:hAnsi="仿宋" w:eastAsia="仿宋"/>
          <w:sz w:val="32"/>
          <w:szCs w:val="32"/>
        </w:rPr>
        <w:t>21年相比，财政拨款收、支总计各增减少252.19万元，下降7.04</w:t>
      </w:r>
      <w:r>
        <w:rPr>
          <w:rFonts w:ascii="仿宋" w:hAnsi="仿宋" w:eastAsia="仿宋"/>
          <w:sz w:val="32"/>
          <w:szCs w:val="32"/>
        </w:rPr>
        <w:t>%</w:t>
      </w:r>
      <w:r>
        <w:rPr>
          <w:rFonts w:hint="eastAsia" w:ascii="仿宋" w:hAnsi="仿宋" w:eastAsia="仿宋"/>
          <w:sz w:val="32"/>
          <w:szCs w:val="32"/>
        </w:rPr>
        <w:t>。主要变动原因是项目支出减少。</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rPr>
          <w:rFonts w:ascii="仿宋" w:hAnsi="仿宋" w:eastAsia="仿宋"/>
          <w:sz w:val="32"/>
          <w:szCs w:val="32"/>
        </w:rPr>
      </w:pPr>
      <w:r>
        <w:rPr>
          <w:rFonts w:hint="eastAsia" w:ascii="仿宋" w:hAnsi="仿宋" w:eastAsia="仿宋"/>
          <w:sz w:val="32"/>
          <w:szCs w:val="32"/>
          <w:highlight w:val="yellow"/>
        </w:rPr>
        <w:drawing>
          <wp:anchor distT="0" distB="0" distL="114300" distR="114300" simplePos="0" relativeHeight="251662336" behindDoc="0" locked="0" layoutInCell="1" allowOverlap="1">
            <wp:simplePos x="0" y="0"/>
            <wp:positionH relativeFrom="column">
              <wp:posOffset>281940</wp:posOffset>
            </wp:positionH>
            <wp:positionV relativeFrom="paragraph">
              <wp:posOffset>95885</wp:posOffset>
            </wp:positionV>
            <wp:extent cx="3735070" cy="1731645"/>
            <wp:effectExtent l="19050" t="0" r="17780" b="19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7"/>
          <w:rFonts w:ascii="黑体" w:hAnsi="黑体" w:eastAsia="黑体"/>
          <w:b w:val="0"/>
        </w:rPr>
      </w:pPr>
      <w:bookmarkStart w:id="31" w:name="_Toc15396607"/>
      <w:bookmarkStart w:id="32"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1"/>
      <w:bookmarkEnd w:id="32"/>
    </w:p>
    <w:p>
      <w:pPr>
        <w:spacing w:line="600" w:lineRule="exact"/>
        <w:ind w:firstLine="643" w:firstLineChars="200"/>
        <w:outlineLvl w:val="2"/>
        <w:rPr>
          <w:rFonts w:ascii="仿宋" w:hAnsi="仿宋" w:eastAsia="仿宋"/>
          <w:b/>
          <w:sz w:val="32"/>
          <w:szCs w:val="32"/>
        </w:rPr>
      </w:pPr>
      <w:bookmarkStart w:id="33" w:name="_Toc15377210"/>
      <w:r>
        <w:rPr>
          <w:rFonts w:hint="eastAsia" w:ascii="仿宋" w:hAnsi="仿宋" w:eastAsia="仿宋"/>
          <w:b/>
          <w:sz w:val="32"/>
          <w:szCs w:val="32"/>
        </w:rPr>
        <w:t>（一）一般公共预算财政拨款支出决算总体情况</w:t>
      </w:r>
      <w:bookmarkEnd w:id="33"/>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22年一般公共预算财政拨款支出2809.97万元，占本年支出合计的84.37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21年相比，一般公共预算财政拨款支出减少202.6万元，下降6.73</w:t>
      </w:r>
      <w:r>
        <w:rPr>
          <w:rFonts w:ascii="仿宋" w:hAnsi="仿宋" w:eastAsia="仿宋"/>
          <w:sz w:val="32"/>
          <w:szCs w:val="32"/>
        </w:rPr>
        <w:t>%</w:t>
      </w:r>
      <w:r>
        <w:rPr>
          <w:rFonts w:hint="eastAsia" w:ascii="仿宋" w:hAnsi="仿宋" w:eastAsia="仿宋"/>
          <w:sz w:val="32"/>
          <w:szCs w:val="32"/>
        </w:rPr>
        <w:t>。主要变动原因是项目支出减少。</w:t>
      </w:r>
    </w:p>
    <w:p>
      <w:pPr>
        <w:pStyle w:val="13"/>
        <w:ind w:firstLine="600"/>
      </w:pPr>
      <w:r>
        <w:drawing>
          <wp:anchor distT="0" distB="0" distL="114300" distR="114300" simplePos="0" relativeHeight="251663360" behindDoc="0" locked="0" layoutInCell="1" allowOverlap="1">
            <wp:simplePos x="0" y="0"/>
            <wp:positionH relativeFrom="column">
              <wp:posOffset>635635</wp:posOffset>
            </wp:positionH>
            <wp:positionV relativeFrom="paragraph">
              <wp:posOffset>199390</wp:posOffset>
            </wp:positionV>
            <wp:extent cx="3439160" cy="2630805"/>
            <wp:effectExtent l="19050" t="0" r="27940" b="0"/>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sz w:val="32"/>
          <w:szCs w:val="32"/>
        </w:rPr>
      </w:pPr>
    </w:p>
    <w:p>
      <w:pPr>
        <w:pStyle w:val="13"/>
        <w:ind w:firstLine="600"/>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4" w:name="_Toc15377211"/>
      <w:r>
        <w:rPr>
          <w:rFonts w:hint="eastAsia" w:ascii="仿宋" w:hAnsi="仿宋" w:eastAsia="仿宋"/>
          <w:b/>
          <w:sz w:val="32"/>
          <w:szCs w:val="32"/>
        </w:rPr>
        <w:t>（二）一般公共预算财政拨款支出决算结构情况</w:t>
      </w:r>
      <w:bookmarkEnd w:id="34"/>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22年一般公共预算财政拨款支出2809.97万元，主要用于以下方面</w:t>
      </w:r>
      <w:r>
        <w:rPr>
          <w:rFonts w:ascii="仿宋" w:hAnsi="仿宋" w:eastAsia="仿宋"/>
          <w:sz w:val="32"/>
          <w:szCs w:val="32"/>
        </w:rPr>
        <w:t>:</w:t>
      </w:r>
      <w:r>
        <w:rPr>
          <w:rFonts w:hint="eastAsia" w:ascii="仿宋" w:hAnsi="仿宋" w:eastAsia="仿宋"/>
          <w:b/>
          <w:bCs/>
          <w:sz w:val="32"/>
          <w:szCs w:val="32"/>
        </w:rPr>
        <w:t>文化旅游体育与传媒支出50万元，占1.78</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支出31.35</w:t>
      </w:r>
      <w:r>
        <w:rPr>
          <w:rFonts w:hint="eastAsia" w:ascii="仿宋" w:hAnsi="仿宋" w:eastAsia="仿宋"/>
          <w:sz w:val="32"/>
          <w:szCs w:val="32"/>
        </w:rPr>
        <w:t>万元，占1.12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卫生健康支出13.85</w:t>
      </w:r>
      <w:r>
        <w:rPr>
          <w:rFonts w:hint="eastAsia" w:ascii="仿宋" w:hAnsi="仿宋" w:eastAsia="仿宋"/>
          <w:sz w:val="32"/>
          <w:szCs w:val="32"/>
        </w:rPr>
        <w:t>万元，占0.49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交通运输</w:t>
      </w:r>
      <w:r>
        <w:rPr>
          <w:rFonts w:hint="eastAsia" w:ascii="仿宋" w:hAnsi="仿宋" w:eastAsia="仿宋"/>
          <w:sz w:val="32"/>
          <w:szCs w:val="32"/>
        </w:rPr>
        <w:t>支出2681.39万元，占95.42%；</w:t>
      </w:r>
      <w:r>
        <w:rPr>
          <w:rFonts w:hint="eastAsia" w:ascii="仿宋" w:hAnsi="仿宋" w:eastAsia="仿宋"/>
          <w:b/>
          <w:bCs/>
          <w:sz w:val="32"/>
          <w:szCs w:val="32"/>
        </w:rPr>
        <w:t>住房保障支出33.38</w:t>
      </w:r>
      <w:r>
        <w:rPr>
          <w:rFonts w:hint="eastAsia" w:ascii="仿宋" w:hAnsi="仿宋" w:eastAsia="仿宋"/>
          <w:sz w:val="32"/>
          <w:szCs w:val="32"/>
        </w:rPr>
        <w:t>万元，占1.19</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4384" behindDoc="0" locked="0" layoutInCell="1" allowOverlap="1">
            <wp:simplePos x="0" y="0"/>
            <wp:positionH relativeFrom="column">
              <wp:posOffset>193675</wp:posOffset>
            </wp:positionH>
            <wp:positionV relativeFrom="paragraph">
              <wp:posOffset>1311275</wp:posOffset>
            </wp:positionV>
            <wp:extent cx="4426585" cy="3183890"/>
            <wp:effectExtent l="19050" t="0" r="12065" b="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b/>
          <w:sz w:val="32"/>
          <w:szCs w:val="32"/>
        </w:rPr>
        <w:t>（注：数据来源于财决01-1表，仅罗列本单位涉及的全部功能分类科目，至类级。）</w:t>
      </w:r>
    </w:p>
    <w:p>
      <w:pPr>
        <w:spacing w:line="600" w:lineRule="exact"/>
        <w:ind w:firstLine="640"/>
        <w:rPr>
          <w:rFonts w:ascii="仿宋" w:hAnsi="仿宋" w:eastAsia="仿宋"/>
          <w:sz w:val="32"/>
          <w:szCs w:val="32"/>
        </w:rPr>
      </w:pPr>
    </w:p>
    <w:p>
      <w:pPr>
        <w:pStyle w:val="13"/>
        <w:ind w:firstLine="600"/>
      </w:pPr>
    </w:p>
    <w:p>
      <w:pPr>
        <w:pStyle w:val="13"/>
        <w:ind w:firstLine="600"/>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5" w:name="_Toc15377212"/>
      <w:r>
        <w:rPr>
          <w:rFonts w:hint="eastAsia" w:ascii="仿宋" w:hAnsi="仿宋" w:eastAsia="仿宋"/>
          <w:b/>
          <w:sz w:val="32"/>
          <w:szCs w:val="32"/>
        </w:rPr>
        <w:t>（三）一般公共预算财政拨款支出决算具体情况</w:t>
      </w:r>
      <w:bookmarkEnd w:id="35"/>
    </w:p>
    <w:p>
      <w:pPr>
        <w:spacing w:line="600" w:lineRule="exact"/>
        <w:ind w:firstLine="643" w:firstLineChars="200"/>
        <w:outlineLvl w:val="2"/>
        <w:rPr>
          <w:rFonts w:ascii="仿宋" w:hAnsi="仿宋" w:eastAsia="仿宋"/>
          <w:sz w:val="32"/>
          <w:szCs w:val="32"/>
        </w:rPr>
      </w:pPr>
      <w:bookmarkStart w:id="36" w:name="_Toc15377444"/>
      <w:bookmarkStart w:id="37" w:name="_Toc15378460"/>
      <w:bookmarkStart w:id="38" w:name="_Toc15377213"/>
      <w:r>
        <w:rPr>
          <w:rFonts w:hint="eastAsia" w:ascii="仿宋" w:hAnsi="仿宋" w:eastAsia="仿宋"/>
          <w:b/>
          <w:sz w:val="32"/>
          <w:szCs w:val="32"/>
        </w:rPr>
        <w:t>2022年一般公共预算支出决算数为2809.97</w:t>
      </w:r>
      <w:r>
        <w:rPr>
          <w:rFonts w:hint="eastAsia" w:ascii="仿宋" w:hAnsi="仿宋" w:eastAsia="仿宋"/>
          <w:sz w:val="32"/>
          <w:szCs w:val="32"/>
        </w:rPr>
        <w:t>，</w:t>
      </w:r>
      <w:r>
        <w:rPr>
          <w:rStyle w:val="16"/>
          <w:rFonts w:hint="eastAsia" w:ascii="仿宋" w:hAnsi="仿宋" w:eastAsia="仿宋"/>
          <w:bCs/>
          <w:sz w:val="32"/>
          <w:szCs w:val="32"/>
        </w:rPr>
        <w:t>完成预算100</w:t>
      </w:r>
      <w:r>
        <w:rPr>
          <w:rStyle w:val="16"/>
          <w:rFonts w:ascii="仿宋" w:hAnsi="仿宋" w:eastAsia="仿宋"/>
          <w:bCs/>
          <w:sz w:val="32"/>
          <w:szCs w:val="32"/>
        </w:rPr>
        <w:t>%</w:t>
      </w:r>
      <w:r>
        <w:rPr>
          <w:rStyle w:val="16"/>
          <w:rFonts w:hint="eastAsia" w:ascii="仿宋" w:hAnsi="仿宋" w:eastAsia="仿宋"/>
          <w:bCs/>
          <w:sz w:val="32"/>
          <w:szCs w:val="32"/>
        </w:rPr>
        <w:t>。其中：</w:t>
      </w:r>
      <w:bookmarkEnd w:id="36"/>
      <w:bookmarkEnd w:id="37"/>
      <w:bookmarkEnd w:id="38"/>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1</w:t>
      </w:r>
      <w:r>
        <w:rPr>
          <w:rStyle w:val="16"/>
          <w:rFonts w:ascii="仿宋" w:hAnsi="仿宋" w:eastAsia="仿宋"/>
          <w:bCs/>
          <w:sz w:val="32"/>
          <w:szCs w:val="32"/>
        </w:rPr>
        <w:t>.</w:t>
      </w:r>
      <w:r>
        <w:rPr>
          <w:rStyle w:val="16"/>
          <w:rFonts w:hint="eastAsia" w:ascii="仿宋" w:hAnsi="仿宋" w:eastAsia="仿宋"/>
          <w:bCs/>
          <w:sz w:val="32"/>
          <w:szCs w:val="32"/>
        </w:rPr>
        <w:t>文化旅游体育与传媒207（类）01（款）99（项）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支出决算为50万元，完成预算100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2</w:t>
      </w:r>
      <w:r>
        <w:rPr>
          <w:rStyle w:val="16"/>
          <w:rFonts w:ascii="仿宋" w:hAnsi="仿宋" w:eastAsia="仿宋"/>
          <w:bCs/>
          <w:sz w:val="32"/>
          <w:szCs w:val="32"/>
        </w:rPr>
        <w:t>.</w:t>
      </w:r>
      <w:r>
        <w:rPr>
          <w:rStyle w:val="16"/>
          <w:rFonts w:hint="eastAsia" w:ascii="仿宋" w:hAnsi="仿宋" w:eastAsia="仿宋"/>
          <w:bCs/>
          <w:sz w:val="32"/>
          <w:szCs w:val="32"/>
        </w:rPr>
        <w:t>社会保障和就业208（类）05（款）05（项）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支出决算为31.35万元，完成预算100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54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3</w:t>
      </w:r>
      <w:r>
        <w:rPr>
          <w:rStyle w:val="16"/>
          <w:rFonts w:ascii="仿宋" w:hAnsi="仿宋" w:eastAsia="仿宋"/>
          <w:bCs/>
          <w:sz w:val="32"/>
          <w:szCs w:val="32"/>
        </w:rPr>
        <w:t>.</w:t>
      </w:r>
      <w:r>
        <w:rPr>
          <w:rFonts w:hint="eastAsia" w:ascii="仿宋" w:hAnsi="仿宋" w:eastAsia="仿宋"/>
          <w:b/>
          <w:bCs/>
          <w:sz w:val="32"/>
          <w:szCs w:val="32"/>
        </w:rPr>
        <w:t>卫生健康210</w:t>
      </w:r>
      <w:r>
        <w:rPr>
          <w:rStyle w:val="16"/>
          <w:rFonts w:hint="eastAsia" w:ascii="仿宋" w:hAnsi="仿宋" w:eastAsia="仿宋"/>
          <w:bCs/>
          <w:sz w:val="32"/>
          <w:szCs w:val="32"/>
        </w:rPr>
        <w:t>（类）11（款）02（项）</w:t>
      </w:r>
      <w:r>
        <w:rPr>
          <w:rStyle w:val="16"/>
          <w:rFonts w:ascii="仿宋" w:hAnsi="仿宋" w:eastAsia="仿宋"/>
          <w:bCs/>
          <w:sz w:val="32"/>
          <w:szCs w:val="32"/>
        </w:rPr>
        <w:t>:</w:t>
      </w:r>
      <w:r>
        <w:rPr>
          <w:rStyle w:val="16"/>
          <w:rFonts w:hint="eastAsia" w:ascii="仿宋" w:hAnsi="仿宋" w:eastAsia="仿宋"/>
          <w:b w:val="0"/>
          <w:bCs/>
          <w:sz w:val="32"/>
          <w:szCs w:val="32"/>
        </w:rPr>
        <w:t>支出决算为13.85万元，完成预算100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 xml:space="preserve">，决算数等于预算数。         </w:t>
      </w:r>
    </w:p>
    <w:p>
      <w:pPr>
        <w:spacing w:line="540" w:lineRule="exact"/>
        <w:ind w:firstLine="643" w:firstLineChars="200"/>
        <w:rPr>
          <w:rStyle w:val="16"/>
          <w:rFonts w:ascii="仿宋" w:hAnsi="仿宋" w:eastAsia="仿宋"/>
          <w:b w:val="0"/>
          <w:bCs/>
          <w:color w:val="000000"/>
          <w:sz w:val="32"/>
          <w:szCs w:val="32"/>
        </w:rPr>
      </w:pPr>
      <w:r>
        <w:rPr>
          <w:rStyle w:val="16"/>
          <w:rFonts w:hint="eastAsia" w:ascii="仿宋" w:hAnsi="仿宋" w:eastAsia="仿宋"/>
          <w:color w:val="000000"/>
          <w:sz w:val="32"/>
          <w:szCs w:val="32"/>
        </w:rPr>
        <w:t>4.交通运输支出214（类）公路水路运输01（款）行政运行01（项）：</w:t>
      </w:r>
      <w:r>
        <w:rPr>
          <w:rStyle w:val="16"/>
          <w:rFonts w:hint="eastAsia" w:ascii="仿宋" w:hAnsi="仿宋" w:eastAsia="仿宋"/>
          <w:b w:val="0"/>
          <w:bCs/>
          <w:color w:val="000000"/>
          <w:sz w:val="32"/>
          <w:szCs w:val="32"/>
        </w:rPr>
        <w:t>支出决算为415.46万元，完成预算100%，决算数等于预算数。</w:t>
      </w:r>
    </w:p>
    <w:p>
      <w:pPr>
        <w:spacing w:line="540" w:lineRule="exact"/>
        <w:ind w:firstLine="643" w:firstLineChars="200"/>
        <w:rPr>
          <w:rStyle w:val="16"/>
          <w:rFonts w:ascii="仿宋" w:hAnsi="仿宋" w:eastAsia="仿宋"/>
          <w:b w:val="0"/>
          <w:bCs/>
          <w:color w:val="000000"/>
          <w:sz w:val="32"/>
          <w:szCs w:val="32"/>
        </w:rPr>
      </w:pPr>
      <w:r>
        <w:rPr>
          <w:rStyle w:val="16"/>
          <w:rFonts w:hint="eastAsia" w:ascii="仿宋" w:hAnsi="仿宋" w:eastAsia="仿宋"/>
          <w:color w:val="000000"/>
          <w:sz w:val="32"/>
          <w:szCs w:val="32"/>
        </w:rPr>
        <w:t>5.交通运输支出214（类）公路水路运输01（款）公路建设04（项）：</w:t>
      </w:r>
      <w:r>
        <w:rPr>
          <w:rStyle w:val="16"/>
          <w:rFonts w:hint="eastAsia" w:ascii="仿宋" w:hAnsi="仿宋" w:eastAsia="仿宋"/>
          <w:b w:val="0"/>
          <w:bCs/>
          <w:color w:val="000000"/>
          <w:sz w:val="32"/>
          <w:szCs w:val="32"/>
        </w:rPr>
        <w:t>支出决算为358.00万元，完成预算100%，决算数等于预算数。</w:t>
      </w:r>
    </w:p>
    <w:p>
      <w:pPr>
        <w:spacing w:line="540" w:lineRule="exact"/>
        <w:ind w:firstLine="643" w:firstLineChars="200"/>
        <w:rPr>
          <w:rStyle w:val="16"/>
          <w:rFonts w:ascii="仿宋" w:hAnsi="仿宋" w:eastAsia="仿宋"/>
          <w:b w:val="0"/>
          <w:bCs/>
          <w:color w:val="000000"/>
          <w:sz w:val="32"/>
          <w:szCs w:val="32"/>
        </w:rPr>
      </w:pPr>
      <w:r>
        <w:rPr>
          <w:rStyle w:val="16"/>
          <w:rFonts w:hint="eastAsia" w:ascii="仿宋" w:hAnsi="仿宋" w:eastAsia="仿宋"/>
          <w:color w:val="000000"/>
          <w:sz w:val="32"/>
          <w:szCs w:val="32"/>
        </w:rPr>
        <w:t>6.交通运输支出214（类）公路水路运输01（款）公路养护06（项）：</w:t>
      </w:r>
      <w:r>
        <w:rPr>
          <w:rStyle w:val="16"/>
          <w:rFonts w:hint="eastAsia" w:ascii="仿宋" w:hAnsi="仿宋" w:eastAsia="仿宋"/>
          <w:b w:val="0"/>
          <w:bCs/>
          <w:color w:val="000000"/>
          <w:sz w:val="32"/>
          <w:szCs w:val="32"/>
        </w:rPr>
        <w:t>支出决算为50万元，完成预算100%，决算数等于预算数。</w:t>
      </w:r>
    </w:p>
    <w:p>
      <w:pPr>
        <w:spacing w:line="540" w:lineRule="exact"/>
        <w:ind w:firstLine="643" w:firstLineChars="200"/>
        <w:rPr>
          <w:rStyle w:val="16"/>
          <w:rFonts w:ascii="仿宋" w:hAnsi="仿宋" w:eastAsia="仿宋"/>
          <w:b w:val="0"/>
          <w:bCs/>
          <w:color w:val="000000"/>
          <w:sz w:val="32"/>
          <w:szCs w:val="32"/>
        </w:rPr>
      </w:pPr>
      <w:r>
        <w:rPr>
          <w:rStyle w:val="16"/>
          <w:rFonts w:hint="eastAsia" w:ascii="仿宋" w:hAnsi="仿宋" w:eastAsia="仿宋"/>
          <w:color w:val="000000"/>
          <w:sz w:val="32"/>
          <w:szCs w:val="32"/>
        </w:rPr>
        <w:t>7.交通运输支出214（类）公路水路运输01（款）其他公路水路运输支出99（项）：</w:t>
      </w:r>
      <w:r>
        <w:rPr>
          <w:rStyle w:val="16"/>
          <w:rFonts w:hint="eastAsia" w:ascii="仿宋" w:hAnsi="仿宋" w:eastAsia="仿宋"/>
          <w:b w:val="0"/>
          <w:bCs/>
          <w:color w:val="000000"/>
          <w:sz w:val="32"/>
          <w:szCs w:val="32"/>
        </w:rPr>
        <w:t>支出决算为1857.93万元，完成预算100%，决算数等于预算数。</w:t>
      </w:r>
    </w:p>
    <w:p>
      <w:pPr>
        <w:spacing w:line="560" w:lineRule="exact"/>
        <w:ind w:firstLine="643" w:firstLineChars="200"/>
        <w:rPr>
          <w:rFonts w:ascii="仿宋" w:hAnsi="仿宋" w:eastAsia="仿宋"/>
          <w:b/>
          <w:sz w:val="32"/>
          <w:szCs w:val="32"/>
        </w:rPr>
      </w:pPr>
      <w:r>
        <w:rPr>
          <w:rStyle w:val="16"/>
          <w:rFonts w:hint="eastAsia" w:ascii="仿宋" w:hAnsi="仿宋" w:eastAsia="仿宋"/>
          <w:color w:val="000000"/>
          <w:sz w:val="32"/>
          <w:szCs w:val="32"/>
        </w:rPr>
        <w:t>8.</w:t>
      </w:r>
      <w:r>
        <w:rPr>
          <w:rFonts w:eastAsia="仿宋_GB2312"/>
          <w:b/>
          <w:color w:val="000000"/>
          <w:sz w:val="32"/>
          <w:szCs w:val="32"/>
        </w:rPr>
        <w:t>住</w:t>
      </w:r>
      <w:r>
        <w:rPr>
          <w:rFonts w:eastAsia="仿宋_GB2312"/>
          <w:b/>
          <w:bCs/>
          <w:color w:val="000000"/>
          <w:sz w:val="32"/>
          <w:szCs w:val="32"/>
        </w:rPr>
        <w:t>房保障221（类）住房改革支出02（款）住房公积金01（项）：</w:t>
      </w:r>
      <w:r>
        <w:rPr>
          <w:rFonts w:eastAsia="仿宋_GB2312"/>
          <w:color w:val="000000"/>
          <w:sz w:val="32"/>
          <w:szCs w:val="32"/>
        </w:rPr>
        <w:t>支出决算为</w:t>
      </w:r>
      <w:r>
        <w:rPr>
          <w:rFonts w:hint="eastAsia" w:eastAsia="仿宋_GB2312"/>
          <w:kern w:val="0"/>
          <w:sz w:val="32"/>
          <w:szCs w:val="32"/>
        </w:rPr>
        <w:t>33.38</w:t>
      </w:r>
      <w:r>
        <w:rPr>
          <w:rFonts w:eastAsia="仿宋_GB2312"/>
          <w:color w:val="000000"/>
          <w:sz w:val="32"/>
          <w:szCs w:val="32"/>
        </w:rPr>
        <w:t>万元，</w:t>
      </w:r>
      <w:r>
        <w:rPr>
          <w:rStyle w:val="16"/>
          <w:rFonts w:eastAsia="仿宋_GB2312"/>
          <w:b w:val="0"/>
          <w:bCs/>
          <w:sz w:val="32"/>
          <w:szCs w:val="32"/>
        </w:rPr>
        <w:t>完成预算</w:t>
      </w:r>
      <w:r>
        <w:rPr>
          <w:rStyle w:val="16"/>
          <w:rFonts w:hint="eastAsia" w:eastAsia="仿宋_GB2312"/>
          <w:b w:val="0"/>
          <w:bCs/>
          <w:sz w:val="32"/>
          <w:szCs w:val="32"/>
        </w:rPr>
        <w:t>100</w:t>
      </w:r>
      <w:r>
        <w:rPr>
          <w:rStyle w:val="16"/>
          <w:rFonts w:eastAsia="仿宋_GB2312"/>
          <w:b w:val="0"/>
          <w:bCs/>
          <w:sz w:val="32"/>
          <w:szCs w:val="32"/>
        </w:rPr>
        <w:t>%，</w:t>
      </w:r>
      <w:r>
        <w:rPr>
          <w:rStyle w:val="16"/>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7"/>
        </w:rPr>
      </w:pPr>
      <w:bookmarkStart w:id="39" w:name="_Toc15377214"/>
      <w:bookmarkStart w:id="4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9"/>
      <w:bookmarkEnd w:id="40"/>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22年一般公共预算财政拨款基本支出676.77万元，其中：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625.53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51.24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7"/>
          <w:rFonts w:ascii="黑体" w:hAnsi="黑体" w:eastAsia="黑体"/>
          <w:b w:val="0"/>
        </w:rPr>
      </w:pPr>
      <w:bookmarkStart w:id="41" w:name="_Toc15396609"/>
      <w:bookmarkStart w:id="42" w:name="_Toc15377215"/>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41"/>
      <w:bookmarkEnd w:id="42"/>
    </w:p>
    <w:p>
      <w:pPr>
        <w:spacing w:line="600" w:lineRule="exact"/>
        <w:ind w:firstLine="640"/>
        <w:outlineLvl w:val="2"/>
        <w:rPr>
          <w:rFonts w:ascii="仿宋" w:hAnsi="仿宋" w:eastAsia="仿宋"/>
          <w:b/>
          <w:sz w:val="32"/>
          <w:szCs w:val="32"/>
        </w:rPr>
      </w:pPr>
      <w:bookmarkStart w:id="43" w:name="_Toc15377216"/>
      <w:r>
        <w:rPr>
          <w:rFonts w:hint="eastAsia" w:ascii="仿宋" w:hAnsi="仿宋" w:eastAsia="仿宋"/>
          <w:b/>
          <w:sz w:val="32"/>
          <w:szCs w:val="32"/>
        </w:rPr>
        <w:t>（一）“三公”经费财政拨款支出决算总体情况说明</w:t>
      </w:r>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22年“三公”经费财政拨款支出决算为5万元，完成预算100</w:t>
      </w:r>
      <w:r>
        <w:rPr>
          <w:rFonts w:ascii="仿宋" w:hAnsi="仿宋" w:eastAsia="仿宋"/>
          <w:sz w:val="32"/>
          <w:szCs w:val="32"/>
        </w:rPr>
        <w:t>%</w:t>
      </w:r>
      <w:r>
        <w:rPr>
          <w:rFonts w:hint="eastAsia" w:ascii="仿宋" w:hAnsi="仿宋" w:eastAsia="仿宋"/>
          <w:sz w:val="32"/>
          <w:szCs w:val="32"/>
        </w:rPr>
        <w:t>，</w:t>
      </w:r>
      <w:r>
        <w:rPr>
          <w:rStyle w:val="16"/>
          <w:rFonts w:hint="eastAsia" w:ascii="仿宋" w:hAnsi="仿宋" w:eastAsia="仿宋"/>
          <w:b w:val="0"/>
          <w:bCs/>
          <w:color w:val="000000"/>
          <w:sz w:val="32"/>
          <w:szCs w:val="32"/>
        </w:rPr>
        <w:t>决算数等于预算数。</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4" w:name="_Toc15377217"/>
      <w:r>
        <w:rPr>
          <w:rFonts w:hint="eastAsia" w:ascii="仿宋" w:hAnsi="仿宋" w:eastAsia="仿宋"/>
          <w:b/>
          <w:sz w:val="32"/>
          <w:szCs w:val="32"/>
        </w:rPr>
        <w:t>（二）“三公”经费财政拨款支出决算具体情况说明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；公务用车购置及运行维护费支出决算5万元，占100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具</w:t>
      </w:r>
    </w:p>
    <w:p>
      <w:pPr>
        <w:spacing w:line="600" w:lineRule="exact"/>
        <w:ind w:firstLine="640"/>
        <w:rPr>
          <w:rFonts w:ascii="仿宋" w:hAnsi="仿宋" w:eastAsia="仿宋"/>
          <w:sz w:val="32"/>
          <w:szCs w:val="32"/>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617220</wp:posOffset>
            </wp:positionH>
            <wp:positionV relativeFrom="paragraph">
              <wp:posOffset>1905</wp:posOffset>
            </wp:positionV>
            <wp:extent cx="3937635" cy="2314575"/>
            <wp:effectExtent l="5080" t="4445" r="19685" b="508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因公出国（境）经费支出0</w:t>
      </w:r>
      <w:r>
        <w:rPr>
          <w:rFonts w:hint="eastAsia" w:ascii="仿宋_GB2312" w:eastAsia="仿宋_GB2312"/>
          <w:sz w:val="32"/>
          <w:szCs w:val="32"/>
        </w:rPr>
        <w:t>万元，</w:t>
      </w:r>
      <w:r>
        <w:rPr>
          <w:rStyle w:val="16"/>
          <w:rFonts w:hint="eastAsia" w:ascii="仿宋" w:hAnsi="仿宋" w:eastAsia="仿宋"/>
          <w:b w:val="0"/>
          <w:bCs/>
          <w:sz w:val="32"/>
          <w:szCs w:val="32"/>
        </w:rPr>
        <w:t>完成预算0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公务用车购置及运行维护费支出5</w:t>
      </w:r>
      <w:r>
        <w:rPr>
          <w:rFonts w:hint="eastAsia" w:ascii="仿宋_GB2312" w:eastAsia="仿宋_GB2312"/>
          <w:sz w:val="32"/>
          <w:szCs w:val="32"/>
        </w:rPr>
        <w:t>万元,</w:t>
      </w:r>
      <w:r>
        <w:rPr>
          <w:rStyle w:val="16"/>
          <w:rFonts w:hint="eastAsia" w:ascii="仿宋" w:hAnsi="仿宋" w:eastAsia="仿宋"/>
          <w:b w:val="0"/>
          <w:bCs/>
          <w:sz w:val="32"/>
          <w:szCs w:val="32"/>
        </w:rPr>
        <w:t>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公务用车购置支出0</w:t>
      </w:r>
      <w:r>
        <w:rPr>
          <w:rFonts w:hint="eastAsia" w:ascii="仿宋_GB2312" w:eastAsia="仿宋_GB2312"/>
          <w:sz w:val="32"/>
          <w:szCs w:val="32"/>
        </w:rPr>
        <w:t>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月底，单位共有公务用车1辆，其中：轿车0辆、越野车1辆、载客汽车0辆。</w:t>
      </w:r>
    </w:p>
    <w:p>
      <w:pPr>
        <w:spacing w:line="540" w:lineRule="exact"/>
        <w:ind w:firstLine="643" w:firstLineChars="200"/>
        <w:rPr>
          <w:rFonts w:ascii="仿宋_GB2312" w:eastAsia="仿宋_GB2312"/>
          <w:color w:val="000000"/>
          <w:sz w:val="32"/>
          <w:szCs w:val="32"/>
        </w:rPr>
      </w:pPr>
      <w:r>
        <w:rPr>
          <w:rFonts w:hint="eastAsia" w:ascii="仿宋_GB2312" w:eastAsia="仿宋_GB2312"/>
          <w:b/>
          <w:sz w:val="32"/>
          <w:szCs w:val="32"/>
        </w:rPr>
        <w:t>公务用车运行维护费支出5</w:t>
      </w:r>
      <w:r>
        <w:rPr>
          <w:rFonts w:hint="eastAsia" w:ascii="仿宋_GB2312" w:eastAsia="仿宋_GB2312"/>
          <w:sz w:val="32"/>
          <w:szCs w:val="32"/>
        </w:rPr>
        <w:t>万元。</w:t>
      </w:r>
      <w:r>
        <w:rPr>
          <w:rFonts w:hint="eastAsia" w:ascii="仿宋_GB2312" w:eastAsia="仿宋_GB2312"/>
          <w:color w:val="000000"/>
          <w:sz w:val="32"/>
          <w:szCs w:val="32"/>
        </w:rPr>
        <w:t>主要用于干线公路建设、县道公路建设、农村公路（村道）建设、渡改桥建设等所需的公务用车燃料费、维修费、过路过桥费、保险费等支出。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公务接待费支出0</w:t>
      </w:r>
      <w:r>
        <w:rPr>
          <w:rFonts w:hint="eastAsia" w:ascii="仿宋_GB2312" w:eastAsia="仿宋_GB2312"/>
          <w:sz w:val="32"/>
          <w:szCs w:val="32"/>
        </w:rPr>
        <w:t>万元，</w:t>
      </w:r>
      <w:r>
        <w:rPr>
          <w:rStyle w:val="16"/>
          <w:rFonts w:hint="eastAsia" w:ascii="仿宋" w:hAnsi="仿宋" w:eastAsia="仿宋"/>
          <w:b w:val="0"/>
          <w:bCs/>
          <w:sz w:val="32"/>
          <w:szCs w:val="32"/>
        </w:rPr>
        <w:t>完成预算0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国内公务接待支出0</w:t>
      </w:r>
      <w:r>
        <w:rPr>
          <w:rFonts w:hint="eastAsia" w:ascii="仿宋_GB2312" w:eastAsia="仿宋_GB2312"/>
          <w:sz w:val="32"/>
          <w:szCs w:val="32"/>
        </w:rPr>
        <w:t>万元，主要用于……(执行公务、开展业务活动开支的交通费、住宿费、用餐费等)。国内公务接待0批次，0人次（不包括陪同人员），共计支出0万元。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（具体项目）。外事接待0批次，0人次（不包括陪同人员），共计支出0万元。</w:t>
      </w:r>
    </w:p>
    <w:p>
      <w:pPr>
        <w:spacing w:line="600" w:lineRule="exact"/>
        <w:ind w:firstLine="640"/>
        <w:outlineLvl w:val="1"/>
        <w:rPr>
          <w:rStyle w:val="27"/>
          <w:rFonts w:ascii="黑体" w:hAnsi="黑体" w:eastAsia="黑体"/>
        </w:rPr>
      </w:pPr>
      <w:bookmarkStart w:id="45" w:name="_Toc15377218"/>
      <w:bookmarkStart w:id="46" w:name="_Toc15396610"/>
      <w:r>
        <w:rPr>
          <w:rFonts w:hint="eastAsia" w:ascii="黑体" w:eastAsia="黑体"/>
          <w:sz w:val="32"/>
          <w:szCs w:val="32"/>
        </w:rPr>
        <w:t>八、</w:t>
      </w:r>
      <w:r>
        <w:rPr>
          <w:rStyle w:val="27"/>
          <w:rFonts w:hint="eastAsia" w:ascii="黑体" w:hAnsi="黑体" w:eastAsia="黑体"/>
          <w:b w:val="0"/>
        </w:rPr>
        <w:t>政府性基金预算支出决算情况说明</w:t>
      </w:r>
      <w:bookmarkEnd w:id="45"/>
      <w:bookmarkEnd w:id="46"/>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22年政府性基金预算财政拨款支出520.42万元。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27"/>
          <w:rFonts w:ascii="黑体" w:hAnsi="黑体" w:eastAsia="黑体"/>
          <w:b w:val="0"/>
        </w:rPr>
      </w:pPr>
      <w:bookmarkStart w:id="47" w:name="_Toc15377219"/>
      <w:bookmarkStart w:id="48" w:name="_Toc15396611"/>
      <w:r>
        <w:rPr>
          <w:rStyle w:val="27"/>
          <w:rFonts w:hint="eastAsia" w:ascii="黑体" w:hAnsi="黑体" w:eastAsia="黑体"/>
          <w:b w:val="0"/>
        </w:rPr>
        <w:t>国有资本经营预算支出决算情况说明</w:t>
      </w:r>
      <w:bookmarkEnd w:id="47"/>
      <w:bookmarkEnd w:id="4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2"/>
        </w:numPr>
        <w:spacing w:line="600" w:lineRule="exact"/>
        <w:ind w:firstLine="640"/>
        <w:outlineLvl w:val="1"/>
        <w:rPr>
          <w:rStyle w:val="27"/>
          <w:rFonts w:ascii="黑体" w:hAnsi="黑体" w:eastAsia="黑体"/>
          <w:b w:val="0"/>
        </w:rPr>
      </w:pPr>
      <w:bookmarkStart w:id="49" w:name="_Toc15396612"/>
      <w:bookmarkStart w:id="50" w:name="_Toc15377221"/>
      <w:r>
        <w:rPr>
          <w:rStyle w:val="27"/>
          <w:rFonts w:hint="eastAsia" w:ascii="黑体" w:hAnsi="黑体" w:eastAsia="黑体"/>
          <w:b w:val="0"/>
        </w:rPr>
        <w:t>其他重要事项的情况说明</w:t>
      </w:r>
      <w:bookmarkEnd w:id="49"/>
      <w:bookmarkEnd w:id="50"/>
    </w:p>
    <w:p>
      <w:pPr>
        <w:spacing w:line="600" w:lineRule="exact"/>
        <w:ind w:firstLine="643" w:firstLineChars="200"/>
        <w:outlineLvl w:val="2"/>
        <w:rPr>
          <w:rFonts w:ascii="仿宋" w:hAnsi="仿宋" w:eastAsia="仿宋"/>
          <w:sz w:val="32"/>
          <w:szCs w:val="32"/>
        </w:rPr>
      </w:pPr>
      <w:bookmarkStart w:id="51" w:name="_Toc15377222"/>
      <w:r>
        <w:rPr>
          <w:rFonts w:hint="eastAsia" w:ascii="仿宋" w:hAnsi="仿宋" w:eastAsia="仿宋"/>
          <w:b/>
          <w:sz w:val="32"/>
          <w:szCs w:val="32"/>
        </w:rPr>
        <w:t>（一）机关运行经费支出情况</w:t>
      </w:r>
      <w:bookmarkEnd w:id="5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22年，安居区公路管理所机关运行经费支出51.24万元，比</w:t>
      </w:r>
      <w:r>
        <w:rPr>
          <w:rFonts w:ascii="仿宋_GB2312" w:eastAsia="仿宋_GB2312"/>
          <w:sz w:val="32"/>
          <w:szCs w:val="32"/>
        </w:rPr>
        <w:t>20</w:t>
      </w:r>
      <w:r>
        <w:rPr>
          <w:rFonts w:hint="eastAsia" w:ascii="仿宋_GB2312" w:eastAsia="仿宋_GB2312"/>
          <w:sz w:val="32"/>
          <w:szCs w:val="32"/>
        </w:rPr>
        <w:t>21年增加15.34万元，增长</w:t>
      </w:r>
      <w:r>
        <w:rPr>
          <w:rFonts w:ascii="仿宋_GB2312" w:eastAsia="仿宋_GB2312"/>
          <w:sz w:val="32"/>
          <w:szCs w:val="32"/>
        </w:rPr>
        <w:t>/</w:t>
      </w:r>
      <w:r>
        <w:rPr>
          <w:rFonts w:hint="eastAsia" w:ascii="仿宋_GB2312" w:eastAsia="仿宋_GB2312"/>
          <w:sz w:val="32"/>
          <w:szCs w:val="32"/>
        </w:rPr>
        <w:t>42.73</w:t>
      </w:r>
      <w:r>
        <w:rPr>
          <w:rFonts w:ascii="仿宋_GB2312" w:eastAsia="仿宋_GB2312"/>
          <w:sz w:val="32"/>
          <w:szCs w:val="32"/>
        </w:rPr>
        <w:t>%</w:t>
      </w:r>
      <w:r>
        <w:rPr>
          <w:rFonts w:hint="eastAsia" w:ascii="仿宋_GB2312" w:eastAsia="仿宋_GB2312"/>
          <w:sz w:val="32"/>
          <w:szCs w:val="32"/>
        </w:rPr>
        <w:t>，主要原因是日常公用经费增加。</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3"/>
      <w:r>
        <w:rPr>
          <w:rFonts w:hint="eastAsia" w:ascii="仿宋" w:hAnsi="仿宋" w:eastAsia="仿宋"/>
          <w:b/>
          <w:sz w:val="32"/>
          <w:szCs w:val="32"/>
        </w:rPr>
        <w:t>（二）政府采购支出情况</w:t>
      </w:r>
      <w:bookmarkEnd w:id="52"/>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2022年度，安居区公路管理所无政府采购。</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4"/>
      <w:r>
        <w:rPr>
          <w:rFonts w:hint="eastAsia" w:ascii="仿宋" w:hAnsi="仿宋" w:eastAsia="仿宋"/>
          <w:b/>
          <w:sz w:val="32"/>
          <w:szCs w:val="32"/>
        </w:rPr>
        <w:t>（三）国有资产占有使用情况</w:t>
      </w:r>
      <w:bookmarkEnd w:id="53"/>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日，安居区公路管理所共有车辆1辆，其中：轿车0辆、越野车0辆、其他车辆1辆。</w:t>
      </w:r>
      <w:r>
        <w:rPr>
          <w:rFonts w:hint="eastAsia" w:ascii="仿宋_GB2312" w:eastAsia="仿宋_GB2312"/>
          <w:color w:val="000000" w:themeColor="text1"/>
          <w:sz w:val="32"/>
          <w:szCs w:val="32"/>
        </w:rPr>
        <w:t>主要是用于道路巡查、道路安全维护等相关公路维护业务开展。</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公路安保工程、农村公路养护管理维修等5个项目开展了预算事前绩效评估，对5个项目编制了绩效目标，预算执行过程中，选取5个项目开展绩效监控，组织对5个项目开展绩效自评，绩效自评表详见第四部分附件。</w:t>
      </w:r>
    </w:p>
    <w:p>
      <w:pPr>
        <w:numPr>
          <w:ilvl w:val="0"/>
          <w:numId w:val="3"/>
        </w:numPr>
        <w:spacing w:line="600" w:lineRule="exact"/>
        <w:ind w:firstLine="660" w:firstLineChars="150"/>
        <w:jc w:val="center"/>
        <w:outlineLvl w:val="0"/>
        <w:rPr>
          <w:rStyle w:val="26"/>
          <w:rFonts w:ascii="黑体" w:hAnsi="黑体" w:eastAsia="黑体"/>
          <w:b w:val="0"/>
        </w:rPr>
      </w:pPr>
      <w:bookmarkStart w:id="54" w:name="_Toc15396613"/>
      <w:bookmarkStart w:id="55" w:name="_Toc15377225"/>
      <w:r>
        <w:rPr>
          <w:rFonts w:hint="eastAsia" w:ascii="黑体" w:hAnsi="黑体" w:eastAsia="黑体"/>
          <w:sz w:val="44"/>
          <w:szCs w:val="44"/>
        </w:rPr>
        <w:t>名</w:t>
      </w:r>
      <w:r>
        <w:rPr>
          <w:rStyle w:val="26"/>
          <w:rFonts w:hint="eastAsia" w:ascii="黑体" w:hAnsi="黑体" w:eastAsia="黑体"/>
          <w:b w:val="0"/>
        </w:rPr>
        <w:t>词解释</w:t>
      </w:r>
      <w:bookmarkEnd w:id="54"/>
      <w:bookmarkEnd w:id="55"/>
    </w:p>
    <w:p>
      <w:pPr>
        <w:spacing w:line="600" w:lineRule="exact"/>
        <w:jc w:val="left"/>
        <w:rPr>
          <w:rFonts w:ascii="宋体"/>
          <w:b/>
          <w:sz w:val="44"/>
          <w:szCs w:val="44"/>
        </w:rPr>
      </w:pP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4"/>
        <w:spacing w:line="560" w:lineRule="exact"/>
        <w:ind w:firstLine="640" w:firstLineChars="200"/>
        <w:rPr>
          <w:rFonts w:ascii="仿宋_GB2312" w:eastAsia="仿宋_GB2312"/>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文化旅游体育与传媒</w:t>
      </w:r>
      <w:r>
        <w:rPr>
          <w:rFonts w:hint="eastAsia" w:ascii="仿宋_GB2312" w:eastAsia="仿宋_GB2312"/>
          <w:sz w:val="32"/>
          <w:szCs w:val="32"/>
          <w:lang w:val="en-US" w:eastAsia="zh-CN"/>
        </w:rPr>
        <w:t>207</w:t>
      </w:r>
      <w:r>
        <w:rPr>
          <w:rFonts w:hint="eastAsia" w:ascii="仿宋_GB2312" w:eastAsia="仿宋_GB2312"/>
          <w:sz w:val="32"/>
          <w:szCs w:val="32"/>
        </w:rPr>
        <w:t>（类）</w:t>
      </w:r>
      <w:r>
        <w:rPr>
          <w:rFonts w:hint="eastAsia" w:ascii="仿宋_GB2312" w:eastAsia="仿宋_GB2312"/>
          <w:sz w:val="32"/>
          <w:szCs w:val="32"/>
          <w:lang w:val="en-US" w:eastAsia="zh-CN"/>
        </w:rPr>
        <w:t>01</w:t>
      </w:r>
      <w:r>
        <w:rPr>
          <w:rFonts w:hint="eastAsia" w:ascii="仿宋_GB2312" w:eastAsia="仿宋_GB2312"/>
          <w:sz w:val="32"/>
          <w:szCs w:val="32"/>
        </w:rPr>
        <w:t>（款）</w:t>
      </w:r>
      <w:r>
        <w:rPr>
          <w:rFonts w:hint="eastAsia" w:ascii="仿宋_GB2312" w:eastAsia="仿宋_GB2312"/>
          <w:sz w:val="32"/>
          <w:szCs w:val="32"/>
          <w:lang w:val="en-US" w:eastAsia="zh-CN"/>
        </w:rPr>
        <w:t>99</w:t>
      </w:r>
      <w:r>
        <w:rPr>
          <w:rFonts w:hint="eastAsia" w:ascii="仿宋_GB2312" w:eastAsia="仿宋_GB2312"/>
          <w:sz w:val="32"/>
          <w:szCs w:val="32"/>
        </w:rPr>
        <w:t>（项）：</w:t>
      </w:r>
      <w:r>
        <w:rPr>
          <w:rFonts w:hint="eastAsia" w:ascii="仿宋_GB2312" w:eastAsia="仿宋_GB2312"/>
          <w:sz w:val="32"/>
          <w:szCs w:val="32"/>
          <w:lang w:val="en-US" w:eastAsia="zh-CN"/>
        </w:rPr>
        <w:t>反映政府文化、旅游、文物、体育、广播电视、电影、新闻出版等方面的支出</w:t>
      </w:r>
      <w:r>
        <w:rPr>
          <w:rFonts w:hint="eastAsia" w:ascii="仿宋_GB2312" w:eastAsia="仿宋_GB2312"/>
          <w:sz w:val="32"/>
          <w:szCs w:val="32"/>
        </w:rPr>
        <w:t>。</w:t>
      </w:r>
    </w:p>
    <w:p>
      <w:pPr>
        <w:pStyle w:val="24"/>
        <w:spacing w:line="560" w:lineRule="exact"/>
        <w:ind w:firstLine="640" w:firstLineChars="200"/>
        <w:rPr>
          <w:rFonts w:ascii="仿宋_GB2312" w:eastAsia="仿宋_GB2312" w:cs="黑体"/>
          <w:sz w:val="32"/>
          <w:szCs w:val="32"/>
        </w:rPr>
      </w:pPr>
      <w:r>
        <w:rPr>
          <w:rFonts w:ascii="仿宋_GB2312" w:eastAsia="仿宋_GB2312"/>
          <w:sz w:val="32"/>
          <w:szCs w:val="32"/>
        </w:rPr>
        <w:t>1</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社会保障和就业</w:t>
      </w:r>
      <w:r>
        <w:rPr>
          <w:rFonts w:hint="eastAsia" w:ascii="仿宋_GB2312" w:eastAsia="仿宋_GB2312"/>
          <w:sz w:val="32"/>
          <w:szCs w:val="32"/>
          <w:lang w:eastAsia="zh-CN"/>
        </w:rPr>
        <w:t>：</w:t>
      </w:r>
      <w:r>
        <w:rPr>
          <w:rFonts w:hint="eastAsia" w:ascii="仿宋_GB2312" w:eastAsia="仿宋_GB2312" w:cs="黑体"/>
          <w:sz w:val="32"/>
          <w:szCs w:val="32"/>
        </w:rPr>
        <w:t>2080505-机关事业单位基本养老保险缴费支出，2080801-死亡抚恤，反映按规定用于烈士和牺牲、病故人员家属的一次性和定期抚恤以及丧葬补助费；2089901-其他社会保障和就业支出，反映上述项目以外其他用于社会保障和就业方面的支出。</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卫生健康</w:t>
      </w:r>
      <w:r>
        <w:rPr>
          <w:rFonts w:hint="eastAsia" w:ascii="仿宋_GB2312" w:eastAsia="仿宋_GB2312"/>
          <w:sz w:val="32"/>
          <w:szCs w:val="32"/>
          <w:lang w:eastAsia="zh-CN"/>
        </w:rPr>
        <w:t>：</w:t>
      </w:r>
      <w:r>
        <w:rPr>
          <w:rFonts w:hint="eastAsia" w:ascii="仿宋_GB2312" w:eastAsia="仿宋_GB2312" w:cs="黑体"/>
          <w:sz w:val="32"/>
          <w:szCs w:val="32"/>
        </w:rPr>
        <w:t>2101101-行政单位医疗，指反映财政部门集中安排的行政单位基本医疗保险缴费经费。2101102-事业单位医疗，反映财政部门集中安排事业单位的基本医疗保险经费。2101103-公务员医疗补助，反映财政部门集中安排的公务员医疗补助经费。2101199-其他行政事业单位医疗支出，反映出上述项目以外的其他用于行政事业单位医疗方面的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交通运输</w:t>
      </w:r>
      <w:r>
        <w:rPr>
          <w:rFonts w:hint="eastAsia" w:ascii="仿宋_GB2312" w:eastAsia="仿宋_GB2312"/>
          <w:sz w:val="32"/>
          <w:szCs w:val="32"/>
          <w:lang w:eastAsia="zh-CN"/>
        </w:rPr>
        <w:t>：</w:t>
      </w:r>
      <w:r>
        <w:rPr>
          <w:rFonts w:hint="eastAsia" w:ascii="仿宋_GB2312" w:eastAsia="仿宋_GB2312" w:cs="黑体"/>
          <w:sz w:val="32"/>
          <w:szCs w:val="32"/>
        </w:rPr>
        <w:t>反映交通运输和邮政业方面的支出。2140101-行政运行，反映行政单位（包括实行公务员管理的事业单位）的基本支出。2140104-公路建设，反映新建公路支出，公路改建支出，特大型桥梁建设支出，公路客货运站（场）建设支出。</w:t>
      </w:r>
      <w:r>
        <w:rPr>
          <w:rFonts w:hint="eastAsia" w:ascii="仿宋_GB2312" w:eastAsia="仿宋_GB2312" w:cs="黑体"/>
          <w:sz w:val="32"/>
          <w:szCs w:val="32"/>
          <w:lang w:val="en-US" w:eastAsia="zh-CN"/>
        </w:rPr>
        <w:t>2140106-反映公路养护支出。</w:t>
      </w:r>
      <w:r>
        <w:rPr>
          <w:rFonts w:hint="eastAsia" w:ascii="仿宋_GB2312" w:eastAsia="仿宋_GB2312" w:cs="黑体"/>
          <w:sz w:val="32"/>
          <w:szCs w:val="32"/>
        </w:rPr>
        <w:t>21401099-其他公路水路运输支出，反映除上述项目以外其他用于公路水路运输方面的支出。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住房保障</w:t>
      </w:r>
      <w:r>
        <w:rPr>
          <w:rFonts w:hint="eastAsia" w:ascii="仿宋_GB2312" w:eastAsia="仿宋_GB2312"/>
          <w:sz w:val="32"/>
          <w:szCs w:val="32"/>
          <w:lang w:val="en-US" w:eastAsia="zh-CN"/>
        </w:rPr>
        <w:t>221</w:t>
      </w:r>
      <w:r>
        <w:rPr>
          <w:rFonts w:hint="eastAsia" w:ascii="仿宋_GB2312" w:eastAsia="仿宋_GB2312"/>
          <w:sz w:val="32"/>
          <w:szCs w:val="32"/>
        </w:rPr>
        <w:t>（类）</w:t>
      </w:r>
      <w:r>
        <w:rPr>
          <w:rFonts w:hint="eastAsia" w:ascii="仿宋_GB2312" w:eastAsia="仿宋_GB2312"/>
          <w:sz w:val="32"/>
          <w:szCs w:val="32"/>
          <w:lang w:val="en-US" w:eastAsia="zh-CN"/>
        </w:rPr>
        <w:t>02</w:t>
      </w:r>
      <w:r>
        <w:rPr>
          <w:rFonts w:hint="eastAsia" w:ascii="仿宋_GB2312" w:eastAsia="仿宋_GB2312"/>
          <w:sz w:val="32"/>
          <w:szCs w:val="32"/>
        </w:rPr>
        <w:t>（款）</w:t>
      </w:r>
      <w:r>
        <w:rPr>
          <w:rFonts w:hint="eastAsia" w:ascii="仿宋_GB2312" w:eastAsia="仿宋_GB2312"/>
          <w:sz w:val="32"/>
          <w:szCs w:val="32"/>
          <w:lang w:val="en-US" w:eastAsia="zh-CN"/>
        </w:rPr>
        <w:t>01</w:t>
      </w:r>
      <w:r>
        <w:rPr>
          <w:rFonts w:hint="eastAsia" w:ascii="仿宋_GB2312" w:eastAsia="仿宋_GB2312"/>
          <w:sz w:val="32"/>
          <w:szCs w:val="32"/>
        </w:rPr>
        <w:t>（项）：指</w:t>
      </w:r>
      <w:r>
        <w:rPr>
          <w:rFonts w:hint="eastAsia" w:ascii="仿宋_GB2312" w:eastAsia="仿宋_GB2312" w:cs="黑体"/>
          <w:sz w:val="32"/>
          <w:szCs w:val="32"/>
        </w:rPr>
        <w:t>反映行政事业单位按人力资源和社会保障部、财政部规定的基本工资和津贴补贴以及规定比例为职工缴纳的住房公积金。</w:t>
      </w:r>
    </w:p>
    <w:p>
      <w:pPr>
        <w:spacing w:line="600" w:lineRule="exact"/>
        <w:ind w:firstLine="640"/>
        <w:rPr>
          <w:rFonts w:ascii="仿宋" w:hAnsi="仿宋" w:eastAsia="仿宋"/>
          <w:b/>
          <w:sz w:val="32"/>
          <w:szCs w:val="32"/>
        </w:rPr>
      </w:pPr>
      <w:r>
        <w:rPr>
          <w:rFonts w:hint="eastAsia" w:ascii="仿宋" w:hAnsi="仿宋" w:eastAsia="仿宋"/>
          <w:b/>
          <w:sz w:val="32"/>
          <w:szCs w:val="32"/>
        </w:rPr>
        <w:t>（解释本单位决算报表中涉及的全部功能分类科目至项级，不涉及的科目请自行删除。请参照《</w:t>
      </w:r>
      <w:r>
        <w:rPr>
          <w:rFonts w:ascii="仿宋" w:hAnsi="仿宋" w:eastAsia="仿宋"/>
          <w:b/>
          <w:sz w:val="32"/>
          <w:szCs w:val="32"/>
        </w:rPr>
        <w:t>20</w:t>
      </w:r>
      <w:r>
        <w:rPr>
          <w:rFonts w:hint="eastAsia" w:ascii="仿宋" w:hAnsi="仿宋" w:eastAsia="仿宋"/>
          <w:b/>
          <w:sz w:val="32"/>
          <w:szCs w:val="32"/>
        </w:rPr>
        <w:t>22年政府收支分类科目》增减内容。）</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color w:val="auto"/>
          <w:sz w:val="32"/>
          <w:szCs w:val="32"/>
          <w:lang w:eastAsia="zh-CN"/>
        </w:rPr>
        <w:t>。</w:t>
      </w:r>
    </w:p>
    <w:p>
      <w:pPr>
        <w:pStyle w:val="24"/>
        <w:spacing w:line="560" w:lineRule="exact"/>
        <w:ind w:firstLine="640" w:firstLineChars="200"/>
        <w:rPr>
          <w:rFonts w:ascii="仿宋_GB2312" w:eastAsia="仿宋_GB2312" w:cs="黑体"/>
          <w:color w:val="auto"/>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outlineLvl w:val="0"/>
        <w:rPr>
          <w:rStyle w:val="26"/>
          <w:rFonts w:ascii="黑体" w:hAnsi="黑体" w:eastAsia="黑体"/>
          <w:b w:val="0"/>
        </w:rPr>
      </w:pPr>
      <w:bookmarkStart w:id="56" w:name="_Toc15377226"/>
      <w:r>
        <w:rPr>
          <w:rFonts w:ascii="宋体"/>
          <w:b/>
          <w:sz w:val="44"/>
          <w:szCs w:val="44"/>
        </w:rPr>
        <w:br w:type="page"/>
      </w:r>
      <w:bookmarkStart w:id="57" w:name="_Toc15396614"/>
      <w:r>
        <w:rPr>
          <w:rFonts w:hint="eastAsia" w:ascii="黑体" w:hAnsi="黑体" w:eastAsia="黑体"/>
          <w:sz w:val="44"/>
          <w:szCs w:val="44"/>
        </w:rPr>
        <w:t>第</w:t>
      </w:r>
      <w:r>
        <w:rPr>
          <w:rStyle w:val="26"/>
          <w:rFonts w:hint="eastAsia" w:ascii="黑体" w:hAnsi="黑体" w:eastAsia="黑体"/>
          <w:b w:val="0"/>
        </w:rPr>
        <w:t>四部分 附件</w:t>
      </w:r>
      <w:bookmarkEnd w:id="57"/>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8" w:name="_Toc15396618"/>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仿宋_GB2312" w:hAnsi="Calibri" w:eastAsia="仿宋_GB2312" w:cs="仿宋"/>
          <w:kern w:val="0"/>
          <w:sz w:val="32"/>
          <w:szCs w:val="32"/>
        </w:rPr>
      </w:pPr>
    </w:p>
    <w:tbl>
      <w:tblPr>
        <w:tblStyle w:val="14"/>
        <w:tblpPr w:leftFromText="180" w:rightFromText="180" w:vertAnchor="text" w:horzAnchor="page" w:tblpXSpec="center" w:tblpY="500"/>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113" w:hRule="atLeast"/>
          <w:jc w:val="center"/>
        </w:trPr>
        <w:tc>
          <w:tcPr>
            <w:tcW w:w="996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w:t>
            </w:r>
            <w:r>
              <w:rPr>
                <w:rFonts w:hint="eastAsia" w:ascii="宋体" w:hAnsi="宋体" w:cs="宋体"/>
                <w:color w:val="000000"/>
                <w:kern w:val="0"/>
                <w:sz w:val="36"/>
                <w:szCs w:val="36"/>
              </w:rPr>
              <w:t>2年度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安西路</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遂宁市安居区公路管理所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870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870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870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870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完成15公里道路改建</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完成15公里道路改建</w:t>
            </w:r>
          </w:p>
        </w:tc>
      </w:tr>
      <w:tr>
        <w:tblPrEx>
          <w:tblCellMar>
            <w:top w:w="0" w:type="dxa"/>
            <w:left w:w="0" w:type="dxa"/>
            <w:bottom w:w="0" w:type="dxa"/>
            <w:right w:w="0" w:type="dxa"/>
          </w:tblCellMar>
        </w:tblPrEx>
        <w:trPr>
          <w:trHeight w:val="847" w:hRule="atLeast"/>
          <w:jc w:val="center"/>
        </w:trPr>
        <w:tc>
          <w:tcPr>
            <w:tcW w:w="3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723"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改建道路15公里</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15公里</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15公里</w:t>
            </w:r>
          </w:p>
        </w:tc>
      </w:tr>
      <w:tr>
        <w:tblPrEx>
          <w:tblCellMar>
            <w:top w:w="0" w:type="dxa"/>
            <w:left w:w="0" w:type="dxa"/>
            <w:bottom w:w="0" w:type="dxa"/>
            <w:right w:w="0" w:type="dxa"/>
          </w:tblCellMar>
        </w:tblPrEx>
        <w:trPr>
          <w:trHeight w:val="872"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保质保量完成改建</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达到合格</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达到合格</w:t>
            </w:r>
          </w:p>
        </w:tc>
      </w:tr>
      <w:tr>
        <w:tblPrEx>
          <w:tblCellMar>
            <w:top w:w="0" w:type="dxa"/>
            <w:left w:w="0" w:type="dxa"/>
            <w:bottom w:w="0" w:type="dxa"/>
            <w:right w:w="0" w:type="dxa"/>
          </w:tblCellMar>
        </w:tblPrEx>
        <w:trPr>
          <w:trHeight w:val="842"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计划投入870万元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符合相关规定</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符合相关规定</w:t>
            </w:r>
          </w:p>
        </w:tc>
      </w:tr>
      <w:tr>
        <w:tblPrEx>
          <w:tblCellMar>
            <w:top w:w="0" w:type="dxa"/>
            <w:left w:w="0" w:type="dxa"/>
            <w:bottom w:w="0" w:type="dxa"/>
            <w:right w:w="0" w:type="dxa"/>
          </w:tblCellMar>
        </w:tblPrEx>
        <w:trPr>
          <w:trHeight w:val="887"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sz w:val="24"/>
              </w:rPr>
              <w:t>促进了农村农业发展。</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长期</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长期</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资金使用满意度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w:t>
            </w:r>
          </w:p>
        </w:tc>
      </w:tr>
      <w:tr>
        <w:tblPrEx>
          <w:tblCellMar>
            <w:top w:w="0" w:type="dxa"/>
            <w:left w:w="0" w:type="dxa"/>
            <w:bottom w:w="0" w:type="dxa"/>
            <w:right w:w="0" w:type="dxa"/>
          </w:tblCellMar>
        </w:tblPrEx>
        <w:trPr>
          <w:trHeight w:val="1023" w:hRule="atLeast"/>
          <w:jc w:val="center"/>
        </w:trPr>
        <w:tc>
          <w:tcPr>
            <w:tcW w:w="9960" w:type="dxa"/>
            <w:gridSpan w:val="6"/>
            <w:tcBorders>
              <w:top w:val="single" w:color="000000" w:sz="4" w:space="0"/>
              <w:left w:val="nil"/>
              <w:bottom w:val="nil"/>
              <w:right w:val="nil"/>
            </w:tcBorders>
            <w:noWrap/>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w:t>
            </w:r>
            <w:r>
              <w:rPr>
                <w:rFonts w:hint="eastAsia" w:ascii="宋体" w:hAnsi="宋体" w:cs="宋体"/>
                <w:color w:val="000000"/>
                <w:kern w:val="0"/>
                <w:sz w:val="36"/>
                <w:szCs w:val="36"/>
              </w:rPr>
              <w:t>2年度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农村公路日常养护管理维修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遂宁市安居区公路管理所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358</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358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358</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358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保障辖区道路畅通安全</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保障辖区道路畅通安全</w:t>
            </w:r>
          </w:p>
        </w:tc>
      </w:tr>
      <w:tr>
        <w:tblPrEx>
          <w:tblCellMar>
            <w:top w:w="0" w:type="dxa"/>
            <w:left w:w="0" w:type="dxa"/>
            <w:bottom w:w="0" w:type="dxa"/>
            <w:right w:w="0" w:type="dxa"/>
          </w:tblCellMar>
        </w:tblPrEx>
        <w:trPr>
          <w:trHeight w:val="847" w:hRule="atLeast"/>
          <w:jc w:val="center"/>
        </w:trPr>
        <w:tc>
          <w:tcPr>
            <w:tcW w:w="3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723"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完成辖区道路的日常养护维修</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1288公里</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1288公里</w:t>
            </w:r>
          </w:p>
        </w:tc>
      </w:tr>
      <w:tr>
        <w:tblPrEx>
          <w:tblCellMar>
            <w:top w:w="0" w:type="dxa"/>
            <w:left w:w="0" w:type="dxa"/>
            <w:bottom w:w="0" w:type="dxa"/>
            <w:right w:w="0" w:type="dxa"/>
          </w:tblCellMar>
        </w:tblPrEx>
        <w:trPr>
          <w:trHeight w:val="872"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保质保量完成</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达到合格</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达到合格</w:t>
            </w:r>
          </w:p>
        </w:tc>
      </w:tr>
      <w:tr>
        <w:tblPrEx>
          <w:tblCellMar>
            <w:top w:w="0" w:type="dxa"/>
            <w:left w:w="0" w:type="dxa"/>
            <w:bottom w:w="0" w:type="dxa"/>
            <w:right w:w="0" w:type="dxa"/>
          </w:tblCellMar>
        </w:tblPrEx>
        <w:trPr>
          <w:trHeight w:val="767"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按期完成</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一年</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一年</w:t>
            </w:r>
          </w:p>
        </w:tc>
      </w:tr>
      <w:tr>
        <w:tblPrEx>
          <w:tblCellMar>
            <w:top w:w="0" w:type="dxa"/>
            <w:left w:w="0" w:type="dxa"/>
            <w:bottom w:w="0" w:type="dxa"/>
            <w:right w:w="0" w:type="dxa"/>
          </w:tblCellMar>
        </w:tblPrEx>
        <w:trPr>
          <w:trHeight w:val="842"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对经济发展的促进作用</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明显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明显</w:t>
            </w:r>
          </w:p>
        </w:tc>
      </w:tr>
      <w:tr>
        <w:tblPrEx>
          <w:tblCellMar>
            <w:top w:w="0" w:type="dxa"/>
            <w:left w:w="0" w:type="dxa"/>
            <w:bottom w:w="0" w:type="dxa"/>
            <w:right w:w="0" w:type="dxa"/>
          </w:tblCellMar>
        </w:tblPrEx>
        <w:trPr>
          <w:trHeight w:val="887"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保障群众安全快捷出行</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保障群众安全快捷出行</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保障群众安全快捷出行</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改善通行服务水平群众满意度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》90%</w:t>
            </w:r>
          </w:p>
        </w:tc>
      </w:tr>
      <w:tr>
        <w:tblPrEx>
          <w:tblCellMar>
            <w:top w:w="0" w:type="dxa"/>
            <w:left w:w="0" w:type="dxa"/>
            <w:bottom w:w="0" w:type="dxa"/>
            <w:right w:w="0" w:type="dxa"/>
          </w:tblCellMar>
        </w:tblPrEx>
        <w:trPr>
          <w:trHeight w:val="1023" w:hRule="atLeast"/>
          <w:jc w:val="center"/>
        </w:trPr>
        <w:tc>
          <w:tcPr>
            <w:tcW w:w="996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w:t>
            </w:r>
            <w:r>
              <w:rPr>
                <w:rFonts w:hint="eastAsia" w:ascii="宋体" w:hAnsi="宋体" w:cs="宋体"/>
                <w:color w:val="000000"/>
                <w:kern w:val="0"/>
                <w:sz w:val="36"/>
                <w:szCs w:val="36"/>
              </w:rPr>
              <w:t>2年度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2017年公路安保工程</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遂宁市安居区公路管理所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20.42</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20.42</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20.42</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20.42</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sz w:val="24"/>
              </w:rPr>
              <w:t>完成53.73公里道路的安全护栏</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sz w:val="24"/>
              </w:rPr>
              <w:t>完成53.73公里道路的安全护栏</w:t>
            </w:r>
          </w:p>
        </w:tc>
      </w:tr>
      <w:tr>
        <w:tblPrEx>
          <w:tblCellMar>
            <w:top w:w="0" w:type="dxa"/>
            <w:left w:w="0" w:type="dxa"/>
            <w:bottom w:w="0" w:type="dxa"/>
            <w:right w:w="0" w:type="dxa"/>
          </w:tblCellMar>
        </w:tblPrEx>
        <w:trPr>
          <w:trHeight w:val="847" w:hRule="atLeast"/>
          <w:jc w:val="center"/>
        </w:trPr>
        <w:tc>
          <w:tcPr>
            <w:tcW w:w="3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723"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计划完成53.73公里</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计划完成53.73公里</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计划完成53.73公里</w:t>
            </w:r>
          </w:p>
        </w:tc>
      </w:tr>
      <w:tr>
        <w:tblPrEx>
          <w:tblCellMar>
            <w:top w:w="0" w:type="dxa"/>
            <w:left w:w="0" w:type="dxa"/>
            <w:bottom w:w="0" w:type="dxa"/>
            <w:right w:w="0" w:type="dxa"/>
          </w:tblCellMar>
        </w:tblPrEx>
        <w:trPr>
          <w:trHeight w:val="872"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保质保量完成</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达到合格</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达到合格</w:t>
            </w:r>
          </w:p>
        </w:tc>
      </w:tr>
      <w:tr>
        <w:tblPrEx>
          <w:tblCellMar>
            <w:top w:w="0" w:type="dxa"/>
            <w:left w:w="0" w:type="dxa"/>
            <w:bottom w:w="0" w:type="dxa"/>
            <w:right w:w="0" w:type="dxa"/>
          </w:tblCellMar>
        </w:tblPrEx>
        <w:trPr>
          <w:trHeight w:val="767"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按期完成投资</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是</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是</w:t>
            </w:r>
          </w:p>
        </w:tc>
      </w:tr>
      <w:tr>
        <w:tblPrEx>
          <w:tblCellMar>
            <w:top w:w="0" w:type="dxa"/>
            <w:left w:w="0" w:type="dxa"/>
            <w:bottom w:w="0" w:type="dxa"/>
            <w:right w:w="0" w:type="dxa"/>
          </w:tblCellMar>
        </w:tblPrEx>
        <w:trPr>
          <w:trHeight w:val="887"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公路安全水平</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改善通行服务水平群众满意度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》90%</w:t>
            </w:r>
          </w:p>
        </w:tc>
      </w:tr>
    </w:tbl>
    <w:p>
      <w:pPr>
        <w:spacing w:line="580" w:lineRule="exact"/>
        <w:rPr>
          <w:rFonts w:ascii="楷体_GB2312" w:hAnsi="楷体_GB2312" w:eastAsia="楷体_GB2312" w:cs="楷体_GB2312"/>
          <w:sz w:val="32"/>
          <w:szCs w:val="32"/>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23" w:hRule="atLeast"/>
          <w:jc w:val="center"/>
        </w:trPr>
        <w:tc>
          <w:tcPr>
            <w:tcW w:w="996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w:t>
            </w:r>
            <w:r>
              <w:rPr>
                <w:rFonts w:hint="eastAsia" w:ascii="宋体" w:hAnsi="宋体" w:cs="宋体"/>
                <w:color w:val="000000"/>
                <w:kern w:val="0"/>
                <w:sz w:val="36"/>
                <w:szCs w:val="36"/>
              </w:rPr>
              <w:t>2年度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农村公路日常养护</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遂宁市安居区公路管理所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281.00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281.00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281.00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281.00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highlight w:val="yellow"/>
              </w:rPr>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完成1288公里的养护</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完成1288公里的养护</w:t>
            </w:r>
          </w:p>
        </w:tc>
      </w:tr>
      <w:tr>
        <w:tblPrEx>
          <w:tblCellMar>
            <w:top w:w="0" w:type="dxa"/>
            <w:left w:w="0" w:type="dxa"/>
            <w:bottom w:w="0" w:type="dxa"/>
            <w:right w:w="0" w:type="dxa"/>
          </w:tblCellMar>
        </w:tblPrEx>
        <w:trPr>
          <w:trHeight w:val="847" w:hRule="atLeast"/>
          <w:jc w:val="center"/>
        </w:trPr>
        <w:tc>
          <w:tcPr>
            <w:tcW w:w="3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723"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国省道中修养护</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1288公里</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1288公里</w:t>
            </w:r>
          </w:p>
        </w:tc>
      </w:tr>
      <w:tr>
        <w:tblPrEx>
          <w:tblCellMar>
            <w:top w:w="0" w:type="dxa"/>
            <w:left w:w="0" w:type="dxa"/>
            <w:bottom w:w="0" w:type="dxa"/>
            <w:right w:w="0" w:type="dxa"/>
          </w:tblCellMar>
        </w:tblPrEx>
        <w:trPr>
          <w:trHeight w:val="872"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按质按量完成</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达到合格</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达到合格</w:t>
            </w:r>
          </w:p>
        </w:tc>
      </w:tr>
      <w:tr>
        <w:tblPrEx>
          <w:tblCellMar>
            <w:top w:w="0" w:type="dxa"/>
            <w:left w:w="0" w:type="dxa"/>
            <w:bottom w:w="0" w:type="dxa"/>
            <w:right w:w="0" w:type="dxa"/>
          </w:tblCellMar>
        </w:tblPrEx>
        <w:trPr>
          <w:trHeight w:val="767"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按期完成投资</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是</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是</w:t>
            </w:r>
          </w:p>
        </w:tc>
      </w:tr>
      <w:tr>
        <w:tblPrEx>
          <w:tblCellMar>
            <w:top w:w="0" w:type="dxa"/>
            <w:left w:w="0" w:type="dxa"/>
            <w:bottom w:w="0" w:type="dxa"/>
            <w:right w:w="0" w:type="dxa"/>
          </w:tblCellMar>
        </w:tblPrEx>
        <w:trPr>
          <w:trHeight w:val="842"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年度支出数</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281万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281万</w:t>
            </w:r>
          </w:p>
        </w:tc>
      </w:tr>
      <w:tr>
        <w:tblPrEx>
          <w:tblCellMar>
            <w:top w:w="0" w:type="dxa"/>
            <w:left w:w="0" w:type="dxa"/>
            <w:bottom w:w="0" w:type="dxa"/>
            <w:right w:w="0" w:type="dxa"/>
          </w:tblCellMar>
        </w:tblPrEx>
        <w:trPr>
          <w:trHeight w:val="887"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项目建成后适应未来一定时期内交通需求</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改善通行服务水平群众满意度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》85%</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》85%</w:t>
            </w:r>
          </w:p>
        </w:tc>
      </w:tr>
      <w:tr>
        <w:tblPrEx>
          <w:tblCellMar>
            <w:top w:w="0" w:type="dxa"/>
            <w:left w:w="0" w:type="dxa"/>
            <w:bottom w:w="0" w:type="dxa"/>
            <w:right w:w="0" w:type="dxa"/>
          </w:tblCellMar>
        </w:tblPrEx>
        <w:trPr>
          <w:trHeight w:val="1023" w:hRule="atLeast"/>
          <w:jc w:val="center"/>
        </w:trPr>
        <w:tc>
          <w:tcPr>
            <w:tcW w:w="996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w:t>
            </w:r>
            <w:r>
              <w:rPr>
                <w:rFonts w:hint="eastAsia" w:ascii="宋体" w:hAnsi="宋体" w:cs="宋体"/>
                <w:color w:val="000000"/>
                <w:kern w:val="0"/>
                <w:sz w:val="36"/>
                <w:szCs w:val="36"/>
              </w:rPr>
              <w:t>2年度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辖区道路日常养护</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遂宁市安居区交通运输局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保障辖区道路畅通安全</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保障辖区道路畅通安全</w:t>
            </w:r>
          </w:p>
        </w:tc>
      </w:tr>
      <w:tr>
        <w:tblPrEx>
          <w:tblCellMar>
            <w:top w:w="0" w:type="dxa"/>
            <w:left w:w="0" w:type="dxa"/>
            <w:bottom w:w="0" w:type="dxa"/>
            <w:right w:w="0" w:type="dxa"/>
          </w:tblCellMar>
        </w:tblPrEx>
        <w:trPr>
          <w:trHeight w:val="847" w:hRule="atLeast"/>
          <w:jc w:val="center"/>
        </w:trPr>
        <w:tc>
          <w:tcPr>
            <w:tcW w:w="3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723"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预防性养护工程</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1288公里</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1288公里</w:t>
            </w:r>
          </w:p>
        </w:tc>
      </w:tr>
      <w:tr>
        <w:tblPrEx>
          <w:tblCellMar>
            <w:top w:w="0" w:type="dxa"/>
            <w:left w:w="0" w:type="dxa"/>
            <w:bottom w:w="0" w:type="dxa"/>
            <w:right w:w="0" w:type="dxa"/>
          </w:tblCellMar>
        </w:tblPrEx>
        <w:trPr>
          <w:trHeight w:val="872"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240" w:firstLineChars="100"/>
              <w:textAlignment w:val="center"/>
              <w:rPr>
                <w:rFonts w:ascii="宋体" w:cs="宋体"/>
                <w:color w:val="000000"/>
                <w:sz w:val="24"/>
              </w:rPr>
            </w:pPr>
            <w:r>
              <w:rPr>
                <w:rFonts w:hint="eastAsia" w:ascii="宋体" w:cs="宋体"/>
                <w:color w:val="000000"/>
                <w:sz w:val="24"/>
              </w:rPr>
              <w:t>按质按量完成</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达到合格</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达到合格</w:t>
            </w:r>
          </w:p>
        </w:tc>
      </w:tr>
      <w:tr>
        <w:tblPrEx>
          <w:tblCellMar>
            <w:top w:w="0" w:type="dxa"/>
            <w:left w:w="0" w:type="dxa"/>
            <w:bottom w:w="0" w:type="dxa"/>
            <w:right w:w="0" w:type="dxa"/>
          </w:tblCellMar>
        </w:tblPrEx>
        <w:trPr>
          <w:trHeight w:val="842"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对改善农业生产及生活条件的促进作用</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显著</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显著</w:t>
            </w:r>
          </w:p>
        </w:tc>
      </w:tr>
      <w:tr>
        <w:tblPrEx>
          <w:tblCellMar>
            <w:top w:w="0" w:type="dxa"/>
            <w:left w:w="0" w:type="dxa"/>
            <w:bottom w:w="0" w:type="dxa"/>
            <w:right w:w="0" w:type="dxa"/>
          </w:tblCellMar>
        </w:tblPrEx>
        <w:trPr>
          <w:trHeight w:val="887"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生态效益指标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生态环境要求</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符合</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符合</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道路建设受众群体满意度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720" w:firstLineChars="300"/>
              <w:textAlignment w:val="center"/>
              <w:rPr>
                <w:rFonts w:ascii="宋体" w:cs="宋体"/>
                <w:color w:val="000000"/>
                <w:sz w:val="24"/>
              </w:rPr>
            </w:pPr>
            <w:r>
              <w:rPr>
                <w:rFonts w:hint="eastAsia" w:asci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≥90%</w:t>
            </w: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580" w:lineRule="exact"/>
        <w:jc w:val="center"/>
        <w:rPr>
          <w:rFonts w:ascii="宋体" w:hAnsi="宋体" w:cs="宋体"/>
          <w:b/>
          <w:bCs/>
          <w:sz w:val="44"/>
          <w:szCs w:val="44"/>
        </w:rPr>
      </w:pPr>
      <w:r>
        <w:rPr>
          <w:rFonts w:hint="eastAsia" w:ascii="宋体" w:hAnsi="宋体" w:cs="宋体"/>
          <w:b/>
          <w:bCs/>
          <w:sz w:val="44"/>
          <w:szCs w:val="44"/>
        </w:rPr>
        <w:t>2022年农村公路日常养护</w:t>
      </w:r>
    </w:p>
    <w:p>
      <w:pPr>
        <w:spacing w:line="580" w:lineRule="exact"/>
        <w:jc w:val="center"/>
        <w:rPr>
          <w:rFonts w:ascii="宋体" w:hAnsi="宋体" w:cs="宋体"/>
          <w:b/>
          <w:bCs/>
          <w:sz w:val="44"/>
          <w:szCs w:val="44"/>
        </w:rPr>
      </w:pPr>
      <w:r>
        <w:rPr>
          <w:rFonts w:hint="eastAsia" w:ascii="宋体" w:hAnsi="宋体" w:cs="宋体"/>
          <w:b/>
          <w:bCs/>
          <w:sz w:val="44"/>
          <w:szCs w:val="44"/>
        </w:rPr>
        <w:t>绩效评价报告</w:t>
      </w:r>
    </w:p>
    <w:p>
      <w:pPr>
        <w:spacing w:line="440" w:lineRule="exact"/>
        <w:rPr>
          <w:rFonts w:ascii="仿宋" w:hAnsi="仿宋" w:eastAsia="仿宋" w:cs="仿宋"/>
          <w:b/>
          <w:bCs/>
          <w:sz w:val="32"/>
          <w:szCs w:val="32"/>
        </w:rPr>
      </w:pPr>
    </w:p>
    <w:p>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遂宁市安居区公路管理所负责安居区辖区内县道430.139公里、乡道857.938公里的日常养护及维修工作，工作重点主要针对路面保洁，水沟、路肩清理、标志标牌维护和护栏清洗及行道树修剪及病虫害防治，保障道路洁、美、畅及减少道路安全事故的发生。并</w:t>
      </w:r>
      <w:r>
        <w:rPr>
          <w:rFonts w:hint="eastAsia" w:ascii="仿宋" w:hAnsi="仿宋" w:eastAsia="仿宋" w:cs="仿宋"/>
          <w:sz w:val="32"/>
          <w:szCs w:val="32"/>
        </w:rPr>
        <w:t>根据公路灾毁和路面技术状况实际情况，对道路垮塌方、涵洞、挡墙、各类安全标志牌、标线、路肩绿化等进行建设和更换及维修。</w:t>
      </w:r>
    </w:p>
    <w:p>
      <w:pPr>
        <w:pStyle w:val="25"/>
        <w:numPr>
          <w:ilvl w:val="0"/>
          <w:numId w:val="4"/>
        </w:numPr>
        <w:spacing w:line="440" w:lineRule="exact"/>
        <w:ind w:firstLineChars="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工作绩效目标。</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根据农村公路日常养护计划，重点对全区1288公里县乡道路的日常养护，加强观酒路、东石路、玉分路、10余公里路面维修整治；对西保路、东石路山体垮塌方2处进行清理；对全区道路老旧安全标志标牌进行了更换和翻新；对遂资高速连接线、海龙凯歌园区公路进行花卉种植；对西保路皂角桥、卓白路白马大桥进行病害桥梁维修治理；对安白路、西保路、保石镇石湾村等事故多发路段治理。</w:t>
      </w:r>
    </w:p>
    <w:p>
      <w:pPr>
        <w:spacing w:line="4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2、资金计划、到位及使用情况。</w:t>
      </w:r>
    </w:p>
    <w:p>
      <w:pPr>
        <w:spacing w:line="440" w:lineRule="exact"/>
        <w:ind w:firstLine="964" w:firstLineChars="300"/>
        <w:rPr>
          <w:rFonts w:ascii="仿宋" w:hAnsi="仿宋" w:eastAsia="仿宋" w:cs="仿宋"/>
          <w:b/>
          <w:sz w:val="32"/>
          <w:szCs w:val="32"/>
        </w:rPr>
      </w:pPr>
      <w:r>
        <w:rPr>
          <w:rFonts w:hint="eastAsia" w:ascii="仿宋" w:hAnsi="仿宋" w:eastAsia="仿宋" w:cs="仿宋"/>
          <w:b/>
          <w:sz w:val="32"/>
          <w:szCs w:val="32"/>
        </w:rPr>
        <w:t>（1）资金计划及到位。</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2022年第一批省级交通专项资金281.00万用于农村公路日常养护。截止到目前，农村公路养护补助资金281.00万元已全部到位。</w:t>
      </w:r>
    </w:p>
    <w:p>
      <w:pPr>
        <w:spacing w:line="440" w:lineRule="exact"/>
        <w:ind w:firstLine="964" w:firstLineChars="300"/>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（2）资金使用。</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目前，观酒路、东石路、玉分路、10余公里路面进行了维修整治；西保路、东石路山体垮塌方2处进行了清理；全区道路老旧安全标志标牌进行了更换和翻新；遂资高速连接线、海龙凯歌园区公路进行了花卉种植；西保路皂角桥病害桥梁维修治理；安白路、西保路、保石镇石湾村等事故多发路段治理已全部完工。根据工程进度，养护补助资金281.00万已全部到位。</w:t>
      </w:r>
    </w:p>
    <w:p>
      <w:pPr>
        <w:spacing w:line="440" w:lineRule="exact"/>
        <w:ind w:firstLine="315" w:firstLineChars="98"/>
        <w:rPr>
          <w:rFonts w:ascii="仿宋" w:hAnsi="仿宋" w:eastAsia="仿宋" w:cs="仿宋"/>
          <w:b/>
          <w:bCs/>
          <w:sz w:val="32"/>
          <w:szCs w:val="32"/>
        </w:rPr>
      </w:pPr>
      <w:r>
        <w:rPr>
          <w:rFonts w:hint="eastAsia" w:ascii="仿宋" w:hAnsi="仿宋" w:eastAsia="仿宋" w:cs="仿宋"/>
          <w:b/>
          <w:bCs/>
          <w:sz w:val="32"/>
          <w:szCs w:val="32"/>
        </w:rPr>
        <w:t>（3）养护资金财务管理情况。</w:t>
      </w:r>
    </w:p>
    <w:p>
      <w:pPr>
        <w:spacing w:line="440" w:lineRule="exact"/>
        <w:ind w:firstLine="640" w:firstLineChars="200"/>
        <w:rPr>
          <w:rFonts w:ascii="仿宋" w:hAnsi="仿宋" w:eastAsia="仿宋" w:cs="仿宋"/>
          <w:b/>
          <w:bCs/>
          <w:sz w:val="32"/>
          <w:szCs w:val="32"/>
        </w:rPr>
      </w:pPr>
      <w:r>
        <w:rPr>
          <w:rFonts w:hint="eastAsia" w:ascii="仿宋" w:hAnsi="仿宋" w:eastAsia="仿宋" w:cs="仿宋"/>
          <w:sz w:val="32"/>
          <w:szCs w:val="32"/>
        </w:rPr>
        <w:t>2022年农村公路日常养护项目所有资金实行专款专用。资金拨付严格按照审批程序，资金使用规范，会计核算结果真实、准确。项目单位建立健全项目实施预算方案、财务管理制度和会计核算制度，此次绩效评价过程中未发现有截留、挤占或挪用项目资金的情况。</w:t>
      </w:r>
    </w:p>
    <w:p>
      <w:pPr>
        <w:spacing w:line="44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3、养护工作组织实施情况。</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根据相关文件精神，我所采用分级管理，重点考核的要求，严格依据上级主管机关制定的管理制度及程序来执行。工作目标设定依据充分、明确、合理，项目建设符合法律法规及省市相关行业的规定。在公路日常养护实施过程中，遵循大政方针为指导，现场考核、综合分析，再根据道路养护实际情况进行评分。并报请上级主管部门同意，再出台相应的资金补助政策，实现了公路日常管理与过程管理的有机结合。</w:t>
      </w:r>
    </w:p>
    <w:p>
      <w:pPr>
        <w:spacing w:line="4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4、工作</w:t>
      </w:r>
      <w:r>
        <w:rPr>
          <w:rFonts w:hint="eastAsia" w:ascii="仿宋" w:hAnsi="仿宋" w:eastAsia="仿宋" w:cs="仿宋"/>
          <w:b/>
          <w:bCs/>
          <w:color w:val="000000" w:themeColor="text1"/>
          <w:sz w:val="32"/>
          <w:szCs w:val="32"/>
        </w:rPr>
        <w:t>完成情况。</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截止到目前，分解到各乡镇的县乡道路养护工作都按时完成了既定的养护任务。应急维修及养护的部分路段如观酒路、东石路、玉分路等10余公里路面进行了维修整治；西保路、东石路山体垮塌方2处进行了清理；全区道路老旧安全标志标牌进行了更换和翻新；遂资高速连接线、海龙凯歌园区公路进行了花卉种植；西保路皂角桥、卓白路白马大桥进行病害桥梁维修治理；安白路、西保路、保石镇石湾村等事故多发路段治理已全部完工。</w:t>
      </w:r>
    </w:p>
    <w:p>
      <w:pPr>
        <w:spacing w:line="44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5、问题及建议.</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（1）存在的问题。</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农村公路养护资金投入较少，不能满足公路维修及日常养护需要。公路路况检测和桥梁检测无法及时开展，省市下达的任务无法及时完成。养护资金不能按时拨付，资金拨付程序繁杂。部分破损公路因资金差口不能得到及时维修，造成群众意见过大。</w:t>
      </w:r>
    </w:p>
    <w:p>
      <w:pPr>
        <w:spacing w:line="440" w:lineRule="exact"/>
        <w:ind w:left="420" w:leftChars="200" w:firstLine="320" w:firstLineChars="100"/>
        <w:rPr>
          <w:rFonts w:ascii="仿宋" w:hAnsi="仿宋" w:eastAsia="仿宋" w:cs="仿宋"/>
          <w:sz w:val="32"/>
          <w:szCs w:val="32"/>
        </w:rPr>
      </w:pPr>
      <w:r>
        <w:rPr>
          <w:rFonts w:hint="eastAsia" w:ascii="仿宋" w:hAnsi="仿宋" w:eastAsia="仿宋" w:cs="仿宋"/>
          <w:sz w:val="32"/>
          <w:szCs w:val="32"/>
        </w:rPr>
        <w:t>（2）相关建议。</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加大对农村道路维修养护资金投入，保障道路应急抢险经费供给，减少公路安全隐患。</w:t>
      </w:r>
    </w:p>
    <w:p>
      <w:pPr>
        <w:spacing w:line="440" w:lineRule="exact"/>
        <w:ind w:firstLine="640" w:firstLineChars="200"/>
        <w:rPr>
          <w:rFonts w:ascii="仿宋" w:hAnsi="仿宋" w:eastAsia="仿宋" w:cs="仿宋"/>
          <w:sz w:val="28"/>
          <w:szCs w:val="28"/>
        </w:rPr>
      </w:pPr>
      <w:r>
        <w:rPr>
          <w:rFonts w:hint="eastAsia" w:ascii="仿宋" w:hAnsi="仿宋" w:eastAsia="仿宋" w:cs="仿宋"/>
          <w:sz w:val="32"/>
          <w:szCs w:val="32"/>
        </w:rPr>
        <w:t xml:space="preserve">                          </w:t>
      </w:r>
    </w:p>
    <w:p>
      <w:pPr>
        <w:spacing w:line="440" w:lineRule="exact"/>
        <w:ind w:right="420" w:firstLine="560" w:firstLineChars="200"/>
        <w:jc w:val="right"/>
        <w:rPr>
          <w:rFonts w:ascii="仿宋" w:hAnsi="仿宋" w:eastAsia="仿宋" w:cs="仿宋"/>
          <w:sz w:val="28"/>
          <w:szCs w:val="28"/>
        </w:rPr>
      </w:pPr>
    </w:p>
    <w:p>
      <w:pPr>
        <w:spacing w:line="440" w:lineRule="exact"/>
        <w:jc w:val="right"/>
        <w:rPr>
          <w:rFonts w:ascii="仿宋" w:hAnsi="仿宋" w:eastAsia="仿宋" w:cs="仿宋"/>
          <w:sz w:val="32"/>
          <w:szCs w:val="32"/>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p>
    <w:p>
      <w:pPr>
        <w:spacing w:line="580" w:lineRule="exact"/>
        <w:jc w:val="center"/>
        <w:rPr>
          <w:rFonts w:hint="eastAsia" w:asciiTheme="majorEastAsia" w:hAnsiTheme="majorEastAsia" w:eastAsiaTheme="majorEastAsia" w:cstheme="majorEastAsia"/>
          <w:b/>
          <w:bCs/>
          <w:sz w:val="44"/>
          <w:szCs w:val="44"/>
        </w:rPr>
      </w:pPr>
    </w:p>
    <w:p>
      <w:pPr>
        <w:spacing w:line="58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2022年农村公路日常养护管理维修</w:t>
      </w:r>
    </w:p>
    <w:p>
      <w:pPr>
        <w:spacing w:line="58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绩效评价报告</w:t>
      </w:r>
    </w:p>
    <w:p>
      <w:pPr>
        <w:spacing w:line="440" w:lineRule="exact"/>
        <w:ind w:firstLine="643" w:firstLineChars="200"/>
        <w:rPr>
          <w:rFonts w:ascii="仿宋" w:hAnsi="仿宋" w:eastAsia="仿宋" w:cs="仿宋"/>
          <w:b/>
          <w:bCs/>
          <w:sz w:val="32"/>
          <w:szCs w:val="32"/>
        </w:rPr>
      </w:pPr>
    </w:p>
    <w:p>
      <w:pPr>
        <w:spacing w:line="4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pPr>
        <w:numPr>
          <w:ilvl w:val="0"/>
          <w:numId w:val="5"/>
        </w:numPr>
        <w:spacing w:line="480" w:lineRule="exact"/>
        <w:ind w:left="-13" w:firstLine="643"/>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项目基本情况。</w:t>
      </w:r>
    </w:p>
    <w:p>
      <w:pPr>
        <w:adjustRightInd w:val="0"/>
        <w:snapToGri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公路日常养护管理及维修经费主要用于安居区辖区内县、乡、村道的日常养护及维修，重点工作在路面保洁，水沟、路肩清理、标志标牌维护和护栏清洗及行道树修剪及病虫害防治，保障道路洁、美、畅及减少道路安全事故的发生。并根据公路灾毁和路面技术状况实际情况，对道路垮塌方、涵洞、挡墙、各类安全标志牌、标线、路肩绿化等进行建设和更换及维修。</w:t>
      </w:r>
    </w:p>
    <w:p>
      <w:pPr>
        <w:numPr>
          <w:ilvl w:val="0"/>
          <w:numId w:val="5"/>
        </w:numPr>
        <w:spacing w:line="480" w:lineRule="exact"/>
        <w:ind w:left="-13" w:firstLine="643"/>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项目绩效目标。</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农村公路运行需求，对观酒路、东石路、玉分路、10余公里路面进行了维修整治；对西保路、东石路山体垮塌方2处进行了清理；对全区道路老旧安全标志标牌进行了更换和翻新；对遂资高速连接线、海龙凯歌园区公路进行了花卉种植；对西保路皂角桥、卓白路白马大桥进行病害桥梁维修治理；对安白路、西保路、保石镇石湾村等事故多发路段治理。项目申报内容与具体实施内容相符、申报目标合理可行。</w:t>
      </w:r>
    </w:p>
    <w:p>
      <w:pPr>
        <w:spacing w:line="4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二、项目实施及管理情况</w:t>
      </w:r>
    </w:p>
    <w:p>
      <w:pPr>
        <w:spacing w:line="4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（一）项目资金申报及批复情况。</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项目申报内容与具体实施内容相符、申报目标合理可行。</w:t>
      </w:r>
    </w:p>
    <w:p>
      <w:pPr>
        <w:spacing w:line="4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（二）资金计划、到位及使用情况。</w:t>
      </w:r>
    </w:p>
    <w:p>
      <w:pPr>
        <w:spacing w:line="480" w:lineRule="exact"/>
        <w:ind w:firstLine="964" w:firstLineChars="300"/>
        <w:rPr>
          <w:rFonts w:ascii="仿宋_GB2312" w:hAnsi="仿宋_GB2312" w:eastAsia="仿宋_GB2312" w:cs="仿宋_GB2312"/>
          <w:b/>
          <w:sz w:val="32"/>
          <w:szCs w:val="32"/>
        </w:rPr>
      </w:pPr>
      <w:r>
        <w:rPr>
          <w:rFonts w:hint="eastAsia" w:ascii="仿宋_GB2312" w:hAnsi="仿宋_GB2312" w:eastAsia="仿宋_GB2312" w:cs="仿宋_GB2312"/>
          <w:b/>
          <w:sz w:val="32"/>
          <w:szCs w:val="32"/>
        </w:rPr>
        <w:t>1.资金计划及到位。</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2022年安居区财政局安排预算358.00万地方财政资金用于农村公路日常养护管理维修，截止到目前，财政资金已到位200.00万元。</w:t>
      </w:r>
    </w:p>
    <w:p>
      <w:pPr>
        <w:spacing w:line="480" w:lineRule="exact"/>
        <w:ind w:firstLine="964" w:firstLineChars="300"/>
        <w:rPr>
          <w:rFonts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2.资金使用。</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前，观酒路、东石路、玉分路、10余公里路面进行了维修整治；西保路、东石路山体垮塌方2处进行了清理；全区道路老旧安全标志标牌进行了更换和翻新；遂资高速连接线、海龙凯歌园区公路进行了花卉种植；西保路皂角桥病害桥梁维修治理；安白路、西保路、保石镇石湾村等事故多发路段治理已全部完工。根据工程进度，我所已将下达的200万元维修资金拨付至施工单位。</w:t>
      </w:r>
    </w:p>
    <w:p>
      <w:pPr>
        <w:numPr>
          <w:ilvl w:val="0"/>
          <w:numId w:val="5"/>
        </w:numPr>
        <w:spacing w:line="480" w:lineRule="exact"/>
        <w:ind w:left="-13"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项目财务管理情况。</w:t>
      </w:r>
    </w:p>
    <w:p>
      <w:pPr>
        <w:spacing w:line="4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2022年农村公路养护管理维修项目所有资金实行专款专用。资金拨付严格按照审批程序，资金使用规范，会计核算结果真实、准确。项目单位建立健全项目实施预算方案、财务管理制度和会计核算制度，此次绩效评价过程中未发现有截留、挤占或挪用项目资金的情况。</w:t>
      </w:r>
    </w:p>
    <w:p>
      <w:pPr>
        <w:spacing w:line="48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三、项目组织实施情况。</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所涉及的项目实施过程都是严格按照招投标法及政府采购相关规定，依据上级主管机关制定的管理制度及程序来执行。项目目标设定依据充分、明确、合理，项目建设符合法律法规及省市相关行业的规定。项目实施过程中，遵循大政方针为指导，先考察、调研，再根据道路的实际情况制定相应措施。项目的考察、调研回来后都经过反复论证，并报请上级主管部门同意，再出台调研报告，实现了项目管理与过程管理的有机结合。</w:t>
      </w:r>
    </w:p>
    <w:p>
      <w:pPr>
        <w:spacing w:line="4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四、项目绩效情况</w:t>
      </w:r>
    </w:p>
    <w:p>
      <w:pPr>
        <w:spacing w:line="48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（一）项目完成情况。</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到目前，观酒路、东石路、玉分路、10余公里路面进行了维修整治；西保路、东石路山体垮塌方2处进行了清理；全区道路老旧安全标志标牌进行了更换和翻新；遂资高速连接线、海龙凯歌园区公路进行了花卉种植；西保路皂角桥、卓白路白马大桥进行病害桥梁维修治理；安白路、西保路、保石镇石湾村等事故多发路段治理已全部完工。</w:t>
      </w:r>
    </w:p>
    <w:p>
      <w:pPr>
        <w:spacing w:line="4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五、项目效益情况。</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1.产出指标完成情况。</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数量指标:计划对观酒路、东石路、玉分路、10余公里路面进行了维修整治；对西保路、东石路山体垮塌方2处进行了清理；对全区道路老旧安全标志标牌进行了更换和翻新；对遂资高速连接线、海龙凯歌园区公路进行了花卉种植；对西保路皂角桥、卓白路白马大桥进行病害桥梁维修治理；对安白路、西保路、保石镇石湾村等事故多发路段治理。目前已完成所有项目。</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（2）质量指标：保质保量完成道路隐患维修整治，公路日常养护达到合格。</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（3）时效指标：计划2022年完成，按时按质完成。</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（4）成本指标：计划投资250.00万元，目前投入250.00万元。</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2.效益指标完成情况分析。</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（1）经济效益：改善了出行条件，为群众出行提供了便利。</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（2）社会效益：充分满足公路沿线生产生活需要，群众满意度明显提高。</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（3）可持续影响：老百姓出行更快捷，农作物的运输环节更畅通，物流更方便，至外地，农村集体经济发展更快速，吸引工农业发展的技术和资金持续增长，群众的收入得到明显提高。</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3.满意度指标完成情况。</w:t>
      </w:r>
    </w:p>
    <w:p>
      <w:pPr>
        <w:spacing w:line="48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被服务很对象满意。</w:t>
      </w:r>
    </w:p>
    <w:p>
      <w:pPr>
        <w:spacing w:line="48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六、问题及建议</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（一）存在的问题。</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1、农村公路养护资金投入较少，不能满足公路维修及日常养护需要。</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2、公路路况检测和桥梁检测无法及时开展，省市下达的任务无法及时完成。</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3、养护资金不能按时拨付，资金拨付程序繁杂。</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4、部分破损公路因资金差口不能得到及时维修，造成群众意见过大。</w:t>
      </w:r>
    </w:p>
    <w:p>
      <w:pPr>
        <w:spacing w:line="480" w:lineRule="exact"/>
        <w:ind w:left="420" w:leftChars="20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（二）相关建议。</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加大对农村道路维修养护资金投入，保障道路应急抢险经费供给，减少公路安全隐患。</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ind w:firstLine="640" w:firstLineChars="200"/>
        <w:rPr>
          <w:rFonts w:ascii="仿宋_GB2312" w:hAnsi="仿宋_GB2312" w:eastAsia="仿宋_GB2312" w:cs="仿宋_GB2312"/>
          <w:sz w:val="32"/>
          <w:szCs w:val="32"/>
        </w:rPr>
      </w:pPr>
    </w:p>
    <w:p>
      <w:pPr>
        <w:spacing w:line="480" w:lineRule="exact"/>
        <w:rPr>
          <w:rFonts w:ascii="仿宋_GB2312" w:hAnsi="仿宋_GB2312" w:eastAsia="仿宋_GB2312" w:cs="仿宋_GB2312"/>
          <w:sz w:val="32"/>
          <w:szCs w:val="32"/>
        </w:rPr>
      </w:pP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40" w:lineRule="exact"/>
        <w:jc w:val="right"/>
        <w:rPr>
          <w:rFonts w:ascii="仿宋" w:hAnsi="仿宋" w:eastAsia="仿宋" w:cs="仿宋"/>
          <w:sz w:val="32"/>
          <w:szCs w:val="32"/>
        </w:rPr>
      </w:pPr>
    </w:p>
    <w:p>
      <w:pPr>
        <w:pStyle w:val="2"/>
        <w:spacing w:before="93"/>
        <w:rPr>
          <w:rFonts w:hAnsi="Calibri" w:cs="仿宋"/>
          <w:sz w:val="32"/>
          <w:szCs w:val="32"/>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hint="eastAsia" w:ascii="黑体" w:hAnsi="黑体" w:eastAsia="黑体" w:cs="方正小标宋简体"/>
          <w:sz w:val="44"/>
          <w:szCs w:val="44"/>
        </w:rPr>
      </w:pPr>
    </w:p>
    <w:p>
      <w:pPr>
        <w:spacing w:line="460" w:lineRule="exact"/>
        <w:jc w:val="center"/>
        <w:rPr>
          <w:rFonts w:hint="eastAsia" w:ascii="黑体" w:hAnsi="黑体" w:eastAsia="黑体" w:cs="方正小标宋简体"/>
          <w:sz w:val="44"/>
          <w:szCs w:val="44"/>
        </w:rPr>
      </w:pPr>
    </w:p>
    <w:p>
      <w:pPr>
        <w:spacing w:line="460" w:lineRule="exact"/>
        <w:jc w:val="center"/>
        <w:rPr>
          <w:rFonts w:ascii="仿宋_GB2312" w:hAnsi="仿宋_GB2312" w:eastAsia="仿宋_GB2312" w:cs="仿宋_GB2312"/>
          <w:sz w:val="32"/>
          <w:szCs w:val="32"/>
        </w:rPr>
      </w:pPr>
      <w:r>
        <w:rPr>
          <w:rFonts w:hint="eastAsia" w:ascii="黑体" w:hAnsi="黑体" w:eastAsia="黑体" w:cs="方正小标宋简体"/>
          <w:sz w:val="44"/>
          <w:szCs w:val="44"/>
        </w:rPr>
        <w:t>2022年安西路改建工程项目              绩效评价报告</w:t>
      </w:r>
    </w:p>
    <w:p>
      <w:pPr>
        <w:spacing w:line="460" w:lineRule="exact"/>
        <w:ind w:firstLine="643" w:firstLineChars="200"/>
        <w:rPr>
          <w:rFonts w:ascii="仿宋" w:hAnsi="仿宋" w:eastAsia="仿宋"/>
          <w:b/>
          <w:bCs/>
          <w:sz w:val="32"/>
          <w:szCs w:val="32"/>
        </w:rPr>
      </w:pPr>
      <w:r>
        <w:rPr>
          <w:rFonts w:hint="eastAsia" w:ascii="仿宋" w:hAnsi="仿宋" w:eastAsia="仿宋"/>
          <w:b/>
          <w:bCs/>
          <w:sz w:val="32"/>
          <w:szCs w:val="32"/>
        </w:rPr>
        <w:t>一、项目概况</w:t>
      </w:r>
    </w:p>
    <w:p>
      <w:pPr>
        <w:spacing w:line="460" w:lineRule="exact"/>
        <w:ind w:firstLine="643" w:firstLineChars="200"/>
        <w:rPr>
          <w:rFonts w:ascii="仿宋" w:hAnsi="仿宋" w:eastAsia="仿宋"/>
          <w:b/>
          <w:bCs/>
          <w:sz w:val="32"/>
          <w:szCs w:val="32"/>
        </w:rPr>
      </w:pPr>
      <w:r>
        <w:rPr>
          <w:rFonts w:hint="eastAsia" w:ascii="仿宋" w:hAnsi="仿宋" w:eastAsia="仿宋"/>
          <w:b/>
          <w:bCs/>
          <w:sz w:val="32"/>
          <w:szCs w:val="32"/>
        </w:rPr>
        <w:t>（一）项目基本情况。</w:t>
      </w:r>
    </w:p>
    <w:p>
      <w:pPr>
        <w:spacing w:line="460" w:lineRule="exact"/>
        <w:ind w:firstLine="640" w:firstLineChars="200"/>
        <w:rPr>
          <w:rFonts w:ascii="仿宋" w:hAnsi="仿宋" w:eastAsia="仿宋"/>
          <w:sz w:val="32"/>
          <w:szCs w:val="32"/>
        </w:rPr>
      </w:pPr>
      <w:r>
        <w:rPr>
          <w:rFonts w:ascii="仿宋_GB2312" w:hAnsi="宋体" w:eastAsia="仿宋_GB2312" w:cs="仿宋_GB2312"/>
          <w:sz w:val="32"/>
          <w:szCs w:val="32"/>
          <w:shd w:val="clear" w:color="auto" w:fill="FFFFFF"/>
        </w:rPr>
        <w:t>为</w:t>
      </w:r>
      <w:r>
        <w:rPr>
          <w:rFonts w:hint="eastAsia" w:ascii="仿宋_GB2312" w:hAnsi="宋体" w:eastAsia="仿宋_GB2312" w:cs="仿宋_GB2312"/>
          <w:sz w:val="32"/>
          <w:szCs w:val="32"/>
          <w:shd w:val="clear" w:color="auto" w:fill="FFFFFF"/>
        </w:rPr>
        <w:t>加快乡村振兴，</w:t>
      </w:r>
      <w:r>
        <w:rPr>
          <w:rFonts w:ascii="仿宋_GB2312" w:hAnsi="宋体" w:eastAsia="仿宋_GB2312" w:cs="仿宋_GB2312"/>
          <w:sz w:val="32"/>
          <w:szCs w:val="32"/>
          <w:shd w:val="clear" w:color="auto" w:fill="FFFFFF"/>
        </w:rPr>
        <w:t>依据省市</w:t>
      </w:r>
      <w:r>
        <w:rPr>
          <w:rFonts w:hint="eastAsia" w:ascii="仿宋_GB2312" w:hAnsi="宋体" w:eastAsia="仿宋_GB2312" w:cs="仿宋_GB2312"/>
          <w:sz w:val="32"/>
          <w:szCs w:val="32"/>
          <w:shd w:val="clear" w:color="auto" w:fill="FFFFFF"/>
        </w:rPr>
        <w:t>区</w:t>
      </w:r>
      <w:r>
        <w:rPr>
          <w:rFonts w:ascii="仿宋_GB2312" w:hAnsi="宋体" w:eastAsia="仿宋_GB2312" w:cs="仿宋_GB2312"/>
          <w:sz w:val="32"/>
          <w:szCs w:val="32"/>
          <w:shd w:val="clear" w:color="auto" w:fill="FFFFFF"/>
        </w:rPr>
        <w:t>政府</w:t>
      </w:r>
      <w:r>
        <w:rPr>
          <w:rFonts w:hint="eastAsia" w:ascii="仿宋_GB2312" w:hAnsi="宋体" w:eastAsia="仿宋_GB2312" w:cs="仿宋_GB2312"/>
          <w:sz w:val="32"/>
          <w:szCs w:val="32"/>
          <w:shd w:val="clear" w:color="auto" w:fill="FFFFFF"/>
        </w:rPr>
        <w:t>关于招商引资的</w:t>
      </w:r>
      <w:r>
        <w:rPr>
          <w:rFonts w:ascii="仿宋_GB2312" w:hAnsi="宋体" w:eastAsia="仿宋_GB2312" w:cs="仿宋_GB2312"/>
          <w:sz w:val="32"/>
          <w:szCs w:val="32"/>
          <w:shd w:val="clear" w:color="auto" w:fill="FFFFFF"/>
        </w:rPr>
        <w:t>文件精神，接待来我</w:t>
      </w:r>
      <w:r>
        <w:rPr>
          <w:rFonts w:hint="eastAsia" w:ascii="仿宋_GB2312" w:hAnsi="宋体" w:eastAsia="仿宋_GB2312" w:cs="仿宋_GB2312"/>
          <w:sz w:val="32"/>
          <w:szCs w:val="32"/>
          <w:shd w:val="clear" w:color="auto" w:fill="FFFFFF"/>
        </w:rPr>
        <w:t>区</w:t>
      </w:r>
      <w:r>
        <w:rPr>
          <w:rFonts w:ascii="仿宋_GB2312" w:hAnsi="宋体" w:eastAsia="仿宋_GB2312" w:cs="仿宋_GB2312"/>
          <w:sz w:val="32"/>
          <w:szCs w:val="32"/>
          <w:shd w:val="clear" w:color="auto" w:fill="FFFFFF"/>
        </w:rPr>
        <w:t>的</w:t>
      </w:r>
      <w:r>
        <w:rPr>
          <w:rFonts w:hint="eastAsia" w:ascii="仿宋_GB2312" w:hAnsi="宋体" w:eastAsia="仿宋_GB2312" w:cs="仿宋_GB2312"/>
          <w:sz w:val="32"/>
          <w:szCs w:val="32"/>
          <w:shd w:val="clear" w:color="auto" w:fill="FFFFFF"/>
        </w:rPr>
        <w:t>有</w:t>
      </w:r>
      <w:r>
        <w:rPr>
          <w:rFonts w:ascii="仿宋_GB2312" w:hAnsi="宋体" w:eastAsia="仿宋_GB2312" w:cs="仿宋_GB2312"/>
          <w:sz w:val="32"/>
          <w:szCs w:val="32"/>
          <w:shd w:val="clear" w:color="auto" w:fill="FFFFFF"/>
        </w:rPr>
        <w:t>投资</w:t>
      </w:r>
      <w:r>
        <w:rPr>
          <w:rFonts w:hint="eastAsia" w:ascii="仿宋_GB2312" w:hAnsi="宋体" w:eastAsia="仿宋_GB2312" w:cs="仿宋_GB2312"/>
          <w:sz w:val="32"/>
          <w:szCs w:val="32"/>
          <w:shd w:val="clear" w:color="auto" w:fill="FFFFFF"/>
        </w:rPr>
        <w:t>交通运输方面意向的客商</w:t>
      </w:r>
      <w:r>
        <w:rPr>
          <w:rFonts w:ascii="仿宋_GB2312" w:hAnsi="宋体" w:eastAsia="仿宋_GB2312" w:cs="仿宋_GB2312"/>
          <w:sz w:val="32"/>
          <w:szCs w:val="32"/>
          <w:shd w:val="clear" w:color="auto" w:fill="FFFFFF"/>
        </w:rPr>
        <w:t>，</w:t>
      </w:r>
      <w:r>
        <w:rPr>
          <w:rFonts w:hint="eastAsia" w:ascii="仿宋_GB2312" w:hAnsi="宋体" w:eastAsia="仿宋_GB2312" w:cs="仿宋_GB2312"/>
          <w:sz w:val="32"/>
          <w:szCs w:val="32"/>
          <w:shd w:val="clear" w:color="auto" w:fill="FFFFFF"/>
        </w:rPr>
        <w:t>2022年预算区政府安排招商引资费至我单位用于交通运输基础建设</w:t>
      </w:r>
      <w:r>
        <w:rPr>
          <w:rFonts w:ascii="仿宋_GB2312" w:hAnsi="宋体" w:eastAsia="仿宋_GB2312" w:cs="仿宋_GB2312"/>
          <w:sz w:val="32"/>
          <w:szCs w:val="32"/>
          <w:shd w:val="clear" w:color="auto" w:fill="FFFFFF"/>
        </w:rPr>
        <w:t>。</w:t>
      </w:r>
    </w:p>
    <w:p>
      <w:pPr>
        <w:spacing w:line="460" w:lineRule="exact"/>
        <w:ind w:left="420" w:leftChars="200" w:firstLine="643" w:firstLineChars="200"/>
        <w:rPr>
          <w:rFonts w:ascii="仿宋" w:hAnsi="仿宋" w:eastAsia="仿宋"/>
          <w:b/>
          <w:bCs/>
          <w:sz w:val="32"/>
          <w:szCs w:val="32"/>
        </w:rPr>
      </w:pPr>
      <w:r>
        <w:rPr>
          <w:rFonts w:hint="eastAsia" w:ascii="仿宋" w:hAnsi="仿宋" w:eastAsia="仿宋"/>
          <w:b/>
          <w:bCs/>
          <w:sz w:val="32"/>
          <w:szCs w:val="32"/>
        </w:rPr>
        <w:t>（二）项目绩效目标。</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根据2022年预算要求，开展交通运输基础建设，营造良好的投资环境。项目申报内容与具体实施内容相符、申报目标合理可行。</w:t>
      </w:r>
    </w:p>
    <w:p>
      <w:pPr>
        <w:spacing w:line="460" w:lineRule="exact"/>
        <w:ind w:firstLine="643" w:firstLineChars="200"/>
        <w:rPr>
          <w:rFonts w:ascii="仿宋" w:hAnsi="仿宋" w:eastAsia="仿宋"/>
          <w:sz w:val="32"/>
          <w:szCs w:val="32"/>
        </w:rPr>
      </w:pPr>
      <w:r>
        <w:rPr>
          <w:rFonts w:hint="eastAsia" w:ascii="仿宋" w:hAnsi="仿宋" w:eastAsia="仿宋"/>
          <w:b/>
          <w:bCs/>
          <w:sz w:val="32"/>
          <w:szCs w:val="32"/>
        </w:rPr>
        <w:t>二、项目实施及管理情况</w:t>
      </w:r>
    </w:p>
    <w:p>
      <w:pPr>
        <w:spacing w:line="460" w:lineRule="exact"/>
        <w:ind w:firstLine="643" w:firstLineChars="200"/>
        <w:rPr>
          <w:rFonts w:ascii="仿宋" w:hAnsi="仿宋" w:eastAsia="仿宋"/>
          <w:b/>
          <w:bCs/>
          <w:sz w:val="32"/>
          <w:szCs w:val="32"/>
        </w:rPr>
      </w:pPr>
      <w:r>
        <w:rPr>
          <w:rFonts w:hint="eastAsia" w:ascii="仿宋" w:hAnsi="仿宋" w:eastAsia="仿宋"/>
          <w:b/>
          <w:bCs/>
          <w:sz w:val="32"/>
          <w:szCs w:val="32"/>
        </w:rPr>
        <w:t>（一）项目资金申报及批复情况。</w:t>
      </w:r>
    </w:p>
    <w:p>
      <w:pPr>
        <w:spacing w:line="460" w:lineRule="exact"/>
        <w:ind w:firstLine="640" w:firstLineChars="200"/>
      </w:pPr>
      <w:r>
        <w:rPr>
          <w:rFonts w:hint="eastAsia" w:ascii="仿宋" w:hAnsi="仿宋" w:eastAsia="仿宋"/>
          <w:sz w:val="32"/>
          <w:szCs w:val="32"/>
        </w:rPr>
        <w:t>项目申报内容与具体实施内容相符、申报目标合理可行。</w:t>
      </w:r>
    </w:p>
    <w:p>
      <w:pPr>
        <w:spacing w:line="460" w:lineRule="exact"/>
        <w:ind w:firstLine="643" w:firstLineChars="200"/>
        <w:rPr>
          <w:rFonts w:ascii="仿宋" w:hAnsi="仿宋" w:eastAsia="仿宋"/>
          <w:b/>
          <w:bCs/>
          <w:sz w:val="32"/>
          <w:szCs w:val="32"/>
        </w:rPr>
      </w:pPr>
      <w:r>
        <w:rPr>
          <w:rFonts w:hint="eastAsia" w:ascii="仿宋" w:hAnsi="仿宋" w:eastAsia="仿宋"/>
          <w:b/>
          <w:bCs/>
          <w:sz w:val="32"/>
          <w:szCs w:val="32"/>
        </w:rPr>
        <w:t>（二）资金计划、到位及使用情况。</w:t>
      </w:r>
    </w:p>
    <w:p>
      <w:pPr>
        <w:spacing w:line="460" w:lineRule="exact"/>
        <w:ind w:firstLine="643" w:firstLineChars="200"/>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.资金计划及到位。</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2022年安居区财政局安排870.00万地方财政资金用于安西路改建工程。截止到目前，项目资金870.00万元已全部到位。</w:t>
      </w:r>
    </w:p>
    <w:p>
      <w:pPr>
        <w:numPr>
          <w:ilvl w:val="0"/>
          <w:numId w:val="6"/>
        </w:numPr>
        <w:spacing w:line="460" w:lineRule="exact"/>
        <w:ind w:firstLine="643" w:firstLineChars="200"/>
        <w:rPr>
          <w:rFonts w:ascii="仿宋" w:hAnsi="仿宋" w:eastAsia="仿宋"/>
          <w:sz w:val="32"/>
          <w:szCs w:val="32"/>
        </w:rPr>
      </w:pPr>
      <w:r>
        <w:rPr>
          <w:rFonts w:hint="eastAsia" w:ascii="仿宋" w:hAnsi="仿宋" w:eastAsia="仿宋"/>
          <w:b/>
          <w:sz w:val="32"/>
          <w:szCs w:val="32"/>
        </w:rPr>
        <w:t>资金使用。</w:t>
      </w:r>
      <w:r>
        <w:rPr>
          <w:rFonts w:hint="eastAsia" w:ascii="仿宋" w:hAnsi="仿宋" w:eastAsia="仿宋"/>
          <w:sz w:val="32"/>
          <w:szCs w:val="32"/>
        </w:rPr>
        <w:t xml:space="preserve">目前，该项目按照规定时间内节点及时发放到位。安西路改建工程预算资金870.00万元，支付依据合法合规。       </w:t>
      </w:r>
    </w:p>
    <w:p>
      <w:pPr>
        <w:numPr>
          <w:ilvl w:val="0"/>
          <w:numId w:val="6"/>
        </w:numPr>
        <w:spacing w:line="460" w:lineRule="exact"/>
        <w:ind w:firstLine="643" w:firstLineChars="200"/>
        <w:rPr>
          <w:rFonts w:ascii="仿宋" w:hAnsi="仿宋" w:eastAsia="仿宋"/>
          <w:b/>
          <w:bCs/>
          <w:sz w:val="32"/>
          <w:szCs w:val="32"/>
        </w:rPr>
      </w:pPr>
      <w:r>
        <w:rPr>
          <w:rFonts w:hint="eastAsia" w:ascii="仿宋" w:hAnsi="仿宋" w:eastAsia="仿宋"/>
          <w:b/>
          <w:bCs/>
          <w:sz w:val="32"/>
          <w:szCs w:val="32"/>
        </w:rPr>
        <w:t>（三）项目财务管理情况。</w:t>
      </w:r>
    </w:p>
    <w:p>
      <w:pPr>
        <w:spacing w:line="460" w:lineRule="exact"/>
        <w:ind w:firstLine="643" w:firstLineChars="200"/>
        <w:rPr>
          <w:rFonts w:ascii="仿宋" w:hAnsi="仿宋" w:eastAsia="仿宋"/>
          <w:b/>
          <w:bCs/>
          <w:sz w:val="32"/>
          <w:szCs w:val="32"/>
        </w:rPr>
      </w:pPr>
      <w:r>
        <w:rPr>
          <w:rFonts w:hint="eastAsia" w:ascii="仿宋" w:hAnsi="仿宋" w:eastAsia="仿宋"/>
          <w:b/>
          <w:bCs/>
          <w:sz w:val="32"/>
          <w:szCs w:val="32"/>
        </w:rPr>
        <w:t xml:space="preserve"> 2022</w:t>
      </w:r>
      <w:r>
        <w:rPr>
          <w:rFonts w:hint="eastAsia" w:ascii="仿宋" w:hAnsi="仿宋" w:eastAsia="仿宋"/>
          <w:sz w:val="32"/>
          <w:szCs w:val="32"/>
        </w:rPr>
        <w:t>年安西路改建工程所有资金实行专款专用。项目支出均有相关的授权审批，资金拨付严格按照审批程序，资金使用规范，会计核算结果真实、准确。项目单位建立健全项目实施预算方案、财务管理制度和会计核算制度，此次绩效评价过程中未发现有截留、挤占或挪用项目资金的情况。</w:t>
      </w:r>
    </w:p>
    <w:p>
      <w:pPr>
        <w:spacing w:line="460" w:lineRule="exact"/>
        <w:ind w:left="420" w:leftChars="200" w:firstLine="643" w:firstLineChars="200"/>
        <w:rPr>
          <w:rFonts w:ascii="仿宋" w:hAnsi="仿宋" w:eastAsia="仿宋"/>
          <w:b/>
          <w:bCs/>
          <w:sz w:val="32"/>
          <w:szCs w:val="32"/>
        </w:rPr>
      </w:pPr>
      <w:r>
        <w:rPr>
          <w:rFonts w:hint="eastAsia" w:ascii="仿宋" w:hAnsi="仿宋" w:eastAsia="仿宋"/>
          <w:b/>
          <w:bCs/>
          <w:sz w:val="32"/>
          <w:szCs w:val="32"/>
        </w:rPr>
        <w:t>三、项目组织实施情况。</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安西路改建工程实施过程都是按照本单位制定的管理制度来执行。项目目标设定依据充分、明确、合理。项目实施过程中，遵循先考察、调研，再根据实际情况制定相应措施。项目的考察、调研回来后都经过反复论证，再出台调研报告，实现了项目管理与过程管理的有机结合。</w:t>
      </w:r>
    </w:p>
    <w:p>
      <w:pPr>
        <w:spacing w:line="460" w:lineRule="exact"/>
        <w:ind w:firstLine="643" w:firstLineChars="200"/>
        <w:rPr>
          <w:rFonts w:ascii="仿宋" w:hAnsi="仿宋" w:eastAsia="仿宋"/>
          <w:b/>
          <w:bCs/>
          <w:sz w:val="32"/>
          <w:szCs w:val="32"/>
        </w:rPr>
      </w:pPr>
      <w:r>
        <w:rPr>
          <w:rFonts w:hint="eastAsia" w:ascii="仿宋" w:hAnsi="仿宋" w:eastAsia="仿宋"/>
          <w:b/>
          <w:bCs/>
          <w:sz w:val="32"/>
          <w:szCs w:val="32"/>
        </w:rPr>
        <w:t>四、项目绩效情况</w:t>
      </w:r>
    </w:p>
    <w:p>
      <w:pPr>
        <w:spacing w:line="460" w:lineRule="exact"/>
        <w:ind w:firstLine="643" w:firstLineChars="200"/>
        <w:rPr>
          <w:rFonts w:ascii="仿宋" w:hAnsi="仿宋" w:eastAsia="仿宋"/>
          <w:b/>
          <w:bCs/>
          <w:sz w:val="32"/>
          <w:szCs w:val="32"/>
        </w:rPr>
      </w:pPr>
      <w:r>
        <w:rPr>
          <w:rFonts w:hint="eastAsia" w:ascii="仿宋" w:hAnsi="仿宋" w:eastAsia="仿宋"/>
          <w:b/>
          <w:bCs/>
          <w:sz w:val="32"/>
          <w:szCs w:val="32"/>
        </w:rPr>
        <w:t>（一）项目完成情况。</w:t>
      </w:r>
    </w:p>
    <w:p>
      <w:pPr>
        <w:spacing w:line="460" w:lineRule="exact"/>
        <w:ind w:firstLine="640" w:firstLineChars="200"/>
        <w:rPr>
          <w:rFonts w:ascii="仿宋" w:hAnsi="仿宋" w:eastAsia="仿宋"/>
          <w:b/>
          <w:bCs/>
          <w:color w:val="000000"/>
          <w:sz w:val="32"/>
          <w:szCs w:val="32"/>
        </w:rPr>
      </w:pPr>
      <w:r>
        <w:rPr>
          <w:rFonts w:hint="eastAsia" w:ascii="仿宋" w:hAnsi="仿宋" w:eastAsia="仿宋"/>
          <w:color w:val="000000"/>
          <w:sz w:val="32"/>
          <w:szCs w:val="32"/>
        </w:rPr>
        <w:t>截止到目前，安西路改建工程已全部完成。</w:t>
      </w:r>
    </w:p>
    <w:p>
      <w:pPr>
        <w:numPr>
          <w:ilvl w:val="0"/>
          <w:numId w:val="7"/>
        </w:numPr>
        <w:spacing w:line="460" w:lineRule="exact"/>
        <w:ind w:firstLine="643" w:firstLineChars="200"/>
        <w:rPr>
          <w:rFonts w:ascii="仿宋" w:hAnsi="仿宋" w:eastAsia="仿宋"/>
          <w:b/>
          <w:bCs/>
          <w:color w:val="000000"/>
          <w:sz w:val="32"/>
          <w:szCs w:val="32"/>
        </w:rPr>
      </w:pPr>
      <w:r>
        <w:rPr>
          <w:rFonts w:hint="eastAsia" w:ascii="仿宋" w:hAnsi="仿宋" w:eastAsia="仿宋"/>
          <w:b/>
          <w:bCs/>
          <w:color w:val="000000"/>
          <w:sz w:val="32"/>
          <w:szCs w:val="32"/>
        </w:rPr>
        <w:t>项目效益情况。</w:t>
      </w:r>
    </w:p>
    <w:p>
      <w:pPr>
        <w:spacing w:line="460" w:lineRule="exact"/>
        <w:ind w:firstLine="640" w:firstLineChars="200"/>
        <w:rPr>
          <w:rFonts w:ascii="仿宋" w:hAnsi="仿宋" w:eastAsia="仿宋"/>
          <w:color w:val="000000"/>
          <w:sz w:val="32"/>
          <w:szCs w:val="32"/>
          <w:highlight w:val="yellow"/>
        </w:rPr>
      </w:pPr>
      <w:r>
        <w:rPr>
          <w:rFonts w:hint="eastAsia" w:ascii="仿宋" w:hAnsi="仿宋" w:eastAsia="仿宋"/>
          <w:color w:val="000000"/>
          <w:sz w:val="32"/>
          <w:szCs w:val="32"/>
        </w:rPr>
        <w:t>1.产出指标完成情况。</w:t>
      </w:r>
    </w:p>
    <w:p>
      <w:pPr>
        <w:spacing w:line="4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（1）质量指标：</w:t>
      </w:r>
      <w:r>
        <w:rPr>
          <w:rFonts w:hint="eastAsia" w:ascii="仿宋" w:hAnsi="仿宋" w:eastAsia="仿宋" w:cs="仿宋"/>
          <w:color w:val="000000"/>
          <w:sz w:val="32"/>
          <w:szCs w:val="32"/>
        </w:rPr>
        <w:t>保质保量完成招商引资工作。</w:t>
      </w:r>
    </w:p>
    <w:p>
      <w:pPr>
        <w:spacing w:line="4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（2）时效指标：按时按质完成投资。</w:t>
      </w:r>
    </w:p>
    <w:p>
      <w:pPr>
        <w:spacing w:line="4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（3）成本指标：预算资金870万元已全部投入，未超过预算。</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2.效益指标完成情况分析。</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（1）经济效益：上级补助资金增加，加快了道路建设进度。</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（2）社会效益：促进区内经济发展。</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（3）可持续影响：争取的中省市上级补助资金促进了我区县乡村道路建设，促进了农村农业发展。</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3.满意度指标完成情况。</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资金使用满意度为满意。</w:t>
      </w: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580" w:lineRule="exact"/>
        <w:jc w:val="center"/>
        <w:rPr>
          <w:rFonts w:ascii="宋体" w:hAnsi="宋体" w:cs="宋体"/>
          <w:b/>
          <w:bCs/>
          <w:sz w:val="44"/>
          <w:szCs w:val="44"/>
        </w:rPr>
      </w:pPr>
      <w:r>
        <w:rPr>
          <w:rFonts w:hint="eastAsia" w:ascii="宋体" w:hAnsi="宋体" w:cs="宋体"/>
          <w:b/>
          <w:bCs/>
          <w:sz w:val="44"/>
          <w:szCs w:val="44"/>
        </w:rPr>
        <w:t>2022年辖区道路日常养护</w:t>
      </w:r>
    </w:p>
    <w:p>
      <w:pPr>
        <w:spacing w:line="580" w:lineRule="exact"/>
        <w:jc w:val="center"/>
        <w:rPr>
          <w:rFonts w:ascii="宋体" w:hAnsi="宋体" w:cs="宋体"/>
          <w:b/>
          <w:bCs/>
          <w:sz w:val="44"/>
          <w:szCs w:val="44"/>
        </w:rPr>
      </w:pPr>
      <w:r>
        <w:rPr>
          <w:rFonts w:hint="eastAsia" w:ascii="宋体" w:hAnsi="宋体" w:cs="宋体"/>
          <w:b/>
          <w:bCs/>
          <w:sz w:val="44"/>
          <w:szCs w:val="44"/>
        </w:rPr>
        <w:t>绩效评价报告</w:t>
      </w:r>
    </w:p>
    <w:p>
      <w:pPr>
        <w:spacing w:line="480" w:lineRule="exact"/>
        <w:ind w:firstLine="643" w:firstLineChars="200"/>
        <w:rPr>
          <w:rFonts w:ascii="仿宋_GB2312" w:hAnsi="仿宋_GB2312" w:eastAsia="仿宋_GB2312" w:cs="仿宋_GB2312"/>
          <w:b/>
          <w:bCs/>
          <w:sz w:val="32"/>
          <w:szCs w:val="32"/>
        </w:rPr>
      </w:pPr>
    </w:p>
    <w:p>
      <w:pPr>
        <w:spacing w:line="4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pPr>
        <w:numPr>
          <w:ilvl w:val="0"/>
          <w:numId w:val="5"/>
        </w:numPr>
        <w:spacing w:line="480" w:lineRule="exact"/>
        <w:ind w:left="-13" w:firstLine="643"/>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项目基本情况。</w:t>
      </w:r>
    </w:p>
    <w:p>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遂宁市安居区公路管理所负责安居区辖区内县道430.139公里、乡道857.938公里的日常养护及维修工作，工作重点主要针对路面保洁，水沟、路肩清理、标志标牌维护和护栏清洗及行道树修剪及病虫害防治，保障道路洁、美、畅及减少道路安全事故的发生。并</w:t>
      </w:r>
      <w:r>
        <w:rPr>
          <w:rFonts w:hint="eastAsia" w:ascii="仿宋" w:hAnsi="仿宋" w:eastAsia="仿宋" w:cs="仿宋"/>
          <w:sz w:val="32"/>
          <w:szCs w:val="32"/>
        </w:rPr>
        <w:t>根据公路灾毁和路面技术状况实际情况，对道路垮塌方、涵洞、挡墙、各类安全标志牌、标线、路肩绿化等进行建设和更换及维修。</w:t>
      </w:r>
    </w:p>
    <w:p>
      <w:pPr>
        <w:pStyle w:val="25"/>
        <w:numPr>
          <w:ilvl w:val="0"/>
          <w:numId w:val="4"/>
        </w:numPr>
        <w:spacing w:line="440" w:lineRule="exact"/>
        <w:ind w:firstLineChars="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工作绩效目标。</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根据农村公路日常养护计划，重点对全区1288公里县乡道路的日常养护，加强观酒路、东石路、玉分路、10余公里路面维修整治；对西保路、东石路山体垮塌方2处进行清理；对全区道路老旧安全标志标牌进行了更换和翻新；对遂资高速连接线、海龙凯歌园区公路进行花卉种植；对西保路皂角桥、卓白路白马大桥进行病害桥梁维修治理；对安白路、西保路、保石镇石湾村等事故多发路段治理。</w:t>
      </w:r>
    </w:p>
    <w:p>
      <w:pPr>
        <w:spacing w:line="4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2、资金计划、到位及使用情况。</w:t>
      </w:r>
    </w:p>
    <w:p>
      <w:pPr>
        <w:spacing w:line="440" w:lineRule="exact"/>
        <w:ind w:firstLine="964" w:firstLineChars="300"/>
        <w:rPr>
          <w:rFonts w:ascii="仿宋" w:hAnsi="仿宋" w:eastAsia="仿宋" w:cs="仿宋"/>
          <w:b/>
          <w:sz w:val="32"/>
          <w:szCs w:val="32"/>
        </w:rPr>
      </w:pPr>
      <w:r>
        <w:rPr>
          <w:rFonts w:hint="eastAsia" w:ascii="仿宋" w:hAnsi="仿宋" w:eastAsia="仿宋" w:cs="仿宋"/>
          <w:b/>
          <w:sz w:val="32"/>
          <w:szCs w:val="32"/>
        </w:rPr>
        <w:t>（1）资金计划及到位。</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2022年安居区财政局安排预算50.00万地方财政资金用于农村公路日常养护及维修管理。截止到目前，财政资金50.00万元已全部到位。</w:t>
      </w:r>
    </w:p>
    <w:p>
      <w:pPr>
        <w:spacing w:line="440" w:lineRule="exact"/>
        <w:ind w:firstLine="964" w:firstLineChars="300"/>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（2）资金使用。</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目前，观酒路、东石路、玉分路、10余公里路面进行了维修整治；西保路、东石路山体垮塌方2处进行了清理；全区道路老旧安全标志标牌进行了更换和翻新；遂资高速连接线、海龙凯歌园区公路进行了花卉种植；西保路皂角桥病害桥梁维修治理；安白路、西保路、保石镇石湾村等事故多发路段治理已全部完工。根据工程进度，公路日常养护资金50万已划拨各乡镇。</w:t>
      </w:r>
    </w:p>
    <w:p>
      <w:pPr>
        <w:spacing w:line="440" w:lineRule="exact"/>
        <w:ind w:firstLine="315" w:firstLineChars="98"/>
        <w:rPr>
          <w:rFonts w:ascii="仿宋" w:hAnsi="仿宋" w:eastAsia="仿宋" w:cs="仿宋"/>
          <w:b/>
          <w:bCs/>
          <w:sz w:val="32"/>
          <w:szCs w:val="32"/>
        </w:rPr>
      </w:pPr>
      <w:r>
        <w:rPr>
          <w:rFonts w:hint="eastAsia" w:ascii="仿宋" w:hAnsi="仿宋" w:eastAsia="仿宋" w:cs="仿宋"/>
          <w:b/>
          <w:bCs/>
          <w:sz w:val="32"/>
          <w:szCs w:val="32"/>
        </w:rPr>
        <w:t>（3）养护资金财务管理情况。</w:t>
      </w:r>
    </w:p>
    <w:p>
      <w:pPr>
        <w:spacing w:line="440" w:lineRule="exact"/>
        <w:ind w:firstLine="640" w:firstLineChars="200"/>
        <w:rPr>
          <w:rFonts w:ascii="仿宋" w:hAnsi="仿宋" w:eastAsia="仿宋" w:cs="仿宋"/>
          <w:b/>
          <w:bCs/>
          <w:sz w:val="32"/>
          <w:szCs w:val="32"/>
        </w:rPr>
      </w:pPr>
      <w:r>
        <w:rPr>
          <w:rFonts w:hint="eastAsia" w:ascii="仿宋" w:hAnsi="仿宋" w:eastAsia="仿宋" w:cs="仿宋"/>
          <w:sz w:val="32"/>
          <w:szCs w:val="32"/>
        </w:rPr>
        <w:t>2022年农村公路养护管理维修项目所有资金实行专款专用。资金拨付严格按照审批程序，资金使用规范，会计核算结果真实、准确。项目单位建立健全项目实施预算方案、财务管理制度和会计核算制度，此次绩效评价过程中未发现有截留、挤占或挪用项目资金的情况。</w:t>
      </w:r>
    </w:p>
    <w:p>
      <w:pPr>
        <w:spacing w:line="44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3、养护工作组织实施情况。</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根据相关文件精神，我所采用分级管理，重点考核的要求，严格依据上级主管机关制定的管理制度及程序来执行。工作目标设定依据充分、明确、合理，项目建设符合法律法规及省市相关行业的规定。在公路日常养护实施过程中，遵循大政方针为指导，现场考核、综合分析，再根据道路养护实际情况进行评分。并报请上级主管部门同意，再出台相应的资金补助政策，实现了公路日常管理与过程管理的有机结合。</w:t>
      </w:r>
    </w:p>
    <w:p>
      <w:pPr>
        <w:spacing w:line="4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4、工作</w:t>
      </w:r>
      <w:r>
        <w:rPr>
          <w:rFonts w:hint="eastAsia" w:ascii="仿宋" w:hAnsi="仿宋" w:eastAsia="仿宋" w:cs="仿宋"/>
          <w:b/>
          <w:bCs/>
          <w:color w:val="000000" w:themeColor="text1"/>
          <w:sz w:val="32"/>
          <w:szCs w:val="32"/>
        </w:rPr>
        <w:t>完成情况。</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截止到目前，分解到各乡镇的县乡道路养护工作都按时完成了既定的养护任务。应急维修及养护的部分路段如观酒路、东石路、玉分路等10余公里路面进行了维修整治；西保路、东石路山体垮塌方2处进行了清理；全区道路老旧安全标志标牌进行了更换和翻新；遂资高速连接线、海龙凯歌园区公路进行了花卉种植；西保路皂角桥、卓白路白马大桥进行病害桥梁维修治理；安白路、西保路、保石镇石湾村等事故多发路段治理已全部完工。</w:t>
      </w:r>
    </w:p>
    <w:p>
      <w:pPr>
        <w:spacing w:line="44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5、问题及建议.</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（1）存在的问题。</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农村公路养护资金投入较少，不能满足公路维修及日常养护需要。公路路况检测和桥梁检测无法及时开展，省市下达的任务无法及时完成。养护资金不能按时拨付，资金拨付程序繁杂。部分破损公路因资金差口不能得到及时维修，造成群众意见过大。</w:t>
      </w:r>
    </w:p>
    <w:p>
      <w:pPr>
        <w:spacing w:line="440" w:lineRule="exact"/>
        <w:ind w:left="420" w:leftChars="200" w:firstLine="320" w:firstLineChars="100"/>
        <w:rPr>
          <w:rFonts w:ascii="仿宋" w:hAnsi="仿宋" w:eastAsia="仿宋" w:cs="仿宋"/>
          <w:sz w:val="32"/>
          <w:szCs w:val="32"/>
        </w:rPr>
      </w:pPr>
      <w:r>
        <w:rPr>
          <w:rFonts w:hint="eastAsia" w:ascii="仿宋" w:hAnsi="仿宋" w:eastAsia="仿宋" w:cs="仿宋"/>
          <w:sz w:val="32"/>
          <w:szCs w:val="32"/>
        </w:rPr>
        <w:t>（2）相关建议。</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加大对农村道路维修养护资金投入，保障道路应急抢险经费供给，减少公路安全隐患。</w:t>
      </w:r>
    </w:p>
    <w:p>
      <w:pPr>
        <w:spacing w:line="440" w:lineRule="exact"/>
        <w:ind w:firstLine="640" w:firstLineChars="200"/>
        <w:rPr>
          <w:rFonts w:ascii="仿宋" w:hAnsi="仿宋" w:eastAsia="仿宋" w:cs="仿宋"/>
          <w:sz w:val="28"/>
          <w:szCs w:val="28"/>
        </w:rPr>
      </w:pPr>
      <w:r>
        <w:rPr>
          <w:rFonts w:hint="eastAsia" w:ascii="仿宋" w:hAnsi="仿宋" w:eastAsia="仿宋" w:cs="仿宋"/>
          <w:sz w:val="32"/>
          <w:szCs w:val="32"/>
        </w:rPr>
        <w:t xml:space="preserve">                          </w:t>
      </w:r>
    </w:p>
    <w:p>
      <w:pPr>
        <w:spacing w:line="440" w:lineRule="exact"/>
        <w:jc w:val="right"/>
        <w:rPr>
          <w:rFonts w:ascii="仿宋" w:hAnsi="仿宋" w:eastAsia="仿宋" w:cs="仿宋"/>
          <w:sz w:val="32"/>
          <w:szCs w:val="32"/>
        </w:rPr>
      </w:pPr>
    </w:p>
    <w:p>
      <w:pPr>
        <w:pStyle w:val="2"/>
        <w:spacing w:before="93"/>
        <w:rPr>
          <w:rFonts w:hAnsi="Calibri" w:cs="仿宋"/>
          <w:sz w:val="32"/>
          <w:szCs w:val="32"/>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ascii="黑体" w:hAnsi="黑体" w:eastAsia="黑体" w:cs="方正小标宋简体"/>
          <w:sz w:val="44"/>
          <w:szCs w:val="44"/>
        </w:rPr>
      </w:pPr>
    </w:p>
    <w:p>
      <w:pPr>
        <w:spacing w:line="460" w:lineRule="exact"/>
        <w:jc w:val="center"/>
        <w:rPr>
          <w:rFonts w:hint="eastAsia" w:ascii="黑体" w:hAnsi="黑体" w:eastAsia="黑体" w:cs="方正小标宋简体"/>
          <w:sz w:val="44"/>
          <w:szCs w:val="44"/>
        </w:rPr>
      </w:pPr>
    </w:p>
    <w:p>
      <w:pPr>
        <w:spacing w:line="460" w:lineRule="exact"/>
        <w:jc w:val="center"/>
        <w:rPr>
          <w:rFonts w:hint="eastAsia" w:ascii="黑体" w:hAnsi="黑体" w:eastAsia="黑体" w:cs="方正小标宋简体"/>
          <w:sz w:val="44"/>
          <w:szCs w:val="44"/>
        </w:rPr>
      </w:pPr>
    </w:p>
    <w:p>
      <w:pPr>
        <w:spacing w:line="460" w:lineRule="exact"/>
        <w:jc w:val="center"/>
        <w:rPr>
          <w:rFonts w:ascii="黑体" w:hAnsi="黑体" w:eastAsia="黑体" w:cs="方正小标宋简体"/>
          <w:sz w:val="44"/>
          <w:szCs w:val="44"/>
        </w:rPr>
      </w:pPr>
      <w:r>
        <w:rPr>
          <w:rFonts w:hint="eastAsia" w:ascii="黑体" w:hAnsi="黑体" w:eastAsia="黑体" w:cs="方正小标宋简体"/>
          <w:sz w:val="44"/>
          <w:szCs w:val="44"/>
        </w:rPr>
        <w:t xml:space="preserve">遂宁市安居区2017年度农村公路安全防护工程           </w:t>
      </w:r>
    </w:p>
    <w:p>
      <w:pPr>
        <w:spacing w:line="460" w:lineRule="exact"/>
        <w:jc w:val="center"/>
        <w:rPr>
          <w:rFonts w:ascii="仿宋_GB2312" w:hAnsi="仿宋_GB2312" w:eastAsia="仿宋_GB2312" w:cs="仿宋_GB2312"/>
          <w:sz w:val="32"/>
          <w:szCs w:val="32"/>
        </w:rPr>
      </w:pPr>
      <w:r>
        <w:rPr>
          <w:rFonts w:hint="eastAsia" w:ascii="黑体" w:hAnsi="黑体" w:eastAsia="黑体" w:cs="方正小标宋简体"/>
          <w:sz w:val="44"/>
          <w:szCs w:val="44"/>
        </w:rPr>
        <w:t xml:space="preserve">  项目绩效评价报告</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一、项目概况</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（一）项目基本情况。</w:t>
      </w:r>
    </w:p>
    <w:p>
      <w:pPr>
        <w:ind w:firstLine="640" w:firstLineChars="200"/>
        <w:rPr>
          <w:rFonts w:ascii="仿宋_GB2312" w:hAnsi="宋体" w:eastAsia="仿宋_GB2312"/>
          <w:sz w:val="24"/>
        </w:rPr>
      </w:pPr>
      <w:r>
        <w:rPr>
          <w:rFonts w:hint="eastAsia" w:ascii="仿宋" w:hAnsi="仿宋" w:eastAsia="仿宋" w:cs="仿宋"/>
          <w:sz w:val="32"/>
          <w:szCs w:val="32"/>
        </w:rPr>
        <w:t>遂宁市安居区2017年度农村公路安全防护工程设计总里程为53.73km，其中县乡道综合处治22.83km（含7.643km安全护栏及白卓路、三仁路、遂八路、马太路、保山至大英金元路五条道路上增设各类标志、标牌共107块）,村道30.9km,综合处治及村道安全护栏。</w:t>
      </w:r>
    </w:p>
    <w:p>
      <w:pPr>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（二）项目绩效目标。</w:t>
      </w:r>
    </w:p>
    <w:p>
      <w:pPr>
        <w:ind w:firstLine="640" w:firstLineChars="200"/>
        <w:rPr>
          <w:rFonts w:ascii="仿宋" w:hAnsi="仿宋" w:eastAsia="仿宋" w:cs="仿宋"/>
          <w:sz w:val="32"/>
          <w:szCs w:val="32"/>
        </w:rPr>
      </w:pPr>
      <w:r>
        <w:rPr>
          <w:rFonts w:hint="eastAsia" w:ascii="仿宋" w:hAnsi="仿宋" w:eastAsia="仿宋" w:cs="仿宋"/>
          <w:sz w:val="32"/>
          <w:szCs w:val="32"/>
        </w:rPr>
        <w:t>根据预算要求，该项目申报预算20.42万元，通过对项目测算，预算的20.42万元项目资金全部到位。项目申报内容与具体实施内容相符、申报目标合理可行。</w:t>
      </w:r>
    </w:p>
    <w:p>
      <w:pPr>
        <w:ind w:firstLine="643" w:firstLineChars="200"/>
        <w:rPr>
          <w:rFonts w:ascii="仿宋" w:hAnsi="仿宋" w:eastAsia="仿宋" w:cs="仿宋"/>
          <w:sz w:val="32"/>
          <w:szCs w:val="32"/>
        </w:rPr>
      </w:pPr>
      <w:r>
        <w:rPr>
          <w:rFonts w:hint="eastAsia" w:ascii="仿宋" w:hAnsi="仿宋" w:eastAsia="仿宋" w:cs="仿宋"/>
          <w:b/>
          <w:bCs/>
          <w:sz w:val="32"/>
          <w:szCs w:val="32"/>
        </w:rPr>
        <w:t>二、项目实施及管理情况</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（一）项目资金申报及批复情况。</w:t>
      </w:r>
    </w:p>
    <w:p>
      <w:pPr>
        <w:ind w:firstLine="640" w:firstLineChars="200"/>
        <w:rPr>
          <w:rFonts w:ascii="仿宋" w:hAnsi="仿宋" w:eastAsia="仿宋" w:cs="仿宋"/>
          <w:sz w:val="32"/>
          <w:szCs w:val="32"/>
        </w:rPr>
      </w:pPr>
      <w:r>
        <w:rPr>
          <w:rFonts w:hint="eastAsia" w:ascii="仿宋" w:hAnsi="仿宋" w:eastAsia="仿宋" w:cs="仿宋"/>
          <w:sz w:val="32"/>
          <w:szCs w:val="32"/>
        </w:rPr>
        <w:t>项目申报内容与具体实施内容相符、申报目标合理可行。</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（二）资金计划、到位及使用情况。</w:t>
      </w:r>
    </w:p>
    <w:p>
      <w:pPr>
        <w:ind w:firstLine="643" w:firstLineChars="200"/>
        <w:rPr>
          <w:rFonts w:ascii="仿宋" w:hAnsi="仿宋" w:eastAsia="仿宋" w:cs="仿宋"/>
          <w:b/>
          <w:sz w:val="32"/>
          <w:szCs w:val="32"/>
        </w:rPr>
      </w:pPr>
      <w:r>
        <w:rPr>
          <w:rFonts w:hint="eastAsia" w:ascii="仿宋" w:hAnsi="仿宋" w:eastAsia="仿宋" w:cs="仿宋"/>
          <w:b/>
          <w:sz w:val="32"/>
          <w:szCs w:val="32"/>
        </w:rPr>
        <w:t>1.资金计划及到位。</w:t>
      </w:r>
    </w:p>
    <w:p>
      <w:pPr>
        <w:ind w:firstLine="640" w:firstLineChars="200"/>
        <w:rPr>
          <w:rFonts w:ascii="仿宋" w:hAnsi="仿宋" w:eastAsia="仿宋" w:cs="仿宋"/>
          <w:sz w:val="32"/>
          <w:szCs w:val="32"/>
        </w:rPr>
      </w:pPr>
      <w:r>
        <w:rPr>
          <w:rFonts w:hint="eastAsia" w:ascii="仿宋" w:hAnsi="仿宋" w:eastAsia="仿宋" w:cs="仿宋"/>
          <w:sz w:val="32"/>
          <w:szCs w:val="32"/>
        </w:rPr>
        <w:t>2022年安居区财政局安排2017年度农村公路安全防护项目工程预算20.42万地方财政资金用安防工程。截止到目前，项目资金20.42万元已全部到位。</w:t>
      </w:r>
    </w:p>
    <w:p>
      <w:pPr>
        <w:numPr>
          <w:ilvl w:val="0"/>
          <w:numId w:val="6"/>
        </w:numPr>
        <w:ind w:firstLine="643" w:firstLineChars="200"/>
        <w:rPr>
          <w:rFonts w:ascii="仿宋" w:hAnsi="仿宋" w:eastAsia="仿宋" w:cs="仿宋"/>
          <w:sz w:val="32"/>
          <w:szCs w:val="32"/>
        </w:rPr>
      </w:pPr>
      <w:r>
        <w:rPr>
          <w:rFonts w:hint="eastAsia" w:ascii="仿宋" w:hAnsi="仿宋" w:eastAsia="仿宋" w:cs="仿宋"/>
          <w:b/>
          <w:sz w:val="32"/>
          <w:szCs w:val="32"/>
        </w:rPr>
        <w:t>资金使用。</w:t>
      </w:r>
      <w:r>
        <w:rPr>
          <w:rFonts w:hint="eastAsia" w:ascii="仿宋" w:hAnsi="仿宋" w:eastAsia="仿宋" w:cs="仿宋"/>
          <w:sz w:val="32"/>
          <w:szCs w:val="32"/>
        </w:rPr>
        <w:t xml:space="preserve">目前，该项目按照规定时间内节点及时发放到位。2017年度农村公路安全防护工程预算20.42万元，支付依据合法合规。       </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（三）项目财务管理情况。</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 2022</w:t>
      </w:r>
      <w:r>
        <w:rPr>
          <w:rFonts w:hint="eastAsia" w:ascii="仿宋" w:hAnsi="仿宋" w:eastAsia="仿宋" w:cs="仿宋"/>
          <w:sz w:val="32"/>
          <w:szCs w:val="32"/>
        </w:rPr>
        <w:t>年2017年度农村公路安全防护工程项目所有资金实行专款专用。项目支出均有相关的授权审批，资金拨付严格按照审批程序，资金使用规范，会计核算结果真实、准确。项目单位建立健全项目实施预算方案、财务管理制度和会计核算制度，此次绩效评价过程中未发现有截留、挤占或挪用项目资金的情况。</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三、项目组织实施情况。</w:t>
      </w:r>
    </w:p>
    <w:p>
      <w:pPr>
        <w:ind w:firstLine="640" w:firstLineChars="200"/>
        <w:rPr>
          <w:rFonts w:ascii="仿宋" w:hAnsi="仿宋" w:eastAsia="仿宋" w:cs="仿宋"/>
          <w:sz w:val="32"/>
          <w:szCs w:val="32"/>
        </w:rPr>
      </w:pPr>
      <w:r>
        <w:rPr>
          <w:rFonts w:hint="eastAsia" w:ascii="仿宋" w:hAnsi="仿宋" w:eastAsia="仿宋" w:cs="仿宋"/>
          <w:sz w:val="32"/>
          <w:szCs w:val="32"/>
        </w:rPr>
        <w:t>2017年度农村公路安全防护工程项目实施过程都是按照本单位制定的管理制度来执行。项目目标设定依据充分、明确、合理。项目实施过程中，遵循先考察、调研，再根据实际情况制定相应措施。项目的考察、调研回来后都经过反复论证，再出台调研报告，实现了项目管理与过程管理的有机结合。</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四、项目绩效情况</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（一）项目完成情况。</w:t>
      </w:r>
    </w:p>
    <w:p>
      <w:pPr>
        <w:ind w:firstLine="640" w:firstLineChars="200"/>
        <w:rPr>
          <w:rFonts w:ascii="仿宋" w:hAnsi="仿宋" w:eastAsia="仿宋" w:cs="仿宋"/>
          <w:b/>
          <w:bCs/>
          <w:color w:val="000000"/>
          <w:sz w:val="32"/>
          <w:szCs w:val="32"/>
        </w:rPr>
      </w:pPr>
      <w:r>
        <w:rPr>
          <w:rFonts w:hint="eastAsia" w:ascii="仿宋" w:hAnsi="仿宋" w:eastAsia="仿宋" w:cs="仿宋"/>
          <w:color w:val="000000"/>
          <w:sz w:val="32"/>
          <w:szCs w:val="32"/>
        </w:rPr>
        <w:t>截止到目前，项目已全部完成。</w:t>
      </w:r>
    </w:p>
    <w:p>
      <w:pPr>
        <w:numPr>
          <w:ilvl w:val="0"/>
          <w:numId w:val="7"/>
        </w:numPr>
        <w:ind w:left="0"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项目效益情况。</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1.产出指标完成情况。</w:t>
      </w:r>
    </w:p>
    <w:p>
      <w:pPr>
        <w:ind w:firstLine="640" w:firstLineChars="200"/>
        <w:rPr>
          <w:rFonts w:ascii="仿宋" w:hAnsi="仿宋" w:eastAsia="仿宋" w:cs="仿宋"/>
          <w:color w:val="000000"/>
          <w:sz w:val="32"/>
          <w:szCs w:val="32"/>
          <w:highlight w:val="yellow"/>
        </w:rPr>
      </w:pPr>
      <w:r>
        <w:rPr>
          <w:rFonts w:hint="eastAsia" w:ascii="仿宋" w:hAnsi="仿宋" w:eastAsia="仿宋" w:cs="仿宋"/>
          <w:color w:val="000000"/>
          <w:sz w:val="32"/>
          <w:szCs w:val="32"/>
        </w:rPr>
        <w:t>（1）数量指标:计划完成53.73</w:t>
      </w:r>
      <w:r>
        <w:rPr>
          <w:rFonts w:hint="eastAsia" w:ascii="仿宋" w:hAnsi="仿宋" w:eastAsia="仿宋" w:cs="仿宋"/>
          <w:bCs/>
          <w:sz w:val="32"/>
          <w:szCs w:val="32"/>
          <w:lang w:bidi="en-US"/>
        </w:rPr>
        <w:t>公里</w:t>
      </w:r>
      <w:r>
        <w:rPr>
          <w:rFonts w:hint="eastAsia" w:ascii="仿宋" w:hAnsi="仿宋" w:eastAsia="仿宋" w:cs="仿宋"/>
          <w:color w:val="000000"/>
          <w:sz w:val="32"/>
          <w:szCs w:val="32"/>
        </w:rPr>
        <w:t xml:space="preserve">  。</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（2）质量指标：按时保质保量完成工程建设。</w:t>
      </w:r>
    </w:p>
    <w:p>
      <w:pPr>
        <w:ind w:firstLine="640" w:firstLineChars="200"/>
        <w:rPr>
          <w:rFonts w:ascii="仿宋" w:hAnsi="仿宋" w:eastAsia="仿宋" w:cs="仿宋"/>
          <w:sz w:val="32"/>
          <w:szCs w:val="32"/>
        </w:rPr>
      </w:pPr>
      <w:r>
        <w:rPr>
          <w:rFonts w:hint="eastAsia" w:ascii="仿宋" w:hAnsi="仿宋" w:eastAsia="仿宋" w:cs="仿宋"/>
          <w:sz w:val="32"/>
          <w:szCs w:val="32"/>
        </w:rPr>
        <w:t>2.效益指标完成情况分析。</w:t>
      </w:r>
    </w:p>
    <w:p>
      <w:pPr>
        <w:ind w:firstLine="640" w:firstLineChars="200"/>
        <w:rPr>
          <w:rFonts w:ascii="仿宋" w:hAnsi="仿宋" w:eastAsia="仿宋" w:cs="仿宋"/>
          <w:sz w:val="32"/>
          <w:szCs w:val="32"/>
        </w:rPr>
      </w:pPr>
      <w:r>
        <w:rPr>
          <w:rFonts w:hint="eastAsia" w:ascii="仿宋" w:hAnsi="仿宋" w:eastAsia="仿宋" w:cs="仿宋"/>
          <w:sz w:val="32"/>
          <w:szCs w:val="32"/>
        </w:rPr>
        <w:t>（1）经济效益：上级补助资金增加，加快了道路建设进度。</w:t>
      </w:r>
    </w:p>
    <w:p>
      <w:pPr>
        <w:ind w:firstLine="640" w:firstLineChars="200"/>
        <w:rPr>
          <w:rFonts w:ascii="仿宋" w:hAnsi="仿宋" w:eastAsia="仿宋" w:cs="仿宋"/>
          <w:sz w:val="32"/>
          <w:szCs w:val="32"/>
        </w:rPr>
      </w:pPr>
      <w:r>
        <w:rPr>
          <w:rFonts w:hint="eastAsia" w:ascii="仿宋" w:hAnsi="仿宋" w:eastAsia="仿宋" w:cs="仿宋"/>
          <w:sz w:val="32"/>
          <w:szCs w:val="32"/>
        </w:rPr>
        <w:t>（2）社会效益：促进区内经济发展。</w:t>
      </w:r>
    </w:p>
    <w:p>
      <w:pPr>
        <w:ind w:firstLine="640" w:firstLineChars="200"/>
        <w:rPr>
          <w:rFonts w:ascii="仿宋" w:hAnsi="仿宋" w:eastAsia="仿宋" w:cs="仿宋"/>
          <w:sz w:val="32"/>
          <w:szCs w:val="32"/>
        </w:rPr>
      </w:pPr>
      <w:r>
        <w:rPr>
          <w:rFonts w:hint="eastAsia" w:ascii="仿宋" w:hAnsi="仿宋" w:eastAsia="仿宋" w:cs="仿宋"/>
          <w:sz w:val="32"/>
          <w:szCs w:val="32"/>
        </w:rPr>
        <w:t>（3）可持续影响：争取的中省市上级补助资金促进了我区国省干线公路建设，促进了农村农业发展。</w:t>
      </w:r>
    </w:p>
    <w:p>
      <w:pPr>
        <w:ind w:firstLine="640" w:firstLineChars="200"/>
        <w:rPr>
          <w:rFonts w:ascii="仿宋" w:hAnsi="仿宋" w:eastAsia="仿宋" w:cs="仿宋"/>
          <w:sz w:val="32"/>
          <w:szCs w:val="32"/>
        </w:rPr>
      </w:pPr>
      <w:r>
        <w:rPr>
          <w:rFonts w:hint="eastAsia" w:ascii="仿宋" w:hAnsi="仿宋" w:eastAsia="仿宋" w:cs="仿宋"/>
          <w:sz w:val="32"/>
          <w:szCs w:val="32"/>
        </w:rPr>
        <w:t>3.满意度指标完成情况。</w:t>
      </w:r>
    </w:p>
    <w:p>
      <w:pPr>
        <w:spacing w:line="460" w:lineRule="exact"/>
        <w:ind w:firstLine="960" w:firstLineChars="300"/>
        <w:rPr>
          <w:rFonts w:ascii="黑体" w:hAnsi="黑体" w:eastAsia="黑体" w:cs="方正小标宋简体"/>
          <w:sz w:val="44"/>
          <w:szCs w:val="44"/>
        </w:rPr>
      </w:pPr>
      <w:r>
        <w:rPr>
          <w:rFonts w:hint="eastAsia" w:ascii="仿宋" w:hAnsi="仿宋" w:eastAsia="仿宋"/>
          <w:sz w:val="32"/>
          <w:szCs w:val="32"/>
        </w:rPr>
        <w:t>被服务很对象满意。</w:t>
      </w:r>
    </w:p>
    <w:p>
      <w:pPr>
        <w:spacing w:line="460" w:lineRule="exact"/>
        <w:ind w:firstLine="3080" w:firstLineChars="700"/>
        <w:rPr>
          <w:rFonts w:ascii="黑体" w:hAnsi="黑体" w:eastAsia="黑体" w:cs="方正小标宋简体"/>
          <w:sz w:val="44"/>
          <w:szCs w:val="44"/>
        </w:rPr>
      </w:pPr>
    </w:p>
    <w:p>
      <w:pPr>
        <w:spacing w:line="460" w:lineRule="exact"/>
        <w:ind w:firstLine="3080" w:firstLineChars="700"/>
        <w:rPr>
          <w:rFonts w:ascii="黑体" w:hAnsi="黑体" w:eastAsia="黑体" w:cs="方正小标宋简体"/>
          <w:sz w:val="44"/>
          <w:szCs w:val="44"/>
        </w:rPr>
      </w:pPr>
    </w:p>
    <w:p>
      <w:pPr>
        <w:spacing w:line="460" w:lineRule="exact"/>
        <w:ind w:firstLine="3080" w:firstLineChars="700"/>
        <w:rPr>
          <w:rFonts w:ascii="黑体" w:hAnsi="黑体" w:eastAsia="黑体" w:cs="方正小标宋简体"/>
          <w:sz w:val="44"/>
          <w:szCs w:val="44"/>
        </w:rPr>
      </w:pPr>
    </w:p>
    <w:p>
      <w:pPr>
        <w:spacing w:line="460" w:lineRule="exact"/>
        <w:ind w:firstLine="3080" w:firstLineChars="700"/>
        <w:rPr>
          <w:rFonts w:ascii="黑体" w:hAnsi="黑体" w:eastAsia="黑体" w:cs="方正小标宋简体"/>
          <w:sz w:val="44"/>
          <w:szCs w:val="44"/>
        </w:rPr>
      </w:pPr>
    </w:p>
    <w:p>
      <w:pPr>
        <w:spacing w:line="460" w:lineRule="exact"/>
        <w:ind w:firstLine="3080" w:firstLineChars="700"/>
        <w:rPr>
          <w:rFonts w:ascii="黑体" w:hAnsi="黑体" w:eastAsia="黑体" w:cs="方正小标宋简体"/>
          <w:sz w:val="44"/>
          <w:szCs w:val="44"/>
        </w:rPr>
      </w:pPr>
    </w:p>
    <w:p>
      <w:pPr>
        <w:spacing w:line="460" w:lineRule="exact"/>
        <w:ind w:firstLine="3080" w:firstLineChars="700"/>
        <w:rPr>
          <w:rFonts w:ascii="黑体" w:hAnsi="黑体" w:eastAsia="黑体" w:cs="方正小标宋简体"/>
          <w:sz w:val="44"/>
          <w:szCs w:val="44"/>
        </w:rPr>
      </w:pPr>
    </w:p>
    <w:p>
      <w:pPr>
        <w:spacing w:line="460" w:lineRule="exact"/>
        <w:ind w:firstLine="3080" w:firstLineChars="700"/>
        <w:rPr>
          <w:rFonts w:ascii="黑体" w:hAnsi="黑体" w:eastAsia="黑体" w:cs="方正小标宋简体"/>
          <w:sz w:val="44"/>
          <w:szCs w:val="44"/>
        </w:rPr>
      </w:pPr>
    </w:p>
    <w:p>
      <w:pPr>
        <w:spacing w:line="460" w:lineRule="exact"/>
        <w:ind w:firstLine="3080" w:firstLineChars="700"/>
        <w:rPr>
          <w:rFonts w:ascii="黑体" w:hAnsi="黑体" w:eastAsia="黑体" w:cs="方正小标宋简体"/>
          <w:sz w:val="44"/>
          <w:szCs w:val="44"/>
        </w:rPr>
      </w:pPr>
    </w:p>
    <w:p>
      <w:pPr>
        <w:spacing w:line="460" w:lineRule="exact"/>
        <w:ind w:firstLine="3080" w:firstLineChars="700"/>
        <w:rPr>
          <w:rFonts w:ascii="黑体" w:hAnsi="黑体" w:eastAsia="黑体" w:cs="方正小标宋简体"/>
          <w:sz w:val="44"/>
          <w:szCs w:val="44"/>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6"/>
      <w:bookmarkEnd w:id="58"/>
      <w:bookmarkStart w:id="59" w:name="_Toc15396619"/>
    </w:p>
    <w:bookmarkEnd w:id="59"/>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p>
    <w:p>
      <w:pPr>
        <w:pStyle w:val="4"/>
        <w:rPr>
          <w:rFonts w:ascii="仿宋" w:hAnsi="仿宋" w:eastAsia="仿宋"/>
          <w:color w:val="auto"/>
          <w:highlight w:val="none"/>
        </w:rPr>
      </w:pPr>
      <w:bookmarkStart w:id="60"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60"/>
    </w:p>
    <w:p>
      <w:pPr>
        <w:pStyle w:val="4"/>
        <w:rPr>
          <w:rFonts w:ascii="仿宋" w:hAnsi="仿宋" w:eastAsia="仿宋"/>
          <w:color w:val="auto"/>
          <w:highlight w:val="none"/>
        </w:rPr>
      </w:pPr>
      <w:bookmarkStart w:id="61"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61"/>
    </w:p>
    <w:p>
      <w:pPr>
        <w:pStyle w:val="4"/>
        <w:rPr>
          <w:rFonts w:ascii="仿宋" w:hAnsi="仿宋" w:eastAsia="仿宋"/>
          <w:b w:val="0"/>
          <w:color w:val="auto"/>
          <w:highlight w:val="none"/>
        </w:rPr>
      </w:pPr>
      <w:bookmarkStart w:id="62"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62"/>
    </w:p>
    <w:p>
      <w:pPr>
        <w:pStyle w:val="4"/>
        <w:rPr>
          <w:rStyle w:val="27"/>
          <w:rFonts w:ascii="仿宋" w:hAnsi="仿宋" w:eastAsia="仿宋"/>
          <w:b w:val="0"/>
          <w:bCs w:val="0"/>
          <w:color w:val="auto"/>
          <w:highlight w:val="none"/>
        </w:rPr>
      </w:pPr>
      <w:bookmarkStart w:id="63"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63"/>
      <w:bookmarkStart w:id="64" w:name="_Toc15396624"/>
    </w:p>
    <w:p>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64"/>
    </w:p>
    <w:p>
      <w:pPr>
        <w:pStyle w:val="4"/>
        <w:rPr>
          <w:rFonts w:ascii="仿宋" w:hAnsi="仿宋" w:eastAsia="仿宋"/>
          <w:color w:val="auto"/>
          <w:highlight w:val="none"/>
        </w:rPr>
      </w:pPr>
      <w:bookmarkStart w:id="65"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5"/>
    </w:p>
    <w:p>
      <w:pPr>
        <w:pStyle w:val="4"/>
        <w:rPr>
          <w:rFonts w:ascii="仿宋" w:hAnsi="仿宋" w:eastAsia="仿宋"/>
          <w:color w:val="auto"/>
          <w:highlight w:val="none"/>
        </w:rPr>
      </w:pPr>
      <w:bookmarkStart w:id="66"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6"/>
    </w:p>
    <w:p>
      <w:pPr>
        <w:pStyle w:val="4"/>
        <w:rPr>
          <w:rFonts w:ascii="仿宋" w:hAnsi="仿宋" w:eastAsia="仿宋"/>
          <w:color w:val="auto"/>
          <w:highlight w:val="none"/>
        </w:rPr>
      </w:pPr>
      <w:bookmarkStart w:id="67"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7"/>
    </w:p>
    <w:p>
      <w:pPr>
        <w:pStyle w:val="4"/>
        <w:rPr>
          <w:rFonts w:ascii="仿宋" w:hAnsi="仿宋" w:eastAsia="仿宋"/>
          <w:color w:val="auto"/>
          <w:highlight w:val="none"/>
        </w:rPr>
      </w:pPr>
      <w:bookmarkStart w:id="68" w:name="_Toc15396628"/>
      <w:r>
        <w:rPr>
          <w:rStyle w:val="27"/>
          <w:rFonts w:hint="eastAsia" w:ascii="仿宋" w:hAnsi="仿宋" w:eastAsia="仿宋"/>
          <w:b w:val="0"/>
          <w:bCs w:val="0"/>
          <w:color w:val="auto"/>
          <w:highlight w:val="none"/>
        </w:rPr>
        <w:t>十、</w:t>
      </w:r>
      <w:bookmarkEnd w:id="68"/>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9" w:name="_Toc15396629"/>
      <w:r>
        <w:rPr>
          <w:rStyle w:val="27"/>
          <w:rFonts w:hint="eastAsia" w:ascii="仿宋" w:hAnsi="仿宋" w:eastAsia="仿宋"/>
          <w:b w:val="0"/>
          <w:bCs w:val="0"/>
          <w:color w:val="auto"/>
          <w:highlight w:val="none"/>
        </w:rPr>
        <w:t>十一、</w:t>
      </w:r>
      <w:bookmarkEnd w:id="69"/>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70" w:name="_Toc15396630"/>
      <w:r>
        <w:rPr>
          <w:rStyle w:val="27"/>
          <w:rFonts w:hint="eastAsia" w:ascii="仿宋" w:hAnsi="仿宋" w:eastAsia="仿宋"/>
          <w:b w:val="0"/>
          <w:bCs w:val="0"/>
          <w:color w:val="auto"/>
          <w:highlight w:val="none"/>
        </w:rPr>
        <w:t>十二、</w:t>
      </w:r>
      <w:bookmarkEnd w:id="70"/>
      <w:r>
        <w:rPr>
          <w:rStyle w:val="27"/>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71" w:name="_Toc15396631"/>
      <w:r>
        <w:rPr>
          <w:rStyle w:val="27"/>
          <w:rFonts w:hint="eastAsia" w:ascii="仿宋" w:hAnsi="仿宋" w:eastAsia="仿宋"/>
          <w:b w:val="0"/>
          <w:bCs w:val="0"/>
          <w:color w:val="auto"/>
          <w:highlight w:val="none"/>
        </w:rPr>
        <w:t>十三、</w:t>
      </w:r>
      <w:bookmarkEnd w:id="71"/>
      <w:r>
        <w:rPr>
          <w:rStyle w:val="27"/>
          <w:rFonts w:hint="eastAsia" w:ascii="仿宋" w:hAnsi="仿宋" w:eastAsia="仿宋"/>
          <w:b w:val="0"/>
          <w:bCs w:val="0"/>
          <w:color w:val="auto"/>
          <w:highlight w:val="none"/>
          <w:lang w:eastAsia="zh-CN"/>
        </w:rPr>
        <w:t>财政拨款“三公”经费支出决算表</w:t>
      </w:r>
    </w:p>
    <w:p>
      <w:pPr>
        <w:pStyle w:val="4"/>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C8736E-D4C8-489F-908F-D30CE2FC69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13AAAFD-0841-4EE9-BCA8-68597A99C674}"/>
  </w:font>
  <w:font w:name="Cambria">
    <w:panose1 w:val="02040503050406030204"/>
    <w:charset w:val="00"/>
    <w:family w:val="roman"/>
    <w:pitch w:val="default"/>
    <w:sig w:usb0="E00002FF" w:usb1="400004FF" w:usb2="00000000" w:usb3="00000000" w:csb0="2000019F" w:csb1="00000000"/>
    <w:embedRegular r:id="rId3" w:fontKey="{3BACF32B-27AE-4107-9A76-02D4B8997E0F}"/>
  </w:font>
  <w:font w:name="仿宋_GB2312">
    <w:altName w:val="仿宋"/>
    <w:panose1 w:val="00000000000000000000"/>
    <w:charset w:val="86"/>
    <w:family w:val="modern"/>
    <w:pitch w:val="default"/>
    <w:sig w:usb0="00000000" w:usb1="00000000" w:usb2="00000000" w:usb3="00000000" w:csb0="00040000" w:csb1="00000000"/>
    <w:embedRegular r:id="rId4" w:fontKey="{741DEB81-1856-4639-9222-5EA4FCB8F6E5}"/>
  </w:font>
  <w:font w:name="仿宋">
    <w:panose1 w:val="02010609060101010101"/>
    <w:charset w:val="86"/>
    <w:family w:val="modern"/>
    <w:pitch w:val="default"/>
    <w:sig w:usb0="800002BF" w:usb1="38CF7CFA" w:usb2="00000016" w:usb3="00000000" w:csb0="00040001" w:csb1="00000000"/>
    <w:embedRegular r:id="rId5" w:fontKey="{CC678211-6D97-43B2-9752-CE9856447BB7}"/>
  </w:font>
  <w:font w:name="方正小标宋简体">
    <w:panose1 w:val="02000000000000000000"/>
    <w:charset w:val="86"/>
    <w:family w:val="script"/>
    <w:pitch w:val="default"/>
    <w:sig w:usb0="00000001" w:usb1="080E0000" w:usb2="00000000" w:usb3="00000000" w:csb0="00040000" w:csb1="00000000"/>
    <w:embedRegular r:id="rId6" w:fontKey="{03E51F31-28D4-4B28-A0CE-35946A8BD18C}"/>
  </w:font>
  <w:font w:name="楷体_GB2312">
    <w:altName w:val="楷体"/>
    <w:panose1 w:val="00000000000000000000"/>
    <w:charset w:val="86"/>
    <w:family w:val="modern"/>
    <w:pitch w:val="default"/>
    <w:sig w:usb0="00000000" w:usb1="00000000" w:usb2="00000010" w:usb3="00000000" w:csb0="00040000" w:csb1="00000000"/>
    <w:embedRegular r:id="rId7" w:fontKey="{CB4779F4-4F64-4014-B642-4BCED850063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38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758E5"/>
    <w:multiLevelType w:val="singleLevel"/>
    <w:tmpl w:val="BA9758E5"/>
    <w:lvl w:ilvl="0" w:tentative="0">
      <w:start w:val="2"/>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E321319D"/>
    <w:multiLevelType w:val="singleLevel"/>
    <w:tmpl w:val="E321319D"/>
    <w:lvl w:ilvl="0" w:tentative="0">
      <w:start w:val="2"/>
      <w:numFmt w:val="chineseCounting"/>
      <w:suff w:val="nothing"/>
      <w:lvlText w:val="（%1）"/>
      <w:lvlJc w:val="left"/>
      <w:pPr>
        <w:ind w:left="197"/>
      </w:pPr>
      <w:rPr>
        <w:rFonts w:hint="eastAsia"/>
      </w:rPr>
    </w:lvl>
  </w:abstractNum>
  <w:abstractNum w:abstractNumId="4">
    <w:nsid w:val="F6134520"/>
    <w:multiLevelType w:val="singleLevel"/>
    <w:tmpl w:val="F6134520"/>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16B58F5"/>
    <w:multiLevelType w:val="multilevel"/>
    <w:tmpl w:val="416B58F5"/>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5"/>
  </w:num>
  <w:num w:numId="2">
    <w:abstractNumId w:val="1"/>
  </w:num>
  <w:num w:numId="3">
    <w:abstractNumId w:val="2"/>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xZjQzM2ZkZDE1MjYyOTgyYTc4YjE1YjNmZWI3NGEifQ=="/>
  </w:docVars>
  <w:rsids>
    <w:rsidRoot w:val="00F1361C"/>
    <w:rsid w:val="000222C6"/>
    <w:rsid w:val="00024022"/>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15E6"/>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148B"/>
    <w:rsid w:val="004E206B"/>
    <w:rsid w:val="004E6DF7"/>
    <w:rsid w:val="004F0FBD"/>
    <w:rsid w:val="00505A47"/>
    <w:rsid w:val="00512FDA"/>
    <w:rsid w:val="00520DA0"/>
    <w:rsid w:val="00526C65"/>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00DE"/>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665D"/>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141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A63112"/>
    <w:rsid w:val="01E0373D"/>
    <w:rsid w:val="053A62B5"/>
    <w:rsid w:val="05631BE2"/>
    <w:rsid w:val="05F0536D"/>
    <w:rsid w:val="073C1416"/>
    <w:rsid w:val="07E5385B"/>
    <w:rsid w:val="09841943"/>
    <w:rsid w:val="0A2032A3"/>
    <w:rsid w:val="0A960287"/>
    <w:rsid w:val="0B8A37D8"/>
    <w:rsid w:val="10C055FF"/>
    <w:rsid w:val="10D6539C"/>
    <w:rsid w:val="10F26A40"/>
    <w:rsid w:val="118107EC"/>
    <w:rsid w:val="11DD6519"/>
    <w:rsid w:val="12154312"/>
    <w:rsid w:val="142034AB"/>
    <w:rsid w:val="166B1C09"/>
    <w:rsid w:val="16BB723D"/>
    <w:rsid w:val="18015F3F"/>
    <w:rsid w:val="1BAE0100"/>
    <w:rsid w:val="1BE8440E"/>
    <w:rsid w:val="1CC6727B"/>
    <w:rsid w:val="1D155CEE"/>
    <w:rsid w:val="20F57F95"/>
    <w:rsid w:val="240371BF"/>
    <w:rsid w:val="25711CC6"/>
    <w:rsid w:val="25C741E6"/>
    <w:rsid w:val="27050B10"/>
    <w:rsid w:val="27842671"/>
    <w:rsid w:val="29FD04D3"/>
    <w:rsid w:val="2AA35996"/>
    <w:rsid w:val="2ABE7A3E"/>
    <w:rsid w:val="2CA234A8"/>
    <w:rsid w:val="2EFA178C"/>
    <w:rsid w:val="30915A7F"/>
    <w:rsid w:val="30B46D73"/>
    <w:rsid w:val="319F7F4E"/>
    <w:rsid w:val="34FF7CFA"/>
    <w:rsid w:val="362D1B2D"/>
    <w:rsid w:val="383D272C"/>
    <w:rsid w:val="39AE70AB"/>
    <w:rsid w:val="3B2E1E47"/>
    <w:rsid w:val="3C0C0783"/>
    <w:rsid w:val="3F9F3A96"/>
    <w:rsid w:val="403D215A"/>
    <w:rsid w:val="444F4D74"/>
    <w:rsid w:val="45C12DB2"/>
    <w:rsid w:val="48BF60AB"/>
    <w:rsid w:val="48FE1109"/>
    <w:rsid w:val="493C27E9"/>
    <w:rsid w:val="496F39ED"/>
    <w:rsid w:val="49FF41D3"/>
    <w:rsid w:val="4BE068DB"/>
    <w:rsid w:val="4BF6002B"/>
    <w:rsid w:val="4CEC1B87"/>
    <w:rsid w:val="4D0478AD"/>
    <w:rsid w:val="4D4937EA"/>
    <w:rsid w:val="4DAC34F1"/>
    <w:rsid w:val="4ECE2238"/>
    <w:rsid w:val="4FA16017"/>
    <w:rsid w:val="51DB4B86"/>
    <w:rsid w:val="53AB7B06"/>
    <w:rsid w:val="54AD082A"/>
    <w:rsid w:val="54AD58B1"/>
    <w:rsid w:val="55333C3E"/>
    <w:rsid w:val="5C6E74A6"/>
    <w:rsid w:val="5FF6726B"/>
    <w:rsid w:val="60226407"/>
    <w:rsid w:val="64CA39A1"/>
    <w:rsid w:val="69630ADE"/>
    <w:rsid w:val="6C4A05C8"/>
    <w:rsid w:val="6D3B1A89"/>
    <w:rsid w:val="70C76E3D"/>
    <w:rsid w:val="71BF4EC2"/>
    <w:rsid w:val="72734D90"/>
    <w:rsid w:val="7412278C"/>
    <w:rsid w:val="794C1163"/>
    <w:rsid w:val="79C378E9"/>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ind w:left="360" w:firstLine="360" w:firstLineChars="120"/>
    </w:pPr>
    <w:rPr>
      <w:rFonts w:ascii="宋体" w:hAnsi="宋体"/>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qFormat/>
    <w:uiPriority w:val="0"/>
    <w:pPr>
      <w:ind w:firstLine="20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WPSOffice手动目录 1"/>
    <w:qFormat/>
    <w:uiPriority w:val="0"/>
    <w:pPr>
      <w:ind w:leftChars="0"/>
    </w:pPr>
    <w:rPr>
      <w:rFonts w:ascii="Calibri" w:hAnsi="Calibri" w:eastAsia="宋体" w:cs="Times New Roman"/>
      <w:sz w:val="20"/>
      <w:szCs w:val="20"/>
    </w:rPr>
  </w:style>
  <w:style w:type="paragraph" w:customStyle="1" w:styleId="33">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收支决算总计变动情况表</a:t>
            </a:r>
          </a:p>
        </c:rich>
      </c:tx>
      <c:layout>
        <c:manualLayout>
          <c:xMode val="edge"/>
          <c:yMode val="edge"/>
          <c:x val="0.276339654496668"/>
          <c:y val="0.036891293654697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Sheet1!$B$2</c:f>
              <c:numCache>
                <c:formatCode>General</c:formatCode>
                <c:ptCount val="1"/>
                <c:pt idx="0">
                  <c:v>3330.39</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Sheet1!$C$2</c:f>
              <c:numCache>
                <c:formatCode>General</c:formatCode>
                <c:ptCount val="1"/>
                <c:pt idx="0">
                  <c:v>3852.58</c:v>
                </c:pt>
              </c:numCache>
            </c:numRef>
          </c:val>
        </c:ser>
        <c:dLbls>
          <c:showLegendKey val="0"/>
          <c:showVal val="1"/>
          <c:showCatName val="0"/>
          <c:showSerName val="0"/>
          <c:showPercent val="0"/>
          <c:showBubbleSize val="0"/>
        </c:dLbls>
        <c:gapWidth val="219"/>
        <c:overlap val="-27"/>
        <c:axId val="180805632"/>
        <c:axId val="181129600"/>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numRef>
                    <c:extLst>
                      <c:ext uri="{02D57815-91ED-43cb-92C2-25804820EDAC}">
                        <c15:fullRef>
                          <c15:sqref/>
                        </c15:fullRef>
                        <c15:formulaRef>
                          <c15:sqref>Sheet1!$A$2</c15:sqref>
                        </c15:formulaRef>
                      </c:ext>
                    </c:extLst>
                    <c:numCache>
                      <c:formatCode>General</c:formatCode>
                      <c:ptCount val="1"/>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8080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129600"/>
        <c:crosses val="autoZero"/>
        <c:auto val="1"/>
        <c:lblAlgn val="ctr"/>
        <c:lblOffset val="100"/>
        <c:noMultiLvlLbl val="0"/>
      </c:catAx>
      <c:valAx>
        <c:axId val="181129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08056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explosion val="0"/>
          <c:dPt>
            <c:idx val="0"/>
            <c:bubble3D val="0"/>
            <c:spPr>
              <a:solidFill>
                <a:schemeClr val="accent1"/>
              </a:solidFill>
              <a:ln w="19050">
                <a:solidFill>
                  <a:schemeClr val="lt1"/>
                </a:solidFill>
              </a:ln>
              <a:effectLst/>
            </c:spPr>
          </c:dPt>
          <c:dPt>
            <c:idx val="1"/>
            <c:bubble3D val="0"/>
            <c:spPr>
              <a:solidFill>
                <a:srgbClr val="FFFF00"/>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c:v>
                </c:pt>
                <c:pt idx="1">
                  <c:v>政府性基金预算财政拨款</c:v>
                </c:pt>
              </c:strCache>
            </c:strRef>
          </c:cat>
          <c:val>
            <c:numRef>
              <c:f>Sheet1!$B$2:$B$3</c:f>
              <c:numCache>
                <c:formatCode>0.00%</c:formatCode>
                <c:ptCount val="2"/>
                <c:pt idx="0">
                  <c:v>0.8437</c:v>
                </c:pt>
                <c:pt idx="1">
                  <c:v>0.1563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explosion val="0"/>
          <c:dPt>
            <c:idx val="0"/>
            <c:bubble3D val="0"/>
            <c:spPr>
              <a:solidFill>
                <a:schemeClr val="accent1"/>
              </a:solidFill>
              <a:ln w="19050">
                <a:solidFill>
                  <a:schemeClr val="lt1"/>
                </a:solidFill>
              </a:ln>
              <a:effectLst/>
            </c:spPr>
          </c:dPt>
          <c:dPt>
            <c:idx val="1"/>
            <c:bubble3D val="0"/>
            <c:spPr>
              <a:solidFill>
                <a:srgbClr val="FFFF00"/>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0.2032</c:v>
                </c:pt>
                <c:pt idx="1">
                  <c:v>0.7968</c:v>
                </c:pt>
                <c:pt idx="2" c:formatCode="General">
                  <c:v>0</c:v>
                </c:pt>
                <c:pt idx="3" c:formatCode="General">
                  <c:v>0</c:v>
                </c:pt>
                <c:pt idx="4"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65609756097561"/>
          <c:y val="0.033202164289227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Sheet1!$B$2</c:f>
              <c:numCache>
                <c:formatCode>General</c:formatCode>
                <c:ptCount val="1"/>
                <c:pt idx="0">
                  <c:v>3330.39</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Sheet1!$C$2</c:f>
              <c:numCache>
                <c:formatCode>General</c:formatCode>
                <c:ptCount val="1"/>
                <c:pt idx="0">
                  <c:v>3582.58</c:v>
                </c:pt>
              </c:numCache>
            </c:numRef>
          </c:val>
        </c:ser>
        <c:dLbls>
          <c:showLegendKey val="0"/>
          <c:showVal val="1"/>
          <c:showCatName val="0"/>
          <c:showSerName val="0"/>
          <c:showPercent val="0"/>
          <c:showBubbleSize val="0"/>
        </c:dLbls>
        <c:gapWidth val="219"/>
        <c:overlap val="-27"/>
        <c:axId val="184341248"/>
        <c:axId val="18434278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numRef>
                    <c:extLst>
                      <c:ext uri="{02D57815-91ED-43cb-92C2-25804820EDAC}">
                        <c15:fullRef>
                          <c15:sqref/>
                        </c15:fullRef>
                        <c15:formulaRef>
                          <c15:sqref>Sheet1!$A$2</c15:sqref>
                        </c15:formulaRef>
                      </c:ext>
                    </c:extLst>
                    <c:numCache>
                      <c:formatCode>General</c:formatCode>
                      <c:ptCount val="1"/>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8434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342784"/>
        <c:crosses val="autoZero"/>
        <c:auto val="1"/>
        <c:lblAlgn val="ctr"/>
        <c:lblOffset val="100"/>
        <c:noMultiLvlLbl val="0"/>
      </c:catAx>
      <c:valAx>
        <c:axId val="1843427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3412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Sheet1!$A$2:$A$5</c:f>
              <c:numCache>
                <c:formatCode>General</c:formatCode>
                <c:ptCount val="4"/>
              </c:numCache>
            </c:numRef>
          </c:cat>
          <c:val>
            <c:numRef>
              <c:f>Sheet1!$B$2:$B$5</c:f>
              <c:numCache>
                <c:formatCode>General</c:formatCode>
                <c:ptCount val="4"/>
                <c:pt idx="0">
                  <c:v>2809.97</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Sheet1!$A$2:$A$5</c:f>
              <c:numCache>
                <c:formatCode>General</c:formatCode>
                <c:ptCount val="4"/>
              </c:numCache>
            </c:numRef>
          </c:cat>
          <c:val>
            <c:numRef>
              <c:f>Sheet1!$C$2:$C$5</c:f>
              <c:numCache>
                <c:formatCode>General</c:formatCode>
                <c:ptCount val="4"/>
                <c:pt idx="0">
                  <c:v>3012.58</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numCache>
            </c:num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65770624"/>
        <c:axId val="65772160"/>
      </c:barChart>
      <c:catAx>
        <c:axId val="6577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772160"/>
        <c:crosses val="autoZero"/>
        <c:auto val="1"/>
        <c:lblAlgn val="ctr"/>
        <c:lblOffset val="100"/>
        <c:noMultiLvlLbl val="0"/>
      </c:catAx>
      <c:valAx>
        <c:axId val="657721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770624"/>
        <c:crosses val="autoZero"/>
        <c:crossBetween val="between"/>
      </c:valAx>
      <c:spPr>
        <a:noFill/>
        <a:ln>
          <a:noFill/>
        </a:ln>
        <a:effectLst/>
      </c:spPr>
    </c:plotArea>
    <c:legend>
      <c:legendPos val="b"/>
      <c:layout>
        <c:manualLayout>
          <c:xMode val="edge"/>
          <c:yMode val="edge"/>
          <c:x val="0.2475"/>
          <c:y val="0.9391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0315464774864749"/>
                  <c:y val="-0.0095061894408153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678436955564777"/>
                  <c:y val="0.012160074288319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社会保障和就业支出</c:v>
                </c:pt>
                <c:pt idx="1">
                  <c:v>卫生健康支出</c:v>
                </c:pt>
                <c:pt idx="2">
                  <c:v>文化旅游体育与传媒</c:v>
                </c:pt>
                <c:pt idx="3">
                  <c:v>交通运输支出</c:v>
                </c:pt>
                <c:pt idx="4">
                  <c:v>住房保障支出</c:v>
                </c:pt>
              </c:strCache>
            </c:strRef>
          </c:cat>
          <c:val>
            <c:numRef>
              <c:f>Sheet1!$B$2:$B$6</c:f>
              <c:numCache>
                <c:formatCode>0.00%</c:formatCode>
                <c:ptCount val="5"/>
                <c:pt idx="0">
                  <c:v>0.0112</c:v>
                </c:pt>
                <c:pt idx="1">
                  <c:v>0.0049</c:v>
                </c:pt>
                <c:pt idx="2">
                  <c:v>0.0178</c:v>
                </c:pt>
                <c:pt idx="3">
                  <c:v>0.9542</c:v>
                </c:pt>
                <c:pt idx="4">
                  <c:v>0.0119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
                </c:pt>
              </c:strCache>
            </c:strRef>
          </c:tx>
          <c:explosion val="0"/>
          <c:dPt>
            <c:idx val="0"/>
            <c:bubble3D val="0"/>
            <c:spPr>
              <a:solidFill>
                <a:schemeClr val="accent1"/>
              </a:solidFill>
              <a:ln w="19050">
                <a:solidFill>
                  <a:schemeClr val="lt1"/>
                </a:solidFill>
              </a:ln>
              <a:effectLst/>
            </c:spPr>
          </c:dPt>
          <c:dPt>
            <c:idx val="1"/>
            <c:bubble3D val="0"/>
            <c:spPr>
              <a:solidFill>
                <a:srgbClr val="00B0F0"/>
              </a:solidFill>
              <a:ln w="19050">
                <a:solidFill>
                  <a:schemeClr val="lt1"/>
                </a:solidFill>
              </a:ln>
              <a:effectLst/>
            </c:spPr>
          </c:dPt>
          <c:dPt>
            <c:idx val="2"/>
            <c:bubble3D val="0"/>
            <c:spPr>
              <a:solidFill>
                <a:srgbClr val="FFFF00"/>
              </a:solidFill>
              <a:ln w="19050">
                <a:solidFill>
                  <a:schemeClr val="lt1"/>
                </a:solidFill>
              </a:ln>
              <a:effectLst/>
            </c:spPr>
          </c:dPt>
          <c:dLbls>
            <c:dLbl>
              <c:idx val="0"/>
              <c:layout>
                <c:manualLayout>
                  <c:x val="-0.00483816663727261"/>
                  <c:y val="0.03697805212565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52446192263616"/>
                  <c:y val="0.1099928515961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因公出国（境）经费支出</c:v>
                </c:pt>
                <c:pt idx="1">
                  <c:v>公务用车购置及运行维护费支出</c:v>
                </c:pt>
                <c:pt idx="2">
                  <c:v>公务接待费支出</c:v>
                </c:pt>
              </c:strCache>
            </c:strRef>
          </c:cat>
          <c:val>
            <c:numRef>
              <c:f>Sheet1!$B$2:$B$4</c:f>
              <c:numCache>
                <c:formatCode>General</c:formatCode>
                <c:ptCount val="3"/>
                <c:pt idx="0">
                  <c:v>0</c:v>
                </c:pt>
                <c:pt idx="1" c:formatCode="0.00%">
                  <c:v>1</c:v>
                </c:pt>
                <c:pt idx="2" c:formatCode="0.00%">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40</Pages>
  <Words>13998</Words>
  <Characters>15010</Characters>
  <Lines>112</Lines>
  <Paragraphs>31</Paragraphs>
  <TotalTime>37</TotalTime>
  <ScaleCrop>false</ScaleCrop>
  <LinksUpToDate>false</LinksUpToDate>
  <CharactersWithSpaces>15283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惠</cp:lastModifiedBy>
  <cp:lastPrinted>2023-08-24T01:13:00Z</cp:lastPrinted>
  <dcterms:modified xsi:type="dcterms:W3CDTF">2023-12-20T01:12:16Z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19F11BB44E1F4D608A9A7C3BD88EC691_12</vt:lpwstr>
  </property>
</Properties>
</file>