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spacing w:val="0"/>
          <w:kern w:val="2"/>
          <w:sz w:val="44"/>
          <w:szCs w:val="44"/>
          <w:lang w:eastAsia="zh-CN"/>
        </w:rPr>
        <w:t>遂宁市</w:t>
      </w:r>
      <w:r>
        <w:rPr>
          <w:rFonts w:hint="eastAsia" w:ascii="方正小标宋简体" w:hAnsi="方正小标宋简体" w:eastAsia="方正小标宋简体" w:cs="方正小标宋简体"/>
          <w:b w:val="0"/>
          <w:bCs w:val="0"/>
          <w:snapToGrid/>
          <w:color w:val="auto"/>
          <w:spacing w:val="0"/>
          <w:kern w:val="2"/>
          <w:sz w:val="44"/>
          <w:szCs w:val="44"/>
          <w:lang w:val="en-US" w:eastAsia="zh-CN"/>
        </w:rPr>
        <w:t>安居区</w:t>
      </w:r>
      <w:r>
        <w:rPr>
          <w:rFonts w:hint="eastAsia" w:ascii="方正小标宋简体" w:hAnsi="方正小标宋简体" w:eastAsia="方正小标宋简体" w:cs="方正小标宋简体"/>
          <w:b w:val="0"/>
          <w:bCs w:val="0"/>
          <w:snapToGrid/>
          <w:color w:val="auto"/>
          <w:spacing w:val="0"/>
          <w:kern w:val="2"/>
          <w:sz w:val="44"/>
          <w:szCs w:val="44"/>
          <w:lang w:eastAsia="zh-CN"/>
        </w:rPr>
        <w:t>户外广告和店招标牌设置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spacing w:val="0"/>
          <w:kern w:val="2"/>
          <w:sz w:val="44"/>
          <w:szCs w:val="44"/>
          <w:lang w:eastAsia="zh-CN"/>
        </w:rPr>
        <w:t>管理办法（征求意见稿）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napToGrid/>
        <w:spacing w:before="0" w:beforeAutospacing="0" w:afterAutospacing="0" w:line="560" w:lineRule="exact"/>
        <w:jc w:val="both"/>
        <w:textAlignment w:val="auto"/>
        <w:rPr>
          <w:rFonts w:hint="eastAsia" w:ascii="方正黑体简体" w:hAnsi="方正黑体简体" w:eastAsia="方正黑体简体" w:cs="方正黑体简体"/>
          <w:b/>
          <w:bCs/>
          <w:spacing w:val="-53"/>
          <w:sz w:val="32"/>
          <w:szCs w:val="32"/>
        </w:rPr>
      </w:pPr>
    </w:p>
    <w:p>
      <w:pPr>
        <w:keepNext w:val="0"/>
        <w:keepLines w:val="0"/>
        <w:pageBreakBefore w:val="0"/>
        <w:widowControl w:val="0"/>
        <w:kinsoku/>
        <w:wordWrap/>
        <w:overflowPunct/>
        <w:topLinePunct w:val="0"/>
        <w:autoSpaceDE/>
        <w:autoSpaceDN/>
        <w:bidi w:val="0"/>
        <w:snapToGrid/>
        <w:spacing w:before="0" w:beforeAutospacing="0" w:afterAutospacing="0" w:line="560" w:lineRule="exact"/>
        <w:jc w:val="center"/>
        <w:textAlignment w:val="auto"/>
        <w:rPr>
          <w:rFonts w:hint="eastAsia" w:ascii="方正黑体简体" w:hAnsi="方正黑体简体" w:eastAsia="方正黑体简体" w:cs="方正黑体简体"/>
          <w:b/>
          <w:bCs/>
          <w:spacing w:val="-53"/>
          <w:sz w:val="32"/>
          <w:szCs w:val="32"/>
        </w:rPr>
      </w:pPr>
      <w:r>
        <w:rPr>
          <w:rFonts w:hint="eastAsia" w:ascii="方正黑体简体" w:hAnsi="方正黑体简体" w:eastAsia="方正黑体简体" w:cs="方正黑体简体"/>
          <w:b/>
          <w:bCs/>
          <w:spacing w:val="-53"/>
          <w:sz w:val="32"/>
          <w:szCs w:val="32"/>
        </w:rPr>
        <w:t>目</w:t>
      </w:r>
      <w:r>
        <w:rPr>
          <w:rFonts w:hint="eastAsia" w:ascii="方正黑体简体" w:hAnsi="方正黑体简体" w:eastAsia="方正黑体简体" w:cs="方正黑体简体"/>
          <w:spacing w:val="48"/>
          <w:sz w:val="32"/>
          <w:szCs w:val="32"/>
        </w:rPr>
        <w:t xml:space="preserve">  </w:t>
      </w:r>
      <w:r>
        <w:rPr>
          <w:rFonts w:hint="eastAsia" w:ascii="方正黑体简体" w:hAnsi="方正黑体简体" w:eastAsia="方正黑体简体" w:cs="方正黑体简体"/>
          <w:b/>
          <w:bCs/>
          <w:spacing w:val="-53"/>
          <w:sz w:val="32"/>
          <w:szCs w:val="32"/>
        </w:rPr>
        <w:t>录</w:t>
      </w:r>
    </w:p>
    <w:p>
      <w:pPr>
        <w:pStyle w:val="33"/>
        <w:rPr>
          <w:rFonts w:hint="eastAsia" w:ascii="方正黑体简体" w:hAnsi="方正黑体简体" w:eastAsia="方正黑体简体" w:cs="方正黑体简体"/>
          <w:b/>
          <w:bCs/>
          <w:spacing w:val="-53"/>
          <w:sz w:val="32"/>
          <w:szCs w:val="32"/>
        </w:rPr>
      </w:pPr>
    </w:p>
    <w:p>
      <w:pPr>
        <w:pStyle w:val="33"/>
        <w:rPr>
          <w:rFonts w:hint="eastAsia" w:ascii="方正黑体简体" w:hAnsi="方正黑体简体" w:eastAsia="方正黑体简体" w:cs="方正黑体简体"/>
          <w:b/>
          <w:bCs/>
          <w:spacing w:val="-53"/>
          <w:sz w:val="32"/>
          <w:szCs w:val="32"/>
        </w:rPr>
      </w:pP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第一章总则</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val="en-US" w:eastAsia="zh-CN"/>
        </w:rPr>
      </w:pPr>
      <w:r>
        <w:rPr>
          <w:rFonts w:hint="default" w:ascii="Times New Roman" w:hAnsi="Times New Roman" w:eastAsia="方正仿宋简体" w:cs="Times New Roman"/>
          <w:spacing w:val="4"/>
          <w:sz w:val="32"/>
          <w:szCs w:val="32"/>
          <w:lang w:val="en-US" w:eastAsia="zh-CN"/>
        </w:rPr>
        <w:t>第二章职责职能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position w:val="0"/>
          <w:sz w:val="32"/>
          <w:szCs w:val="32"/>
          <w:lang w:eastAsia="zh-CN"/>
        </w:rPr>
        <w:t>第</w:t>
      </w:r>
      <w:r>
        <w:rPr>
          <w:rFonts w:hint="default" w:ascii="Times New Roman" w:hAnsi="Times New Roman" w:eastAsia="方正仿宋简体" w:cs="Times New Roman"/>
          <w:spacing w:val="4"/>
          <w:position w:val="0"/>
          <w:sz w:val="32"/>
          <w:szCs w:val="32"/>
          <w:lang w:val="en-US" w:eastAsia="zh-CN"/>
        </w:rPr>
        <w:t>三</w:t>
      </w:r>
      <w:r>
        <w:rPr>
          <w:rFonts w:hint="default" w:ascii="Times New Roman" w:hAnsi="Times New Roman" w:eastAsia="方正仿宋简体" w:cs="Times New Roman"/>
          <w:spacing w:val="4"/>
          <w:position w:val="0"/>
          <w:sz w:val="32"/>
          <w:szCs w:val="32"/>
          <w:lang w:eastAsia="zh-CN"/>
        </w:rPr>
        <w:t>章规划与规范</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w:t>
      </w:r>
      <w:r>
        <w:rPr>
          <w:rFonts w:hint="default" w:ascii="Times New Roman" w:hAnsi="Times New Roman" w:eastAsia="方正仿宋简体" w:cs="Times New Roman"/>
          <w:spacing w:val="4"/>
          <w:sz w:val="32"/>
          <w:szCs w:val="32"/>
          <w:lang w:val="en-US" w:eastAsia="zh-CN"/>
        </w:rPr>
        <w:t>四章</w:t>
      </w:r>
      <w:r>
        <w:rPr>
          <w:rFonts w:hint="default" w:ascii="Times New Roman" w:hAnsi="Times New Roman" w:eastAsia="方正仿宋简体" w:cs="Times New Roman"/>
          <w:spacing w:val="4"/>
          <w:sz w:val="32"/>
          <w:szCs w:val="32"/>
          <w:lang w:eastAsia="zh-CN"/>
        </w:rPr>
        <w:t>设置管理</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position w:val="0"/>
          <w:sz w:val="32"/>
          <w:szCs w:val="32"/>
          <w:lang w:eastAsia="zh-CN"/>
        </w:rPr>
        <w:t>第</w:t>
      </w:r>
      <w:r>
        <w:rPr>
          <w:rFonts w:hint="default" w:ascii="Times New Roman" w:hAnsi="Times New Roman" w:eastAsia="方正仿宋简体" w:cs="Times New Roman"/>
          <w:spacing w:val="4"/>
          <w:position w:val="0"/>
          <w:sz w:val="32"/>
          <w:szCs w:val="32"/>
          <w:lang w:val="en-US" w:eastAsia="zh-CN"/>
        </w:rPr>
        <w:t>五</w:t>
      </w:r>
      <w:r>
        <w:rPr>
          <w:rFonts w:hint="default" w:ascii="Times New Roman" w:hAnsi="Times New Roman" w:eastAsia="方正仿宋简体" w:cs="Times New Roman"/>
          <w:spacing w:val="4"/>
          <w:position w:val="0"/>
          <w:sz w:val="32"/>
          <w:szCs w:val="32"/>
          <w:lang w:eastAsia="zh-CN"/>
        </w:rPr>
        <w:t>章维护与监督</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w:t>
      </w:r>
      <w:r>
        <w:rPr>
          <w:rFonts w:hint="default" w:ascii="Times New Roman" w:hAnsi="Times New Roman" w:eastAsia="方正仿宋简体" w:cs="Times New Roman"/>
          <w:spacing w:val="4"/>
          <w:sz w:val="32"/>
          <w:szCs w:val="32"/>
          <w:lang w:val="en-US" w:eastAsia="zh-CN"/>
        </w:rPr>
        <w:t>六</w:t>
      </w:r>
      <w:r>
        <w:rPr>
          <w:rFonts w:hint="default" w:ascii="Times New Roman" w:hAnsi="Times New Roman" w:eastAsia="方正仿宋简体" w:cs="Times New Roman"/>
          <w:spacing w:val="4"/>
          <w:sz w:val="32"/>
          <w:szCs w:val="32"/>
          <w:lang w:eastAsia="zh-CN"/>
        </w:rPr>
        <w:t>章法律责任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w:t>
      </w:r>
      <w:r>
        <w:rPr>
          <w:rFonts w:hint="default" w:ascii="Times New Roman" w:hAnsi="Times New Roman" w:eastAsia="方正仿宋简体" w:cs="Times New Roman"/>
          <w:spacing w:val="4"/>
          <w:sz w:val="32"/>
          <w:szCs w:val="32"/>
          <w:lang w:val="en-US" w:eastAsia="zh-CN"/>
        </w:rPr>
        <w:t>七</w:t>
      </w:r>
      <w:r>
        <w:rPr>
          <w:rFonts w:hint="default" w:ascii="Times New Roman" w:hAnsi="Times New Roman" w:eastAsia="方正仿宋简体" w:cs="Times New Roman"/>
          <w:spacing w:val="4"/>
          <w:sz w:val="32"/>
          <w:szCs w:val="32"/>
          <w:lang w:eastAsia="zh-CN"/>
        </w:rPr>
        <w:t>章附 则</w:t>
      </w:r>
    </w:p>
    <w:p>
      <w:pPr>
        <w:keepNext w:val="0"/>
        <w:keepLines w:val="0"/>
        <w:pageBreakBefore w:val="0"/>
        <w:widowControl w:val="0"/>
        <w:kinsoku/>
        <w:wordWrap/>
        <w:overflowPunct/>
        <w:topLinePunct w:val="0"/>
        <w:autoSpaceDE/>
        <w:autoSpaceDN/>
        <w:bidi w:val="0"/>
        <w:snapToGrid/>
        <w:spacing w:beforeAutospacing="0" w:afterAutospacing="0" w:line="56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黑体简体" w:hAnsi="方正黑体简体" w:eastAsia="方正黑体简体" w:cs="方正黑体简体"/>
          <w:snapToGrid/>
          <w:color w:val="auto"/>
          <w:kern w:val="2"/>
          <w:sz w:val="32"/>
          <w:szCs w:val="32"/>
          <w:lang w:eastAsia="zh-CN"/>
        </w:rPr>
      </w:pPr>
      <w:r>
        <w:rPr>
          <w:rFonts w:hint="eastAsia" w:ascii="方正黑体简体" w:hAnsi="方正黑体简体" w:eastAsia="方正黑体简体" w:cs="方正黑体简体"/>
          <w:b w:val="0"/>
          <w:bCs w:val="0"/>
          <w:snapToGrid/>
          <w:color w:val="auto"/>
          <w:spacing w:val="0"/>
          <w:kern w:val="2"/>
          <w:sz w:val="32"/>
          <w:szCs w:val="32"/>
          <w:lang w:eastAsia="zh-CN"/>
        </w:rPr>
        <w:t>第</w:t>
      </w:r>
      <w:r>
        <w:rPr>
          <w:rFonts w:hint="eastAsia" w:ascii="方正黑体简体" w:hAnsi="方正黑体简体" w:eastAsia="方正黑体简体" w:cs="方正黑体简体"/>
          <w:snapToGrid/>
          <w:color w:val="auto"/>
          <w:spacing w:val="0"/>
          <w:kern w:val="2"/>
          <w:sz w:val="32"/>
          <w:szCs w:val="32"/>
          <w:lang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一</w:t>
      </w:r>
      <w:r>
        <w:rPr>
          <w:rFonts w:hint="eastAsia" w:ascii="方正黑体简体" w:hAnsi="方正黑体简体" w:eastAsia="方正黑体简体" w:cs="方正黑体简体"/>
          <w:snapToGrid/>
          <w:color w:val="auto"/>
          <w:spacing w:val="0"/>
          <w:kern w:val="2"/>
          <w:sz w:val="32"/>
          <w:szCs w:val="32"/>
          <w:lang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总</w:t>
      </w:r>
      <w:r>
        <w:rPr>
          <w:rFonts w:hint="eastAsia" w:ascii="方正黑体简体" w:hAnsi="方正黑体简体" w:eastAsia="方正黑体简体" w:cs="方正黑体简体"/>
          <w:snapToGrid/>
          <w:color w:val="auto"/>
          <w:spacing w:val="0"/>
          <w:kern w:val="2"/>
          <w:sz w:val="32"/>
          <w:szCs w:val="32"/>
          <w:lang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则</w:t>
      </w:r>
    </w:p>
    <w:p>
      <w:pPr>
        <w:pStyle w:val="33"/>
        <w:keepNext w:val="0"/>
        <w:keepLines w:val="0"/>
        <w:pageBreakBefore w:val="0"/>
        <w:widowControl w:val="0"/>
        <w:kinsoku/>
        <w:wordWrap/>
        <w:overflowPunct/>
        <w:topLinePunct w:val="0"/>
        <w:autoSpaceDE/>
        <w:autoSpaceDN/>
        <w:bidi w:val="0"/>
        <w:snapToGrid/>
        <w:spacing w:before="0" w:beforeAutospacing="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第一条</w:t>
      </w:r>
      <w:r>
        <w:rPr>
          <w:rFonts w:hint="default" w:ascii="Times New Roman" w:hAnsi="Times New Roman" w:eastAsia="方正仿宋简体" w:cs="Times New Roman"/>
          <w:color w:val="auto"/>
          <w:spacing w:val="0"/>
          <w:kern w:val="2"/>
          <w:sz w:val="32"/>
          <w:szCs w:val="32"/>
          <w:lang w:eastAsia="zh-CN"/>
        </w:rPr>
        <w:t xml:space="preserve"> 为加强户外广告和店招标牌设置管理，规范户外广告和店招标牌设置行为，</w:t>
      </w:r>
      <w:r>
        <w:rPr>
          <w:rFonts w:hint="default" w:ascii="Times New Roman" w:hAnsi="Times New Roman" w:eastAsia="方正仿宋简体" w:cs="Times New Roman"/>
          <w:color w:val="auto"/>
          <w:kern w:val="2"/>
          <w:sz w:val="32"/>
          <w:szCs w:val="32"/>
          <w:lang w:val="en-US" w:eastAsia="zh-CN" w:bidi="ar-SA"/>
        </w:rPr>
        <w:t>按照“立面更干净、空间更有序、运营更安全”的总体要求，建立健全城区户外广告和店招店牌管理常态化工作机制，全面提升城区户外广告特色化、精细化、品质化设置，优化街区空间环境品质，展示城市特色风貌，不断净化城市公共空间，持续提升城市形象品质，增强安居区城市竞争力和美誉度。</w:t>
      </w:r>
      <w:r>
        <w:rPr>
          <w:rFonts w:hint="default" w:ascii="Times New Roman" w:hAnsi="Times New Roman" w:eastAsia="方正仿宋简体" w:cs="Times New Roman"/>
          <w:color w:val="auto"/>
          <w:spacing w:val="0"/>
          <w:kern w:val="2"/>
          <w:sz w:val="32"/>
          <w:szCs w:val="32"/>
          <w:lang w:eastAsia="zh-CN"/>
        </w:rPr>
        <w:t>根据《中华人民共和国广告法》《城市市容和环境卫生管理条例》</w:t>
      </w:r>
      <w:r>
        <w:rPr>
          <w:rFonts w:hint="eastAsia" w:ascii="Times New Roman" w:eastAsia="方正仿宋简体" w:cs="Times New Roman"/>
          <w:color w:val="auto"/>
          <w:spacing w:val="0"/>
          <w:kern w:val="2"/>
          <w:sz w:val="32"/>
          <w:szCs w:val="32"/>
          <w:lang w:eastAsia="zh-CN"/>
        </w:rPr>
        <w:t>《</w:t>
      </w:r>
      <w:r>
        <w:rPr>
          <w:rFonts w:hint="default" w:ascii="Times New Roman" w:hAnsi="Times New Roman" w:eastAsia="方正仿宋简体" w:cs="Times New Roman"/>
          <w:color w:val="auto"/>
          <w:spacing w:val="0"/>
          <w:kern w:val="2"/>
          <w:sz w:val="32"/>
          <w:szCs w:val="32"/>
          <w:lang w:eastAsia="zh-CN"/>
        </w:rPr>
        <w:t>城市户外广告和招牌设施技术标准</w:t>
      </w:r>
      <w:r>
        <w:rPr>
          <w:rFonts w:hint="eastAsia" w:ascii="Times New Roman" w:eastAsia="方正仿宋简体" w:cs="Times New Roman"/>
          <w:color w:val="auto"/>
          <w:spacing w:val="0"/>
          <w:kern w:val="2"/>
          <w:sz w:val="32"/>
          <w:szCs w:val="32"/>
          <w:lang w:eastAsia="zh-CN"/>
        </w:rPr>
        <w:t>》</w:t>
      </w:r>
      <w:r>
        <w:rPr>
          <w:rFonts w:hint="default" w:ascii="Times New Roman" w:hAnsi="Times New Roman" w:eastAsia="方正仿宋简体" w:cs="Times New Roman"/>
          <w:color w:val="auto"/>
          <w:spacing w:val="0"/>
          <w:kern w:val="2"/>
          <w:sz w:val="32"/>
          <w:szCs w:val="32"/>
          <w:lang w:eastAsia="zh-CN"/>
        </w:rPr>
        <w:t>《遂宁市</w:t>
      </w:r>
      <w:r>
        <w:rPr>
          <w:rFonts w:hint="eastAsia" w:ascii="Times New Roman" w:eastAsia="方正仿宋简体" w:cs="Times New Roman"/>
          <w:color w:val="auto"/>
          <w:spacing w:val="0"/>
          <w:kern w:val="2"/>
          <w:sz w:val="32"/>
          <w:szCs w:val="32"/>
          <w:lang w:val="en-US" w:eastAsia="zh-CN"/>
        </w:rPr>
        <w:t>中心城区</w:t>
      </w:r>
      <w:r>
        <w:rPr>
          <w:rFonts w:hint="default" w:ascii="Times New Roman" w:hAnsi="Times New Roman" w:eastAsia="方正仿宋简体" w:cs="Times New Roman"/>
          <w:color w:val="auto"/>
          <w:spacing w:val="0"/>
          <w:kern w:val="2"/>
          <w:sz w:val="32"/>
          <w:szCs w:val="32"/>
          <w:lang w:eastAsia="zh-CN"/>
        </w:rPr>
        <w:t>户外招牌设置</w:t>
      </w:r>
      <w:r>
        <w:rPr>
          <w:rFonts w:hint="eastAsia" w:ascii="Times New Roman" w:eastAsia="方正仿宋简体" w:cs="Times New Roman"/>
          <w:color w:val="auto"/>
          <w:spacing w:val="0"/>
          <w:kern w:val="2"/>
          <w:sz w:val="32"/>
          <w:szCs w:val="32"/>
          <w:lang w:val="en-US" w:eastAsia="zh-CN"/>
        </w:rPr>
        <w:t>导则</w:t>
      </w:r>
      <w:r>
        <w:rPr>
          <w:rFonts w:hint="default" w:ascii="Times New Roman" w:hAnsi="Times New Roman" w:eastAsia="方正仿宋简体" w:cs="Times New Roman"/>
          <w:color w:val="auto"/>
          <w:spacing w:val="0"/>
          <w:kern w:val="2"/>
          <w:sz w:val="32"/>
          <w:szCs w:val="32"/>
          <w:lang w:eastAsia="zh-CN"/>
        </w:rPr>
        <w:t>》等法律法规的规定，结合本</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实际，制定本办法。</w:t>
      </w:r>
      <w:bookmarkStart w:id="0" w:name="_GoBack"/>
      <w:bookmarkEnd w:id="0"/>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napToGrid/>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eastAsia="zh-CN"/>
        </w:rPr>
        <w:t xml:space="preserve">第二条 </w:t>
      </w:r>
      <w:r>
        <w:rPr>
          <w:rFonts w:hint="default" w:ascii="Times New Roman" w:hAnsi="Times New Roman" w:eastAsia="方正仿宋简体" w:cs="Times New Roman"/>
          <w:snapToGrid/>
          <w:color w:val="auto"/>
          <w:spacing w:val="0"/>
          <w:kern w:val="2"/>
          <w:sz w:val="32"/>
          <w:szCs w:val="32"/>
          <w:lang w:eastAsia="zh-CN"/>
        </w:rPr>
        <w:t xml:space="preserve"> </w:t>
      </w:r>
      <w:r>
        <w:rPr>
          <w:rFonts w:hint="default" w:ascii="Times New Roman" w:hAnsi="Times New Roman" w:eastAsia="方正仿宋简体" w:cs="Times New Roman"/>
          <w:snapToGrid/>
          <w:color w:val="auto"/>
          <w:kern w:val="2"/>
          <w:sz w:val="32"/>
          <w:szCs w:val="32"/>
          <w:lang w:val="en-US" w:eastAsia="zh-CN"/>
        </w:rPr>
        <w:t>本办法适用于本区行政区域内户外广告设施和店招标牌设置及其管理活动。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b/>
          <w:bCs/>
          <w:color w:val="auto"/>
          <w:spacing w:val="0"/>
          <w:kern w:val="2"/>
          <w:position w:val="0"/>
          <w:sz w:val="32"/>
          <w:szCs w:val="32"/>
          <w:lang w:eastAsia="zh-CN"/>
        </w:rPr>
        <w:t>第三条</w:t>
      </w:r>
      <w:r>
        <w:rPr>
          <w:rFonts w:hint="default" w:ascii="Times New Roman" w:hAnsi="Times New Roman" w:eastAsia="方正仿宋简体" w:cs="Times New Roman"/>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val="en-US" w:eastAsia="zh-CN"/>
        </w:rPr>
        <w:t xml:space="preserve"> </w:t>
      </w:r>
      <w:r>
        <w:rPr>
          <w:rFonts w:hint="default" w:ascii="Times New Roman" w:hAnsi="Times New Roman" w:eastAsia="方正仿宋简体" w:cs="Times New Roman"/>
          <w:color w:val="auto"/>
          <w:spacing w:val="0"/>
          <w:kern w:val="2"/>
          <w:position w:val="0"/>
          <w:sz w:val="32"/>
          <w:szCs w:val="32"/>
          <w:lang w:eastAsia="zh-CN"/>
        </w:rPr>
        <w:t>本办法所称户外广告设施，是指在户外场所、空间、场地、建（构）筑物、移动载体等设置的广告设施，以展示牌、电子显示装置、电子翻板装置、高立柱、墙面、投影、灯箱、霓虹灯、模型、垃圾箱、公交站台、公共广告栏、公共橱窗、充气装置、布幅、招贴、升空器具等为载体，向社会发布广告的设施。</w:t>
      </w:r>
      <w:r>
        <w:rPr>
          <w:rFonts w:hint="default" w:ascii="Times New Roman" w:hAnsi="Times New Roman" w:eastAsia="方正仿宋简体" w:cs="Times New Roman"/>
          <w:color w:val="auto"/>
          <w:spacing w:val="0"/>
          <w:kern w:val="2"/>
          <w:position w:val="0"/>
          <w:sz w:val="32"/>
          <w:szCs w:val="32"/>
          <w:lang w:val="en-US" w:eastAsia="zh-CN"/>
        </w:rPr>
        <w:t xml:space="preserve"> </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第四条</w:t>
      </w:r>
      <w:r>
        <w:rPr>
          <w:rFonts w:hint="default" w:ascii="Times New Roman" w:hAnsi="Times New Roman" w:eastAsia="方正仿宋简体" w:cs="Times New Roman"/>
          <w:color w:val="auto"/>
          <w:spacing w:val="0"/>
          <w:kern w:val="2"/>
          <w:sz w:val="32"/>
          <w:szCs w:val="32"/>
          <w:lang w:eastAsia="zh-CN"/>
        </w:rPr>
        <w:t xml:space="preserve">  户外广告设施包括商业户外广告设施和公益户外广告设施；商业户外广告设施包括自设性户外广告设施和经营性户外广告设施。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自设性户外广告设施，是指在经营者登记注册地址及合法经 营场所设置的，发布其名称、标识、经营范围、法定代表人（负责人）、联系方式、内部经营信息、经营理念等自身信息的户外广告设施。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经营性户外广告设施，是指除自设性户外广告设施以外的</w:t>
      </w:r>
      <w:r>
        <w:rPr>
          <w:rFonts w:hint="default" w:ascii="Times New Roman" w:hAnsi="Times New Roman" w:eastAsia="方正仿宋简体" w:cs="Times New Roman"/>
          <w:color w:val="auto"/>
          <w:spacing w:val="0"/>
          <w:kern w:val="2"/>
          <w:sz w:val="32"/>
          <w:szCs w:val="32"/>
          <w:lang w:eastAsia="zh-CN"/>
        </w:rPr>
        <w:t>商业户外广告设施。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公益户外广告设施，是指传播社会主义核心价值观，倡导良好道德风尚，促进公民文明素质和社会文明程度提高，维护国家和社会公共利益的非营利性户外广告设施。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 xml:space="preserve">第五条 </w:t>
      </w:r>
      <w:r>
        <w:rPr>
          <w:rFonts w:hint="default" w:ascii="Times New Roman" w:hAnsi="Times New Roman" w:eastAsia="方正仿宋简体" w:cs="Times New Roman"/>
          <w:color w:val="auto"/>
          <w:spacing w:val="0"/>
          <w:kern w:val="2"/>
          <w:sz w:val="32"/>
          <w:szCs w:val="32"/>
          <w:lang w:eastAsia="zh-CN"/>
        </w:rPr>
        <w:t xml:space="preserve"> 本办法所称店招标牌，是指党政机关、社会团体、企事业单位和其他组织及个体工商户在自有或租赁的经营（办公） 地建（构）筑物及其附属设施或建筑用地范围内设置的，用于表示名称、字号、商号等内容的标牌、标志、灯箱、霓虹灯、字体符号等各类设施。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第六条</w:t>
      </w:r>
      <w:r>
        <w:rPr>
          <w:rFonts w:hint="default" w:ascii="Times New Roman" w:hAnsi="Times New Roman" w:eastAsia="方正仿宋简体" w:cs="Times New Roman"/>
          <w:color w:val="auto"/>
          <w:spacing w:val="0"/>
          <w:kern w:val="2"/>
          <w:sz w:val="32"/>
          <w:szCs w:val="32"/>
          <w:lang w:eastAsia="zh-CN"/>
        </w:rPr>
        <w:t xml:space="preserve"> </w:t>
      </w:r>
      <w:r>
        <w:rPr>
          <w:rFonts w:hint="eastAsia"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户外广告设置应当坚持统一规划、合理布局、</w:t>
      </w:r>
      <w:r>
        <w:rPr>
          <w:rFonts w:hint="default" w:ascii="Times New Roman" w:hAnsi="Times New Roman" w:eastAsia="方正仿宋简体" w:cs="Times New Roman"/>
          <w:color w:val="auto"/>
          <w:spacing w:val="0"/>
          <w:kern w:val="2"/>
          <w:sz w:val="32"/>
          <w:szCs w:val="32"/>
          <w:lang w:val="en-US" w:eastAsia="zh-CN"/>
        </w:rPr>
        <w:t>有偿使用</w:t>
      </w:r>
      <w:r>
        <w:rPr>
          <w:rFonts w:hint="default" w:ascii="Times New Roman" w:hAnsi="Times New Roman" w:eastAsia="方正仿宋简体" w:cs="Times New Roman"/>
          <w:color w:val="auto"/>
          <w:spacing w:val="0"/>
          <w:kern w:val="2"/>
          <w:sz w:val="32"/>
          <w:szCs w:val="32"/>
          <w:lang w:eastAsia="zh-CN"/>
        </w:rPr>
        <w:t>、确保安全、符合城市功能要求、与建（构）筑物风格和周边环境相协调的原则；店招标牌设置应当坚持“</w:t>
      </w:r>
      <w:r>
        <w:rPr>
          <w:rFonts w:hint="default" w:ascii="Times New Roman" w:hAnsi="Times New Roman" w:eastAsia="方正仿宋简体" w:cs="Times New Roman"/>
          <w:color w:val="auto"/>
          <w:kern w:val="2"/>
          <w:sz w:val="32"/>
          <w:szCs w:val="32"/>
          <w:lang w:val="en-US" w:eastAsia="zh-CN" w:bidi="ar-SA"/>
        </w:rPr>
        <w:t>立面更干净、空间更有序、运营更安全</w:t>
      </w:r>
      <w:r>
        <w:rPr>
          <w:rFonts w:hint="default" w:ascii="Times New Roman" w:hAnsi="Times New Roman" w:eastAsia="方正仿宋简体" w:cs="Times New Roman"/>
          <w:color w:val="auto"/>
          <w:spacing w:val="0"/>
          <w:kern w:val="2"/>
          <w:sz w:val="32"/>
          <w:szCs w:val="32"/>
          <w:lang w:eastAsia="zh-CN"/>
        </w:rPr>
        <w:t>”</w:t>
      </w:r>
      <w:r>
        <w:rPr>
          <w:rFonts w:hint="default" w:ascii="Times New Roman" w:hAnsi="Times New Roman" w:eastAsia="方正仿宋简体" w:cs="Times New Roman"/>
          <w:color w:val="auto"/>
          <w:kern w:val="2"/>
          <w:sz w:val="32"/>
          <w:szCs w:val="32"/>
          <w:lang w:val="en-US" w:eastAsia="zh-CN" w:bidi="ar-SA"/>
        </w:rPr>
        <w:t>的原则。</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left"/>
        <w:textAlignment w:val="auto"/>
        <w:rPr>
          <w:rFonts w:hint="default" w:ascii="Times New Roman" w:hAnsi="Times New Roman" w:eastAsia="方正仿宋简体" w:cs="Times New Roman"/>
          <w:b/>
          <w:bCs/>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户外广告和招牌设施应当符合节能和环保要求，鼓励使用新</w:t>
      </w:r>
      <w:r>
        <w:rPr>
          <w:rFonts w:hint="default" w:ascii="Times New Roman" w:hAnsi="Times New Roman" w:eastAsia="方正仿宋简体" w:cs="Times New Roman"/>
          <w:color w:val="auto"/>
          <w:spacing w:val="0"/>
          <w:kern w:val="2"/>
          <w:sz w:val="32"/>
          <w:szCs w:val="32"/>
          <w:lang w:eastAsia="zh-CN"/>
        </w:rPr>
        <w:t>术、新材料、新工艺。</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left"/>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kern w:val="2"/>
          <w:sz w:val="32"/>
          <w:szCs w:val="32"/>
          <w:lang w:eastAsia="zh-CN"/>
        </w:rPr>
        <w:t>第七条</w:t>
      </w:r>
      <w:r>
        <w:rPr>
          <w:rFonts w:hint="default" w:ascii="Times New Roman" w:hAnsi="Times New Roman" w:eastAsia="方正仿宋简体" w:cs="Times New Roman"/>
          <w:b w:val="0"/>
          <w:color w:val="auto"/>
          <w:kern w:val="2"/>
          <w:sz w:val="32"/>
          <w:szCs w:val="32"/>
          <w:lang w:eastAsia="zh-CN"/>
        </w:rPr>
        <w:t xml:space="preserve">  </w:t>
      </w:r>
      <w:r>
        <w:rPr>
          <w:rFonts w:hint="default" w:ascii="Times New Roman" w:hAnsi="Times New Roman" w:eastAsia="方正仿宋简体" w:cs="Times New Roman"/>
          <w:color w:val="auto"/>
          <w:kern w:val="2"/>
          <w:sz w:val="32"/>
          <w:szCs w:val="32"/>
          <w:lang w:eastAsia="zh-CN"/>
        </w:rPr>
        <w:t>户外广告和店招</w:t>
      </w:r>
      <w:r>
        <w:rPr>
          <w:rFonts w:hint="default" w:ascii="Times New Roman" w:hAnsi="Times New Roman" w:eastAsia="方正仿宋简体" w:cs="Times New Roman"/>
          <w:color w:val="auto"/>
          <w:kern w:val="2"/>
          <w:sz w:val="32"/>
          <w:szCs w:val="32"/>
          <w:lang w:val="en-US" w:eastAsia="zh-CN"/>
        </w:rPr>
        <w:t>标</w:t>
      </w:r>
      <w:r>
        <w:rPr>
          <w:rFonts w:hint="default" w:ascii="Times New Roman" w:hAnsi="Times New Roman" w:eastAsia="方正仿宋简体" w:cs="Times New Roman"/>
          <w:color w:val="auto"/>
          <w:kern w:val="2"/>
          <w:sz w:val="32"/>
          <w:szCs w:val="32"/>
          <w:lang w:eastAsia="zh-CN"/>
        </w:rPr>
        <w:t>牌设施的设置不得损害建筑物、街景和城市轮廓线的重要特征，不得破坏被依附载体的整体效果，不得影响被依附载体的使用功能。</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kern w:val="2"/>
          <w:sz w:val="32"/>
          <w:szCs w:val="32"/>
          <w:lang w:eastAsia="zh-CN"/>
        </w:rPr>
        <w:t>第八条</w:t>
      </w:r>
      <w:r>
        <w:rPr>
          <w:rFonts w:hint="default" w:ascii="Times New Roman" w:hAnsi="Times New Roman" w:eastAsia="方正仿宋简体" w:cs="Times New Roman"/>
          <w:b w:val="0"/>
          <w:color w:val="auto"/>
          <w:kern w:val="2"/>
          <w:sz w:val="32"/>
          <w:szCs w:val="32"/>
          <w:lang w:eastAsia="zh-CN"/>
        </w:rPr>
        <w:t xml:space="preserve">  </w:t>
      </w:r>
      <w:r>
        <w:rPr>
          <w:rFonts w:hint="default" w:ascii="Times New Roman" w:hAnsi="Times New Roman" w:eastAsia="方正仿宋简体" w:cs="Times New Roman"/>
          <w:color w:val="auto"/>
          <w:kern w:val="2"/>
          <w:sz w:val="32"/>
          <w:szCs w:val="32"/>
          <w:lang w:eastAsia="zh-CN"/>
        </w:rPr>
        <w:t>户外广告设施和店招</w:t>
      </w:r>
      <w:r>
        <w:rPr>
          <w:rFonts w:hint="default" w:ascii="Times New Roman" w:hAnsi="Times New Roman" w:eastAsia="方正仿宋简体" w:cs="Times New Roman"/>
          <w:color w:val="auto"/>
          <w:kern w:val="2"/>
          <w:sz w:val="32"/>
          <w:szCs w:val="32"/>
          <w:lang w:val="en-US" w:eastAsia="zh-CN"/>
        </w:rPr>
        <w:t>标</w:t>
      </w:r>
      <w:r>
        <w:rPr>
          <w:rFonts w:hint="default" w:ascii="Times New Roman" w:hAnsi="Times New Roman" w:eastAsia="方正仿宋简体" w:cs="Times New Roman"/>
          <w:color w:val="auto"/>
          <w:kern w:val="2"/>
          <w:sz w:val="32"/>
          <w:szCs w:val="32"/>
          <w:lang w:eastAsia="zh-CN"/>
        </w:rPr>
        <w:t>牌设置必须采取有效措施保证其结构安全、可靠，应及时进行更新、维护、保养，并应按期进行安全检查。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第二章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val="en-US" w:eastAsia="zh-CN"/>
        </w:rPr>
        <w:t>职能职责</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val="en-US" w:eastAsia="zh-CN"/>
        </w:rPr>
      </w:pPr>
      <w:r>
        <w:rPr>
          <w:rFonts w:hint="default" w:ascii="Times New Roman" w:hAnsi="Times New Roman" w:eastAsia="方正仿宋简体" w:cs="Times New Roman"/>
          <w:b/>
          <w:bCs/>
          <w:color w:val="auto"/>
          <w:kern w:val="2"/>
          <w:sz w:val="32"/>
          <w:szCs w:val="32"/>
          <w:lang w:eastAsia="zh-CN"/>
        </w:rPr>
        <w:t>第九条</w:t>
      </w:r>
      <w:r>
        <w:rPr>
          <w:rFonts w:hint="default" w:ascii="Times New Roman" w:hAnsi="Times New Roman" w:eastAsia="方正仿宋简体" w:cs="Times New Roman"/>
          <w:b w:val="0"/>
          <w:color w:val="auto"/>
          <w:kern w:val="2"/>
          <w:sz w:val="32"/>
          <w:szCs w:val="32"/>
          <w:lang w:eastAsia="zh-CN"/>
        </w:rPr>
        <w:t xml:space="preserve">  </w:t>
      </w:r>
      <w:r>
        <w:rPr>
          <w:rFonts w:hint="default" w:ascii="Times New Roman" w:hAnsi="Times New Roman" w:eastAsia="方正仿宋简体" w:cs="Times New Roman"/>
          <w:b w:val="0"/>
          <w:bCs w:val="0"/>
          <w:color w:val="auto"/>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委宣传部负责全区户外公益性广告发布内容的审核和监督工作；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自然资源</w:t>
      </w:r>
      <w:r>
        <w:rPr>
          <w:rFonts w:hint="default" w:ascii="Times New Roman" w:hAnsi="Times New Roman" w:eastAsia="方正仿宋简体" w:cs="Times New Roman"/>
          <w:color w:val="auto"/>
          <w:spacing w:val="0"/>
          <w:kern w:val="2"/>
          <w:sz w:val="32"/>
          <w:szCs w:val="32"/>
          <w:lang w:val="en-US" w:eastAsia="zh-CN"/>
        </w:rPr>
        <w:t>和</w:t>
      </w:r>
      <w:r>
        <w:rPr>
          <w:rFonts w:hint="default" w:ascii="Times New Roman" w:hAnsi="Times New Roman" w:eastAsia="方正仿宋简体" w:cs="Times New Roman"/>
          <w:color w:val="auto"/>
          <w:spacing w:val="0"/>
          <w:kern w:val="2"/>
          <w:sz w:val="32"/>
          <w:szCs w:val="32"/>
          <w:lang w:eastAsia="zh-CN"/>
        </w:rPr>
        <w:t>规划局负责</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会同有关部门组织编制户外广告及</w:t>
      </w:r>
      <w:r>
        <w:rPr>
          <w:rFonts w:hint="default" w:ascii="Times New Roman" w:hAnsi="Times New Roman" w:eastAsia="方正仿宋简体" w:cs="Times New Roman"/>
          <w:color w:val="auto"/>
          <w:spacing w:val="0"/>
          <w:kern w:val="2"/>
          <w:sz w:val="32"/>
          <w:szCs w:val="32"/>
          <w:lang w:eastAsia="zh-CN"/>
        </w:rPr>
        <w:t>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牌的专项规划，</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负责户外广告</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和</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店招</w:t>
      </w:r>
      <w:r>
        <w:rPr>
          <w:rFonts w:hint="default" w:ascii="Times New Roman" w:hAnsi="Times New Roman" w:eastAsia="方正仿宋简体" w:cs="Times New Roman"/>
          <w:i w:val="0"/>
          <w:iCs w:val="0"/>
          <w:caps w:val="0"/>
          <w:color w:val="auto"/>
          <w:spacing w:val="0"/>
          <w:kern w:val="2"/>
          <w:sz w:val="32"/>
          <w:szCs w:val="32"/>
          <w:u w:val="none"/>
          <w:lang w:val="en-US" w:eastAsia="zh-CN"/>
        </w:rPr>
        <w:t>店牌</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的</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方案审核</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区</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交通运输</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局</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依照</w:t>
      </w:r>
      <w:r>
        <w:rPr>
          <w:rFonts w:hint="eastAsia" w:ascii="Times New Roman" w:hAnsi="Times New Roman" w:eastAsia="方正仿宋简体" w:cs="Times New Roman"/>
          <w:b w:val="0"/>
          <w:bCs w:val="0"/>
          <w:i w:val="0"/>
          <w:iCs w:val="0"/>
          <w:caps w:val="0"/>
          <w:color w:val="auto"/>
          <w:spacing w:val="0"/>
          <w:kern w:val="2"/>
          <w:sz w:val="32"/>
          <w:szCs w:val="32"/>
          <w:shd w:val="clear" w:color="auto" w:fill="auto"/>
          <w:lang w:eastAsia="zh-CN"/>
        </w:rPr>
        <w:t>《中华人民共和国公路法》</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《四川省公路路政管理条例》等相关规定，负责公路用地范围内、封闭式城市快速路及其附属设施设置户外广告的审批工作；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pPr>
      <w:r>
        <w:rPr>
          <w:rFonts w:hint="default" w:ascii="Times New Roman" w:hAnsi="Times New Roman" w:eastAsia="方正仿宋简体" w:cs="Times New Roman"/>
          <w:color w:val="auto"/>
          <w:spacing w:val="0"/>
          <w:kern w:val="2"/>
          <w:sz w:val="32"/>
          <w:szCs w:val="32"/>
          <w:lang w:val="en-US" w:eastAsia="zh-CN"/>
        </w:rPr>
        <w:t>区住房城乡建设</w:t>
      </w:r>
      <w:r>
        <w:rPr>
          <w:rFonts w:hint="default" w:ascii="Times New Roman" w:hAnsi="Times New Roman" w:eastAsia="方正仿宋简体" w:cs="Times New Roman"/>
          <w:color w:val="auto"/>
          <w:spacing w:val="0"/>
          <w:kern w:val="2"/>
          <w:sz w:val="32"/>
          <w:szCs w:val="32"/>
          <w:lang w:eastAsia="zh-CN"/>
        </w:rPr>
        <w:t>局负责</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建筑工地围墙围栏上张挂张贴宣传品审批工作；</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 xml:space="preserve"> </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负责</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垃圾桶、</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路灯广告等</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市政设施上张挂张贴宣传品审批工作，负责城市规划区</w:t>
      </w:r>
      <w:r>
        <w:rPr>
          <w:rFonts w:hint="default" w:ascii="Times New Roman" w:hAnsi="Times New Roman" w:eastAsia="方正仿宋简体" w:cs="Times New Roman"/>
          <w:color w:val="auto"/>
          <w:spacing w:val="0"/>
          <w:kern w:val="2"/>
          <w:sz w:val="32"/>
          <w:szCs w:val="32"/>
          <w:lang w:eastAsia="zh-CN"/>
        </w:rPr>
        <w:t>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牌的实施监督工作，根据</w:t>
      </w:r>
      <w:r>
        <w:rPr>
          <w:rFonts w:hint="eastAsia" w:ascii="Times New Roman" w:hAnsi="Times New Roman" w:eastAsia="方正仿宋简体" w:cs="Times New Roman"/>
          <w:color w:val="auto"/>
          <w:spacing w:val="0"/>
          <w:kern w:val="2"/>
          <w:sz w:val="32"/>
          <w:szCs w:val="32"/>
          <w:lang w:eastAsia="zh-CN"/>
        </w:rPr>
        <w:t>行政</w:t>
      </w:r>
      <w:r>
        <w:rPr>
          <w:rFonts w:hint="default" w:ascii="Times New Roman" w:hAnsi="Times New Roman" w:eastAsia="方正仿宋简体" w:cs="Times New Roman"/>
          <w:color w:val="auto"/>
          <w:spacing w:val="0"/>
          <w:kern w:val="2"/>
          <w:sz w:val="32"/>
          <w:szCs w:val="32"/>
          <w:lang w:eastAsia="zh-CN"/>
        </w:rPr>
        <w:t>管理方面法律、法规、规章进行行政处罚；</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市场监管局负责户外广告内容的监督管理，根据广告管理方面法律、法规、规章进行行政处罚；</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w:t>
      </w:r>
      <w:r>
        <w:rPr>
          <w:rFonts w:hint="eastAsia" w:ascii="Times New Roman" w:hAnsi="Times New Roman" w:eastAsia="方正仿宋简体" w:cs="Times New Roman"/>
          <w:color w:val="auto"/>
          <w:spacing w:val="0"/>
          <w:kern w:val="2"/>
          <w:sz w:val="32"/>
          <w:szCs w:val="32"/>
          <w:lang w:eastAsia="zh-CN"/>
        </w:rPr>
        <w:t>联合相关部门</w:t>
      </w:r>
      <w:r>
        <w:rPr>
          <w:rFonts w:hint="default" w:ascii="Times New Roman" w:hAnsi="Times New Roman" w:eastAsia="方正仿宋简体" w:cs="Times New Roman"/>
          <w:color w:val="auto"/>
          <w:spacing w:val="0"/>
          <w:kern w:val="2"/>
          <w:sz w:val="32"/>
          <w:szCs w:val="32"/>
          <w:lang w:eastAsia="zh-CN"/>
        </w:rPr>
        <w:t>负责户外广告、店招标牌设施设置审批许可办理；</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各镇人民政府负责本辖区范围内（</w:t>
      </w:r>
      <w:r>
        <w:rPr>
          <w:rFonts w:hint="default" w:ascii="Times New Roman" w:hAnsi="Times New Roman" w:eastAsia="方正仿宋简体" w:cs="Times New Roman"/>
          <w:color w:val="auto"/>
          <w:spacing w:val="0"/>
          <w:kern w:val="2"/>
          <w:sz w:val="32"/>
          <w:szCs w:val="32"/>
          <w:lang w:val="en-US" w:eastAsia="zh-CN"/>
        </w:rPr>
        <w:t>不含</w:t>
      </w:r>
      <w:r>
        <w:rPr>
          <w:rFonts w:hint="default" w:ascii="Times New Roman" w:hAnsi="Times New Roman" w:eastAsia="方正仿宋简体" w:cs="Times New Roman"/>
          <w:color w:val="auto"/>
          <w:spacing w:val="0"/>
          <w:kern w:val="2"/>
          <w:sz w:val="32"/>
          <w:szCs w:val="32"/>
          <w:lang w:eastAsia="zh-CN"/>
        </w:rPr>
        <w:t>城市规划区）的中小型户外广告设施和店招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牌设置审批和</w:t>
      </w:r>
      <w:r>
        <w:rPr>
          <w:rFonts w:hint="default" w:ascii="Times New Roman" w:hAnsi="Times New Roman" w:eastAsia="方正仿宋简体" w:cs="Times New Roman"/>
          <w:color w:val="auto"/>
          <w:spacing w:val="0"/>
          <w:kern w:val="2"/>
          <w:sz w:val="32"/>
          <w:szCs w:val="32"/>
          <w:lang w:val="en-US" w:eastAsia="zh-CN"/>
        </w:rPr>
        <w:t>实施</w:t>
      </w:r>
      <w:r>
        <w:rPr>
          <w:rFonts w:hint="default" w:ascii="Times New Roman" w:hAnsi="Times New Roman" w:eastAsia="方正仿宋简体" w:cs="Times New Roman"/>
          <w:color w:val="auto"/>
          <w:spacing w:val="0"/>
          <w:kern w:val="2"/>
          <w:sz w:val="32"/>
          <w:szCs w:val="32"/>
          <w:lang w:eastAsia="zh-CN"/>
        </w:rPr>
        <w:t>监督管理</w:t>
      </w:r>
      <w:r>
        <w:rPr>
          <w:rFonts w:hint="default" w:ascii="Times New Roman" w:hAnsi="Times New Roman" w:eastAsia="方正仿宋简体" w:cs="Times New Roman"/>
          <w:color w:val="auto"/>
          <w:spacing w:val="0"/>
          <w:kern w:val="2"/>
          <w:sz w:val="32"/>
          <w:szCs w:val="32"/>
          <w:lang w:val="en-US" w:eastAsia="zh-CN"/>
        </w:rPr>
        <w:t>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auto"/>
          <w:spacing w:val="0"/>
          <w:kern w:val="2"/>
          <w:sz w:val="32"/>
          <w:szCs w:val="32"/>
          <w:lang w:eastAsia="zh-CN"/>
        </w:rPr>
        <w:t>公安、财政、应急管理、文广旅游、民政、生态环境、交警等主管部门应当按照各自职责，共同做好户外广告设施和店招店牌设置的监督管理工作。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三</w:t>
      </w:r>
      <w:r>
        <w:rPr>
          <w:rFonts w:hint="default" w:ascii="方正黑体简体" w:hAnsi="方正黑体简体" w:eastAsia="方正黑体简体" w:cs="方正黑体简体"/>
          <w:b w:val="0"/>
          <w:bCs w:val="0"/>
          <w:snapToGrid/>
          <w:color w:val="auto"/>
          <w:spacing w:val="0"/>
          <w:kern w:val="2"/>
          <w:sz w:val="32"/>
          <w:szCs w:val="32"/>
          <w:lang w:eastAsia="zh-CN"/>
        </w:rPr>
        <w:t>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eastAsia="zh-CN"/>
        </w:rPr>
        <w:t>规划与规范</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kern w:val="2"/>
          <w:sz w:val="32"/>
          <w:szCs w:val="32"/>
          <w:lang w:val="en-US" w:eastAsia="zh-CN" w:bidi="ar-SA"/>
        </w:rPr>
        <w:t xml:space="preserve">第十条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自然资源规划局应当根据</w:t>
      </w:r>
      <w:r>
        <w:rPr>
          <w:rFonts w:hint="default" w:ascii="Times New Roman" w:hAnsi="Times New Roman" w:eastAsia="方正仿宋简体" w:cs="Times New Roman"/>
          <w:color w:val="auto"/>
          <w:spacing w:val="0"/>
          <w:kern w:val="2"/>
          <w:sz w:val="32"/>
          <w:szCs w:val="32"/>
          <w:lang w:val="en-US" w:eastAsia="zh-CN"/>
        </w:rPr>
        <w:t>国土空间</w:t>
      </w:r>
      <w:r>
        <w:rPr>
          <w:rFonts w:hint="default" w:ascii="Times New Roman" w:hAnsi="Times New Roman" w:eastAsia="方正仿宋简体" w:cs="Times New Roman"/>
          <w:color w:val="auto"/>
          <w:spacing w:val="0"/>
          <w:kern w:val="2"/>
          <w:sz w:val="32"/>
          <w:szCs w:val="32"/>
          <w:lang w:eastAsia="zh-CN"/>
        </w:rPr>
        <w:t>总体规划、户外广告设施设置技术规范，组织综合执法、市场监管、行政审批、镇人民政府（街道办）等部门编制户外广告设施和店招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牌设置规划，报本级人民政府批准后实施；户外广告设施和店招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w:t>
      </w:r>
      <w:r>
        <w:rPr>
          <w:rFonts w:hint="default" w:ascii="Times New Roman" w:hAnsi="Times New Roman" w:eastAsia="方正仿宋简体" w:cs="Times New Roman"/>
          <w:color w:val="auto"/>
          <w:spacing w:val="0"/>
          <w:kern w:val="2"/>
          <w:position w:val="0"/>
          <w:sz w:val="32"/>
          <w:szCs w:val="32"/>
          <w:lang w:eastAsia="zh-CN"/>
        </w:rPr>
        <w:t>一经公布，不得随意更改；确需调整的，应当按照原审批程序</w:t>
      </w:r>
      <w:r>
        <w:rPr>
          <w:rFonts w:hint="default" w:ascii="Times New Roman" w:hAnsi="Times New Roman" w:eastAsia="方正仿宋简体" w:cs="Times New Roman"/>
          <w:color w:val="auto"/>
          <w:spacing w:val="0"/>
          <w:kern w:val="2"/>
          <w:sz w:val="32"/>
          <w:szCs w:val="32"/>
          <w:lang w:eastAsia="zh-CN"/>
        </w:rPr>
        <w:t>报批，并向社会公布。</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编制户外广告设施和店招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应当符合国土空间总体规划和城市容貌标准，突出城市形象，美化优化城市景观，积极营造商业氛围，体现户外公益广告的发布需求，明确户外广告设施、店招标牌的设置地点、位置、形式、规格等具体要求。</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w:t>
      </w:r>
      <w:r>
        <w:rPr>
          <w:rFonts w:hint="default" w:ascii="Times New Roman" w:hAnsi="Times New Roman" w:eastAsia="方正仿宋简体" w:cs="Times New Roman"/>
          <w:b/>
          <w:bCs/>
          <w:color w:val="auto"/>
          <w:spacing w:val="0"/>
          <w:kern w:val="2"/>
          <w:sz w:val="32"/>
          <w:szCs w:val="32"/>
          <w:lang w:val="en-US" w:eastAsia="zh-CN"/>
        </w:rPr>
        <w:t>十一</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有下列情形之一的，禁止设置户外广告：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eastAsia" w:ascii="方正楷体简体" w:hAnsi="方正楷体简体" w:eastAsia="方正楷体简体" w:cs="方正楷体简体"/>
          <w:b/>
          <w:bCs/>
          <w:color w:val="auto"/>
          <w:spacing w:val="0"/>
          <w:kern w:val="2"/>
          <w:position w:val="0"/>
          <w:sz w:val="32"/>
          <w:szCs w:val="32"/>
          <w:lang w:eastAsia="zh-CN"/>
        </w:rPr>
        <w:t>（一）</w:t>
      </w:r>
      <w:r>
        <w:rPr>
          <w:rFonts w:hint="default" w:ascii="Times New Roman" w:hAnsi="Times New Roman" w:eastAsia="方正仿宋简体" w:cs="Times New Roman"/>
          <w:color w:val="auto"/>
          <w:spacing w:val="0"/>
          <w:kern w:val="2"/>
          <w:position w:val="0"/>
          <w:sz w:val="32"/>
          <w:szCs w:val="32"/>
          <w:lang w:eastAsia="zh-CN"/>
        </w:rPr>
        <w:t>影响市政公共设施、交通安全设施、交通标志、</w:t>
      </w:r>
      <w:r>
        <w:rPr>
          <w:rFonts w:hint="default" w:ascii="Times New Roman" w:hAnsi="Times New Roman" w:eastAsia="方正仿宋简体" w:cs="Times New Roman"/>
          <w:color w:val="auto"/>
          <w:spacing w:val="0"/>
          <w:kern w:val="2"/>
          <w:sz w:val="32"/>
          <w:szCs w:val="32"/>
          <w:lang w:eastAsia="zh-CN"/>
        </w:rPr>
        <w:t>消防设施消防安全标志使用；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（二）</w:t>
      </w:r>
      <w:r>
        <w:rPr>
          <w:rFonts w:hint="default" w:ascii="Times New Roman" w:hAnsi="Times New Roman" w:eastAsia="方正仿宋简体" w:cs="Times New Roman"/>
          <w:color w:val="auto"/>
          <w:spacing w:val="0"/>
          <w:kern w:val="2"/>
          <w:position w:val="0"/>
          <w:sz w:val="32"/>
          <w:szCs w:val="32"/>
          <w:lang w:eastAsia="zh-CN"/>
        </w:rPr>
        <w:t>在国家机关、文物保护单位、文化教育场所、风景名</w:t>
      </w:r>
      <w:r>
        <w:rPr>
          <w:rFonts w:hint="default" w:ascii="Times New Roman" w:hAnsi="Times New Roman" w:eastAsia="方正仿宋简体" w:cs="Times New Roman"/>
          <w:color w:val="auto"/>
          <w:spacing w:val="0"/>
          <w:kern w:val="2"/>
          <w:sz w:val="32"/>
          <w:szCs w:val="32"/>
          <w:lang w:eastAsia="zh-CN"/>
        </w:rPr>
        <w:t>胜点及其控制地带内设置商业广告；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（三）</w:t>
      </w:r>
      <w:r>
        <w:rPr>
          <w:rFonts w:hint="default" w:ascii="Times New Roman" w:hAnsi="Times New Roman" w:eastAsia="方正仿宋简体" w:cs="Times New Roman"/>
          <w:color w:val="auto"/>
          <w:spacing w:val="0"/>
          <w:kern w:val="2"/>
          <w:sz w:val="32"/>
          <w:szCs w:val="32"/>
          <w:lang w:eastAsia="zh-CN"/>
        </w:rPr>
        <w:t>利用城市桥梁和立交桥设置商业广告；</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（四）</w:t>
      </w:r>
      <w:r>
        <w:rPr>
          <w:rFonts w:hint="default" w:ascii="Times New Roman" w:hAnsi="Times New Roman" w:eastAsia="方正仿宋简体" w:cs="Times New Roman"/>
          <w:color w:val="auto"/>
          <w:spacing w:val="0"/>
          <w:kern w:val="2"/>
          <w:position w:val="0"/>
          <w:sz w:val="32"/>
          <w:szCs w:val="32"/>
          <w:lang w:eastAsia="zh-CN"/>
        </w:rPr>
        <w:t>妨碍居民正常生活，损害城市容貌或者建筑物形</w:t>
      </w:r>
      <w:r>
        <w:rPr>
          <w:rFonts w:hint="default" w:ascii="Times New Roman" w:hAnsi="Times New Roman" w:eastAsia="方正仿宋简体" w:cs="Times New Roman"/>
          <w:color w:val="auto"/>
          <w:spacing w:val="0"/>
          <w:kern w:val="2"/>
          <w:sz w:val="32"/>
          <w:szCs w:val="32"/>
          <w:lang w:eastAsia="zh-CN"/>
        </w:rPr>
        <w:t>象的；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五</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position w:val="0"/>
          <w:sz w:val="32"/>
          <w:szCs w:val="32"/>
          <w:lang w:eastAsia="zh-CN"/>
        </w:rPr>
        <w:t>危及建筑物安全或者利用危房、违章建筑的；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六</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利用临街建筑物玻璃的；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七</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position w:val="0"/>
          <w:sz w:val="32"/>
          <w:szCs w:val="32"/>
          <w:lang w:eastAsia="zh-CN"/>
        </w:rPr>
        <w:t>利用行道树或者损毁公共绿地；</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八</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横跨道路设置广告；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九</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妨碍无障碍设施使用的；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（十）</w:t>
      </w:r>
      <w:r>
        <w:rPr>
          <w:rFonts w:hint="default" w:ascii="Times New Roman" w:hAnsi="Times New Roman" w:eastAsia="方正仿宋简体" w:cs="Times New Roman"/>
          <w:color w:val="auto"/>
          <w:spacing w:val="0"/>
          <w:kern w:val="2"/>
          <w:sz w:val="32"/>
          <w:szCs w:val="32"/>
          <w:lang w:eastAsia="zh-CN"/>
        </w:rPr>
        <w:t>法律、法规禁止的其他情形。</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第十二条</w:t>
      </w:r>
      <w:r>
        <w:rPr>
          <w:rFonts w:hint="default" w:ascii="Times New Roman" w:hAnsi="Times New Roman" w:eastAsia="方正仿宋简体" w:cs="Times New Roman"/>
          <w:color w:val="auto"/>
          <w:spacing w:val="0"/>
          <w:kern w:val="2"/>
          <w:sz w:val="32"/>
          <w:szCs w:val="32"/>
          <w:lang w:eastAsia="zh-CN"/>
        </w:rPr>
        <w:t xml:space="preserve"> </w:t>
      </w:r>
      <w:r>
        <w:rPr>
          <w:rFonts w:hint="eastAsia"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有下列情形之一的，禁止设置店招标牌：</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（一）</w:t>
      </w:r>
      <w:r>
        <w:rPr>
          <w:rFonts w:hint="default" w:ascii="Times New Roman" w:hAnsi="Times New Roman" w:eastAsia="方正仿宋简体" w:cs="Times New Roman"/>
          <w:color w:val="auto"/>
          <w:spacing w:val="0"/>
          <w:kern w:val="2"/>
          <w:sz w:val="32"/>
          <w:szCs w:val="32"/>
          <w:lang w:eastAsia="zh-CN"/>
        </w:rPr>
        <w:t>影响建筑物间距、采光、通风、通行和消防等功能的 正常使用，对相邻居民造成光污染，妨碍他人生产经营或者影响居民生活；</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（二）</w:t>
      </w:r>
      <w:r>
        <w:rPr>
          <w:rFonts w:hint="default" w:ascii="Times New Roman" w:hAnsi="Times New Roman" w:eastAsia="方正仿宋简体" w:cs="Times New Roman"/>
          <w:color w:val="auto"/>
          <w:spacing w:val="0"/>
          <w:kern w:val="2"/>
          <w:position w:val="0"/>
          <w:sz w:val="32"/>
          <w:szCs w:val="32"/>
          <w:lang w:eastAsia="zh-CN"/>
        </w:rPr>
        <w:t>对水、电、气管线等公共设施构成损害或者影响正常</w:t>
      </w:r>
      <w:r>
        <w:rPr>
          <w:rFonts w:hint="default" w:ascii="Times New Roman" w:hAnsi="Times New Roman" w:eastAsia="方正仿宋简体" w:cs="Times New Roman"/>
          <w:color w:val="auto"/>
          <w:spacing w:val="0"/>
          <w:kern w:val="2"/>
          <w:sz w:val="32"/>
          <w:szCs w:val="32"/>
          <w:lang w:eastAsia="zh-CN"/>
        </w:rPr>
        <w:t>使用；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（三）</w:t>
      </w:r>
      <w:r>
        <w:rPr>
          <w:rFonts w:hint="default" w:ascii="Times New Roman" w:hAnsi="Times New Roman" w:eastAsia="方正仿宋简体" w:cs="Times New Roman"/>
          <w:color w:val="auto"/>
          <w:spacing w:val="0"/>
          <w:kern w:val="2"/>
          <w:position w:val="0"/>
          <w:sz w:val="32"/>
          <w:szCs w:val="32"/>
          <w:lang w:eastAsia="zh-CN"/>
        </w:rPr>
        <w:t>占用人行道、公共绿地、公共场所等公共设施或者在</w:t>
      </w:r>
      <w:r>
        <w:rPr>
          <w:rFonts w:hint="default" w:ascii="Times New Roman" w:hAnsi="Times New Roman" w:eastAsia="方正仿宋简体" w:cs="Times New Roman"/>
          <w:color w:val="auto"/>
          <w:kern w:val="2"/>
          <w:sz w:val="32"/>
          <w:szCs w:val="32"/>
          <w:lang w:eastAsia="zh-CN"/>
        </w:rPr>
        <w:t>无使用权的设施上设置；</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四</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利用危房、住宅用房、违法建筑；</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五</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position w:val="0"/>
          <w:sz w:val="32"/>
          <w:szCs w:val="32"/>
          <w:lang w:eastAsia="zh-CN"/>
        </w:rPr>
        <w:t>利用店招（牌）推介产品、发布经营服务信息；</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六</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法律、法规禁止的其他情形。</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第十三条</w:t>
      </w:r>
      <w:r>
        <w:rPr>
          <w:rFonts w:hint="default" w:ascii="Times New Roman" w:hAnsi="Times New Roman" w:eastAsia="方正仿宋简体" w:cs="Times New Roman"/>
          <w:b/>
          <w:bCs/>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eastAsia="zh-CN"/>
        </w:rPr>
        <w:t xml:space="preserve"> 以</w:t>
      </w:r>
      <w:r>
        <w:rPr>
          <w:rFonts w:hint="default" w:ascii="Times New Roman" w:hAnsi="Times New Roman" w:eastAsia="方正仿宋简体" w:cs="Times New Roman"/>
          <w:color w:val="auto"/>
          <w:kern w:val="2"/>
          <w:position w:val="0"/>
          <w:sz w:val="32"/>
          <w:szCs w:val="32"/>
          <w:lang w:eastAsia="zh-CN"/>
        </w:rPr>
        <w:t>LED</w:t>
      </w:r>
      <w:r>
        <w:rPr>
          <w:rFonts w:hint="default" w:ascii="Times New Roman" w:hAnsi="Times New Roman" w:eastAsia="方正仿宋简体" w:cs="Times New Roman"/>
          <w:color w:val="auto"/>
          <w:spacing w:val="0"/>
          <w:kern w:val="2"/>
          <w:position w:val="0"/>
          <w:sz w:val="32"/>
          <w:szCs w:val="32"/>
          <w:lang w:eastAsia="zh-CN"/>
        </w:rPr>
        <w:t xml:space="preserve">  （发光二极管）户外电子显示屏形式设置</w:t>
      </w:r>
      <w:r>
        <w:rPr>
          <w:rFonts w:hint="default" w:ascii="Times New Roman" w:hAnsi="Times New Roman" w:eastAsia="方正仿宋简体" w:cs="Times New Roman"/>
          <w:color w:val="auto"/>
          <w:spacing w:val="0"/>
          <w:kern w:val="2"/>
          <w:sz w:val="32"/>
          <w:szCs w:val="32"/>
          <w:lang w:eastAsia="zh-CN"/>
        </w:rPr>
        <w:t>的户外广告应当遵守下列规定：</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（一）</w:t>
      </w:r>
      <w:r>
        <w:rPr>
          <w:rFonts w:hint="default" w:ascii="Times New Roman" w:hAnsi="Times New Roman" w:eastAsia="方正仿宋简体" w:cs="Times New Roman"/>
          <w:color w:val="auto"/>
          <w:spacing w:val="0"/>
          <w:kern w:val="2"/>
          <w:position w:val="0"/>
          <w:sz w:val="32"/>
          <w:szCs w:val="32"/>
          <w:lang w:eastAsia="zh-CN"/>
        </w:rPr>
        <w:t>禁止在户外广告设置相关规划确定的禁设区内设置</w:t>
      </w:r>
      <w:r>
        <w:rPr>
          <w:rFonts w:hint="default" w:ascii="Times New Roman" w:hAnsi="Times New Roman" w:eastAsia="方正仿宋简体" w:cs="Times New Roman"/>
          <w:color w:val="auto"/>
          <w:spacing w:val="0"/>
          <w:kern w:val="2"/>
          <w:sz w:val="32"/>
          <w:szCs w:val="32"/>
          <w:lang w:eastAsia="zh-CN"/>
        </w:rPr>
        <w:t>（公共信息电子显示屏除外）;</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（二）</w:t>
      </w:r>
      <w:r>
        <w:rPr>
          <w:rFonts w:hint="default" w:ascii="Times New Roman" w:hAnsi="Times New Roman" w:eastAsia="方正仿宋简体" w:cs="Times New Roman"/>
          <w:color w:val="auto"/>
          <w:spacing w:val="0"/>
          <w:kern w:val="2"/>
          <w:position w:val="0"/>
          <w:sz w:val="32"/>
          <w:szCs w:val="32"/>
          <w:lang w:eastAsia="zh-CN"/>
        </w:rPr>
        <w:t>显示屏上沿距离地面不得超过35米；</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（三）</w:t>
      </w:r>
      <w:r>
        <w:rPr>
          <w:rFonts w:hint="default" w:ascii="Times New Roman" w:hAnsi="Times New Roman" w:eastAsia="方正仿宋简体" w:cs="Times New Roman"/>
          <w:color w:val="auto"/>
          <w:spacing w:val="0"/>
          <w:kern w:val="2"/>
          <w:sz w:val="32"/>
          <w:szCs w:val="32"/>
          <w:lang w:eastAsia="zh-CN"/>
        </w:rPr>
        <w:t>禁止每日21:30至次日8:00开启。</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第十四条</w:t>
      </w:r>
      <w:r>
        <w:rPr>
          <w:rFonts w:hint="default" w:ascii="Times New Roman" w:hAnsi="Times New Roman" w:eastAsia="方正仿宋简体" w:cs="Times New Roman"/>
          <w:color w:val="auto"/>
          <w:spacing w:val="0"/>
          <w:kern w:val="2"/>
          <w:sz w:val="32"/>
          <w:szCs w:val="32"/>
          <w:lang w:eastAsia="zh-CN"/>
        </w:rPr>
        <w:t xml:space="preserve">  禁止利用建筑施工工地围墙（档）设置商业广告。</w:t>
      </w:r>
      <w:r>
        <w:rPr>
          <w:rFonts w:hint="default" w:ascii="Times New Roman" w:hAnsi="Times New Roman" w:eastAsia="方正仿宋简体" w:cs="Times New Roman"/>
          <w:color w:val="auto"/>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eastAsia="zh-CN"/>
        </w:rPr>
        <w:t>业主单位、施工单位表明名称、字号、标志、工程信息和企业形象展示的除外。</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四</w:t>
      </w:r>
      <w:r>
        <w:rPr>
          <w:rFonts w:hint="default" w:ascii="方正黑体简体" w:hAnsi="方正黑体简体" w:eastAsia="方正黑体简体" w:cs="方正黑体简体"/>
          <w:b w:val="0"/>
          <w:bCs w:val="0"/>
          <w:snapToGrid/>
          <w:color w:val="auto"/>
          <w:spacing w:val="0"/>
          <w:kern w:val="2"/>
          <w:sz w:val="32"/>
          <w:szCs w:val="32"/>
          <w:lang w:eastAsia="zh-CN"/>
        </w:rPr>
        <w:t>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eastAsia="zh-CN"/>
        </w:rPr>
        <w:t>设置管理</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b w:val="0"/>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第十五条</w:t>
      </w:r>
      <w:r>
        <w:rPr>
          <w:rFonts w:hint="default" w:ascii="Times New Roman" w:hAnsi="Times New Roman" w:eastAsia="方正仿宋简体" w:cs="Times New Roman"/>
          <w:b w:val="0"/>
          <w:color w:val="auto"/>
          <w:spacing w:val="0"/>
          <w:kern w:val="2"/>
          <w:sz w:val="32"/>
          <w:szCs w:val="32"/>
          <w:lang w:eastAsia="zh-CN"/>
        </w:rPr>
        <w:t xml:space="preserve">  </w:t>
      </w:r>
      <w:r>
        <w:rPr>
          <w:rFonts w:hint="default" w:ascii="Times New Roman" w:hAnsi="Times New Roman" w:eastAsia="方正仿宋简体" w:cs="Times New Roman"/>
          <w:b w:val="0"/>
          <w:bCs w:val="0"/>
          <w:color w:val="auto"/>
          <w:spacing w:val="0"/>
          <w:kern w:val="2"/>
          <w:sz w:val="32"/>
          <w:szCs w:val="32"/>
          <w:lang w:val="en-US" w:eastAsia="zh-CN"/>
        </w:rPr>
        <w:t>区</w:t>
      </w:r>
      <w:r>
        <w:rPr>
          <w:rFonts w:hint="default" w:ascii="Times New Roman" w:hAnsi="Times New Roman" w:eastAsia="方正仿宋简体" w:cs="Times New Roman"/>
          <w:bCs w:val="0"/>
          <w:color w:val="auto"/>
          <w:spacing w:val="0"/>
          <w:kern w:val="2"/>
          <w:sz w:val="32"/>
          <w:szCs w:val="32"/>
          <w:lang w:eastAsia="zh-CN"/>
        </w:rPr>
        <w:t>自然资源规划局应当通过政府门户网站等渠道，公示</w:t>
      </w:r>
      <w:r>
        <w:rPr>
          <w:rFonts w:hint="default" w:ascii="Times New Roman" w:hAnsi="Times New Roman" w:eastAsia="方正仿宋简体" w:cs="Times New Roman"/>
          <w:color w:val="auto"/>
          <w:spacing w:val="0"/>
          <w:kern w:val="2"/>
          <w:sz w:val="32"/>
          <w:szCs w:val="32"/>
          <w:lang w:eastAsia="zh-CN"/>
        </w:rPr>
        <w:t>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w:t>
      </w:r>
      <w:r>
        <w:rPr>
          <w:rFonts w:hint="default" w:ascii="Times New Roman" w:hAnsi="Times New Roman" w:eastAsia="方正仿宋简体" w:cs="Times New Roman"/>
          <w:bCs w:val="0"/>
          <w:color w:val="auto"/>
          <w:spacing w:val="0"/>
          <w:kern w:val="2"/>
          <w:sz w:val="32"/>
          <w:szCs w:val="32"/>
          <w:lang w:eastAsia="zh-CN"/>
        </w:rPr>
        <w:t>，方便设置者、利害关系人、社会公众查询和监督。</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国资</w:t>
      </w:r>
      <w:r>
        <w:rPr>
          <w:rFonts w:hint="default" w:ascii="Times New Roman" w:hAnsi="Times New Roman" w:eastAsia="方正仿宋简体" w:cs="Times New Roman"/>
          <w:color w:val="auto"/>
          <w:spacing w:val="0"/>
          <w:kern w:val="2"/>
          <w:sz w:val="32"/>
          <w:szCs w:val="32"/>
          <w:lang w:val="en-US" w:eastAsia="zh-CN"/>
        </w:rPr>
        <w:t>局</w:t>
      </w:r>
      <w:r>
        <w:rPr>
          <w:rFonts w:hint="default" w:ascii="Times New Roman" w:hAnsi="Times New Roman" w:eastAsia="方正仿宋简体" w:cs="Times New Roman"/>
          <w:color w:val="auto"/>
          <w:spacing w:val="0"/>
          <w:kern w:val="2"/>
          <w:sz w:val="32"/>
          <w:szCs w:val="32"/>
          <w:lang w:eastAsia="zh-CN"/>
        </w:rPr>
        <w:t>要在招标、拍卖、挂牌合同中约定：公共空间广告经营权取得者，必须按照其发布广告数不低于</w:t>
      </w:r>
      <w:r>
        <w:rPr>
          <w:rFonts w:hint="default" w:ascii="Times New Roman" w:hAnsi="Times New Roman" w:eastAsia="方正仿宋简体" w:cs="Times New Roman"/>
          <w:color w:val="auto"/>
          <w:spacing w:val="0"/>
          <w:kern w:val="2"/>
          <w:sz w:val="32"/>
          <w:szCs w:val="32"/>
          <w:lang w:val="en-US" w:eastAsia="zh-CN"/>
        </w:rPr>
        <w:t>3</w:t>
      </w:r>
      <w:r>
        <w:rPr>
          <w:rFonts w:hint="default" w:ascii="Times New Roman" w:hAnsi="Times New Roman" w:eastAsia="方正仿宋简体" w:cs="Times New Roman"/>
          <w:color w:val="auto"/>
          <w:spacing w:val="0"/>
          <w:kern w:val="2"/>
          <w:sz w:val="32"/>
          <w:szCs w:val="32"/>
          <w:lang w:eastAsia="zh-CN"/>
        </w:rPr>
        <w:t>0%的比例发布公益性广告。如遇区委、区政府重大工作需要，应无条件服从，由区委宣传部提出要求，区国资</w:t>
      </w:r>
      <w:r>
        <w:rPr>
          <w:rFonts w:hint="default" w:ascii="Times New Roman" w:hAnsi="Times New Roman" w:eastAsia="方正仿宋简体" w:cs="Times New Roman"/>
          <w:color w:val="auto"/>
          <w:spacing w:val="0"/>
          <w:kern w:val="2"/>
          <w:sz w:val="32"/>
          <w:szCs w:val="32"/>
          <w:lang w:val="en-US" w:eastAsia="zh-CN"/>
        </w:rPr>
        <w:t>局</w:t>
      </w:r>
      <w:r>
        <w:rPr>
          <w:rFonts w:hint="default" w:ascii="Times New Roman" w:hAnsi="Times New Roman" w:eastAsia="方正仿宋简体" w:cs="Times New Roman"/>
          <w:color w:val="auto"/>
          <w:spacing w:val="0"/>
          <w:kern w:val="2"/>
          <w:sz w:val="32"/>
          <w:szCs w:val="32"/>
          <w:lang w:eastAsia="zh-CN"/>
        </w:rPr>
        <w:t>负责组织公共空间广告经营权取得者实施。区市场监管局、区行政审批局、区综合行政执法局按照各自职能对履行公益广告合同的内容、发布期限、比例等进行监督管理。</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六</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设置者在设置户外广告或店招标牌前，可以向区行政审批局、区自然资源规划局查询设置要求。区行政审批局、区自然资源规划局应当提供相应服务。</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七</w:t>
      </w:r>
      <w:r>
        <w:rPr>
          <w:rFonts w:hint="default" w:ascii="Times New Roman" w:hAnsi="Times New Roman" w:eastAsia="方正仿宋简体" w:cs="Times New Roman"/>
          <w:b/>
          <w:bCs/>
          <w:color w:val="auto"/>
          <w:spacing w:val="0"/>
          <w:kern w:val="2"/>
          <w:sz w:val="32"/>
          <w:szCs w:val="32"/>
          <w:lang w:eastAsia="zh-CN"/>
        </w:rPr>
        <w:t xml:space="preserve">条 </w:t>
      </w:r>
      <w:r>
        <w:rPr>
          <w:rFonts w:hint="default" w:ascii="Times New Roman" w:hAnsi="Times New Roman" w:eastAsia="方正仿宋简体" w:cs="Times New Roman"/>
          <w:color w:val="auto"/>
          <w:spacing w:val="0"/>
          <w:kern w:val="2"/>
          <w:sz w:val="32"/>
          <w:szCs w:val="32"/>
          <w:lang w:eastAsia="zh-CN"/>
        </w:rPr>
        <w:t xml:space="preserve"> 国有户外广告设施所有权归财政（国资）部门，国有户外广告经营权属于相关国有企业。国有户外广告设施设置空间使用权应当由相关国有企业包括但不限于采取公开招标、拍卖或者协议出让等公平竞争方式进行对外经营。公益性广告内容由区委宣传部进行审定，公益性广告期限由相关国有企业按照《</w:t>
      </w:r>
      <w:r>
        <w:rPr>
          <w:rFonts w:hint="default" w:ascii="Times New Roman" w:hAnsi="Times New Roman" w:eastAsia="方正仿宋简体" w:cs="Times New Roman"/>
          <w:color w:val="auto"/>
          <w:spacing w:val="0"/>
          <w:kern w:val="2"/>
          <w:sz w:val="32"/>
          <w:szCs w:val="32"/>
          <w:lang w:val="en-US" w:eastAsia="zh-CN"/>
        </w:rPr>
        <w:t>民法典</w:t>
      </w:r>
      <w:r>
        <w:rPr>
          <w:rFonts w:hint="default" w:ascii="Times New Roman" w:hAnsi="Times New Roman" w:eastAsia="方正仿宋简体" w:cs="Times New Roman"/>
          <w:color w:val="auto"/>
          <w:spacing w:val="0"/>
          <w:kern w:val="2"/>
          <w:sz w:val="32"/>
          <w:szCs w:val="32"/>
          <w:lang w:eastAsia="zh-CN"/>
        </w:rPr>
        <w:t>》相关内容进行约定。</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八</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公益户外广告设施禁止发布或者变相发布商业户外广告。</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自设性户外广告设施不得发布或者变相发布除自身宣传以外的其他商业户外广告。</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九</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设置户外广告设施，应当依法取得行政许可。</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设置大型户外广告的，应当向</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行政审批局提出申请，并提交下列材料：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sz w:val="32"/>
          <w:szCs w:val="32"/>
          <w:lang w:eastAsia="zh-CN"/>
        </w:rPr>
        <w:t>申请表；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sz w:val="32"/>
          <w:szCs w:val="32"/>
          <w:lang w:eastAsia="zh-CN"/>
        </w:rPr>
        <w:t>设置者身份证明、营业执照;</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sz w:val="32"/>
          <w:szCs w:val="32"/>
          <w:lang w:eastAsia="zh-CN"/>
        </w:rPr>
        <w:t>场地使用权材料;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设计方案（含拟设置广告位置现状图、广告实景效果图、明确广告结构材质和尺寸的设计图、施工图纸、设置地点方位图）及施工企业资质证明;</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sz w:val="32"/>
          <w:szCs w:val="32"/>
          <w:lang w:eastAsia="zh-CN"/>
        </w:rPr>
        <w:t>质量和安全承诺书;</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（六）</w:t>
      </w:r>
      <w:r>
        <w:rPr>
          <w:rFonts w:hint="default" w:ascii="Times New Roman" w:hAnsi="Times New Roman" w:eastAsia="方正仿宋简体" w:cs="Times New Roman"/>
          <w:color w:val="auto"/>
          <w:spacing w:val="0"/>
          <w:kern w:val="2"/>
          <w:sz w:val="32"/>
          <w:szCs w:val="32"/>
          <w:lang w:eastAsia="zh-CN"/>
        </w:rPr>
        <w:t>法律、法规规定的其他材料。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行政审批局受理申请后，根据申请类别转办给相关职能部门。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申请人的申请符合许可条件的，区行政审批局应当依法作出准予许可的决定，颁发户外广告设施设置许可，载明户外广告设施的位置、形式、规格、结构、期限等事项；对不符合许可条件的，应当作出不予许可的书面决定，并说明理由。</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大型户外广告固定设施应当办理建设工程规划许可证。</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未经许可或审批，任何单位和个人不得设置户外广告。</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w:t>
      </w:r>
      <w:r>
        <w:rPr>
          <w:rFonts w:hint="default" w:ascii="Times New Roman" w:hAnsi="Times New Roman" w:eastAsia="方正仿宋简体" w:cs="Times New Roman"/>
          <w:b/>
          <w:bCs/>
          <w:color w:val="auto"/>
          <w:spacing w:val="0"/>
          <w:kern w:val="2"/>
          <w:sz w:val="32"/>
          <w:szCs w:val="32"/>
          <w:lang w:val="en-US" w:eastAsia="zh-CN"/>
        </w:rPr>
        <w:t>二十</w:t>
      </w:r>
      <w:r>
        <w:rPr>
          <w:rFonts w:hint="default" w:ascii="Times New Roman" w:hAnsi="Times New Roman" w:eastAsia="方正仿宋简体" w:cs="Times New Roman"/>
          <w:b/>
          <w:bCs/>
          <w:color w:val="auto"/>
          <w:spacing w:val="0"/>
          <w:kern w:val="2"/>
          <w:sz w:val="32"/>
          <w:szCs w:val="32"/>
          <w:lang w:eastAsia="zh-CN"/>
        </w:rPr>
        <w:t xml:space="preserve">条 </w:t>
      </w:r>
      <w:r>
        <w:rPr>
          <w:rFonts w:hint="default" w:ascii="Times New Roman" w:hAnsi="Times New Roman" w:eastAsia="方正仿宋简体" w:cs="Times New Roman"/>
          <w:color w:val="auto"/>
          <w:spacing w:val="0"/>
          <w:kern w:val="2"/>
          <w:sz w:val="32"/>
          <w:szCs w:val="32"/>
          <w:lang w:eastAsia="zh-CN"/>
        </w:rPr>
        <w:t xml:space="preserve"> 设置中小型户外广告（临时户外广告参照执行）应当向区行政审批局提出申请，并提交下列材料：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sz w:val="32"/>
          <w:szCs w:val="32"/>
          <w:lang w:eastAsia="zh-CN"/>
        </w:rPr>
        <w:t>申请表;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sz w:val="32"/>
          <w:szCs w:val="32"/>
          <w:lang w:eastAsia="zh-CN"/>
        </w:rPr>
        <w:t>设置者身份证明、营业执照;</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sz w:val="32"/>
          <w:szCs w:val="32"/>
          <w:lang w:eastAsia="zh-CN"/>
        </w:rPr>
        <w:t>场地使用权材料;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设计方案（含拟设置广告位置现状图、广告实景效果图、明确广告结构材质和尺寸的设计图、施工图纸、设置地点方位图）及施工企业资质证明;</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sz w:val="32"/>
          <w:szCs w:val="32"/>
          <w:lang w:eastAsia="zh-CN"/>
        </w:rPr>
        <w:t>质量和安全承诺书;</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（六）</w:t>
      </w:r>
      <w:r>
        <w:rPr>
          <w:rFonts w:hint="default" w:ascii="Times New Roman" w:hAnsi="Times New Roman" w:eastAsia="方正仿宋简体" w:cs="Times New Roman"/>
          <w:color w:val="auto"/>
          <w:spacing w:val="0"/>
          <w:kern w:val="2"/>
          <w:sz w:val="32"/>
          <w:szCs w:val="32"/>
          <w:lang w:eastAsia="zh-CN"/>
        </w:rPr>
        <w:t>法律、法规规定的其他材料。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申请材料符合法定条件、标准的，</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行政审批局受理申请后，根据申请类别转办给相关职能部门。作出不予许可或审批的决定，应当说明理由，并告知申请人享有依法申请行政复议或者提起行政诉讼的权利。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未经许可或审批，任何单位和个人不得设置户外广告。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第二十一条</w:t>
      </w:r>
      <w:r>
        <w:rPr>
          <w:rFonts w:hint="default" w:ascii="Times New Roman" w:hAnsi="Times New Roman" w:eastAsia="方正仿宋简体" w:cs="Times New Roman"/>
          <w:color w:val="auto"/>
          <w:spacing w:val="0"/>
          <w:kern w:val="2"/>
          <w:sz w:val="32"/>
          <w:szCs w:val="32"/>
          <w:lang w:eastAsia="zh-CN"/>
        </w:rPr>
        <w:t xml:space="preserve">  经批准举办大型文化、旅游、体育、公益活动或 者商品交易会、展销会等需设置临时户外广告的，申请人应当提前5个工作日向</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行政审批局提出申请。</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利用系留气球、飞艇、飞行伞等进行临时户外广告宣传的，</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应当征求气象、</w:t>
      </w:r>
      <w:r>
        <w:rPr>
          <w:rFonts w:hint="default" w:ascii="Times New Roman" w:hAnsi="Times New Roman" w:eastAsia="方正仿宋简体" w:cs="Times New Roman"/>
          <w:color w:val="auto"/>
          <w:spacing w:val="0"/>
          <w:kern w:val="2"/>
          <w:sz w:val="32"/>
          <w:szCs w:val="32"/>
          <w:lang w:val="en-US" w:eastAsia="zh-CN"/>
        </w:rPr>
        <w:t>空管</w:t>
      </w:r>
      <w:r>
        <w:rPr>
          <w:rFonts w:hint="default" w:ascii="Times New Roman" w:hAnsi="Times New Roman" w:eastAsia="方正仿宋简体" w:cs="Times New Roman"/>
          <w:color w:val="auto"/>
          <w:spacing w:val="0"/>
          <w:kern w:val="2"/>
          <w:sz w:val="32"/>
          <w:szCs w:val="32"/>
          <w:lang w:eastAsia="zh-CN"/>
        </w:rPr>
        <w:t>等有关部门意见。</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第二十二条</w:t>
      </w:r>
      <w:r>
        <w:rPr>
          <w:rFonts w:hint="default" w:ascii="Times New Roman" w:hAnsi="Times New Roman" w:eastAsia="方正仿宋简体" w:cs="Times New Roman"/>
          <w:color w:val="auto"/>
          <w:spacing w:val="0"/>
          <w:kern w:val="2"/>
          <w:sz w:val="32"/>
          <w:szCs w:val="32"/>
          <w:lang w:eastAsia="zh-CN"/>
        </w:rPr>
        <w:t xml:space="preserve">  户外广告设施应当按照许可期限设置，一般的城</w:t>
      </w:r>
      <w:r>
        <w:rPr>
          <w:rFonts w:hint="default" w:ascii="Times New Roman" w:hAnsi="Times New Roman" w:eastAsia="方正仿宋简体" w:cs="Times New Roman"/>
          <w:color w:val="auto"/>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eastAsia="zh-CN"/>
        </w:rPr>
        <w:t>市户外商业广告设置期限不超过2年，大型立柱广告不超过3年，电子显示牌（屏） 一 般不超过5年。</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临时户外广告</w:t>
      </w:r>
      <w:r>
        <w:rPr>
          <w:rFonts w:hint="default" w:ascii="Times New Roman" w:hAnsi="Times New Roman" w:eastAsia="方正仿宋简体" w:cs="Times New Roman"/>
          <w:color w:val="auto"/>
          <w:spacing w:val="0"/>
          <w:kern w:val="2"/>
          <w:position w:val="0"/>
          <w:sz w:val="32"/>
          <w:szCs w:val="32"/>
          <w:lang w:val="en-US" w:eastAsia="zh-CN"/>
        </w:rPr>
        <w:t>一般期限不超过30日，需申请延期的，最长不超过3个月。</w:t>
      </w:r>
      <w:r>
        <w:rPr>
          <w:rFonts w:hint="default" w:ascii="Times New Roman" w:hAnsi="Times New Roman" w:eastAsia="方正仿宋简体" w:cs="Times New Roman"/>
          <w:color w:val="auto"/>
          <w:spacing w:val="0"/>
          <w:kern w:val="2"/>
          <w:position w:val="0"/>
          <w:sz w:val="32"/>
          <w:szCs w:val="32"/>
          <w:lang w:eastAsia="zh-CN"/>
        </w:rPr>
        <w:t>设置单位应</w:t>
      </w:r>
      <w:r>
        <w:rPr>
          <w:rFonts w:hint="default" w:ascii="Times New Roman" w:hAnsi="Times New Roman" w:eastAsia="方正仿宋简体" w:cs="Times New Roman"/>
          <w:color w:val="auto"/>
          <w:spacing w:val="0"/>
          <w:kern w:val="2"/>
          <w:sz w:val="32"/>
          <w:szCs w:val="32"/>
          <w:lang w:eastAsia="zh-CN"/>
        </w:rPr>
        <w:t>于设置期满后3日内无条件自行拆除完毕、恢复原状。</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第二十三条 </w:t>
      </w:r>
      <w:r>
        <w:rPr>
          <w:rFonts w:hint="default" w:ascii="Times New Roman" w:hAnsi="Times New Roman" w:eastAsia="方正仿宋简体" w:cs="Times New Roman"/>
          <w:color w:val="auto"/>
          <w:spacing w:val="0"/>
          <w:kern w:val="2"/>
          <w:position w:val="0"/>
          <w:sz w:val="32"/>
          <w:szCs w:val="32"/>
          <w:lang w:eastAsia="zh-CN"/>
        </w:rPr>
        <w:t xml:space="preserve"> 变更户外广告设施设置地点、形式、规格等许</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可或审批事项的，设置者应当向原许可或审批机关提出申请。</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第二十四条 </w:t>
      </w:r>
      <w:r>
        <w:rPr>
          <w:rFonts w:hint="default" w:ascii="Times New Roman" w:hAnsi="Times New Roman" w:eastAsia="方正仿宋简体" w:cs="Times New Roman"/>
          <w:color w:val="auto"/>
          <w:spacing w:val="0"/>
          <w:kern w:val="2"/>
          <w:position w:val="0"/>
          <w:sz w:val="32"/>
          <w:szCs w:val="32"/>
          <w:lang w:eastAsia="zh-CN"/>
        </w:rPr>
        <w:t xml:space="preserve"> 户外广告设施的设置期限届满，需要继续设置</w:t>
      </w:r>
      <w:r>
        <w:rPr>
          <w:rFonts w:hint="default" w:ascii="Times New Roman" w:hAnsi="Times New Roman" w:eastAsia="方正仿宋简体" w:cs="Times New Roman"/>
          <w:color w:val="auto"/>
          <w:spacing w:val="0"/>
          <w:kern w:val="2"/>
          <w:sz w:val="32"/>
          <w:szCs w:val="32"/>
          <w:lang w:eastAsia="zh-CN"/>
        </w:rPr>
        <w:t>的，设置人应当于期限届满30日前向原许可或审批机关申请延期，许可或审批机关应当在期限届满前作出是否准予延续的决定逾期未作出决定的，视为准予延续。期满后不再设置或者申请延期未获得批准的，设置人应当于户外广告设置期限届满之日起7日内自行拆除完毕。</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第二十五条</w:t>
      </w:r>
      <w:r>
        <w:rPr>
          <w:rFonts w:hint="default" w:ascii="Times New Roman" w:hAnsi="Times New Roman" w:eastAsia="方正仿宋简体" w:cs="Times New Roman"/>
          <w:color w:val="auto"/>
          <w:spacing w:val="0"/>
          <w:kern w:val="2"/>
          <w:sz w:val="32"/>
          <w:szCs w:val="32"/>
          <w:lang w:eastAsia="zh-CN"/>
        </w:rPr>
        <w:t xml:space="preserve">  任何单位和个人不得伪造、涂改户外广告设施设置许可或审批证件，或者以出租、出借、倒卖等形式非法转让户外广告设施设置许可或审批证件。</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依法批准设置的户外广告设施，除区行政审批局部门依法定程序变动外，其它任何单位和个人不得占用、拆除、遮盖或者损坏。</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户外广告设施在批准使用期限内，因城市规划、建设、管理等公共利益原因确需拆除的，</w:t>
      </w:r>
      <w:r>
        <w:rPr>
          <w:rFonts w:hint="default" w:ascii="Times New Roman" w:hAnsi="Times New Roman" w:eastAsia="方正仿宋简体" w:cs="Times New Roman"/>
          <w:color w:val="auto"/>
          <w:spacing w:val="0"/>
          <w:kern w:val="2"/>
          <w:sz w:val="32"/>
          <w:szCs w:val="32"/>
          <w:lang w:val="en-US" w:eastAsia="zh-CN"/>
        </w:rPr>
        <w:t>区综合</w:t>
      </w:r>
      <w:r>
        <w:rPr>
          <w:rFonts w:hint="default" w:ascii="Times New Roman" w:hAnsi="Times New Roman" w:eastAsia="方正仿宋简体" w:cs="Times New Roman"/>
          <w:color w:val="auto"/>
          <w:spacing w:val="0"/>
          <w:kern w:val="2"/>
          <w:sz w:val="32"/>
          <w:szCs w:val="32"/>
          <w:lang w:eastAsia="zh-CN"/>
        </w:rPr>
        <w:t>执法</w:t>
      </w:r>
      <w:r>
        <w:rPr>
          <w:rFonts w:hint="default" w:ascii="Times New Roman" w:hAnsi="Times New Roman" w:eastAsia="方正仿宋简体" w:cs="Times New Roman"/>
          <w:color w:val="auto"/>
          <w:spacing w:val="0"/>
          <w:kern w:val="2"/>
          <w:sz w:val="32"/>
          <w:szCs w:val="32"/>
          <w:lang w:val="en-US" w:eastAsia="zh-CN"/>
        </w:rPr>
        <w:t>局</w:t>
      </w:r>
      <w:r>
        <w:rPr>
          <w:rFonts w:hint="default" w:ascii="Times New Roman" w:hAnsi="Times New Roman" w:eastAsia="方正仿宋简体" w:cs="Times New Roman"/>
          <w:color w:val="auto"/>
          <w:spacing w:val="0"/>
          <w:kern w:val="2"/>
          <w:sz w:val="32"/>
          <w:szCs w:val="32"/>
          <w:lang w:eastAsia="zh-CN"/>
        </w:rPr>
        <w:t>应当提前15日书面通知设置人限期拆除，因拆除造成的直接经济损失，应当依法予以补偿。拆除超期设置的户外广告设施，不予补偿。</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第二十六条  </w:t>
      </w:r>
      <w:r>
        <w:rPr>
          <w:rFonts w:hint="default" w:ascii="Times New Roman" w:hAnsi="Times New Roman" w:eastAsia="方正仿宋简体" w:cs="Times New Roman"/>
          <w:color w:val="auto"/>
          <w:spacing w:val="0"/>
          <w:kern w:val="2"/>
          <w:sz w:val="32"/>
          <w:szCs w:val="32"/>
          <w:lang w:eastAsia="zh-CN"/>
        </w:rPr>
        <w:t>户外广告设施设置后15日内未发布或者临时空置的，设置者应当予以装饰或者发布公益广告。</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第二十七条 </w:t>
      </w:r>
      <w:r>
        <w:rPr>
          <w:rFonts w:hint="default" w:ascii="Times New Roman" w:hAnsi="Times New Roman" w:eastAsia="方正仿宋简体" w:cs="Times New Roman"/>
          <w:color w:val="auto"/>
          <w:spacing w:val="0"/>
          <w:kern w:val="2"/>
          <w:position w:val="0"/>
          <w:sz w:val="32"/>
          <w:szCs w:val="32"/>
          <w:lang w:eastAsia="zh-CN"/>
        </w:rPr>
        <w:t xml:space="preserve"> 申请人申请设置店招标牌，应当向</w:t>
      </w:r>
      <w:r>
        <w:rPr>
          <w:rFonts w:hint="default" w:ascii="Times New Roman" w:hAnsi="Times New Roman" w:eastAsia="方正仿宋简体" w:cs="Times New Roman"/>
          <w:color w:val="auto"/>
          <w:spacing w:val="0"/>
          <w:kern w:val="2"/>
          <w:sz w:val="32"/>
          <w:szCs w:val="32"/>
          <w:lang w:eastAsia="zh-CN"/>
        </w:rPr>
        <w:t>区行政审批局提出申请，并提交下列材料：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sz w:val="32"/>
          <w:szCs w:val="32"/>
          <w:lang w:eastAsia="zh-CN"/>
        </w:rPr>
        <w:t>建设单位申请表；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sz w:val="32"/>
          <w:szCs w:val="32"/>
          <w:lang w:eastAsia="zh-CN"/>
        </w:rPr>
        <w:t>营业执照或市场监管部门核名文件（对于授权的，提供授权委托书）；</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sz w:val="32"/>
          <w:szCs w:val="32"/>
          <w:lang w:eastAsia="zh-CN"/>
        </w:rPr>
        <w:t>经营（办公）用房的产权证明文件或租赁合同；</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店招标牌设计区位、现状图、与现状结合的效果图、施工图；</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sz w:val="32"/>
          <w:szCs w:val="32"/>
          <w:lang w:eastAsia="zh-CN"/>
        </w:rPr>
        <w:t>广告公司营业执照及委托书。</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第二十八条</w:t>
      </w:r>
      <w:r>
        <w:rPr>
          <w:rFonts w:hint="eastAsia" w:ascii="Times New Roman" w:hAnsi="Times New Roman" w:eastAsia="方正仿宋简体" w:cs="Times New Roman"/>
          <w:b/>
          <w:bCs/>
          <w:snapToGrid w:val="0"/>
          <w:color w:val="auto"/>
          <w:spacing w:val="0"/>
          <w:kern w:val="2"/>
          <w:sz w:val="32"/>
          <w:szCs w:val="32"/>
          <w:lang w:val="en-US" w:eastAsia="zh-CN" w:bidi="ar-SA"/>
        </w:rPr>
        <w:t xml:space="preserve">  </w:t>
      </w:r>
      <w:r>
        <w:rPr>
          <w:rFonts w:hint="default" w:ascii="Times New Roman" w:hAnsi="Times New Roman" w:eastAsia="方正仿宋简体" w:cs="Times New Roman"/>
          <w:color w:val="auto"/>
          <w:spacing w:val="0"/>
          <w:kern w:val="2"/>
          <w:sz w:val="32"/>
          <w:szCs w:val="32"/>
          <w:lang w:eastAsia="zh-CN"/>
        </w:rPr>
        <w:t>申请材料符合法定条件、标准的，</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行政审批局受理申请后，根据申请类别转办给相关职能部门。作出不予许可或审批的决定，应当说明理由。</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第二十九条</w:t>
      </w:r>
      <w:r>
        <w:rPr>
          <w:rFonts w:hint="default" w:ascii="Times New Roman" w:hAnsi="Times New Roman" w:eastAsia="方正仿宋简体" w:cs="Times New Roman"/>
          <w:color w:val="auto"/>
          <w:spacing w:val="0"/>
          <w:kern w:val="2"/>
          <w:position w:val="0"/>
          <w:sz w:val="32"/>
          <w:szCs w:val="32"/>
          <w:lang w:eastAsia="zh-CN"/>
        </w:rPr>
        <w:t xml:space="preserve">  需要变更店招标牌的设置位置、规格、形式的，</w:t>
      </w:r>
      <w:r>
        <w:rPr>
          <w:rFonts w:hint="default" w:ascii="Times New Roman" w:hAnsi="Times New Roman" w:eastAsia="方正仿宋简体" w:cs="Times New Roman"/>
          <w:color w:val="auto"/>
          <w:spacing w:val="0"/>
          <w:kern w:val="2"/>
          <w:sz w:val="32"/>
          <w:szCs w:val="32"/>
          <w:lang w:eastAsia="zh-CN"/>
        </w:rPr>
        <w:t>应当按本规定第二十</w:t>
      </w:r>
      <w:r>
        <w:rPr>
          <w:rFonts w:hint="default" w:ascii="Times New Roman" w:hAnsi="Times New Roman" w:eastAsia="方正仿宋简体" w:cs="Times New Roman"/>
          <w:color w:val="auto"/>
          <w:spacing w:val="0"/>
          <w:kern w:val="2"/>
          <w:sz w:val="32"/>
          <w:szCs w:val="32"/>
          <w:lang w:val="en-US" w:eastAsia="zh-CN"/>
        </w:rPr>
        <w:t>七</w:t>
      </w:r>
      <w:r>
        <w:rPr>
          <w:rFonts w:hint="default" w:ascii="Times New Roman" w:hAnsi="Times New Roman" w:eastAsia="方正仿宋简体" w:cs="Times New Roman"/>
          <w:color w:val="auto"/>
          <w:spacing w:val="0"/>
          <w:kern w:val="2"/>
          <w:sz w:val="32"/>
          <w:szCs w:val="32"/>
          <w:lang w:eastAsia="zh-CN"/>
        </w:rPr>
        <w:t>条的规定办理变更手续。</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 第三十条 </w:t>
      </w:r>
      <w:r>
        <w:rPr>
          <w:rFonts w:hint="default" w:ascii="Times New Roman" w:hAnsi="Times New Roman" w:eastAsia="方正仿宋简体" w:cs="Times New Roman"/>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val="en-US" w:eastAsia="zh-CN"/>
        </w:rPr>
        <w:t>根据遂宁市交通专项规划，安居区城区主要街道和主要临街项目</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管控区分为三类：景观性干道、商业性干道、生活性道路。</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（一）景观性干道</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1.区域特点：该段以提升城区活力，宣传城区形象，通过控制城市自然交接界面，让山水融于城市景观，完善绿地功能与层次。</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2.管控地段：安居大道全段、凤凰大道全段。</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3.控制细则：</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（1）坚持生态优先，不宜采用饱和度过高的色彩对环境产生干扰，以展示绿色生态价值，展现三生空间相宜、自然经济社会人文相融的现代化城市形态为主。</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（2）观景节点</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设置应保障主要观景区域视线开敞通透，低彩度设置融于景观环境。</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设置体量不宜过大过高，强调地带视线开阔度，鼓励结合所处街区的建筑、环境特征设置艺术性</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，打造城市亮点，展现遂宁依山就势的城市形象。</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（二）商业性干道</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1.区域特点：该段展现文化品位为目标，住宅底商牌匾为主，活跃整饬，逐步提升。</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2.管控地段：琼江路全段、滨江南北路全段、兴业路全段、兴贸路全段。</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3.控制细则：</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的设置侧重于整体风貌、区域特色的塑造，鼓励地域化材料、元素的应用，通过对建筑界面、空间环境整体塑造，展示具有区段特征的街区形象。</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（2）商业街区店招标牌设置重点突出安居民俗文化与城市发展特色，店招店牌设置种类多元、功能复合、特质鲜明，打造兼具生活记忆与现代新貌的消费场景。</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（三）生活性道路</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1.区域特点：该段流动人口集中、活动空间开放，是在居住社区中长期具有人气的街道或街道段落，更是居民们不可或缺的日常公共生活空间。</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2.管控地段：梧桐路全段、城市次干道及支路。</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3.控制细则：</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（1）规范设置形式，逐步淘汰设施陈旧或工艺落后的店招标牌,避免超大、超高广告破坏区域生态形象，设置形式应简洁大方、时尚，选用简洁明净的色彩，体量不宜过大。</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val="en-US" w:eastAsia="zh-CN"/>
        </w:rPr>
        <w:t>（2）商业街区店招标牌设置照明应注重和建筑本身色彩以及周边夜间景观照明的灯光融合，注重节能环保，避免出现光污染及眩光。</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五</w:t>
      </w:r>
      <w:r>
        <w:rPr>
          <w:rFonts w:hint="default" w:ascii="方正黑体简体" w:hAnsi="方正黑体简体" w:eastAsia="方正黑体简体" w:cs="方正黑体简体"/>
          <w:b w:val="0"/>
          <w:bCs w:val="0"/>
          <w:snapToGrid/>
          <w:color w:val="auto"/>
          <w:spacing w:val="0"/>
          <w:kern w:val="2"/>
          <w:sz w:val="32"/>
          <w:szCs w:val="32"/>
          <w:lang w:eastAsia="zh-CN"/>
        </w:rPr>
        <w:t>章  维护与监督</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第三十一条 </w:t>
      </w:r>
      <w:r>
        <w:rPr>
          <w:rFonts w:hint="default" w:ascii="Times New Roman" w:hAnsi="Times New Roman" w:eastAsia="方正仿宋简体" w:cs="Times New Roman"/>
          <w:color w:val="auto"/>
          <w:spacing w:val="0"/>
          <w:kern w:val="2"/>
          <w:sz w:val="32"/>
          <w:szCs w:val="32"/>
          <w:lang w:eastAsia="zh-CN"/>
        </w:rPr>
        <w:t xml:space="preserve"> 户外广告和店招标牌设施设置者是户外广告和店招标牌设施维护、管理的责任人，负责设施的维护保养，确保其美观、牢固、安全。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第三十二条</w:t>
      </w:r>
      <w:r>
        <w:rPr>
          <w:rFonts w:hint="default" w:ascii="Times New Roman" w:hAnsi="Times New Roman" w:eastAsia="方正仿宋简体" w:cs="Times New Roman"/>
          <w:color w:val="auto"/>
          <w:spacing w:val="0"/>
          <w:kern w:val="2"/>
          <w:position w:val="0"/>
          <w:sz w:val="32"/>
          <w:szCs w:val="32"/>
          <w:lang w:eastAsia="zh-CN"/>
        </w:rPr>
        <w:t xml:space="preserve">  户外广告和店招标牌设施设置者应当履行下</w:t>
      </w:r>
      <w:r>
        <w:rPr>
          <w:rFonts w:hint="default" w:ascii="Times New Roman" w:hAnsi="Times New Roman" w:eastAsia="方正仿宋简体" w:cs="Times New Roman"/>
          <w:color w:val="auto"/>
          <w:spacing w:val="0"/>
          <w:kern w:val="2"/>
          <w:sz w:val="32"/>
          <w:szCs w:val="32"/>
          <w:lang w:eastAsia="zh-CN"/>
        </w:rPr>
        <w:t>列维护责任：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position w:val="0"/>
          <w:sz w:val="32"/>
          <w:szCs w:val="32"/>
          <w:lang w:eastAsia="zh-CN"/>
        </w:rPr>
        <w:t>出现画面污损、褪色、字体残缺或者设施破损等影响</w:t>
      </w:r>
      <w:r>
        <w:rPr>
          <w:rFonts w:hint="default" w:ascii="Times New Roman" w:hAnsi="Times New Roman" w:eastAsia="方正仿宋简体" w:cs="Times New Roman"/>
          <w:color w:val="auto"/>
          <w:spacing w:val="0"/>
          <w:kern w:val="2"/>
          <w:sz w:val="32"/>
          <w:szCs w:val="32"/>
          <w:lang w:eastAsia="zh-CN"/>
        </w:rPr>
        <w:t>市容市貌情形的，及时修复、更新。</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position w:val="0"/>
          <w:sz w:val="32"/>
          <w:szCs w:val="32"/>
          <w:lang w:eastAsia="zh-CN"/>
        </w:rPr>
        <w:t>配置夜间照明设施的，科学控制亮度和使用时间，保</w:t>
      </w:r>
      <w:r>
        <w:rPr>
          <w:rFonts w:hint="default" w:ascii="Times New Roman" w:hAnsi="Times New Roman" w:eastAsia="方正仿宋简体" w:cs="Times New Roman"/>
          <w:color w:val="auto"/>
          <w:spacing w:val="0"/>
          <w:kern w:val="2"/>
          <w:sz w:val="32"/>
          <w:szCs w:val="32"/>
          <w:lang w:eastAsia="zh-CN"/>
        </w:rPr>
        <w:t>持照明设施功能完好。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position w:val="0"/>
          <w:sz w:val="32"/>
          <w:szCs w:val="32"/>
          <w:lang w:eastAsia="zh-CN"/>
        </w:rPr>
        <w:t>设置霓虹灯、电子显示装置等设施的，保持画面显示</w:t>
      </w:r>
      <w:r>
        <w:rPr>
          <w:rFonts w:hint="default" w:ascii="Times New Roman" w:hAnsi="Times New Roman" w:eastAsia="方正仿宋简体" w:cs="Times New Roman"/>
          <w:color w:val="auto"/>
          <w:spacing w:val="0"/>
          <w:kern w:val="2"/>
          <w:sz w:val="32"/>
          <w:szCs w:val="32"/>
          <w:lang w:eastAsia="zh-CN"/>
        </w:rPr>
        <w:t>完整。</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在天气环境突变时，做好安全检查，采取必要的安全防范措施；发现有安全隐患的，立即自行整改。</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position w:val="0"/>
          <w:sz w:val="32"/>
          <w:szCs w:val="32"/>
          <w:lang w:eastAsia="zh-CN"/>
        </w:rPr>
        <w:t>按照规定对户外广告设施定期进行安全检测；安全检</w:t>
      </w:r>
      <w:r>
        <w:rPr>
          <w:rFonts w:hint="default" w:ascii="Times New Roman" w:hAnsi="Times New Roman" w:eastAsia="方正仿宋简体" w:cs="Times New Roman"/>
          <w:color w:val="auto"/>
          <w:spacing w:val="0"/>
          <w:kern w:val="2"/>
          <w:sz w:val="32"/>
          <w:szCs w:val="32"/>
          <w:lang w:eastAsia="zh-CN"/>
        </w:rPr>
        <w:t>测不合格的立即整改。</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（六）</w:t>
      </w:r>
      <w:r>
        <w:rPr>
          <w:rFonts w:hint="default" w:ascii="Times New Roman" w:hAnsi="Times New Roman" w:eastAsia="方正仿宋简体" w:cs="Times New Roman"/>
          <w:color w:val="auto"/>
          <w:spacing w:val="0"/>
          <w:kern w:val="2"/>
          <w:sz w:val="32"/>
          <w:szCs w:val="32"/>
          <w:lang w:eastAsia="zh-CN"/>
        </w:rPr>
        <w:t>依法履行的其他责任。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第三十三条 </w:t>
      </w:r>
      <w:r>
        <w:rPr>
          <w:rFonts w:hint="default" w:ascii="Times New Roman" w:hAnsi="Times New Roman" w:eastAsia="方正仿宋简体" w:cs="Times New Roman"/>
          <w:b/>
          <w:bCs/>
          <w:snapToGrid w:val="0"/>
          <w:color w:val="0000FF"/>
          <w:spacing w:val="0"/>
          <w:kern w:val="2"/>
          <w:sz w:val="32"/>
          <w:szCs w:val="32"/>
          <w:lang w:val="en-US" w:eastAsia="zh-CN" w:bidi="ar-SA"/>
        </w:rPr>
        <w:t xml:space="preserve"> </w:t>
      </w:r>
      <w:r>
        <w:rPr>
          <w:rFonts w:hint="default" w:ascii="Times New Roman" w:hAnsi="Times New Roman" w:eastAsia="方正仿宋简体" w:cs="Times New Roman"/>
          <w:color w:val="0000FF"/>
          <w:spacing w:val="0"/>
          <w:kern w:val="2"/>
          <w:sz w:val="32"/>
          <w:szCs w:val="32"/>
          <w:lang w:val="en-US" w:eastAsia="zh-CN"/>
        </w:rPr>
        <w:t>区住房城乡建设</w:t>
      </w:r>
      <w:r>
        <w:rPr>
          <w:rFonts w:hint="default" w:ascii="Times New Roman" w:hAnsi="Times New Roman" w:eastAsia="方正仿宋简体" w:cs="Times New Roman"/>
          <w:color w:val="0000FF"/>
          <w:spacing w:val="0"/>
          <w:kern w:val="2"/>
          <w:sz w:val="32"/>
          <w:szCs w:val="32"/>
          <w:lang w:eastAsia="zh-CN"/>
        </w:rPr>
        <w:t>局</w:t>
      </w:r>
      <w:r>
        <w:rPr>
          <w:rFonts w:hint="default" w:ascii="Times New Roman" w:hAnsi="Times New Roman" w:eastAsia="方正仿宋简体" w:cs="Times New Roman"/>
          <w:color w:val="0000FF"/>
          <w:spacing w:val="0"/>
          <w:kern w:val="2"/>
          <w:sz w:val="32"/>
          <w:szCs w:val="32"/>
          <w:lang w:val="en-US" w:eastAsia="zh-CN"/>
        </w:rPr>
        <w:t>应当</w:t>
      </w:r>
      <w:r>
        <w:rPr>
          <w:rFonts w:hint="default" w:ascii="Times New Roman" w:hAnsi="Times New Roman" w:eastAsia="方正仿宋简体" w:cs="Times New Roman"/>
          <w:color w:val="0000FF"/>
          <w:spacing w:val="0"/>
          <w:kern w:val="2"/>
          <w:sz w:val="32"/>
          <w:szCs w:val="32"/>
          <w:lang w:eastAsia="zh-CN"/>
        </w:rPr>
        <w:t>加强施工管理，确保质量安全。</w:t>
      </w:r>
      <w:r>
        <w:rPr>
          <w:rFonts w:hint="default" w:ascii="Times New Roman" w:hAnsi="Times New Roman" w:eastAsia="方正仿宋简体" w:cs="Times New Roman"/>
          <w:color w:val="auto"/>
          <w:spacing w:val="0"/>
          <w:kern w:val="2"/>
          <w:sz w:val="32"/>
          <w:szCs w:val="32"/>
          <w:lang w:eastAsia="zh-CN"/>
        </w:rPr>
        <w:t>大型户外广告、一般户外广告和店招店牌设施设置者是设施维护、管理的责任人，负责设施的维护保养，确保其美观、牢固、安全，相关设施设置必须遵守施工操作规范和施工技术要求，鼓励使用合格、绿色的建筑材料。</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第三十四条</w:t>
      </w:r>
      <w:r>
        <w:rPr>
          <w:rFonts w:hint="default" w:ascii="Times New Roman" w:hAnsi="Times New Roman" w:eastAsia="方正仿宋简体" w:cs="Times New Roman"/>
          <w:color w:val="auto"/>
          <w:spacing w:val="0"/>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综合执法局应当督促设置者对户外广告和</w:t>
      </w:r>
      <w:r>
        <w:rPr>
          <w:rFonts w:hint="default" w:ascii="Times New Roman" w:hAnsi="Times New Roman" w:eastAsia="方正仿宋简体" w:cs="Times New Roman"/>
          <w:color w:val="auto"/>
          <w:spacing w:val="0"/>
          <w:kern w:val="2"/>
          <w:sz w:val="32"/>
          <w:szCs w:val="32"/>
          <w:lang w:val="en-US" w:eastAsia="zh-CN"/>
        </w:rPr>
        <w:t>店招标</w:t>
      </w:r>
      <w:r>
        <w:rPr>
          <w:rFonts w:hint="default" w:ascii="Times New Roman" w:hAnsi="Times New Roman" w:eastAsia="方正仿宋简体" w:cs="Times New Roman"/>
          <w:color w:val="auto"/>
          <w:spacing w:val="0"/>
          <w:kern w:val="2"/>
          <w:sz w:val="32"/>
          <w:szCs w:val="32"/>
          <w:lang w:eastAsia="zh-CN"/>
        </w:rPr>
        <w:t>牌设施进行安全检查，发现户外广告和招牌设施存在安全隐患的，应当责令设置人限期整修或者拆除。</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第三十五条 </w:t>
      </w:r>
      <w:r>
        <w:rPr>
          <w:rFonts w:hint="default" w:ascii="Times New Roman" w:hAnsi="Times New Roman" w:eastAsia="方正仿宋简体" w:cs="Times New Roman"/>
          <w:color w:val="auto"/>
          <w:spacing w:val="0"/>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应当加强对户外广告和招牌设施的巡查监管，发现户外广告和招牌出现画面污损、显示不全、严重褪色、字体残缺等影响市容市貌情形的，应当责令设置人及时维修、更新；霓虹灯、电子显示装置、灯箱等出现断亮、残损的责令设置人在修复前停止使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第三十六条</w:t>
      </w:r>
      <w:r>
        <w:rPr>
          <w:rFonts w:hint="default" w:ascii="Times New Roman" w:hAnsi="Times New Roman" w:eastAsia="方正仿宋简体" w:cs="Times New Roman"/>
          <w:color w:val="auto"/>
          <w:spacing w:val="0"/>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综合执法局发现违反本办法规定，正在设置  户外广告和店招标牌设施的，应当责令设置者立即停止违法行为； 不停止的，可以采取查封施工现场、消除违法状态、恢复原状等处置措施。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第三十七条 </w:t>
      </w:r>
      <w:r>
        <w:rPr>
          <w:rFonts w:hint="default" w:ascii="Times New Roman" w:hAnsi="Times New Roman" w:eastAsia="方正仿宋简体" w:cs="Times New Roman"/>
          <w:color w:val="auto"/>
          <w:spacing w:val="0"/>
          <w:kern w:val="2"/>
          <w:sz w:val="32"/>
          <w:szCs w:val="32"/>
          <w:lang w:eastAsia="zh-CN"/>
        </w:rPr>
        <w:t xml:space="preserve"> 任何单位和个人发现违反本办法规定设置户外广告和店招标牌设施的，有权进行投诉和举报，</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城管执法部门应当依法对投诉和举报进行处理。</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六</w:t>
      </w:r>
      <w:r>
        <w:rPr>
          <w:rFonts w:hint="default" w:ascii="方正黑体简体" w:hAnsi="方正黑体简体" w:eastAsia="方正黑体简体" w:cs="方正黑体简体"/>
          <w:b w:val="0"/>
          <w:bCs w:val="0"/>
          <w:snapToGrid/>
          <w:color w:val="auto"/>
          <w:spacing w:val="0"/>
          <w:kern w:val="2"/>
          <w:sz w:val="32"/>
          <w:szCs w:val="32"/>
          <w:lang w:eastAsia="zh-CN"/>
        </w:rPr>
        <w:t>章  法律责任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第三十八条</w:t>
      </w:r>
      <w:r>
        <w:rPr>
          <w:rFonts w:hint="default" w:ascii="Times New Roman" w:hAnsi="Times New Roman" w:eastAsia="方正仿宋简体" w:cs="Times New Roman"/>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val="en-US" w:eastAsia="zh-CN"/>
        </w:rPr>
        <w:t xml:space="preserve"> </w:t>
      </w:r>
      <w:r>
        <w:rPr>
          <w:rFonts w:hint="default" w:ascii="Times New Roman" w:hAnsi="Times New Roman" w:eastAsia="方正仿宋简体" w:cs="Times New Roman"/>
          <w:color w:val="auto"/>
          <w:spacing w:val="0"/>
          <w:kern w:val="2"/>
          <w:position w:val="0"/>
          <w:sz w:val="32"/>
          <w:szCs w:val="32"/>
          <w:lang w:eastAsia="zh-CN"/>
        </w:rPr>
        <w:t>违反本办法规定设置户外广告和店招标牌的，</w:t>
      </w:r>
      <w:r>
        <w:rPr>
          <w:rFonts w:hint="default" w:ascii="Times New Roman" w:hAnsi="Times New Roman" w:eastAsia="方正仿宋简体" w:cs="Times New Roman"/>
          <w:color w:val="auto"/>
          <w:spacing w:val="0"/>
          <w:kern w:val="2"/>
          <w:sz w:val="32"/>
          <w:szCs w:val="32"/>
          <w:lang w:eastAsia="zh-CN"/>
        </w:rPr>
        <w:t>由</w:t>
      </w:r>
      <w:r>
        <w:rPr>
          <w:rFonts w:hint="default" w:ascii="Times New Roman" w:hAnsi="Times New Roman" w:eastAsia="方正仿宋简体" w:cs="Times New Roman"/>
          <w:color w:val="auto"/>
          <w:spacing w:val="0"/>
          <w:kern w:val="2"/>
          <w:sz w:val="32"/>
          <w:szCs w:val="32"/>
          <w:lang w:val="en-US" w:eastAsia="zh-CN"/>
        </w:rPr>
        <w:t>区综合执法局</w:t>
      </w:r>
      <w:r>
        <w:rPr>
          <w:rFonts w:hint="default" w:ascii="Times New Roman" w:hAnsi="Times New Roman" w:eastAsia="方正仿宋简体" w:cs="Times New Roman"/>
          <w:color w:val="auto"/>
          <w:spacing w:val="0"/>
          <w:kern w:val="2"/>
          <w:sz w:val="32"/>
          <w:szCs w:val="32"/>
          <w:lang w:eastAsia="zh-CN"/>
        </w:rPr>
        <w:t>根据相关法律法规处罚规定执行。</w:t>
      </w:r>
      <w:r>
        <w:rPr>
          <w:rFonts w:hint="default" w:ascii="Times New Roman" w:hAnsi="Times New Roman" w:eastAsia="方正仿宋简体" w:cs="Times New Roman"/>
          <w:color w:val="auto"/>
          <w:spacing w:val="0"/>
          <w:kern w:val="2"/>
          <w:position w:val="0"/>
          <w:sz w:val="32"/>
          <w:szCs w:val="32"/>
          <w:lang w:eastAsia="zh-CN"/>
        </w:rPr>
        <w:t>违反本办法规定的其他行为，法律法规已有处罚规定的，从</w:t>
      </w:r>
      <w:r>
        <w:rPr>
          <w:rFonts w:hint="default" w:ascii="Times New Roman" w:hAnsi="Times New Roman" w:eastAsia="方正仿宋简体" w:cs="Times New Roman"/>
          <w:color w:val="auto"/>
          <w:spacing w:val="0"/>
          <w:kern w:val="2"/>
          <w:sz w:val="32"/>
          <w:szCs w:val="32"/>
          <w:lang w:eastAsia="zh-CN"/>
        </w:rPr>
        <w:t>其规定。</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第三十九条</w:t>
      </w:r>
      <w:r>
        <w:rPr>
          <w:rFonts w:hint="eastAsia" w:ascii="Times New Roman" w:hAnsi="Times New Roman" w:eastAsia="方正仿宋简体" w:cs="Times New Roman"/>
          <w:b/>
          <w:bCs/>
          <w:snapToGrid w:val="0"/>
          <w:color w:val="auto"/>
          <w:spacing w:val="0"/>
          <w:kern w:val="2"/>
          <w:sz w:val="32"/>
          <w:szCs w:val="32"/>
          <w:lang w:val="en-US" w:eastAsia="zh-CN" w:bidi="ar-SA"/>
        </w:rPr>
        <w:t xml:space="preserve">  </w:t>
      </w:r>
      <w:r>
        <w:rPr>
          <w:rFonts w:hint="default" w:ascii="Times New Roman" w:hAnsi="Times New Roman" w:eastAsia="方正仿宋简体" w:cs="Times New Roman"/>
          <w:color w:val="auto"/>
          <w:spacing w:val="0"/>
          <w:kern w:val="2"/>
          <w:sz w:val="32"/>
          <w:szCs w:val="32"/>
          <w:lang w:eastAsia="zh-CN"/>
        </w:rPr>
        <w:t>因设置和使用的户外广告、户外店招标牌设施倒塌、坠落、漏电等造成人身或者财产损害的，设置人应当依法承担法律责任。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第四十条</w:t>
      </w:r>
      <w:r>
        <w:rPr>
          <w:rFonts w:hint="eastAsia" w:ascii="Times New Roman" w:hAnsi="Times New Roman" w:eastAsia="方正仿宋简体" w:cs="Times New Roman"/>
          <w:b/>
          <w:bCs/>
          <w:snapToGrid w:val="0"/>
          <w:color w:val="auto"/>
          <w:spacing w:val="0"/>
          <w:kern w:val="2"/>
          <w:sz w:val="32"/>
          <w:szCs w:val="32"/>
          <w:lang w:val="en-US" w:eastAsia="zh-CN" w:bidi="ar-SA"/>
        </w:rPr>
        <w:t xml:space="preserve">  </w:t>
      </w:r>
      <w:r>
        <w:rPr>
          <w:rFonts w:hint="default" w:ascii="Times New Roman" w:hAnsi="Times New Roman" w:eastAsia="方正仿宋简体" w:cs="Times New Roman"/>
          <w:color w:val="auto"/>
          <w:spacing w:val="0"/>
          <w:kern w:val="2"/>
          <w:sz w:val="32"/>
          <w:szCs w:val="32"/>
          <w:lang w:eastAsia="zh-CN"/>
        </w:rPr>
        <w:t>有关部门、单位及其工作人员在户外广告和店招标牌设施设置管理工作中滥用职权、玩忽职守、徇私舞弊、贪污受贿的，由上级行政主管部门依法给予行政处分；构成犯罪的，依法追究刑事责任。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 xml:space="preserve">第 </w:t>
      </w:r>
      <w:r>
        <w:rPr>
          <w:rFonts w:hint="default" w:ascii="方正黑体简体" w:hAnsi="方正黑体简体" w:eastAsia="方正黑体简体" w:cs="方正黑体简体"/>
          <w:b w:val="0"/>
          <w:bCs w:val="0"/>
          <w:snapToGrid/>
          <w:color w:val="auto"/>
          <w:spacing w:val="0"/>
          <w:kern w:val="2"/>
          <w:sz w:val="32"/>
          <w:szCs w:val="32"/>
          <w:lang w:val="en-US" w:eastAsia="zh-CN"/>
        </w:rPr>
        <w:t>七</w:t>
      </w:r>
      <w:r>
        <w:rPr>
          <w:rFonts w:hint="default" w:ascii="方正黑体简体" w:hAnsi="方正黑体简体" w:eastAsia="方正黑体简体" w:cs="方正黑体简体"/>
          <w:b w:val="0"/>
          <w:bCs w:val="0"/>
          <w:snapToGrid/>
          <w:color w:val="auto"/>
          <w:spacing w:val="0"/>
          <w:kern w:val="2"/>
          <w:sz w:val="32"/>
          <w:szCs w:val="32"/>
          <w:lang w:eastAsia="zh-CN"/>
        </w:rPr>
        <w:t xml:space="preserve"> 章 </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eastAsia="zh-CN"/>
        </w:rPr>
        <w:t>附  则</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b w:val="0"/>
          <w:bCs w:val="0"/>
          <w:color w:val="auto"/>
          <w:spacing w:val="0"/>
          <w:kern w:val="2"/>
          <w:position w:val="0"/>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第四十一条</w:t>
      </w:r>
      <w:r>
        <w:rPr>
          <w:rFonts w:hint="default" w:ascii="Times New Roman" w:hAnsi="Times New Roman" w:eastAsia="方正仿宋简体" w:cs="Times New Roman"/>
          <w:color w:val="auto"/>
          <w:spacing w:val="0"/>
          <w:kern w:val="2"/>
          <w:sz w:val="32"/>
          <w:szCs w:val="32"/>
          <w:lang w:val="en-US" w:eastAsia="en-US"/>
        </w:rPr>
        <w:t xml:space="preserve">  </w:t>
      </w:r>
      <w:r>
        <w:rPr>
          <w:rFonts w:hint="default" w:ascii="Times New Roman" w:hAnsi="Times New Roman" w:eastAsia="方正仿宋简体" w:cs="Times New Roman"/>
          <w:color w:val="auto"/>
          <w:spacing w:val="0"/>
          <w:kern w:val="2"/>
          <w:sz w:val="32"/>
          <w:szCs w:val="32"/>
          <w:lang w:eastAsia="zh-CN"/>
        </w:rPr>
        <w:t>大型户外广告之“大型”是依照广告设施与标识按面积大小划分：a（m）大于等于4或s（</w:t>
      </w:r>
      <w:r>
        <w:rPr>
          <w:rFonts w:hint="default" w:ascii="Times New Roman" w:hAnsi="Times New Roman" w:eastAsia="方正仿宋简体" w:cs="Times New Roman"/>
          <w:color w:val="auto"/>
          <w:spacing w:val="0"/>
          <w:kern w:val="2"/>
          <w:sz w:val="32"/>
          <w:szCs w:val="32"/>
          <w:lang w:val="en-US" w:eastAsia="en-US"/>
        </w:rPr>
        <w:t>㎡</w:t>
      </w:r>
      <w:r>
        <w:rPr>
          <w:rFonts w:hint="default" w:ascii="Times New Roman" w:hAnsi="Times New Roman" w:eastAsia="方正仿宋简体" w:cs="Times New Roman"/>
          <w:color w:val="auto"/>
          <w:spacing w:val="0"/>
          <w:kern w:val="2"/>
          <w:sz w:val="32"/>
          <w:szCs w:val="32"/>
          <w:lang w:eastAsia="zh-CN"/>
        </w:rPr>
        <w:t>）大于等于10（a指广告设施与标识的任一边边长，s指广告设施与标识的单面面积），该标准以下的为中小型户外广告。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第四十二条</w:t>
      </w:r>
      <w:r>
        <w:rPr>
          <w:rFonts w:hint="default" w:ascii="Times New Roman" w:hAnsi="Times New Roman" w:eastAsia="方正仿宋简体" w:cs="Times New Roman"/>
          <w:color w:val="auto"/>
          <w:spacing w:val="0"/>
          <w:kern w:val="2"/>
          <w:sz w:val="32"/>
          <w:szCs w:val="32"/>
          <w:lang w:eastAsia="zh-CN"/>
        </w:rPr>
        <w:t xml:space="preserve"> 本办法由</w:t>
      </w:r>
      <w:r>
        <w:rPr>
          <w:rFonts w:hint="eastAsia" w:ascii="Times New Roman" w:hAnsi="Times New Roman" w:eastAsia="方正仿宋简体" w:cs="Times New Roman"/>
          <w:color w:val="auto"/>
          <w:spacing w:val="0"/>
          <w:kern w:val="2"/>
          <w:sz w:val="32"/>
          <w:szCs w:val="32"/>
          <w:lang w:val="en-US" w:eastAsia="zh-CN"/>
        </w:rPr>
        <w:t>遂宁市安居区人民政府</w:t>
      </w:r>
      <w:r>
        <w:rPr>
          <w:rFonts w:hint="default" w:ascii="Times New Roman" w:hAnsi="Times New Roman" w:eastAsia="方正仿宋简体" w:cs="Times New Roman"/>
          <w:color w:val="auto"/>
          <w:spacing w:val="0"/>
          <w:kern w:val="2"/>
          <w:sz w:val="32"/>
          <w:szCs w:val="32"/>
          <w:lang w:eastAsia="zh-CN"/>
        </w:rPr>
        <w:t>负责解释。</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第四十三条</w:t>
      </w:r>
      <w:r>
        <w:rPr>
          <w:rFonts w:hint="default" w:ascii="Times New Roman" w:hAnsi="Times New Roman" w:eastAsia="方正仿宋简体" w:cs="Times New Roman"/>
          <w:color w:val="auto"/>
          <w:spacing w:val="0"/>
          <w:kern w:val="2"/>
          <w:sz w:val="32"/>
          <w:szCs w:val="32"/>
          <w:lang w:eastAsia="zh-CN"/>
        </w:rPr>
        <w:t xml:space="preserve">  本办法自</w:t>
      </w:r>
      <w:r>
        <w:rPr>
          <w:rFonts w:hint="default"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年  月</w:t>
      </w:r>
      <w:r>
        <w:rPr>
          <w:rFonts w:hint="default"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 xml:space="preserve">日起施行，有效期5年。 </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320" w:firstLineChars="100"/>
        <w:jc w:val="both"/>
        <w:textAlignment w:val="auto"/>
        <w:rPr>
          <w:rFonts w:hint="default" w:ascii="Times New Roman" w:hAnsi="Times New Roman" w:eastAsia="方正仿宋简体" w:cs="Times New Roman"/>
          <w:kern w:val="2"/>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eastAsia="方正仿宋简体" w:cs="Times New Roman"/>
          <w:kern w:val="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-161290</wp:posOffset>
                </wp:positionV>
                <wp:extent cx="1024255" cy="476250"/>
                <wp:effectExtent l="0" t="0" r="4445" b="0"/>
                <wp:wrapNone/>
                <wp:docPr id="21" name="文本框 21"/>
                <wp:cNvGraphicFramePr/>
                <a:graphic xmlns:a="http://schemas.openxmlformats.org/drawingml/2006/main">
                  <a:graphicData uri="http://schemas.microsoft.com/office/word/2010/wordprocessingShape">
                    <wps:wsp>
                      <wps:cNvSpPr txBox="1"/>
                      <wps:spPr>
                        <a:xfrm>
                          <a:off x="1023620" y="753110"/>
                          <a:ext cx="102425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方正黑体简体" w:cs="Times New Roman"/>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12.7pt;height:37.5pt;width:80.65pt;z-index:251661312;mso-width-relative:page;mso-height-relative:page;" fillcolor="#FFFFFF [3201]" filled="t" stroked="f" coordsize="21600,21600" o:gfxdata="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FRX6tQAAAAI&#10;AQAADwAAAAAAAAABACAAAAAiAAAAZHJzL2Rvd25yZXYueG1sUEsBAhQAFAAAAAgAh07iQJeuZARZ&#10;AgAAnAQAAA4AAAAAAAAAAQAgAAAAIwEAAGRycy9lMm9Eb2MueG1sUEsFBgAAAAAGAAYAWQEAAO4F&#10;AAAAAA==&#10;">
                <v:fill on="t" focussize="0,0"/>
                <v:stroke on="f" weight="0.5pt"/>
                <v:imagedata o:title=""/>
                <o:lock v:ext="edit" aspectratio="f"/>
                <v:textbox>
                  <w:txbxContent>
                    <w:p>
                      <w:pPr>
                        <w:rPr>
                          <w:rFonts w:hint="default" w:ascii="Times New Roman" w:hAnsi="Times New Roman" w:eastAsia="方正黑体简体" w:cs="Times New Roman"/>
                          <w:sz w:val="32"/>
                          <w:szCs w:val="32"/>
                          <w:lang w:eastAsia="zh-CN"/>
                        </w:rPr>
                      </w:pPr>
                    </w:p>
                  </w:txbxContent>
                </v:textbox>
              </v:shape>
            </w:pict>
          </mc:Fallback>
        </mc:AlternateConten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lang w:eastAsia="zh-CN"/>
        </w:rPr>
      </w:pPr>
      <w:r>
        <w:rPr>
          <w:rFonts w:hint="default" w:ascii="Times New Roman" w:hAnsi="Times New Roman" w:eastAsia="仿宋_GB2312" w:cs="Times New Roman"/>
          <w:kern w:val="2"/>
          <w:sz w:val="28"/>
          <w:szCs w:val="28"/>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93980</wp:posOffset>
                </wp:positionV>
                <wp:extent cx="5668010" cy="635"/>
                <wp:effectExtent l="0" t="0" r="0" b="0"/>
                <wp:wrapNone/>
                <wp:docPr id="2" name="直接连接符 3"/>
                <wp:cNvGraphicFramePr/>
                <a:graphic xmlns:a="http://schemas.openxmlformats.org/drawingml/2006/main">
                  <a:graphicData uri="http://schemas.microsoft.com/office/word/2010/wordprocessingShape">
                    <wps:wsp>
                      <wps:cNvCnPr/>
                      <wps:spPr>
                        <a:xfrm>
                          <a:off x="0" y="0"/>
                          <a:ext cx="566801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3.6pt;margin-top:7.4pt;height:0.05pt;width:446.3pt;z-index:251660288;mso-width-relative:page;mso-height-relative:page;" filled="f" stroked="t" coordsize="21600,21600" o:gfxdata="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xDNtdUAAAAIAQAADwAAAAAAAAABACAAAAAiAAAAZHJzL2Rvd25yZXYueG1sUEsBAhQAFAAA&#10;AAgAh07iQL0WpT7yAQAA5gMAAA4AAAAAAAAAAQAgAAAAJAEAAGRycy9lMm9Eb2MueG1sUEsFBgAA&#10;AAAGAAYAWQEAAIgFA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389255</wp:posOffset>
                </wp:positionV>
                <wp:extent cx="569023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90235"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30.65pt;height:0.1pt;width:448.05pt;z-index:251659264;mso-width-relative:page;mso-height-relative:page;" filled="f" stroked="t" coordsize="21600,21600" o:gfxdata="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0VkatUAAAAIAQAADwAAAAAAAAABACAAAAAiAAAAZHJzL2Rvd25yZXYueG1sUEsB&#10;AhQAFAAAAAgAh07iQFjXWsP4AQAA5wMAAA4AAAAAAAAAAQAgAAAAJAEAAGRycy9lMm9Eb2MueG1s&#10;UEsFBgAAAAAGAAYAWQEAAI4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kern w:val="2"/>
          <w:sz w:val="28"/>
          <w:szCs w:val="28"/>
        </w:rPr>
        <w:t>遂宁市安居区自然资源和规划局</w:t>
      </w:r>
      <w:r>
        <w:rPr>
          <w:rFonts w:hint="default" w:ascii="Times New Roman" w:hAnsi="Times New Roman" w:eastAsia="方正仿宋简体" w:cs="Times New Roman"/>
          <w:kern w:val="2"/>
          <w:sz w:val="28"/>
          <w:szCs w:val="28"/>
          <w:lang w:eastAsia="zh-CN"/>
        </w:rPr>
        <w:t>办公室</w:t>
      </w:r>
      <w:r>
        <w:rPr>
          <w:rFonts w:hint="default" w:ascii="Times New Roman" w:hAnsi="Times New Roman" w:eastAsia="方正仿宋简体" w:cs="Times New Roman"/>
          <w:kern w:val="2"/>
          <w:sz w:val="28"/>
          <w:szCs w:val="28"/>
          <w:lang w:val="en-US" w:eastAsia="zh-CN"/>
        </w:rPr>
        <w:t xml:space="preserve">  </w:t>
      </w:r>
      <w:r>
        <w:rPr>
          <w:rFonts w:hint="default" w:ascii="Times New Roman" w:hAnsi="Times New Roman" w:eastAsia="方正仿宋简体" w:cs="Times New Roman"/>
          <w:kern w:val="2"/>
          <w:sz w:val="28"/>
          <w:szCs w:val="28"/>
        </w:rPr>
        <w:t xml:space="preserve"> </w:t>
      </w:r>
      <w:r>
        <w:rPr>
          <w:rFonts w:hint="default" w:ascii="Times New Roman" w:hAnsi="Times New Roman" w:eastAsia="方正仿宋简体" w:cs="Times New Roman"/>
          <w:kern w:val="2"/>
          <w:sz w:val="28"/>
          <w:szCs w:val="28"/>
          <w:lang w:val="en-US" w:eastAsia="zh-CN"/>
        </w:rPr>
        <w:t xml:space="preserve"> </w:t>
      </w:r>
      <w:r>
        <w:rPr>
          <w:rFonts w:hint="eastAsia" w:ascii="Times New Roman" w:hAnsi="Times New Roman" w:eastAsia="方正仿宋简体" w:cs="Times New Roman"/>
          <w:kern w:val="2"/>
          <w:sz w:val="28"/>
          <w:szCs w:val="28"/>
          <w:lang w:val="en-US" w:eastAsia="zh-CN"/>
        </w:rPr>
        <w:t xml:space="preserve"> </w:t>
      </w:r>
      <w:r>
        <w:rPr>
          <w:rFonts w:hint="default" w:ascii="Times New Roman" w:hAnsi="Times New Roman" w:eastAsia="方正仿宋简体" w:cs="Times New Roman"/>
          <w:kern w:val="2"/>
          <w:sz w:val="28"/>
          <w:szCs w:val="28"/>
          <w:lang w:val="en-US" w:eastAsia="zh-CN"/>
        </w:rPr>
        <w:t xml:space="preserve"> </w:t>
      </w:r>
      <w:r>
        <w:rPr>
          <w:rFonts w:hint="default" w:ascii="Times New Roman" w:hAnsi="Times New Roman" w:eastAsia="方正仿宋简体" w:cs="Times New Roman"/>
          <w:kern w:val="2"/>
          <w:sz w:val="28"/>
          <w:szCs w:val="28"/>
        </w:rPr>
        <w:t>20</w:t>
      </w:r>
      <w:r>
        <w:rPr>
          <w:rFonts w:hint="default" w:ascii="Times New Roman" w:hAnsi="Times New Roman" w:eastAsia="方正仿宋简体" w:cs="Times New Roman"/>
          <w:kern w:val="2"/>
          <w:sz w:val="28"/>
          <w:szCs w:val="28"/>
          <w:lang w:val="en-US" w:eastAsia="zh-CN"/>
        </w:rPr>
        <w:t>2</w:t>
      </w:r>
      <w:r>
        <w:rPr>
          <w:rFonts w:hint="eastAsia" w:ascii="Times New Roman" w:hAnsi="Times New Roman" w:eastAsia="方正仿宋简体" w:cs="Times New Roman"/>
          <w:kern w:val="2"/>
          <w:sz w:val="28"/>
          <w:szCs w:val="28"/>
          <w:lang w:val="en-US" w:eastAsia="zh-CN"/>
        </w:rPr>
        <w:t>4</w:t>
      </w:r>
      <w:r>
        <w:rPr>
          <w:rFonts w:hint="default" w:ascii="Times New Roman" w:hAnsi="Times New Roman" w:eastAsia="方正仿宋简体" w:cs="Times New Roman"/>
          <w:kern w:val="2"/>
          <w:sz w:val="28"/>
          <w:szCs w:val="28"/>
        </w:rPr>
        <w:t>年</w:t>
      </w:r>
      <w:r>
        <w:rPr>
          <w:rFonts w:hint="eastAsia" w:ascii="Times New Roman" w:hAnsi="Times New Roman" w:eastAsia="方正仿宋简体" w:cs="Times New Roman"/>
          <w:kern w:val="2"/>
          <w:sz w:val="28"/>
          <w:szCs w:val="28"/>
          <w:lang w:val="en-US" w:eastAsia="zh-CN"/>
        </w:rPr>
        <w:t>1</w:t>
      </w:r>
      <w:r>
        <w:rPr>
          <w:rFonts w:hint="default" w:ascii="Times New Roman" w:hAnsi="Times New Roman" w:eastAsia="方正仿宋简体" w:cs="Times New Roman"/>
          <w:kern w:val="2"/>
          <w:sz w:val="28"/>
          <w:szCs w:val="28"/>
        </w:rPr>
        <w:t>月</w:t>
      </w:r>
      <w:r>
        <w:rPr>
          <w:rFonts w:hint="eastAsia" w:ascii="Times New Roman" w:hAnsi="Times New Roman" w:eastAsia="方正仿宋简体" w:cs="Times New Roman"/>
          <w:kern w:val="2"/>
          <w:sz w:val="28"/>
          <w:szCs w:val="28"/>
          <w:lang w:val="en-US" w:eastAsia="zh-CN"/>
        </w:rPr>
        <w:t>18</w:t>
      </w:r>
      <w:r>
        <w:rPr>
          <w:rFonts w:hint="default" w:ascii="Times New Roman" w:hAnsi="Times New Roman" w:eastAsia="方正仿宋简体" w:cs="Times New Roman"/>
          <w:kern w:val="2"/>
          <w:sz w:val="28"/>
          <w:szCs w:val="28"/>
        </w:rPr>
        <w:t>日</w:t>
      </w:r>
      <w:r>
        <w:rPr>
          <w:rFonts w:hint="default" w:ascii="Times New Roman" w:hAnsi="Times New Roman" w:eastAsia="方正仿宋简体" w:cs="Times New Roman"/>
          <w:kern w:val="2"/>
          <w:sz w:val="28"/>
          <w:szCs w:val="28"/>
          <w:lang w:eastAsia="zh-CN"/>
        </w:rPr>
        <w:t>印发</w:t>
      </w:r>
    </w:p>
    <w:sectPr>
      <w:headerReference r:id="rId3" w:type="default"/>
      <w:footerReference r:id="rId4" w:type="default"/>
      <w:pgSz w:w="11850" w:h="16783"/>
      <w:pgMar w:top="1440" w:right="1474" w:bottom="1701"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panose1 w:val="03000509000000000000"/>
    <w:charset w:val="86"/>
    <w:family w:val="script"/>
    <w:pitch w:val="default"/>
    <w:sig w:usb0="00000001" w:usb1="080E0000" w:usb2="00000000" w:usb3="00000000" w:csb0="00040000" w:csb1="00000000"/>
    <w:embedRegular r:id="rId1" w:fontKey="{85136E1E-E37C-4891-B017-A7F1716B10FA}"/>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B2C7863-3BAD-416F-9491-EEF25863ABB4}"/>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简体">
    <w:panose1 w:val="03000509000000000000"/>
    <w:charset w:val="86"/>
    <w:family w:val="script"/>
    <w:pitch w:val="default"/>
    <w:sig w:usb0="00000001" w:usb1="080E0000" w:usb2="00000000" w:usb3="00000000" w:csb0="00040000" w:csb1="00000000"/>
    <w:embedRegular r:id="rId3" w:fontKey="{4A103096-6458-4633-BC5D-E974463BB677}"/>
  </w:font>
  <w:font w:name="方正仿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29977A32-D183-4F0A-8934-F75533CDBAFF}"/>
  </w:font>
  <w:font w:name="方正黑体简体">
    <w:panose1 w:val="03000509000000000000"/>
    <w:charset w:val="86"/>
    <w:family w:val="script"/>
    <w:pitch w:val="default"/>
    <w:sig w:usb0="00000001" w:usb1="080E0000" w:usb2="00000000" w:usb3="00000000" w:csb0="00040000" w:csb1="00000000"/>
    <w:embedRegular r:id="rId5" w:fontKey="{4E0D68A1-F613-4D0D-B456-A4ADCD9A7AF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716"/>
        <w:tab w:val="center" w:pos="4394"/>
        <w:tab w:val="clear" w:pos="4153"/>
        <w:tab w:val="clear" w:pos="8306"/>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Theme="majorEastAsia"/>
                              <w:lang w:eastAsia="zh-CN"/>
                            </w:rPr>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Theme="majorEastAsia"/>
                        <w:lang w:eastAsia="zh-CN"/>
                      </w:rPr>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7D0A"/>
    <w:multiLevelType w:val="singleLevel"/>
    <w:tmpl w:val="47477D0A"/>
    <w:lvl w:ilvl="0" w:tentative="0">
      <w:start w:val="1"/>
      <w:numFmt w:val="decimal"/>
      <w:pStyle w:val="9"/>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zA1MDE0NTY4YTc2MTNkZjllMzBjYTMxYjc5YzMifQ=="/>
  </w:docVars>
  <w:rsids>
    <w:rsidRoot w:val="69213143"/>
    <w:rsid w:val="00420F36"/>
    <w:rsid w:val="00701931"/>
    <w:rsid w:val="007252A3"/>
    <w:rsid w:val="00786C6D"/>
    <w:rsid w:val="009D3DB1"/>
    <w:rsid w:val="009F0F20"/>
    <w:rsid w:val="00D83991"/>
    <w:rsid w:val="00DE4379"/>
    <w:rsid w:val="00E67497"/>
    <w:rsid w:val="0141476D"/>
    <w:rsid w:val="01501CA5"/>
    <w:rsid w:val="01854487"/>
    <w:rsid w:val="01CE3A5A"/>
    <w:rsid w:val="01FC5E6C"/>
    <w:rsid w:val="02744DB4"/>
    <w:rsid w:val="02A9690D"/>
    <w:rsid w:val="02F851FC"/>
    <w:rsid w:val="030A6CD6"/>
    <w:rsid w:val="03427B62"/>
    <w:rsid w:val="0353461B"/>
    <w:rsid w:val="0365079A"/>
    <w:rsid w:val="03721713"/>
    <w:rsid w:val="038A2F3A"/>
    <w:rsid w:val="03F35B21"/>
    <w:rsid w:val="04342B5D"/>
    <w:rsid w:val="046852CA"/>
    <w:rsid w:val="04B41E86"/>
    <w:rsid w:val="04EE6C93"/>
    <w:rsid w:val="04F91CF0"/>
    <w:rsid w:val="055D7A06"/>
    <w:rsid w:val="05641A23"/>
    <w:rsid w:val="059119DA"/>
    <w:rsid w:val="05AA3676"/>
    <w:rsid w:val="05B65BC3"/>
    <w:rsid w:val="05CF66FB"/>
    <w:rsid w:val="06094032"/>
    <w:rsid w:val="062E7623"/>
    <w:rsid w:val="06573F83"/>
    <w:rsid w:val="06626658"/>
    <w:rsid w:val="06833A35"/>
    <w:rsid w:val="06F70025"/>
    <w:rsid w:val="070E5D3A"/>
    <w:rsid w:val="07371FE8"/>
    <w:rsid w:val="07372C43"/>
    <w:rsid w:val="0799225D"/>
    <w:rsid w:val="07997769"/>
    <w:rsid w:val="07A30EDD"/>
    <w:rsid w:val="08167C55"/>
    <w:rsid w:val="08A26A42"/>
    <w:rsid w:val="08AC5801"/>
    <w:rsid w:val="08C92F1D"/>
    <w:rsid w:val="09817712"/>
    <w:rsid w:val="099635D0"/>
    <w:rsid w:val="09D40652"/>
    <w:rsid w:val="09DD3F6D"/>
    <w:rsid w:val="09FD3E33"/>
    <w:rsid w:val="0A176BD0"/>
    <w:rsid w:val="0A1F7D91"/>
    <w:rsid w:val="0A483EA2"/>
    <w:rsid w:val="0AC522D6"/>
    <w:rsid w:val="0AF8653B"/>
    <w:rsid w:val="0B0A1E8C"/>
    <w:rsid w:val="0B2F2EA2"/>
    <w:rsid w:val="0B554FD4"/>
    <w:rsid w:val="0BA5570C"/>
    <w:rsid w:val="0C1A4434"/>
    <w:rsid w:val="0C1B550F"/>
    <w:rsid w:val="0C2A2D7F"/>
    <w:rsid w:val="0C8102B3"/>
    <w:rsid w:val="0CC400A7"/>
    <w:rsid w:val="0D0B1B6C"/>
    <w:rsid w:val="0D2C36D7"/>
    <w:rsid w:val="0D2D6D13"/>
    <w:rsid w:val="0D4E1595"/>
    <w:rsid w:val="0D5178BB"/>
    <w:rsid w:val="0D6B035F"/>
    <w:rsid w:val="0D94378B"/>
    <w:rsid w:val="0D992CE2"/>
    <w:rsid w:val="0DD14DF2"/>
    <w:rsid w:val="0E0602BE"/>
    <w:rsid w:val="0E343EA6"/>
    <w:rsid w:val="0E460601"/>
    <w:rsid w:val="0E571087"/>
    <w:rsid w:val="0E916C91"/>
    <w:rsid w:val="0EE8159F"/>
    <w:rsid w:val="0F1B61A5"/>
    <w:rsid w:val="0F2C4412"/>
    <w:rsid w:val="0F696710"/>
    <w:rsid w:val="0F774DEA"/>
    <w:rsid w:val="0F7E6939"/>
    <w:rsid w:val="0FD34041"/>
    <w:rsid w:val="0FD40557"/>
    <w:rsid w:val="10994EDE"/>
    <w:rsid w:val="10DF7B93"/>
    <w:rsid w:val="11133044"/>
    <w:rsid w:val="1149531F"/>
    <w:rsid w:val="11756994"/>
    <w:rsid w:val="11A272F0"/>
    <w:rsid w:val="11AA067F"/>
    <w:rsid w:val="11BE3366"/>
    <w:rsid w:val="122F32EC"/>
    <w:rsid w:val="127D62F8"/>
    <w:rsid w:val="12A85BB7"/>
    <w:rsid w:val="12AC5F65"/>
    <w:rsid w:val="12DE080B"/>
    <w:rsid w:val="12F401E9"/>
    <w:rsid w:val="13011762"/>
    <w:rsid w:val="133664C8"/>
    <w:rsid w:val="13A50186"/>
    <w:rsid w:val="13AE38C8"/>
    <w:rsid w:val="155E1738"/>
    <w:rsid w:val="15E71188"/>
    <w:rsid w:val="1605049E"/>
    <w:rsid w:val="1644507B"/>
    <w:rsid w:val="165214E2"/>
    <w:rsid w:val="1652173D"/>
    <w:rsid w:val="16872D21"/>
    <w:rsid w:val="16AE37CC"/>
    <w:rsid w:val="16EA2BF3"/>
    <w:rsid w:val="16FA4F28"/>
    <w:rsid w:val="17863692"/>
    <w:rsid w:val="17EC17B7"/>
    <w:rsid w:val="18073308"/>
    <w:rsid w:val="188100EB"/>
    <w:rsid w:val="18DA7E26"/>
    <w:rsid w:val="18DD613F"/>
    <w:rsid w:val="198C04FA"/>
    <w:rsid w:val="19CA66BA"/>
    <w:rsid w:val="19CE050C"/>
    <w:rsid w:val="19D41E8A"/>
    <w:rsid w:val="1A294A21"/>
    <w:rsid w:val="1A624ECD"/>
    <w:rsid w:val="1A9347F1"/>
    <w:rsid w:val="1A937FF0"/>
    <w:rsid w:val="1B241E71"/>
    <w:rsid w:val="1B782996"/>
    <w:rsid w:val="1B7F0526"/>
    <w:rsid w:val="1BA56943"/>
    <w:rsid w:val="1C164C4E"/>
    <w:rsid w:val="1C172BFE"/>
    <w:rsid w:val="1C490266"/>
    <w:rsid w:val="1C91764E"/>
    <w:rsid w:val="1CAB2A47"/>
    <w:rsid w:val="1CCD5162"/>
    <w:rsid w:val="1CCD7E1C"/>
    <w:rsid w:val="1D1813DE"/>
    <w:rsid w:val="1D1D5CF9"/>
    <w:rsid w:val="1D652E32"/>
    <w:rsid w:val="1D6E12F1"/>
    <w:rsid w:val="1D765F00"/>
    <w:rsid w:val="1D7A19BE"/>
    <w:rsid w:val="1DCE5BC1"/>
    <w:rsid w:val="1E7C5252"/>
    <w:rsid w:val="1E8E26B3"/>
    <w:rsid w:val="1E9374E8"/>
    <w:rsid w:val="1EB7618F"/>
    <w:rsid w:val="1EE24A72"/>
    <w:rsid w:val="1F0831DC"/>
    <w:rsid w:val="1F0E1AFE"/>
    <w:rsid w:val="1F8030E8"/>
    <w:rsid w:val="1FD84D3A"/>
    <w:rsid w:val="200C7439"/>
    <w:rsid w:val="20220299"/>
    <w:rsid w:val="20D1101A"/>
    <w:rsid w:val="20D53EC6"/>
    <w:rsid w:val="21712768"/>
    <w:rsid w:val="2187569C"/>
    <w:rsid w:val="21B32D0E"/>
    <w:rsid w:val="21F7545E"/>
    <w:rsid w:val="22274EAD"/>
    <w:rsid w:val="223A5DA3"/>
    <w:rsid w:val="22457A87"/>
    <w:rsid w:val="227A6777"/>
    <w:rsid w:val="23495EDF"/>
    <w:rsid w:val="23C360E6"/>
    <w:rsid w:val="24080BC5"/>
    <w:rsid w:val="240D20BC"/>
    <w:rsid w:val="252D7130"/>
    <w:rsid w:val="259F4A5B"/>
    <w:rsid w:val="261225AB"/>
    <w:rsid w:val="26345C41"/>
    <w:rsid w:val="264351B6"/>
    <w:rsid w:val="26927553"/>
    <w:rsid w:val="26A45549"/>
    <w:rsid w:val="27517DF9"/>
    <w:rsid w:val="275267E4"/>
    <w:rsid w:val="27886451"/>
    <w:rsid w:val="2789095F"/>
    <w:rsid w:val="27AF5300"/>
    <w:rsid w:val="27E72727"/>
    <w:rsid w:val="283B4F11"/>
    <w:rsid w:val="2847337F"/>
    <w:rsid w:val="28691915"/>
    <w:rsid w:val="28B90FCE"/>
    <w:rsid w:val="28BB6969"/>
    <w:rsid w:val="28F40739"/>
    <w:rsid w:val="298D6B8E"/>
    <w:rsid w:val="29B93495"/>
    <w:rsid w:val="29CD1CB6"/>
    <w:rsid w:val="2A816D1C"/>
    <w:rsid w:val="2AC42E53"/>
    <w:rsid w:val="2B747FC0"/>
    <w:rsid w:val="2BB73A6E"/>
    <w:rsid w:val="2C22538B"/>
    <w:rsid w:val="2C887554"/>
    <w:rsid w:val="2CA62032"/>
    <w:rsid w:val="2CC335DA"/>
    <w:rsid w:val="2CFA2644"/>
    <w:rsid w:val="2D1C60E8"/>
    <w:rsid w:val="2D3140F7"/>
    <w:rsid w:val="2D4B70DC"/>
    <w:rsid w:val="2D63365B"/>
    <w:rsid w:val="2DA20DBD"/>
    <w:rsid w:val="2DD40D9E"/>
    <w:rsid w:val="2E1254B8"/>
    <w:rsid w:val="2E772F27"/>
    <w:rsid w:val="2EA75F6D"/>
    <w:rsid w:val="2EBE301D"/>
    <w:rsid w:val="2F917526"/>
    <w:rsid w:val="2FCE0DEF"/>
    <w:rsid w:val="30281C85"/>
    <w:rsid w:val="30597E59"/>
    <w:rsid w:val="307003E7"/>
    <w:rsid w:val="30720279"/>
    <w:rsid w:val="30DA11D4"/>
    <w:rsid w:val="312A23AF"/>
    <w:rsid w:val="31790CE6"/>
    <w:rsid w:val="31C90A0E"/>
    <w:rsid w:val="321F725C"/>
    <w:rsid w:val="32491063"/>
    <w:rsid w:val="32A17747"/>
    <w:rsid w:val="32A46B24"/>
    <w:rsid w:val="32E8214F"/>
    <w:rsid w:val="339F762B"/>
    <w:rsid w:val="33D13987"/>
    <w:rsid w:val="34020A44"/>
    <w:rsid w:val="342B3A85"/>
    <w:rsid w:val="3458483F"/>
    <w:rsid w:val="34B96D01"/>
    <w:rsid w:val="34D64A6B"/>
    <w:rsid w:val="34E27BF8"/>
    <w:rsid w:val="34FA6052"/>
    <w:rsid w:val="350248CD"/>
    <w:rsid w:val="35342AD7"/>
    <w:rsid w:val="353E710E"/>
    <w:rsid w:val="35753C40"/>
    <w:rsid w:val="35E70A3C"/>
    <w:rsid w:val="36060562"/>
    <w:rsid w:val="363B5498"/>
    <w:rsid w:val="363C4202"/>
    <w:rsid w:val="36453593"/>
    <w:rsid w:val="365B0A46"/>
    <w:rsid w:val="366772BC"/>
    <w:rsid w:val="3669121C"/>
    <w:rsid w:val="36B04F14"/>
    <w:rsid w:val="36B94D08"/>
    <w:rsid w:val="37014B0B"/>
    <w:rsid w:val="3741451D"/>
    <w:rsid w:val="37BF2ED1"/>
    <w:rsid w:val="37C951A9"/>
    <w:rsid w:val="38FD71B6"/>
    <w:rsid w:val="394836C2"/>
    <w:rsid w:val="39497FD7"/>
    <w:rsid w:val="395F677F"/>
    <w:rsid w:val="39900659"/>
    <w:rsid w:val="39984030"/>
    <w:rsid w:val="39A27787"/>
    <w:rsid w:val="3A02615D"/>
    <w:rsid w:val="3A0B48D7"/>
    <w:rsid w:val="3A48368A"/>
    <w:rsid w:val="3A8B575F"/>
    <w:rsid w:val="3AAE07FB"/>
    <w:rsid w:val="3AB36C85"/>
    <w:rsid w:val="3AD8239E"/>
    <w:rsid w:val="3B1123A0"/>
    <w:rsid w:val="3B8E7A04"/>
    <w:rsid w:val="3B9E0C7B"/>
    <w:rsid w:val="3BAB0858"/>
    <w:rsid w:val="3BC20E56"/>
    <w:rsid w:val="3BEC1FA7"/>
    <w:rsid w:val="3C644610"/>
    <w:rsid w:val="3C661ACD"/>
    <w:rsid w:val="3C843DEF"/>
    <w:rsid w:val="3CAA1414"/>
    <w:rsid w:val="3CCA486D"/>
    <w:rsid w:val="3D0F29BB"/>
    <w:rsid w:val="3D8A6929"/>
    <w:rsid w:val="3D9F436B"/>
    <w:rsid w:val="3DCC37E7"/>
    <w:rsid w:val="3DE80F2B"/>
    <w:rsid w:val="3E0A52B2"/>
    <w:rsid w:val="3E20079F"/>
    <w:rsid w:val="3E2C4269"/>
    <w:rsid w:val="3E961D14"/>
    <w:rsid w:val="3ED81248"/>
    <w:rsid w:val="3EDD68EB"/>
    <w:rsid w:val="3EE05AD0"/>
    <w:rsid w:val="3EE55ADB"/>
    <w:rsid w:val="3F035D19"/>
    <w:rsid w:val="3F0F473E"/>
    <w:rsid w:val="3F167942"/>
    <w:rsid w:val="3F260F1D"/>
    <w:rsid w:val="3F79666F"/>
    <w:rsid w:val="3FA032F1"/>
    <w:rsid w:val="3FAB750F"/>
    <w:rsid w:val="40655E9E"/>
    <w:rsid w:val="407F21D5"/>
    <w:rsid w:val="40957D9F"/>
    <w:rsid w:val="4106191E"/>
    <w:rsid w:val="4109473A"/>
    <w:rsid w:val="410A5030"/>
    <w:rsid w:val="41112847"/>
    <w:rsid w:val="411475CD"/>
    <w:rsid w:val="41573A4E"/>
    <w:rsid w:val="4204234D"/>
    <w:rsid w:val="42585F79"/>
    <w:rsid w:val="42B85697"/>
    <w:rsid w:val="42C0416F"/>
    <w:rsid w:val="42CB4DD8"/>
    <w:rsid w:val="430E11F9"/>
    <w:rsid w:val="433D1306"/>
    <w:rsid w:val="434003E1"/>
    <w:rsid w:val="434B6559"/>
    <w:rsid w:val="435B4705"/>
    <w:rsid w:val="43836EB9"/>
    <w:rsid w:val="43861A5C"/>
    <w:rsid w:val="43995055"/>
    <w:rsid w:val="43EE1867"/>
    <w:rsid w:val="443E0720"/>
    <w:rsid w:val="44464F30"/>
    <w:rsid w:val="44465E33"/>
    <w:rsid w:val="44481896"/>
    <w:rsid w:val="44492778"/>
    <w:rsid w:val="4458180F"/>
    <w:rsid w:val="445C398D"/>
    <w:rsid w:val="447C794F"/>
    <w:rsid w:val="44AA7E0A"/>
    <w:rsid w:val="44DC1881"/>
    <w:rsid w:val="454A330C"/>
    <w:rsid w:val="45B603DD"/>
    <w:rsid w:val="461C00BE"/>
    <w:rsid w:val="465E25AB"/>
    <w:rsid w:val="46770819"/>
    <w:rsid w:val="467A5BB2"/>
    <w:rsid w:val="472C6CD1"/>
    <w:rsid w:val="478829D3"/>
    <w:rsid w:val="47FE5B3D"/>
    <w:rsid w:val="480A50FE"/>
    <w:rsid w:val="4813198C"/>
    <w:rsid w:val="482F4294"/>
    <w:rsid w:val="484E6C51"/>
    <w:rsid w:val="485B0639"/>
    <w:rsid w:val="48A631F4"/>
    <w:rsid w:val="48C3162E"/>
    <w:rsid w:val="490008FC"/>
    <w:rsid w:val="49363B6A"/>
    <w:rsid w:val="495A057B"/>
    <w:rsid w:val="496C4EE1"/>
    <w:rsid w:val="49D4126E"/>
    <w:rsid w:val="49E370F7"/>
    <w:rsid w:val="49F670D5"/>
    <w:rsid w:val="4A074996"/>
    <w:rsid w:val="4ABC6873"/>
    <w:rsid w:val="4AD018B0"/>
    <w:rsid w:val="4AE90AF8"/>
    <w:rsid w:val="4B295C8B"/>
    <w:rsid w:val="4B2B02F3"/>
    <w:rsid w:val="4B362B6E"/>
    <w:rsid w:val="4B80270F"/>
    <w:rsid w:val="4BA87031"/>
    <w:rsid w:val="4BAF234B"/>
    <w:rsid w:val="4BF01FCE"/>
    <w:rsid w:val="4C895BD4"/>
    <w:rsid w:val="4CA44E8A"/>
    <w:rsid w:val="4D3C21A2"/>
    <w:rsid w:val="4D7D4FA0"/>
    <w:rsid w:val="4DFD0FFA"/>
    <w:rsid w:val="4E492758"/>
    <w:rsid w:val="4E7F3831"/>
    <w:rsid w:val="4EB972C8"/>
    <w:rsid w:val="4EE07A0F"/>
    <w:rsid w:val="4EF530F8"/>
    <w:rsid w:val="4EFA6DB5"/>
    <w:rsid w:val="4F12091D"/>
    <w:rsid w:val="4F3C76E9"/>
    <w:rsid w:val="4F5B6DFD"/>
    <w:rsid w:val="4FC45058"/>
    <w:rsid w:val="4FEC7835"/>
    <w:rsid w:val="500123BC"/>
    <w:rsid w:val="501B442A"/>
    <w:rsid w:val="505F1F0D"/>
    <w:rsid w:val="50EB2789"/>
    <w:rsid w:val="512839CE"/>
    <w:rsid w:val="515B7D5B"/>
    <w:rsid w:val="51973F9D"/>
    <w:rsid w:val="519F2B27"/>
    <w:rsid w:val="51B775E3"/>
    <w:rsid w:val="51D55ADB"/>
    <w:rsid w:val="52245ABF"/>
    <w:rsid w:val="523F7FE4"/>
    <w:rsid w:val="525C7A35"/>
    <w:rsid w:val="5268243C"/>
    <w:rsid w:val="52A83C69"/>
    <w:rsid w:val="52B852EC"/>
    <w:rsid w:val="52EF466C"/>
    <w:rsid w:val="52F72CD2"/>
    <w:rsid w:val="53615362"/>
    <w:rsid w:val="536E0E94"/>
    <w:rsid w:val="53920B7D"/>
    <w:rsid w:val="53D13C65"/>
    <w:rsid w:val="53DC7334"/>
    <w:rsid w:val="53E871C0"/>
    <w:rsid w:val="541A2F62"/>
    <w:rsid w:val="54214868"/>
    <w:rsid w:val="54B26B99"/>
    <w:rsid w:val="54B644A9"/>
    <w:rsid w:val="555C3F47"/>
    <w:rsid w:val="5565053E"/>
    <w:rsid w:val="55801996"/>
    <w:rsid w:val="55F47022"/>
    <w:rsid w:val="564C284C"/>
    <w:rsid w:val="56533426"/>
    <w:rsid w:val="56705321"/>
    <w:rsid w:val="56E3636D"/>
    <w:rsid w:val="57066C54"/>
    <w:rsid w:val="5716791A"/>
    <w:rsid w:val="57447F32"/>
    <w:rsid w:val="57575201"/>
    <w:rsid w:val="576064B0"/>
    <w:rsid w:val="5780778C"/>
    <w:rsid w:val="57A234B4"/>
    <w:rsid w:val="57A86753"/>
    <w:rsid w:val="57BE7733"/>
    <w:rsid w:val="57EE786C"/>
    <w:rsid w:val="58366C07"/>
    <w:rsid w:val="584543B8"/>
    <w:rsid w:val="58C46014"/>
    <w:rsid w:val="58D573DC"/>
    <w:rsid w:val="59727C8B"/>
    <w:rsid w:val="598F3A95"/>
    <w:rsid w:val="59BB18F3"/>
    <w:rsid w:val="59D75C35"/>
    <w:rsid w:val="5A0F0D6D"/>
    <w:rsid w:val="5A426927"/>
    <w:rsid w:val="5A6E45B7"/>
    <w:rsid w:val="5AAB7C33"/>
    <w:rsid w:val="5B627605"/>
    <w:rsid w:val="5B6D6051"/>
    <w:rsid w:val="5B732A46"/>
    <w:rsid w:val="5BAA3080"/>
    <w:rsid w:val="5BAF64A5"/>
    <w:rsid w:val="5BF658E5"/>
    <w:rsid w:val="5C273D23"/>
    <w:rsid w:val="5CBB3623"/>
    <w:rsid w:val="5CC50FBD"/>
    <w:rsid w:val="5D3C0676"/>
    <w:rsid w:val="5D595D12"/>
    <w:rsid w:val="5D944885"/>
    <w:rsid w:val="5DC63F3F"/>
    <w:rsid w:val="5E12305B"/>
    <w:rsid w:val="5E2F1B1B"/>
    <w:rsid w:val="5E342D40"/>
    <w:rsid w:val="5EAA03C3"/>
    <w:rsid w:val="5EBF47FF"/>
    <w:rsid w:val="5EDF10EB"/>
    <w:rsid w:val="5F184517"/>
    <w:rsid w:val="5F8A71AF"/>
    <w:rsid w:val="5FB02E37"/>
    <w:rsid w:val="5FC50A90"/>
    <w:rsid w:val="5FD908DC"/>
    <w:rsid w:val="5FE12F60"/>
    <w:rsid w:val="5FF220D1"/>
    <w:rsid w:val="60016A35"/>
    <w:rsid w:val="601D6FB2"/>
    <w:rsid w:val="601F7255"/>
    <w:rsid w:val="602E163E"/>
    <w:rsid w:val="60446F68"/>
    <w:rsid w:val="60574B6C"/>
    <w:rsid w:val="60591264"/>
    <w:rsid w:val="60A07941"/>
    <w:rsid w:val="60B17BFE"/>
    <w:rsid w:val="60DF3FD5"/>
    <w:rsid w:val="61492562"/>
    <w:rsid w:val="61603768"/>
    <w:rsid w:val="6195134B"/>
    <w:rsid w:val="61B63A45"/>
    <w:rsid w:val="61BB6B79"/>
    <w:rsid w:val="61D63BF4"/>
    <w:rsid w:val="61E41E33"/>
    <w:rsid w:val="620C79A7"/>
    <w:rsid w:val="6269054E"/>
    <w:rsid w:val="629C73E2"/>
    <w:rsid w:val="62E70E5E"/>
    <w:rsid w:val="62ED4F9D"/>
    <w:rsid w:val="638A5773"/>
    <w:rsid w:val="63B91FDC"/>
    <w:rsid w:val="63C910B3"/>
    <w:rsid w:val="641C59F5"/>
    <w:rsid w:val="64574CA2"/>
    <w:rsid w:val="64885C8A"/>
    <w:rsid w:val="64BD03E3"/>
    <w:rsid w:val="64FE137C"/>
    <w:rsid w:val="65053705"/>
    <w:rsid w:val="65755E70"/>
    <w:rsid w:val="65C62B72"/>
    <w:rsid w:val="66000B89"/>
    <w:rsid w:val="660F74AA"/>
    <w:rsid w:val="662F36DB"/>
    <w:rsid w:val="66A4328D"/>
    <w:rsid w:val="66AC42C0"/>
    <w:rsid w:val="66DD3055"/>
    <w:rsid w:val="67910DE1"/>
    <w:rsid w:val="679C4D00"/>
    <w:rsid w:val="67B376B7"/>
    <w:rsid w:val="67C13226"/>
    <w:rsid w:val="67DA4E04"/>
    <w:rsid w:val="67EF28CE"/>
    <w:rsid w:val="67F81056"/>
    <w:rsid w:val="68330186"/>
    <w:rsid w:val="69213143"/>
    <w:rsid w:val="693C7F44"/>
    <w:rsid w:val="694D529A"/>
    <w:rsid w:val="695A788F"/>
    <w:rsid w:val="696978E0"/>
    <w:rsid w:val="6A191EC2"/>
    <w:rsid w:val="6A2D6020"/>
    <w:rsid w:val="6A58442C"/>
    <w:rsid w:val="6AF01DF3"/>
    <w:rsid w:val="6B1F70B8"/>
    <w:rsid w:val="6B5D0A3A"/>
    <w:rsid w:val="6B8640AE"/>
    <w:rsid w:val="6B8E4EC9"/>
    <w:rsid w:val="6B9C7572"/>
    <w:rsid w:val="6BE96F28"/>
    <w:rsid w:val="6C576AC1"/>
    <w:rsid w:val="6C8E3E20"/>
    <w:rsid w:val="6CBC306C"/>
    <w:rsid w:val="6D4B6599"/>
    <w:rsid w:val="6D67066A"/>
    <w:rsid w:val="6D945CBD"/>
    <w:rsid w:val="6D961268"/>
    <w:rsid w:val="6DA21D28"/>
    <w:rsid w:val="6DD4779F"/>
    <w:rsid w:val="6DD602DC"/>
    <w:rsid w:val="6DDD0DBC"/>
    <w:rsid w:val="6E120607"/>
    <w:rsid w:val="6E7F6F94"/>
    <w:rsid w:val="6ED57E96"/>
    <w:rsid w:val="6F9F248E"/>
    <w:rsid w:val="6FB66722"/>
    <w:rsid w:val="6FE00E09"/>
    <w:rsid w:val="70735A90"/>
    <w:rsid w:val="70844885"/>
    <w:rsid w:val="709D3711"/>
    <w:rsid w:val="70A917D9"/>
    <w:rsid w:val="70AD4D93"/>
    <w:rsid w:val="70E24E6C"/>
    <w:rsid w:val="70EA0403"/>
    <w:rsid w:val="70F314DB"/>
    <w:rsid w:val="70F612A4"/>
    <w:rsid w:val="710F044A"/>
    <w:rsid w:val="712F021A"/>
    <w:rsid w:val="713A3018"/>
    <w:rsid w:val="71D3428B"/>
    <w:rsid w:val="71EB20C5"/>
    <w:rsid w:val="72115008"/>
    <w:rsid w:val="72452789"/>
    <w:rsid w:val="727E65BC"/>
    <w:rsid w:val="728507BB"/>
    <w:rsid w:val="72B208E1"/>
    <w:rsid w:val="73E45CEC"/>
    <w:rsid w:val="745F53AB"/>
    <w:rsid w:val="74FF304A"/>
    <w:rsid w:val="750B5B99"/>
    <w:rsid w:val="758026D5"/>
    <w:rsid w:val="76142C98"/>
    <w:rsid w:val="765455EE"/>
    <w:rsid w:val="76DE3CD4"/>
    <w:rsid w:val="76E60BF1"/>
    <w:rsid w:val="77087EF4"/>
    <w:rsid w:val="775E1C7E"/>
    <w:rsid w:val="77A01771"/>
    <w:rsid w:val="77A93EDD"/>
    <w:rsid w:val="77B7764C"/>
    <w:rsid w:val="77D42843"/>
    <w:rsid w:val="78057D0C"/>
    <w:rsid w:val="784D4022"/>
    <w:rsid w:val="788632E2"/>
    <w:rsid w:val="788A6105"/>
    <w:rsid w:val="788D2186"/>
    <w:rsid w:val="792B6369"/>
    <w:rsid w:val="79462041"/>
    <w:rsid w:val="79A700BC"/>
    <w:rsid w:val="79C04794"/>
    <w:rsid w:val="7A0901BC"/>
    <w:rsid w:val="7A345334"/>
    <w:rsid w:val="7A5022AE"/>
    <w:rsid w:val="7A6A7A78"/>
    <w:rsid w:val="7A7A6040"/>
    <w:rsid w:val="7B101ACD"/>
    <w:rsid w:val="7B5A1ABD"/>
    <w:rsid w:val="7B7A1D78"/>
    <w:rsid w:val="7BB46163"/>
    <w:rsid w:val="7C43398C"/>
    <w:rsid w:val="7C6602D9"/>
    <w:rsid w:val="7C6C02BC"/>
    <w:rsid w:val="7C7B1AB2"/>
    <w:rsid w:val="7CE16C65"/>
    <w:rsid w:val="7CF662C3"/>
    <w:rsid w:val="7CFB2CEB"/>
    <w:rsid w:val="7D0977E8"/>
    <w:rsid w:val="7D450AEA"/>
    <w:rsid w:val="7D9D723F"/>
    <w:rsid w:val="7DA15753"/>
    <w:rsid w:val="7DC37608"/>
    <w:rsid w:val="7DEE0439"/>
    <w:rsid w:val="7E971365"/>
    <w:rsid w:val="7EFB12E9"/>
    <w:rsid w:val="7F1351D1"/>
    <w:rsid w:val="7F837C59"/>
    <w:rsid w:val="7F8443EC"/>
    <w:rsid w:val="7FFB74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99"/>
    <w:pPr>
      <w:keepNext/>
      <w:keepLines/>
      <w:spacing w:before="260" w:after="260" w:line="415" w:lineRule="auto"/>
      <w:outlineLvl w:val="1"/>
    </w:pPr>
    <w:rPr>
      <w:rFonts w:ascii="Times New Roman" w:hAnsi="Times New Roman" w:eastAsia="方正楷体简体" w:cs="Times New Roman"/>
      <w:bCs/>
      <w:kern w:val="0"/>
      <w:sz w:val="20"/>
      <w:szCs w:val="20"/>
    </w:rPr>
  </w:style>
  <w:style w:type="paragraph" w:styleId="5">
    <w:name w:val="heading 3"/>
    <w:basedOn w:val="6"/>
    <w:next w:val="6"/>
    <w:autoRedefine/>
    <w:qFormat/>
    <w:uiPriority w:val="0"/>
    <w:pPr>
      <w:keepNext/>
      <w:keepLines/>
      <w:spacing w:line="240" w:lineRule="auto"/>
      <w:ind w:left="0" w:leftChars="0" w:firstLine="883" w:firstLineChars="200"/>
      <w:outlineLvl w:val="2"/>
    </w:pPr>
    <w:rPr>
      <w:rFonts w:ascii="楷体_GB2312" w:hAnsi="楷体_GB2312" w:eastAsia="楷体_GB2312"/>
      <w:b/>
      <w:bCs/>
      <w:sz w:val="32"/>
      <w:szCs w:val="32"/>
    </w:rPr>
  </w:style>
  <w:style w:type="paragraph" w:styleId="7">
    <w:name w:val="heading 4"/>
    <w:basedOn w:val="8"/>
    <w:next w:val="8"/>
    <w:autoRedefine/>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autoRedefine/>
    <w:qFormat/>
    <w:uiPriority w:val="0"/>
    <w:pPr>
      <w:ind w:firstLine="420" w:firstLineChars="200"/>
    </w:pPr>
    <w:rPr>
      <w:rFonts w:ascii="Times New Roman" w:hAnsi="Times New Roman"/>
    </w:rPr>
  </w:style>
  <w:style w:type="paragraph" w:styleId="6">
    <w:name w:val="table of authorities"/>
    <w:basedOn w:val="1"/>
    <w:next w:val="1"/>
    <w:autoRedefine/>
    <w:qFormat/>
    <w:uiPriority w:val="0"/>
    <w:pPr>
      <w:ind w:left="200" w:leftChars="200"/>
    </w:pPr>
  </w:style>
  <w:style w:type="paragraph" w:styleId="8">
    <w:name w:val="Body Text"/>
    <w:basedOn w:val="1"/>
    <w:autoRedefine/>
    <w:qFormat/>
    <w:uiPriority w:val="0"/>
    <w:pPr>
      <w:spacing w:before="60" w:after="60" w:line="360" w:lineRule="auto"/>
      <w:ind w:firstLine="200"/>
    </w:pPr>
    <w:rPr>
      <w:sz w:val="32"/>
      <w:szCs w:val="32"/>
    </w:rPr>
  </w:style>
  <w:style w:type="paragraph" w:styleId="9">
    <w:name w:val="List Number"/>
    <w:basedOn w:val="1"/>
    <w:next w:val="10"/>
    <w:autoRedefine/>
    <w:qFormat/>
    <w:uiPriority w:val="0"/>
    <w:pPr>
      <w:numPr>
        <w:ilvl w:val="0"/>
        <w:numId w:val="1"/>
      </w:numPr>
    </w:pPr>
  </w:style>
  <w:style w:type="paragraph" w:customStyle="1" w:styleId="10">
    <w:name w:val="Char4 Char Char Char"/>
    <w:basedOn w:val="1"/>
    <w:next w:val="11"/>
    <w:autoRedefine/>
    <w:semiHidden/>
    <w:qFormat/>
    <w:uiPriority w:val="99"/>
    <w:pPr>
      <w:spacing w:line="360" w:lineRule="auto"/>
      <w:ind w:firstLine="200"/>
    </w:pPr>
    <w:rPr>
      <w:rFonts w:ascii="宋体"/>
      <w:sz w:val="24"/>
    </w:rPr>
  </w:style>
  <w:style w:type="paragraph" w:styleId="11">
    <w:name w:val="List Paragraph"/>
    <w:basedOn w:val="1"/>
    <w:next w:val="1"/>
    <w:autoRedefine/>
    <w:qFormat/>
    <w:uiPriority w:val="99"/>
    <w:pPr>
      <w:ind w:firstLine="420" w:firstLineChars="200"/>
    </w:pPr>
  </w:style>
  <w:style w:type="paragraph" w:styleId="12">
    <w:name w:val="Normal Indent"/>
    <w:basedOn w:val="1"/>
    <w:autoRedefine/>
    <w:qFormat/>
    <w:uiPriority w:val="0"/>
    <w:pPr>
      <w:ind w:firstLine="556"/>
    </w:pPr>
    <w:rPr>
      <w:rFonts w:ascii="仿宋_GB2312" w:hAnsi="Calibri" w:eastAsia="仿宋_GB2312"/>
      <w:szCs w:val="20"/>
      <w:lang w:val="zh-CN"/>
    </w:rPr>
  </w:style>
  <w:style w:type="paragraph" w:styleId="13">
    <w:name w:val="index 5"/>
    <w:basedOn w:val="1"/>
    <w:next w:val="1"/>
    <w:autoRedefine/>
    <w:unhideWhenUsed/>
    <w:qFormat/>
    <w:uiPriority w:val="99"/>
    <w:pPr>
      <w:ind w:left="800" w:leftChars="800"/>
    </w:pPr>
  </w:style>
  <w:style w:type="paragraph" w:styleId="14">
    <w:name w:val="annotation text"/>
    <w:basedOn w:val="1"/>
    <w:autoRedefine/>
    <w:unhideWhenUsed/>
    <w:qFormat/>
    <w:uiPriority w:val="99"/>
    <w:pPr>
      <w:jc w:val="left"/>
    </w:pPr>
  </w:style>
  <w:style w:type="paragraph" w:styleId="15">
    <w:name w:val="Body Text Indent"/>
    <w:basedOn w:val="1"/>
    <w:next w:val="1"/>
    <w:autoRedefine/>
    <w:qFormat/>
    <w:uiPriority w:val="0"/>
    <w:pPr>
      <w:spacing w:after="120"/>
      <w:ind w:left="420" w:leftChars="200"/>
    </w:pPr>
    <w:rPr>
      <w:sz w:val="18"/>
    </w:rPr>
  </w:style>
  <w:style w:type="paragraph" w:styleId="16">
    <w:name w:val="Plain Text"/>
    <w:basedOn w:val="1"/>
    <w:autoRedefine/>
    <w:qFormat/>
    <w:uiPriority w:val="0"/>
    <w:rPr>
      <w:rFonts w:ascii="宋体" w:hAnsi="Courier New" w:cs="Courier New"/>
      <w:szCs w:val="21"/>
    </w:rPr>
  </w:style>
  <w:style w:type="paragraph" w:styleId="17">
    <w:name w:val="footer"/>
    <w:basedOn w:val="1"/>
    <w:next w:val="1"/>
    <w:autoRedefine/>
    <w:qFormat/>
    <w:uiPriority w:val="99"/>
    <w:pPr>
      <w:tabs>
        <w:tab w:val="center" w:pos="4153"/>
        <w:tab w:val="right" w:pos="8306"/>
      </w:tabs>
      <w:snapToGrid w:val="0"/>
      <w:jc w:val="left"/>
    </w:pPr>
    <w:rPr>
      <w:sz w:val="18"/>
      <w:szCs w:val="18"/>
    </w:rPr>
  </w:style>
  <w:style w:type="paragraph" w:styleId="1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spacing w:line="360" w:lineRule="auto"/>
    </w:pPr>
    <w:rPr>
      <w:rFonts w:ascii="Calibri" w:hAnsi="Calibri" w:eastAsia="华文仿宋"/>
    </w:rPr>
  </w:style>
  <w:style w:type="paragraph" w:styleId="20">
    <w:name w:val="Subtitle"/>
    <w:basedOn w:val="1"/>
    <w:next w:val="1"/>
    <w:autoRedefine/>
    <w:qFormat/>
    <w:uiPriority w:val="0"/>
    <w:pPr>
      <w:spacing w:before="240" w:after="60" w:line="312" w:lineRule="auto"/>
      <w:jc w:val="center"/>
      <w:outlineLvl w:val="1"/>
    </w:pPr>
    <w:rPr>
      <w:rFonts w:ascii="Cambria" w:hAnsi="Cambria" w:eastAsia="宋体" w:cs="Cambria"/>
      <w:b/>
      <w:kern w:val="1"/>
      <w:sz w:val="32"/>
      <w:szCs w:val="32"/>
    </w:rPr>
  </w:style>
  <w:style w:type="paragraph" w:styleId="21">
    <w:name w:val="table of figures"/>
    <w:basedOn w:val="1"/>
    <w:next w:val="1"/>
    <w:autoRedefine/>
    <w:semiHidden/>
    <w:qFormat/>
    <w:uiPriority w:val="99"/>
    <w:pPr>
      <w:ind w:left="400" w:leftChars="200" w:hanging="200" w:hangingChars="200"/>
    </w:pPr>
    <w:rPr>
      <w:rFonts w:ascii="等线" w:eastAsia="等线" w:cs="等线"/>
    </w:rPr>
  </w:style>
  <w:style w:type="paragraph" w:styleId="2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24">
    <w:name w:val="Body Text First Indent"/>
    <w:basedOn w:val="8"/>
    <w:autoRedefine/>
    <w:qFormat/>
    <w:uiPriority w:val="0"/>
    <w:pPr>
      <w:ind w:firstLine="420" w:firstLineChars="100"/>
    </w:pPr>
  </w:style>
  <w:style w:type="paragraph" w:styleId="25">
    <w:name w:val="Body Text First Indent 2"/>
    <w:basedOn w:val="15"/>
    <w:next w:val="1"/>
    <w:autoRedefine/>
    <w:qFormat/>
    <w:uiPriority w:val="0"/>
    <w:pPr>
      <w:ind w:firstLine="420" w:firstLineChars="200"/>
    </w:pPr>
    <w:rPr>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Emphasis"/>
    <w:autoRedefine/>
    <w:qFormat/>
    <w:uiPriority w:val="0"/>
    <w:rPr>
      <w:rFonts w:ascii="Times New Roman" w:hAnsi="Times New Roman" w:eastAsia="宋体" w:cs="Times New Roman"/>
    </w:rPr>
  </w:style>
  <w:style w:type="character" w:styleId="32">
    <w:name w:val="Hyperlink"/>
    <w:autoRedefine/>
    <w:qFormat/>
    <w:uiPriority w:val="0"/>
    <w:rPr>
      <w:color w:val="0000FF"/>
      <w:u w:val="single"/>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章标题"/>
    <w:basedOn w:val="1"/>
    <w:next w:val="35"/>
    <w:autoRedefine/>
    <w:qFormat/>
    <w:uiPriority w:val="0"/>
    <w:pPr>
      <w:widowControl/>
      <w:spacing w:before="158" w:beforeLines="0" w:after="153" w:afterLines="0" w:line="323" w:lineRule="atLeast"/>
      <w:ind w:right="-120"/>
      <w:jc w:val="center"/>
      <w:textAlignment w:val="baseline"/>
    </w:pPr>
    <w:rPr>
      <w:color w:val="FF0000"/>
      <w:kern w:val="0"/>
      <w:sz w:val="18"/>
      <w:szCs w:val="18"/>
    </w:rPr>
  </w:style>
  <w:style w:type="paragraph" w:customStyle="1" w:styleId="35">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36">
    <w:name w:val="附件标题-1"/>
    <w:next w:val="1"/>
    <w:autoRedefine/>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customStyle="1" w:styleId="37">
    <w:name w:val="常用样式（方正仿宋简）"/>
    <w:basedOn w:val="1"/>
    <w:next w:val="1"/>
    <w:autoRedefine/>
    <w:qFormat/>
    <w:uiPriority w:val="0"/>
    <w:pPr>
      <w:spacing w:line="560" w:lineRule="exact"/>
      <w:ind w:firstLine="200" w:firstLineChars="200"/>
    </w:pPr>
    <w:rPr>
      <w:rFonts w:ascii="Times New Roman" w:hAnsi="Times New Roman" w:eastAsia="方正仿宋简体" w:cs="Times New Roman"/>
      <w:sz w:val="32"/>
    </w:rPr>
  </w:style>
  <w:style w:type="character" w:customStyle="1" w:styleId="38">
    <w:name w:val="font61"/>
    <w:autoRedefine/>
    <w:qFormat/>
    <w:uiPriority w:val="0"/>
    <w:rPr>
      <w:rFonts w:ascii="Arial" w:hAnsi="Arial" w:cs="Arial"/>
      <w:color w:val="000000"/>
      <w:sz w:val="18"/>
      <w:szCs w:val="18"/>
      <w:u w:val="none"/>
    </w:rPr>
  </w:style>
  <w:style w:type="character" w:customStyle="1" w:styleId="39">
    <w:name w:val="font21"/>
    <w:autoRedefine/>
    <w:qFormat/>
    <w:uiPriority w:val="0"/>
    <w:rPr>
      <w:rFonts w:hint="eastAsia" w:ascii="宋体" w:hAnsi="宋体" w:eastAsia="宋体" w:cs="宋体"/>
      <w:color w:val="000000"/>
      <w:sz w:val="18"/>
      <w:szCs w:val="18"/>
      <w:u w:val="none"/>
    </w:rPr>
  </w:style>
  <w:style w:type="character" w:customStyle="1" w:styleId="40">
    <w:name w:val="font71"/>
    <w:autoRedefine/>
    <w:qFormat/>
    <w:uiPriority w:val="0"/>
    <w:rPr>
      <w:rFonts w:hint="eastAsia" w:ascii="宋体" w:hAnsi="宋体" w:eastAsia="宋体" w:cs="宋体"/>
      <w:color w:val="000000"/>
      <w:sz w:val="36"/>
      <w:szCs w:val="36"/>
      <w:u w:val="none"/>
    </w:rPr>
  </w:style>
  <w:style w:type="character" w:customStyle="1" w:styleId="41">
    <w:name w:val="NormalCharacter"/>
    <w:link w:val="42"/>
    <w:autoRedefine/>
    <w:semiHidden/>
    <w:qFormat/>
    <w:locked/>
    <w:uiPriority w:val="0"/>
    <w:rPr>
      <w:rFonts w:eastAsia="方正仿宋_GBK"/>
      <w:kern w:val="0"/>
      <w:sz w:val="32"/>
      <w:szCs w:val="28"/>
    </w:rPr>
  </w:style>
  <w:style w:type="paragraph" w:customStyle="1" w:styleId="42">
    <w:name w:val="UserStyle_1"/>
    <w:basedOn w:val="1"/>
    <w:link w:val="41"/>
    <w:autoRedefine/>
    <w:qFormat/>
    <w:uiPriority w:val="0"/>
    <w:pPr>
      <w:adjustRightInd w:val="0"/>
      <w:snapToGrid w:val="0"/>
      <w:spacing w:line="600" w:lineRule="exact"/>
      <w:ind w:firstLine="200" w:firstLineChars="200"/>
    </w:pPr>
    <w:rPr>
      <w:rFonts w:eastAsia="方正仿宋_GBK"/>
      <w:kern w:val="0"/>
      <w:sz w:val="32"/>
      <w:szCs w:val="28"/>
    </w:rPr>
  </w:style>
  <w:style w:type="paragraph" w:customStyle="1" w:styleId="43">
    <w:name w:val="Normal New New"/>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4">
    <w:name w:val="BodyText"/>
    <w:basedOn w:val="1"/>
    <w:autoRedefine/>
    <w:qFormat/>
    <w:uiPriority w:val="0"/>
    <w:pPr>
      <w:jc w:val="both"/>
      <w:textAlignment w:val="baseline"/>
    </w:pPr>
    <w:rPr>
      <w:rFonts w:ascii="Calibri" w:hAnsi="Calibri" w:cs="Times New Roman"/>
      <w:b/>
      <w:bCs/>
      <w:kern w:val="0"/>
      <w:sz w:val="24"/>
      <w:szCs w:val="24"/>
      <w:lang w:val="en-US" w:eastAsia="zh-CN" w:bidi="ar-SA"/>
    </w:rPr>
  </w:style>
  <w:style w:type="paragraph" w:customStyle="1" w:styleId="45">
    <w:name w:val="学样正文"/>
    <w:autoRedefine/>
    <w:qFormat/>
    <w:uiPriority w:val="0"/>
    <w:pPr>
      <w:spacing w:line="360" w:lineRule="auto"/>
      <w:ind w:firstLine="560" w:firstLineChars="200"/>
    </w:pPr>
    <w:rPr>
      <w:rFonts w:ascii="仿宋_GB2312" w:hAnsi="宋体" w:eastAsia="仿宋_GB2312" w:cs="Times New Roman"/>
      <w:kern w:val="2"/>
      <w:sz w:val="28"/>
      <w:szCs w:val="28"/>
      <w:lang w:val="en-US" w:eastAsia="zh-CN" w:bidi="ar-SA"/>
    </w:rPr>
  </w:style>
  <w:style w:type="paragraph" w:customStyle="1" w:styleId="46">
    <w:name w:val="大标题"/>
    <w:basedOn w:val="1"/>
    <w:next w:val="1"/>
    <w:autoRedefine/>
    <w:qFormat/>
    <w:uiPriority w:val="0"/>
    <w:pPr>
      <w:spacing w:line="580" w:lineRule="exact"/>
      <w:jc w:val="center"/>
      <w:outlineLvl w:val="0"/>
    </w:pPr>
    <w:rPr>
      <w:rFonts w:eastAsia="方正小标宋简体"/>
      <w:sz w:val="44"/>
      <w:szCs w:val="24"/>
    </w:rPr>
  </w:style>
  <w:style w:type="paragraph" w:customStyle="1" w:styleId="47">
    <w:name w:val="正文2"/>
    <w:basedOn w:val="1"/>
    <w:next w:val="1"/>
    <w:autoRedefine/>
    <w:qFormat/>
    <w:uiPriority w:val="0"/>
    <w:rPr>
      <w:rFonts w:ascii="仿宋_GB2312" w:eastAsia="仿宋_GB2312"/>
      <w:sz w:val="32"/>
    </w:rPr>
  </w:style>
  <w:style w:type="paragraph" w:customStyle="1" w:styleId="48">
    <w:name w:val="督查"/>
    <w:basedOn w:val="1"/>
    <w:autoRedefine/>
    <w:qFormat/>
    <w:uiPriority w:val="0"/>
    <w:pPr>
      <w:keepNext/>
      <w:keepLines/>
      <w:spacing w:before="100" w:beforeLines="100"/>
      <w:ind w:firstLine="640" w:firstLineChars="200"/>
    </w:pPr>
    <w:rPr>
      <w:rFonts w:hint="eastAsia" w:ascii="仿宋_GB2312" w:hAnsi="仿宋_GB2312" w:eastAsia="仿宋_GB2312" w:cs="仿宋_GB2312"/>
      <w:color w:val="auto"/>
      <w:sz w:val="32"/>
      <w:szCs w:val="32"/>
    </w:rPr>
  </w:style>
  <w:style w:type="paragraph" w:customStyle="1" w:styleId="49">
    <w:name w:val="列出段落1"/>
    <w:next w:val="1"/>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5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51">
    <w:name w:val="段"/>
    <w:basedOn w:val="1"/>
    <w:autoRedefine/>
    <w:qFormat/>
    <w:uiPriority w:val="0"/>
    <w:pPr>
      <w:widowControl/>
      <w:autoSpaceDE w:val="0"/>
      <w:autoSpaceDN w:val="0"/>
      <w:ind w:firstLine="420" w:firstLineChars="200"/>
    </w:pPr>
    <w:rPr>
      <w:rFonts w:ascii="宋体" w:hAnsi="Times New Roman" w:cs="Times New Roman"/>
      <w:kern w:val="0"/>
    </w:rPr>
  </w:style>
  <w:style w:type="paragraph" w:customStyle="1" w:styleId="52">
    <w:name w:val="UserStyle_2"/>
    <w:basedOn w:val="1"/>
    <w:autoRedefine/>
    <w:qFormat/>
    <w:uiPriority w:val="0"/>
    <w:pPr>
      <w:tabs>
        <w:tab w:val="left" w:pos="360"/>
      </w:tabs>
      <w:jc w:val="both"/>
      <w:textAlignment w:val="baseline"/>
    </w:pPr>
  </w:style>
  <w:style w:type="paragraph" w:customStyle="1" w:styleId="53">
    <w:name w:val="p0"/>
    <w:basedOn w:val="1"/>
    <w:autoRedefine/>
    <w:qFormat/>
    <w:uiPriority w:val="0"/>
    <w:pPr>
      <w:widowControl/>
    </w:pPr>
    <w:rPr>
      <w:kern w:val="0"/>
    </w:rPr>
  </w:style>
  <w:style w:type="paragraph" w:customStyle="1" w:styleId="54">
    <w:name w:val="Heading6"/>
    <w:basedOn w:val="1"/>
    <w:next w:val="1"/>
    <w:autoRedefine/>
    <w:qFormat/>
    <w:uiPriority w:val="0"/>
    <w:pPr>
      <w:keepNext/>
      <w:keepLines/>
      <w:widowControl/>
      <w:spacing w:before="240" w:after="64" w:line="320" w:lineRule="auto"/>
      <w:textAlignment w:val="baseline"/>
    </w:pPr>
    <w:rPr>
      <w:rFonts w:ascii="Arial" w:hAnsi="Arial" w:eastAsia="黑体"/>
      <w:b/>
      <w:bCs/>
      <w:sz w:val="24"/>
    </w:rPr>
  </w:style>
  <w:style w:type="character" w:customStyle="1" w:styleId="55">
    <w:name w:val="font51"/>
    <w:basedOn w:val="28"/>
    <w:autoRedefine/>
    <w:qFormat/>
    <w:uiPriority w:val="0"/>
    <w:rPr>
      <w:rFonts w:ascii="方正黑体简体" w:hAnsi="方正黑体简体" w:eastAsia="方正黑体简体" w:cs="方正黑体简体"/>
      <w:color w:val="000000"/>
      <w:sz w:val="40"/>
      <w:szCs w:val="40"/>
      <w:u w:val="none"/>
    </w:rPr>
  </w:style>
  <w:style w:type="character" w:customStyle="1" w:styleId="56">
    <w:name w:val="font11"/>
    <w:basedOn w:val="28"/>
    <w:autoRedefine/>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385</Words>
  <Characters>430</Characters>
  <Lines>8</Lines>
  <Paragraphs>2</Paragraphs>
  <TotalTime>0</TotalTime>
  <ScaleCrop>false</ScaleCrop>
  <LinksUpToDate>false</LinksUpToDate>
  <CharactersWithSpaces>555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2021-03-02T07:27:00Z</dcterms:created>
  <dc:creator>Endless</dc:creator>
  <cp:lastModifiedBy>where。</cp:lastModifiedBy>
  <cp:lastPrinted>2024-01-19T01:52:00Z</cp:lastPrinted>
  <dcterms:modified xsi:type="dcterms:W3CDTF">2024-02-27T07:47:09Z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FFD0A4E25F0C4205B1A6609146BFCADD_13</vt:lpwstr>
  </property>
</Properties>
</file>