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99" w:line="240" w:lineRule="auto"/>
        <w:jc w:val="center"/>
        <w:textAlignment w:val="baseline"/>
        <w:rPr>
          <w:rFonts w:hint="eastAsia" w:ascii="宋体" w:hAnsi="宋体" w:eastAsia="宋体" w:cs="宋体"/>
          <w:b/>
          <w:bCs/>
          <w:spacing w:val="-1"/>
          <w:sz w:val="36"/>
          <w:szCs w:val="36"/>
          <w:lang w:eastAsia="zh-CN"/>
        </w:rPr>
      </w:pPr>
      <w:r>
        <w:rPr>
          <w:rFonts w:hint="eastAsia" w:ascii="宋体" w:hAnsi="宋体" w:eastAsia="宋体" w:cs="宋体"/>
          <w:b/>
          <w:bCs/>
          <w:spacing w:val="-1"/>
          <w:sz w:val="36"/>
          <w:szCs w:val="36"/>
          <w:lang w:eastAsia="zh-CN"/>
        </w:rPr>
        <w:t>遂宁市安居区综合行政执法局</w:t>
      </w:r>
    </w:p>
    <w:p>
      <w:pPr>
        <w:keepNext w:val="0"/>
        <w:keepLines w:val="0"/>
        <w:pageBreakBefore w:val="0"/>
        <w:widowControl/>
        <w:kinsoku w:val="0"/>
        <w:wordWrap/>
        <w:overflowPunct/>
        <w:topLinePunct w:val="0"/>
        <w:autoSpaceDE w:val="0"/>
        <w:autoSpaceDN w:val="0"/>
        <w:bidi w:val="0"/>
        <w:adjustRightInd w:val="0"/>
        <w:snapToGrid w:val="0"/>
        <w:spacing w:before="199" w:line="240" w:lineRule="auto"/>
        <w:jc w:val="center"/>
        <w:textAlignment w:val="baseline"/>
        <w:rPr>
          <w:rFonts w:hint="eastAsia" w:ascii="宋体" w:hAnsi="宋体" w:eastAsia="宋体" w:cs="宋体"/>
          <w:sz w:val="36"/>
          <w:szCs w:val="36"/>
        </w:rPr>
      </w:pPr>
      <w:r>
        <w:rPr>
          <w:rFonts w:hint="eastAsia" w:ascii="宋体" w:hAnsi="宋体" w:eastAsia="宋体" w:cs="宋体"/>
          <w:b/>
          <w:bCs/>
          <w:spacing w:val="6"/>
          <w:sz w:val="36"/>
          <w:szCs w:val="36"/>
        </w:rPr>
        <w:t>行政处罚决定书</w:t>
      </w:r>
    </w:p>
    <w:p>
      <w:pPr>
        <w:keepNext w:val="0"/>
        <w:keepLines w:val="0"/>
        <w:pageBreakBefore w:val="0"/>
        <w:widowControl/>
        <w:tabs>
          <w:tab w:val="left" w:pos="5490"/>
        </w:tabs>
        <w:kinsoku w:val="0"/>
        <w:wordWrap/>
        <w:overflowPunct/>
        <w:topLinePunct w:val="0"/>
        <w:autoSpaceDE w:val="0"/>
        <w:autoSpaceDN w:val="0"/>
        <w:bidi w:val="0"/>
        <w:adjustRightInd w:val="0"/>
        <w:snapToGrid w:val="0"/>
        <w:spacing w:before="30" w:line="360" w:lineRule="auto"/>
        <w:ind w:firstLine="720" w:firstLineChars="300"/>
        <w:jc w:val="right"/>
        <w:rPr>
          <w:rFonts w:hint="eastAsia" w:ascii="仿宋" w:hAnsi="仿宋" w:eastAsia="仿宋" w:cs="仿宋"/>
          <w:sz w:val="30"/>
          <w:szCs w:val="30"/>
        </w:rPr>
      </w:pPr>
      <w:r>
        <w:rPr>
          <w:rFonts w:hint="eastAsia" w:ascii="仿宋" w:hAnsi="仿宋" w:eastAsia="仿宋" w:cs="仿宋"/>
          <w:sz w:val="24"/>
          <w:szCs w:val="24"/>
          <w:u w:val="single" w:color="auto"/>
          <w:lang w:eastAsia="zh-CN"/>
        </w:rPr>
        <w:t>遂安综执</w:t>
      </w:r>
      <w:r>
        <w:rPr>
          <w:rFonts w:hint="eastAsia" w:ascii="仿宋" w:hAnsi="仿宋" w:eastAsia="仿宋" w:cs="仿宋"/>
          <w:spacing w:val="-26"/>
          <w:sz w:val="24"/>
          <w:szCs w:val="24"/>
        </w:rPr>
        <w:t>罚决字〔</w:t>
      </w:r>
      <w:r>
        <w:rPr>
          <w:rFonts w:hint="eastAsia" w:ascii="仿宋" w:hAnsi="仿宋" w:eastAsia="仿宋" w:cs="仿宋"/>
          <w:spacing w:val="20"/>
          <w:sz w:val="24"/>
          <w:szCs w:val="24"/>
          <w:lang w:val="en-US" w:eastAsia="zh-CN"/>
        </w:rPr>
        <w:t>2023</w:t>
      </w:r>
      <w:r>
        <w:rPr>
          <w:rFonts w:hint="eastAsia" w:ascii="仿宋" w:hAnsi="仿宋" w:eastAsia="仿宋" w:cs="仿宋"/>
          <w:spacing w:val="-26"/>
          <w:sz w:val="24"/>
          <w:szCs w:val="24"/>
        </w:rPr>
        <w:t>〕第</w:t>
      </w:r>
      <w:r>
        <w:rPr>
          <w:rFonts w:hint="eastAsia" w:ascii="仿宋" w:hAnsi="仿宋" w:eastAsia="仿宋" w:cs="仿宋"/>
          <w:spacing w:val="-26"/>
          <w:sz w:val="24"/>
          <w:szCs w:val="24"/>
          <w:lang w:val="en-US" w:eastAsia="zh-CN"/>
        </w:rPr>
        <w:t>Z0011</w:t>
      </w:r>
      <w:r>
        <w:rPr>
          <w:rFonts w:hint="eastAsia" w:ascii="仿宋" w:hAnsi="仿宋" w:eastAsia="仿宋" w:cs="仿宋"/>
          <w:spacing w:val="-26"/>
          <w:sz w:val="24"/>
          <w:szCs w:val="24"/>
        </w:rPr>
        <w:t>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9"/>
        <w:rPr>
          <w:rFonts w:hint="eastAsia" w:ascii="仿宋" w:hAnsi="仿宋" w:eastAsia="仿宋" w:cs="仿宋"/>
          <w:spacing w:val="-22"/>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9"/>
        <w:rPr>
          <w:rFonts w:hint="eastAsia" w:ascii="仿宋" w:hAnsi="仿宋" w:eastAsia="仿宋" w:cs="仿宋"/>
          <w:sz w:val="28"/>
          <w:szCs w:val="28"/>
        </w:rPr>
      </w:pPr>
      <w:r>
        <w:rPr>
          <w:rFonts w:hint="eastAsia" w:ascii="仿宋" w:hAnsi="仿宋" w:eastAsia="仿宋" w:cs="仿宋"/>
          <w:spacing w:val="-22"/>
          <w:sz w:val="28"/>
          <w:szCs w:val="28"/>
        </w:rPr>
        <w:t>当事人：</w:t>
      </w:r>
      <w:r>
        <w:rPr>
          <w:rFonts w:hint="eastAsia" w:ascii="仿宋" w:hAnsi="仿宋" w:eastAsia="仿宋" w:cs="仿宋"/>
          <w:sz w:val="28"/>
          <w:szCs w:val="28"/>
          <w:u w:val="single"/>
          <w:lang w:val="en-US" w:eastAsia="zh-CN"/>
        </w:rPr>
        <w:t>罗*（</w:t>
      </w:r>
      <w:r>
        <w:rPr>
          <w:rFonts w:hint="eastAsia" w:ascii="仿宋" w:hAnsi="仿宋" w:eastAsia="仿宋" w:cs="仿宋"/>
          <w:spacing w:val="6"/>
          <w:sz w:val="28"/>
          <w:szCs w:val="28"/>
          <w:u w:val="single"/>
          <w:lang w:eastAsia="zh-CN"/>
        </w:rPr>
        <w:t>身份证号码：</w:t>
      </w:r>
      <w:r>
        <w:rPr>
          <w:rFonts w:hint="eastAsia" w:ascii="仿宋" w:hAnsi="仿宋" w:eastAsia="仿宋" w:cs="仿宋"/>
          <w:spacing w:val="6"/>
          <w:sz w:val="28"/>
          <w:szCs w:val="28"/>
          <w:u w:val="single"/>
          <w:lang w:val="en-US" w:eastAsia="zh-CN"/>
        </w:rPr>
        <w:t>51303**********502X）</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32" w:firstLineChars="200"/>
        <w:jc w:val="both"/>
        <w:rPr>
          <w:rFonts w:hint="eastAsia" w:ascii="仿宋" w:hAnsi="仿宋" w:eastAsia="仿宋" w:cs="仿宋"/>
          <w:spacing w:val="-5"/>
          <w:sz w:val="28"/>
          <w:szCs w:val="28"/>
          <w:u w:val="none"/>
          <w:lang w:eastAsia="zh-CN"/>
        </w:rPr>
      </w:pPr>
      <w:r>
        <w:rPr>
          <w:rFonts w:hint="eastAsia" w:ascii="仿宋" w:hAnsi="仿宋" w:eastAsia="仿宋" w:cs="仿宋"/>
          <w:spacing w:val="-7"/>
          <w:sz w:val="28"/>
          <w:szCs w:val="28"/>
        </w:rPr>
        <w:t>你(单位)于</w:t>
      </w:r>
      <w:r>
        <w:rPr>
          <w:rFonts w:hint="eastAsia" w:ascii="仿宋" w:hAnsi="仿宋" w:eastAsia="仿宋" w:cs="仿宋"/>
          <w:spacing w:val="-7"/>
          <w:sz w:val="28"/>
          <w:szCs w:val="28"/>
          <w:u w:val="single" w:color="auto"/>
          <w:lang w:val="en-US" w:eastAsia="zh-CN"/>
        </w:rPr>
        <w:t>2023</w:t>
      </w:r>
      <w:r>
        <w:rPr>
          <w:rFonts w:hint="eastAsia" w:ascii="仿宋" w:hAnsi="仿宋" w:eastAsia="仿宋" w:cs="仿宋"/>
          <w:spacing w:val="-7"/>
          <w:sz w:val="28"/>
          <w:szCs w:val="28"/>
          <w:u w:val="none" w:color="auto"/>
          <w:lang w:val="en-US" w:eastAsia="zh-CN"/>
        </w:rPr>
        <w:t>年</w:t>
      </w:r>
      <w:r>
        <w:rPr>
          <w:rFonts w:hint="eastAsia" w:ascii="仿宋" w:hAnsi="仿宋" w:eastAsia="仿宋" w:cs="仿宋"/>
          <w:spacing w:val="-7"/>
          <w:sz w:val="28"/>
          <w:szCs w:val="28"/>
          <w:u w:val="single" w:color="auto"/>
          <w:lang w:val="en-US" w:eastAsia="zh-CN"/>
        </w:rPr>
        <w:t>2</w:t>
      </w:r>
      <w:r>
        <w:rPr>
          <w:rFonts w:hint="eastAsia" w:ascii="仿宋" w:hAnsi="仿宋" w:eastAsia="仿宋" w:cs="仿宋"/>
          <w:spacing w:val="-7"/>
          <w:sz w:val="28"/>
          <w:szCs w:val="28"/>
          <w:u w:val="none" w:color="auto"/>
          <w:lang w:val="en-US" w:eastAsia="zh-CN"/>
        </w:rPr>
        <w:t>月至</w:t>
      </w:r>
      <w:r>
        <w:rPr>
          <w:rFonts w:hint="eastAsia" w:ascii="仿宋" w:hAnsi="仿宋" w:eastAsia="仿宋" w:cs="仿宋"/>
          <w:spacing w:val="-7"/>
          <w:sz w:val="28"/>
          <w:szCs w:val="28"/>
          <w:u w:val="single" w:color="auto"/>
          <w:lang w:val="en-US" w:eastAsia="zh-CN"/>
        </w:rPr>
        <w:t>2024</w:t>
      </w:r>
      <w:r>
        <w:rPr>
          <w:rFonts w:hint="eastAsia" w:ascii="仿宋" w:hAnsi="仿宋" w:eastAsia="仿宋" w:cs="仿宋"/>
          <w:spacing w:val="-7"/>
          <w:sz w:val="28"/>
          <w:szCs w:val="28"/>
          <w:u w:val="none" w:color="auto"/>
          <w:lang w:val="en-US" w:eastAsia="zh-CN"/>
        </w:rPr>
        <w:t>年</w:t>
      </w:r>
      <w:r>
        <w:rPr>
          <w:rFonts w:hint="eastAsia" w:ascii="仿宋" w:hAnsi="仿宋" w:eastAsia="仿宋" w:cs="仿宋"/>
          <w:spacing w:val="-7"/>
          <w:sz w:val="28"/>
          <w:szCs w:val="28"/>
          <w:u w:val="single" w:color="auto"/>
          <w:lang w:val="en-US" w:eastAsia="zh-CN"/>
        </w:rPr>
        <w:t>3</w:t>
      </w:r>
      <w:r>
        <w:rPr>
          <w:rFonts w:hint="eastAsia" w:ascii="仿宋" w:hAnsi="仿宋" w:eastAsia="仿宋" w:cs="仿宋"/>
          <w:spacing w:val="-7"/>
          <w:sz w:val="28"/>
          <w:szCs w:val="28"/>
          <w:u w:val="none" w:color="auto"/>
          <w:lang w:val="en-US" w:eastAsia="zh-CN"/>
        </w:rPr>
        <w:t>月</w:t>
      </w:r>
      <w:r>
        <w:rPr>
          <w:rFonts w:hint="eastAsia" w:ascii="仿宋" w:hAnsi="仿宋" w:eastAsia="仿宋" w:cs="仿宋"/>
          <w:spacing w:val="-5"/>
          <w:sz w:val="28"/>
          <w:szCs w:val="28"/>
          <w:u w:val="single"/>
          <w:lang w:eastAsia="zh-CN"/>
        </w:rPr>
        <w:t>担任</w:t>
      </w:r>
      <w:r>
        <w:rPr>
          <w:rFonts w:hint="eastAsia" w:ascii="仿宋" w:hAnsi="仿宋" w:eastAsia="仿宋" w:cs="仿宋"/>
          <w:spacing w:val="6"/>
          <w:sz w:val="28"/>
          <w:szCs w:val="28"/>
          <w:u w:val="single"/>
          <w:lang w:eastAsia="zh-CN"/>
        </w:rPr>
        <w:t>遂宁市安居区</w:t>
      </w:r>
      <w:r>
        <w:rPr>
          <w:rFonts w:hint="eastAsia" w:ascii="仿宋" w:hAnsi="仿宋" w:eastAsia="仿宋" w:cs="仿宋"/>
          <w:spacing w:val="6"/>
          <w:sz w:val="28"/>
          <w:szCs w:val="28"/>
          <w:u w:val="single"/>
          <w:lang w:val="en-US" w:eastAsia="zh-CN"/>
        </w:rPr>
        <w:t>********************项目经理未履行注册建造师的义务</w:t>
      </w:r>
      <w:r>
        <w:rPr>
          <w:rFonts w:hint="eastAsia" w:ascii="仿宋" w:hAnsi="仿宋" w:eastAsia="仿宋" w:cs="仿宋"/>
          <w:spacing w:val="-7"/>
          <w:sz w:val="28"/>
          <w:szCs w:val="28"/>
        </w:rPr>
        <w:t>的行为，涉</w:t>
      </w:r>
      <w:r>
        <w:rPr>
          <w:rFonts w:hint="eastAsia" w:ascii="仿宋" w:hAnsi="仿宋" w:eastAsia="仿宋" w:cs="仿宋"/>
          <w:spacing w:val="-28"/>
          <w:sz w:val="28"/>
          <w:szCs w:val="28"/>
        </w:rPr>
        <w:t>嫌</w:t>
      </w:r>
      <w:r>
        <w:rPr>
          <w:rFonts w:hint="eastAsia" w:ascii="仿宋" w:hAnsi="仿宋" w:eastAsia="仿宋" w:cs="仿宋"/>
          <w:spacing w:val="-101"/>
          <w:sz w:val="28"/>
          <w:szCs w:val="28"/>
          <w:u w:val="none" w:color="auto"/>
        </w:rPr>
        <w:t xml:space="preserve"> </w:t>
      </w:r>
      <w:r>
        <w:rPr>
          <w:rFonts w:hint="eastAsia" w:ascii="仿宋" w:hAnsi="仿宋" w:eastAsia="仿宋" w:cs="仿宋"/>
          <w:spacing w:val="1"/>
          <w:sz w:val="28"/>
          <w:szCs w:val="28"/>
          <w:u w:val="none" w:color="auto"/>
          <w:lang w:eastAsia="zh-CN"/>
        </w:rPr>
        <w:t>违反了</w:t>
      </w:r>
      <w:r>
        <w:rPr>
          <w:rFonts w:hint="eastAsia" w:ascii="仿宋" w:hAnsi="仿宋" w:eastAsia="仿宋" w:cs="仿宋"/>
          <w:sz w:val="28"/>
          <w:szCs w:val="28"/>
          <w:u w:val="single" w:color="auto"/>
          <w:lang w:val="en-US" w:eastAsia="zh-CN"/>
        </w:rPr>
        <w:t>《注册建行师管理规定》第二十五条第一款第一条</w:t>
      </w:r>
      <w:r>
        <w:rPr>
          <w:rFonts w:hint="eastAsia" w:ascii="仿宋" w:hAnsi="仿宋" w:eastAsia="仿宋" w:cs="仿宋"/>
          <w:sz w:val="28"/>
          <w:szCs w:val="28"/>
          <w:u w:val="none"/>
          <w:lang w:val="en-US" w:eastAsia="zh-CN"/>
        </w:rPr>
        <w:t>的</w:t>
      </w:r>
      <w:r>
        <w:rPr>
          <w:rFonts w:hint="eastAsia" w:ascii="仿宋" w:hAnsi="仿宋" w:eastAsia="仿宋" w:cs="仿宋"/>
          <w:spacing w:val="1"/>
          <w:sz w:val="28"/>
          <w:szCs w:val="28"/>
          <w:u w:val="none" w:color="auto"/>
          <w:lang w:eastAsia="zh-CN"/>
        </w:rPr>
        <w:t>规定</w:t>
      </w:r>
      <w:r>
        <w:rPr>
          <w:rFonts w:hint="eastAsia" w:ascii="仿宋" w:hAnsi="仿宋" w:eastAsia="仿宋" w:cs="仿宋"/>
          <w:spacing w:val="-28"/>
          <w:sz w:val="28"/>
          <w:szCs w:val="28"/>
        </w:rPr>
        <w:t>,本机关于</w:t>
      </w:r>
      <w:r>
        <w:rPr>
          <w:rFonts w:hint="eastAsia" w:ascii="仿宋" w:hAnsi="仿宋" w:eastAsia="仿宋" w:cs="仿宋"/>
          <w:spacing w:val="4"/>
          <w:sz w:val="28"/>
          <w:szCs w:val="28"/>
          <w:u w:val="single" w:color="auto"/>
        </w:rPr>
        <w:t xml:space="preserve"> </w:t>
      </w:r>
      <w:r>
        <w:rPr>
          <w:rFonts w:hint="eastAsia" w:ascii="仿宋" w:hAnsi="仿宋" w:eastAsia="仿宋" w:cs="仿宋"/>
          <w:spacing w:val="4"/>
          <w:sz w:val="28"/>
          <w:szCs w:val="28"/>
          <w:u w:val="single" w:color="auto"/>
          <w:lang w:val="en-US" w:eastAsia="zh-CN"/>
        </w:rPr>
        <w:t>2023</w:t>
      </w:r>
      <w:r>
        <w:rPr>
          <w:rFonts w:hint="eastAsia" w:ascii="仿宋" w:hAnsi="仿宋" w:eastAsia="仿宋" w:cs="仿宋"/>
          <w:spacing w:val="-108"/>
          <w:sz w:val="28"/>
          <w:szCs w:val="28"/>
        </w:rPr>
        <w:t xml:space="preserve"> </w:t>
      </w:r>
      <w:r>
        <w:rPr>
          <w:rFonts w:hint="eastAsia" w:ascii="仿宋" w:hAnsi="仿宋" w:eastAsia="仿宋" w:cs="仿宋"/>
          <w:spacing w:val="-28"/>
          <w:sz w:val="28"/>
          <w:szCs w:val="28"/>
        </w:rPr>
        <w:t>年</w:t>
      </w:r>
      <w:r>
        <w:rPr>
          <w:rFonts w:hint="eastAsia" w:ascii="仿宋" w:hAnsi="仿宋" w:eastAsia="仿宋" w:cs="仿宋"/>
          <w:spacing w:val="-122"/>
          <w:sz w:val="28"/>
          <w:szCs w:val="28"/>
        </w:rPr>
        <w:t xml:space="preserve"> </w:t>
      </w:r>
      <w:r>
        <w:rPr>
          <w:rFonts w:hint="eastAsia" w:ascii="仿宋" w:hAnsi="仿宋" w:eastAsia="仿宋" w:cs="仿宋"/>
          <w:spacing w:val="29"/>
          <w:sz w:val="28"/>
          <w:szCs w:val="28"/>
          <w:u w:val="single" w:color="auto"/>
        </w:rPr>
        <w:t xml:space="preserve"> </w:t>
      </w:r>
      <w:r>
        <w:rPr>
          <w:rFonts w:hint="eastAsia" w:ascii="仿宋" w:hAnsi="仿宋" w:eastAsia="仿宋" w:cs="仿宋"/>
          <w:spacing w:val="29"/>
          <w:sz w:val="28"/>
          <w:szCs w:val="28"/>
          <w:u w:val="single" w:color="auto"/>
          <w:lang w:val="en-US" w:eastAsia="zh-CN"/>
        </w:rPr>
        <w:t>11</w:t>
      </w:r>
      <w:r>
        <w:rPr>
          <w:rFonts w:hint="eastAsia" w:ascii="仿宋" w:hAnsi="仿宋" w:eastAsia="仿宋" w:cs="仿宋"/>
          <w:spacing w:val="-28"/>
          <w:sz w:val="28"/>
          <w:szCs w:val="28"/>
          <w:u w:val="none" w:color="auto"/>
          <w:lang w:eastAsia="zh-CN"/>
        </w:rPr>
        <w:t>月</w:t>
      </w:r>
      <w:r>
        <w:rPr>
          <w:rFonts w:hint="eastAsia" w:ascii="仿宋" w:hAnsi="仿宋" w:eastAsia="仿宋" w:cs="仿宋"/>
          <w:spacing w:val="43"/>
          <w:sz w:val="28"/>
          <w:szCs w:val="28"/>
          <w:u w:val="single" w:color="auto"/>
        </w:rPr>
        <w:t xml:space="preserve"> </w:t>
      </w:r>
      <w:r>
        <w:rPr>
          <w:rFonts w:hint="eastAsia" w:ascii="仿宋" w:hAnsi="仿宋" w:eastAsia="仿宋" w:cs="仿宋"/>
          <w:spacing w:val="43"/>
          <w:sz w:val="28"/>
          <w:szCs w:val="28"/>
          <w:u w:val="single" w:color="auto"/>
          <w:lang w:val="en-US" w:eastAsia="zh-CN"/>
        </w:rPr>
        <w:t>27</w:t>
      </w:r>
      <w:r>
        <w:rPr>
          <w:rFonts w:hint="eastAsia" w:ascii="仿宋" w:hAnsi="仿宋" w:eastAsia="仿宋" w:cs="仿宋"/>
          <w:spacing w:val="-5"/>
          <w:sz w:val="28"/>
          <w:szCs w:val="28"/>
          <w:u w:val="none"/>
          <w:lang w:eastAsia="zh-CN"/>
        </w:rPr>
        <w:t xml:space="preserve"> 日立案调查。</w:t>
      </w:r>
    </w:p>
    <w:p>
      <w:pPr>
        <w:keepNext w:val="0"/>
        <w:keepLines w:val="0"/>
        <w:pageBreakBefore w:val="0"/>
        <w:widowControl/>
        <w:kinsoku w:val="0"/>
        <w:wordWrap/>
        <w:overflowPunct/>
        <w:topLinePunct w:val="0"/>
        <w:autoSpaceDE w:val="0"/>
        <w:autoSpaceDN w:val="0"/>
        <w:bidi w:val="0"/>
        <w:adjustRightInd w:val="0"/>
        <w:snapToGrid w:val="0"/>
        <w:spacing w:before="119" w:line="360" w:lineRule="auto"/>
        <w:ind w:firstLine="656" w:firstLineChars="200"/>
        <w:jc w:val="both"/>
        <w:rPr>
          <w:rFonts w:hint="default" w:ascii="仿宋" w:hAnsi="仿宋" w:eastAsia="仿宋" w:cs="仿宋"/>
          <w:b w:val="0"/>
          <w:bCs/>
          <w:sz w:val="28"/>
          <w:szCs w:val="28"/>
          <w:u w:val="single"/>
          <w:lang w:val="en-US" w:eastAsia="zh-CN"/>
        </w:rPr>
      </w:pPr>
      <w:r>
        <w:rPr>
          <w:rFonts w:hint="eastAsia" w:ascii="仿宋" w:hAnsi="仿宋" w:eastAsia="仿宋" w:cs="仿宋"/>
          <w:spacing w:val="24"/>
          <w:sz w:val="28"/>
          <w:szCs w:val="28"/>
        </w:rPr>
        <w:t>经查明</w:t>
      </w:r>
      <w:r>
        <w:rPr>
          <w:rFonts w:hint="eastAsia" w:ascii="仿宋" w:hAnsi="仿宋" w:eastAsia="仿宋" w:cs="仿宋"/>
          <w:spacing w:val="24"/>
          <w:sz w:val="28"/>
          <w:szCs w:val="28"/>
          <w:lang w:eastAsia="zh-CN"/>
        </w:rPr>
        <w:t>，你在</w:t>
      </w:r>
      <w:r>
        <w:rPr>
          <w:rFonts w:hint="eastAsia" w:ascii="仿宋" w:hAnsi="仿宋" w:eastAsia="仿宋" w:cs="仿宋"/>
          <w:spacing w:val="-5"/>
          <w:sz w:val="28"/>
          <w:szCs w:val="28"/>
          <w:u w:val="single"/>
          <w:lang w:eastAsia="zh-CN"/>
        </w:rPr>
        <w:t>担任</w:t>
      </w:r>
      <w:r>
        <w:rPr>
          <w:rFonts w:hint="eastAsia" w:ascii="仿宋" w:hAnsi="仿宋" w:eastAsia="仿宋" w:cs="仿宋"/>
          <w:spacing w:val="6"/>
          <w:sz w:val="28"/>
          <w:szCs w:val="28"/>
          <w:u w:val="single"/>
          <w:lang w:eastAsia="zh-CN"/>
        </w:rPr>
        <w:t>遂宁市安居区</w:t>
      </w:r>
      <w:r>
        <w:rPr>
          <w:rFonts w:hint="eastAsia" w:ascii="仿宋" w:hAnsi="仿宋" w:eastAsia="仿宋" w:cs="仿宋"/>
          <w:spacing w:val="6"/>
          <w:sz w:val="28"/>
          <w:szCs w:val="28"/>
          <w:u w:val="single"/>
          <w:lang w:val="en-US" w:eastAsia="zh-CN"/>
        </w:rPr>
        <w:t>********************项目经理期间，未组织编制项目管理制度，未定期组织例会，项目无检查记录或巡查记录，无机械查验记录等行为，未</w:t>
      </w:r>
      <w:r>
        <w:rPr>
          <w:rFonts w:hint="eastAsia" w:ascii="仿宋" w:hAnsi="仿宋" w:eastAsia="仿宋" w:cs="仿宋"/>
          <w:sz w:val="28"/>
          <w:szCs w:val="28"/>
          <w:u w:val="single" w:color="auto"/>
          <w:lang w:val="en-US" w:eastAsia="zh-CN"/>
        </w:rPr>
        <w:t>严格按照《四川省房屋建筑与市政基础设施工程现场施工和监理从业人员配备标准》（DBJ51/T 085-2017)项目负责人的职责履行义务。</w:t>
      </w:r>
    </w:p>
    <w:p>
      <w:pPr>
        <w:keepNext w:val="0"/>
        <w:keepLines w:val="0"/>
        <w:pageBreakBefore w:val="0"/>
        <w:widowControl/>
        <w:kinsoku w:val="0"/>
        <w:wordWrap/>
        <w:overflowPunct/>
        <w:topLinePunct w:val="0"/>
        <w:autoSpaceDE w:val="0"/>
        <w:autoSpaceDN w:val="0"/>
        <w:bidi w:val="0"/>
        <w:adjustRightInd w:val="0"/>
        <w:snapToGrid w:val="0"/>
        <w:spacing w:before="119" w:line="360" w:lineRule="auto"/>
        <w:ind w:firstLine="584" w:firstLineChars="200"/>
        <w:jc w:val="both"/>
        <w:rPr>
          <w:rFonts w:hint="eastAsia" w:ascii="仿宋" w:hAnsi="仿宋" w:eastAsia="仿宋" w:cs="仿宋"/>
          <w:spacing w:val="6"/>
          <w:sz w:val="28"/>
          <w:szCs w:val="28"/>
          <w:u w:val="single"/>
          <w:lang w:val="en-US" w:eastAsia="zh-CN"/>
        </w:rPr>
      </w:pPr>
      <w:r>
        <w:rPr>
          <w:rFonts w:hint="eastAsia" w:ascii="仿宋" w:hAnsi="仿宋" w:eastAsia="仿宋" w:cs="仿宋"/>
          <w:spacing w:val="6"/>
          <w:sz w:val="28"/>
          <w:szCs w:val="28"/>
          <w:u w:val="single"/>
          <w:lang w:val="en-US" w:eastAsia="zh-CN"/>
        </w:rPr>
        <w:t>上述事实，由以下证据证实：</w:t>
      </w:r>
    </w:p>
    <w:p>
      <w:pPr>
        <w:keepNext w:val="0"/>
        <w:keepLines w:val="0"/>
        <w:pageBreakBefore w:val="0"/>
        <w:widowControl/>
        <w:kinsoku w:val="0"/>
        <w:wordWrap/>
        <w:overflowPunct/>
        <w:topLinePunct w:val="0"/>
        <w:autoSpaceDE w:val="0"/>
        <w:autoSpaceDN w:val="0"/>
        <w:bidi w:val="0"/>
        <w:adjustRightInd w:val="0"/>
        <w:snapToGrid w:val="0"/>
        <w:spacing w:before="119" w:line="360" w:lineRule="auto"/>
        <w:ind w:firstLine="584" w:firstLineChars="200"/>
        <w:jc w:val="both"/>
        <w:rPr>
          <w:rFonts w:hint="default" w:ascii="仿宋" w:hAnsi="仿宋" w:eastAsia="仿宋" w:cs="仿宋"/>
          <w:spacing w:val="6"/>
          <w:sz w:val="28"/>
          <w:szCs w:val="28"/>
          <w:u w:val="single"/>
          <w:lang w:val="en-US" w:eastAsia="zh-CN"/>
        </w:rPr>
      </w:pPr>
      <w:r>
        <w:rPr>
          <w:rFonts w:hint="eastAsia" w:ascii="仿宋" w:hAnsi="仿宋" w:eastAsia="仿宋" w:cs="仿宋"/>
          <w:spacing w:val="6"/>
          <w:sz w:val="28"/>
          <w:szCs w:val="28"/>
          <w:u w:val="none"/>
          <w:lang w:val="en-US" w:eastAsia="zh-CN"/>
        </w:rPr>
        <w:t>证据一：</w:t>
      </w:r>
      <w:r>
        <w:rPr>
          <w:rFonts w:hint="eastAsia" w:ascii="仿宋" w:hAnsi="仿宋" w:eastAsia="仿宋" w:cs="仿宋"/>
          <w:spacing w:val="6"/>
          <w:sz w:val="28"/>
          <w:szCs w:val="28"/>
          <w:u w:val="single"/>
          <w:lang w:val="en-US" w:eastAsia="zh-CN"/>
        </w:rPr>
        <w:t>遂宁市住房和城乡建设局《关于移交房建市政工程标后监管有关线索的函》。</w:t>
      </w:r>
      <w:r>
        <w:rPr>
          <w:rFonts w:hint="eastAsia" w:ascii="仿宋" w:hAnsi="仿宋" w:eastAsia="仿宋" w:cs="仿宋"/>
          <w:spacing w:val="6"/>
          <w:sz w:val="28"/>
          <w:szCs w:val="28"/>
          <w:u w:val="none"/>
          <w:lang w:eastAsia="zh-CN"/>
        </w:rPr>
        <w:t>证明：</w:t>
      </w:r>
      <w:r>
        <w:rPr>
          <w:rFonts w:hint="eastAsia" w:ascii="仿宋" w:hAnsi="仿宋" w:eastAsia="仿宋" w:cs="仿宋"/>
          <w:spacing w:val="6"/>
          <w:sz w:val="28"/>
          <w:szCs w:val="28"/>
          <w:u w:val="single"/>
          <w:lang w:eastAsia="zh-CN"/>
        </w:rPr>
        <w:t>当事人涉嫌未到岗履职</w:t>
      </w:r>
      <w:r>
        <w:rPr>
          <w:rFonts w:hint="eastAsia" w:ascii="仿宋" w:hAnsi="仿宋" w:eastAsia="仿宋" w:cs="仿宋"/>
          <w:spacing w:val="6"/>
          <w:sz w:val="28"/>
          <w:szCs w:val="28"/>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19" w:line="360" w:lineRule="auto"/>
        <w:ind w:firstLine="584" w:firstLineChars="200"/>
        <w:jc w:val="both"/>
        <w:rPr>
          <w:rFonts w:hint="eastAsia" w:ascii="仿宋" w:hAnsi="仿宋" w:eastAsia="仿宋" w:cs="仿宋"/>
          <w:spacing w:val="6"/>
          <w:sz w:val="28"/>
          <w:szCs w:val="28"/>
          <w:u w:val="single"/>
          <w:lang w:val="en-US" w:eastAsia="zh-CN"/>
        </w:rPr>
      </w:pPr>
      <w:r>
        <w:rPr>
          <w:rFonts w:hint="eastAsia" w:ascii="仿宋" w:hAnsi="仿宋" w:eastAsia="仿宋" w:cs="仿宋"/>
          <w:spacing w:val="6"/>
          <w:sz w:val="28"/>
          <w:szCs w:val="28"/>
          <w:u w:val="none"/>
          <w:lang w:val="en-US" w:eastAsia="zh-CN"/>
        </w:rPr>
        <w:t>证据二：</w:t>
      </w:r>
      <w:r>
        <w:rPr>
          <w:rFonts w:hint="eastAsia" w:ascii="仿宋" w:hAnsi="仿宋" w:eastAsia="仿宋" w:cs="仿宋"/>
          <w:spacing w:val="6"/>
          <w:sz w:val="28"/>
          <w:szCs w:val="28"/>
          <w:u w:val="single"/>
          <w:lang w:val="en-US" w:eastAsia="zh-CN"/>
        </w:rPr>
        <w:t>当事人笔录及现场代表笔录等相关资料。</w:t>
      </w:r>
      <w:r>
        <w:rPr>
          <w:rFonts w:hint="eastAsia" w:ascii="仿宋" w:hAnsi="仿宋" w:eastAsia="仿宋" w:cs="仿宋"/>
          <w:spacing w:val="6"/>
          <w:sz w:val="28"/>
          <w:szCs w:val="28"/>
          <w:u w:val="none"/>
          <w:lang w:val="en-US" w:eastAsia="zh-CN"/>
        </w:rPr>
        <w:t>证明：</w:t>
      </w:r>
      <w:r>
        <w:rPr>
          <w:rFonts w:hint="eastAsia" w:ascii="仿宋" w:hAnsi="仿宋" w:eastAsia="仿宋" w:cs="仿宋"/>
          <w:spacing w:val="6"/>
          <w:sz w:val="28"/>
          <w:szCs w:val="28"/>
          <w:u w:val="single"/>
          <w:lang w:val="en-US" w:eastAsia="zh-CN"/>
        </w:rPr>
        <w:t>当事人存在未组织编制项目管理制度，未定期组织例会，项目无检查记录或巡查记录，无机械查验记录。</w:t>
      </w:r>
    </w:p>
    <w:p>
      <w:pPr>
        <w:keepNext w:val="0"/>
        <w:keepLines w:val="0"/>
        <w:pageBreakBefore w:val="0"/>
        <w:widowControl/>
        <w:kinsoku w:val="0"/>
        <w:wordWrap/>
        <w:overflowPunct/>
        <w:topLinePunct w:val="0"/>
        <w:autoSpaceDE w:val="0"/>
        <w:autoSpaceDN w:val="0"/>
        <w:bidi w:val="0"/>
        <w:adjustRightInd w:val="0"/>
        <w:snapToGrid w:val="0"/>
        <w:spacing w:before="119" w:line="360" w:lineRule="auto"/>
        <w:ind w:firstLine="584" w:firstLineChars="200"/>
        <w:jc w:val="both"/>
        <w:rPr>
          <w:rFonts w:hint="eastAsia" w:ascii="仿宋" w:hAnsi="仿宋" w:eastAsia="仿宋" w:cs="仿宋"/>
          <w:spacing w:val="6"/>
          <w:sz w:val="28"/>
          <w:szCs w:val="28"/>
          <w:u w:val="single"/>
          <w:lang w:val="en-US" w:eastAsia="zh-CN"/>
        </w:rPr>
      </w:pPr>
      <w:r>
        <w:rPr>
          <w:rFonts w:hint="eastAsia" w:ascii="仿宋" w:hAnsi="仿宋" w:eastAsia="仿宋" w:cs="仿宋"/>
          <w:spacing w:val="6"/>
          <w:sz w:val="28"/>
          <w:szCs w:val="28"/>
          <w:u w:val="none"/>
          <w:lang w:val="en-US" w:eastAsia="zh-CN"/>
        </w:rPr>
        <w:t>证据三：</w:t>
      </w:r>
      <w:r>
        <w:rPr>
          <w:rFonts w:hint="eastAsia" w:ascii="仿宋" w:hAnsi="仿宋" w:eastAsia="仿宋" w:cs="仿宋"/>
          <w:spacing w:val="6"/>
          <w:sz w:val="28"/>
          <w:szCs w:val="28"/>
          <w:u w:val="single"/>
          <w:lang w:val="en-US" w:eastAsia="zh-CN"/>
        </w:rPr>
        <w:t>《四川省房屋建筑与市政基础设施工程现场施工和监理从业人员配备标准》（DBJ51/T 085-2017)。</w:t>
      </w:r>
      <w:r>
        <w:rPr>
          <w:rFonts w:hint="eastAsia" w:ascii="仿宋" w:hAnsi="仿宋" w:eastAsia="仿宋" w:cs="仿宋"/>
          <w:spacing w:val="6"/>
          <w:sz w:val="28"/>
          <w:szCs w:val="28"/>
          <w:u w:val="none"/>
          <w:lang w:val="en-US" w:eastAsia="zh-CN"/>
        </w:rPr>
        <w:t>证明：</w:t>
      </w:r>
      <w:r>
        <w:rPr>
          <w:rFonts w:hint="eastAsia" w:ascii="仿宋" w:hAnsi="仿宋" w:eastAsia="仿宋" w:cs="仿宋"/>
          <w:spacing w:val="6"/>
          <w:sz w:val="28"/>
          <w:szCs w:val="28"/>
          <w:u w:val="single"/>
          <w:lang w:val="en-US" w:eastAsia="zh-CN"/>
        </w:rPr>
        <w:t>当事人未严格按照项目负责人履职。</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before="119" w:line="360" w:lineRule="auto"/>
        <w:ind w:firstLine="560" w:firstLineChars="200"/>
        <w:jc w:val="both"/>
        <w:rPr>
          <w:rFonts w:hint="eastAsia" w:ascii="仿宋" w:hAnsi="仿宋" w:eastAsia="仿宋" w:cs="仿宋"/>
          <w:spacing w:val="6"/>
          <w:sz w:val="28"/>
          <w:szCs w:val="28"/>
          <w:u w:val="none"/>
          <w:lang w:val="en-US" w:eastAsia="zh-CN"/>
        </w:rPr>
      </w:pPr>
      <w:r>
        <w:rPr>
          <w:rFonts w:hint="eastAsia" w:ascii="仿宋" w:hAnsi="仿宋" w:eastAsia="仿宋" w:cs="仿宋"/>
          <w:sz w:val="28"/>
          <w:szCs w:val="28"/>
          <w:u w:val="single" w:color="auto"/>
          <w:lang w:val="en-US" w:eastAsia="zh-CN"/>
        </w:rPr>
        <w:t>2024</w:t>
      </w:r>
      <w:r>
        <w:rPr>
          <w:rFonts w:hint="eastAsia" w:ascii="仿宋" w:hAnsi="仿宋" w:eastAsia="仿宋" w:cs="仿宋"/>
          <w:spacing w:val="-97"/>
          <w:sz w:val="28"/>
          <w:szCs w:val="28"/>
          <w:lang w:val="en-US" w:eastAsia="zh-CN"/>
        </w:rPr>
        <w:t xml:space="preserve"> </w:t>
      </w:r>
      <w:r>
        <w:rPr>
          <w:rFonts w:hint="eastAsia" w:ascii="仿宋" w:hAnsi="仿宋" w:eastAsia="仿宋" w:cs="仿宋"/>
          <w:spacing w:val="-97"/>
          <w:sz w:val="28"/>
          <w:szCs w:val="28"/>
        </w:rPr>
        <w:t xml:space="preserve"> </w:t>
      </w:r>
      <w:r>
        <w:rPr>
          <w:rFonts w:hint="eastAsia" w:ascii="仿宋" w:hAnsi="仿宋" w:eastAsia="仿宋" w:cs="仿宋"/>
          <w:spacing w:val="-16"/>
          <w:sz w:val="28"/>
          <w:szCs w:val="28"/>
        </w:rPr>
        <w:t>年</w:t>
      </w:r>
      <w:r>
        <w:rPr>
          <w:rFonts w:hint="eastAsia" w:ascii="仿宋" w:hAnsi="仿宋" w:eastAsia="仿宋" w:cs="仿宋"/>
          <w:spacing w:val="13"/>
          <w:sz w:val="28"/>
          <w:szCs w:val="28"/>
          <w:u w:val="single" w:color="auto"/>
        </w:rPr>
        <w:t xml:space="preserve"> </w:t>
      </w:r>
      <w:r>
        <w:rPr>
          <w:rFonts w:hint="eastAsia" w:ascii="仿宋" w:hAnsi="仿宋" w:eastAsia="仿宋" w:cs="仿宋"/>
          <w:spacing w:val="13"/>
          <w:sz w:val="28"/>
          <w:szCs w:val="28"/>
          <w:u w:val="single" w:color="auto"/>
          <w:lang w:val="en-US" w:eastAsia="zh-CN"/>
        </w:rPr>
        <w:t>3</w:t>
      </w:r>
      <w:r>
        <w:rPr>
          <w:rFonts w:hint="eastAsia" w:ascii="仿宋" w:hAnsi="仿宋" w:eastAsia="仿宋" w:cs="仿宋"/>
          <w:spacing w:val="-16"/>
          <w:sz w:val="28"/>
          <w:szCs w:val="28"/>
          <w:u w:val="none" w:color="auto"/>
        </w:rPr>
        <w:t>月</w:t>
      </w:r>
      <w:r>
        <w:rPr>
          <w:rFonts w:hint="eastAsia" w:ascii="仿宋" w:hAnsi="仿宋" w:eastAsia="仿宋" w:cs="仿宋"/>
          <w:spacing w:val="16"/>
          <w:sz w:val="28"/>
          <w:szCs w:val="28"/>
          <w:u w:val="none" w:color="auto"/>
        </w:rPr>
        <w:t xml:space="preserve"> </w:t>
      </w:r>
      <w:r>
        <w:rPr>
          <w:rFonts w:hint="eastAsia" w:ascii="仿宋" w:hAnsi="仿宋" w:eastAsia="仿宋" w:cs="仿宋"/>
          <w:spacing w:val="16"/>
          <w:sz w:val="28"/>
          <w:szCs w:val="28"/>
          <w:u w:val="single" w:color="auto"/>
          <w:lang w:val="en-US" w:eastAsia="zh-CN"/>
        </w:rPr>
        <w:t>6</w:t>
      </w:r>
      <w:r>
        <w:rPr>
          <w:rFonts w:hint="eastAsia" w:ascii="仿宋" w:hAnsi="仿宋" w:eastAsia="仿宋" w:cs="仿宋"/>
          <w:spacing w:val="-109"/>
          <w:sz w:val="28"/>
          <w:szCs w:val="28"/>
          <w:u w:val="single" w:color="auto"/>
        </w:rPr>
        <w:t xml:space="preserve"> </w:t>
      </w:r>
      <w:r>
        <w:rPr>
          <w:rFonts w:hint="eastAsia" w:ascii="仿宋" w:hAnsi="仿宋" w:eastAsia="仿宋" w:cs="仿宋"/>
          <w:spacing w:val="-16"/>
          <w:sz w:val="28"/>
          <w:szCs w:val="28"/>
        </w:rPr>
        <w:t>日，</w:t>
      </w:r>
      <w:r>
        <w:rPr>
          <w:rFonts w:hint="eastAsia" w:ascii="仿宋" w:hAnsi="仿宋" w:eastAsia="仿宋" w:cs="仿宋"/>
          <w:spacing w:val="6"/>
          <w:sz w:val="28"/>
          <w:szCs w:val="28"/>
          <w:u w:val="none"/>
          <w:lang w:val="en-US" w:eastAsia="zh-CN"/>
        </w:rPr>
        <w:t>本机关依法向你(单位)送达了《行政处罚事先告知书》(遂安综执罚先告字〔2023〕第Z011号),告知你(单位)拟作出行政处罚决定的事实、理由、依据及内容，并告知你(单位)依法享有的权利。你(单位)在规定期限内未提出陈述、申辩[以及听证]要求。</w:t>
      </w:r>
    </w:p>
    <w:p>
      <w:pPr>
        <w:keepNext w:val="0"/>
        <w:keepLines w:val="0"/>
        <w:pageBreakBefore w:val="0"/>
        <w:widowControl/>
        <w:kinsoku w:val="0"/>
        <w:wordWrap/>
        <w:overflowPunct/>
        <w:topLinePunct w:val="0"/>
        <w:autoSpaceDE w:val="0"/>
        <w:autoSpaceDN w:val="0"/>
        <w:bidi w:val="0"/>
        <w:adjustRightInd w:val="0"/>
        <w:snapToGrid w:val="0"/>
        <w:spacing w:before="119" w:line="360" w:lineRule="auto"/>
        <w:ind w:firstLine="584" w:firstLineChars="200"/>
        <w:jc w:val="both"/>
        <w:rPr>
          <w:rFonts w:hint="eastAsia" w:ascii="仿宋" w:hAnsi="仿宋" w:eastAsia="仿宋" w:cs="仿宋"/>
          <w:spacing w:val="6"/>
          <w:sz w:val="28"/>
          <w:szCs w:val="28"/>
          <w:u w:val="single"/>
          <w:lang w:val="en-US" w:eastAsia="zh-CN"/>
        </w:rPr>
      </w:pPr>
      <w:r>
        <w:rPr>
          <w:rFonts w:hint="eastAsia" w:ascii="仿宋" w:hAnsi="仿宋" w:eastAsia="仿宋" w:cs="仿宋"/>
          <w:spacing w:val="6"/>
          <w:sz w:val="28"/>
          <w:szCs w:val="28"/>
          <w:u w:val="none"/>
          <w:lang w:val="en-US" w:eastAsia="zh-CN"/>
        </w:rPr>
        <w:t>本机关认为，你(单位)</w:t>
      </w:r>
      <w:r>
        <w:rPr>
          <w:rFonts w:hint="eastAsia" w:ascii="仿宋" w:hAnsi="仿宋" w:eastAsia="仿宋" w:cs="仿宋"/>
          <w:spacing w:val="-69"/>
          <w:sz w:val="28"/>
          <w:szCs w:val="28"/>
        </w:rPr>
        <w:t xml:space="preserve"> </w:t>
      </w:r>
      <w:r>
        <w:rPr>
          <w:rFonts w:hint="eastAsia" w:ascii="仿宋" w:hAnsi="仿宋" w:eastAsia="仿宋" w:cs="仿宋"/>
          <w:spacing w:val="6"/>
          <w:sz w:val="28"/>
          <w:szCs w:val="28"/>
          <w:u w:val="single"/>
          <w:lang w:val="en-US" w:eastAsia="zh-CN"/>
        </w:rPr>
        <w:t>担任遂宁市安居区****************项目经理期间，未严格按照《四川省房屋建筑与市政基础设施工程现场施工和监理从业人员配备标准》（DBJ51/T 085-2017)项目负责人的职责履行义务</w:t>
      </w:r>
      <w:r>
        <w:rPr>
          <w:rFonts w:hint="eastAsia" w:ascii="仿宋" w:hAnsi="仿宋" w:eastAsia="仿宋" w:cs="仿宋"/>
          <w:spacing w:val="-7"/>
          <w:sz w:val="28"/>
          <w:szCs w:val="28"/>
        </w:rPr>
        <w:t>的行为，违反了</w:t>
      </w:r>
      <w:r>
        <w:rPr>
          <w:rFonts w:hint="eastAsia" w:ascii="仿宋" w:hAnsi="仿宋" w:eastAsia="仿宋" w:cs="仿宋"/>
          <w:spacing w:val="6"/>
          <w:sz w:val="28"/>
          <w:szCs w:val="28"/>
          <w:u w:val="single"/>
          <w:lang w:val="en-US" w:eastAsia="zh-CN"/>
        </w:rPr>
        <w:t xml:space="preserve">《注册建行师管理规定》第二十五条第一款第一条、第二十六第一款第一条 </w:t>
      </w:r>
      <w:r>
        <w:rPr>
          <w:rFonts w:hint="eastAsia" w:ascii="仿宋" w:hAnsi="仿宋" w:eastAsia="仿宋" w:cs="仿宋"/>
          <w:spacing w:val="-5"/>
          <w:sz w:val="28"/>
          <w:szCs w:val="28"/>
          <w:u w:val="none"/>
          <w:lang w:eastAsia="zh-CN"/>
        </w:rPr>
        <w:t>的规定，根据</w:t>
      </w:r>
      <w:r>
        <w:rPr>
          <w:rFonts w:hint="eastAsia" w:ascii="仿宋" w:hAnsi="仿宋" w:eastAsia="仿宋" w:cs="仿宋"/>
          <w:spacing w:val="6"/>
          <w:sz w:val="28"/>
          <w:szCs w:val="28"/>
          <w:u w:val="single"/>
          <w:lang w:val="en-US" w:eastAsia="zh-CN"/>
        </w:rPr>
        <w:t>《注册建造师管理规定》第三十七条，应当：违反本规定，注册建造师在执业活动中有第二十六条所列行为之一的，由县级以上地方人民政府建设主管部门或者其他有关部门给予警告，责令改正，没有违法所得的，处以1万元以下的罚款；有违法所得的， 处以违法所得3倍以下且不超过3万元的罚款。</w:t>
      </w:r>
    </w:p>
    <w:p>
      <w:pPr>
        <w:keepNext w:val="0"/>
        <w:keepLines w:val="0"/>
        <w:pageBreakBefore w:val="0"/>
        <w:widowControl/>
        <w:kinsoku w:val="0"/>
        <w:wordWrap/>
        <w:overflowPunct/>
        <w:topLinePunct w:val="0"/>
        <w:autoSpaceDE w:val="0"/>
        <w:autoSpaceDN w:val="0"/>
        <w:bidi w:val="0"/>
        <w:adjustRightInd w:val="0"/>
        <w:snapToGrid w:val="0"/>
        <w:spacing w:before="119" w:line="360" w:lineRule="auto"/>
        <w:ind w:firstLine="584" w:firstLineChars="200"/>
        <w:jc w:val="both"/>
        <w:rPr>
          <w:rFonts w:hint="eastAsia" w:ascii="仿宋" w:hAnsi="仿宋" w:eastAsia="仿宋" w:cs="仿宋"/>
          <w:spacing w:val="6"/>
          <w:sz w:val="28"/>
          <w:szCs w:val="28"/>
          <w:u w:val="none"/>
          <w:lang w:val="en-US" w:eastAsia="zh-CN"/>
        </w:rPr>
      </w:pPr>
      <w:r>
        <w:rPr>
          <w:rFonts w:hint="eastAsia" w:ascii="仿宋" w:hAnsi="仿宋" w:eastAsia="仿宋" w:cs="仿宋"/>
          <w:spacing w:val="6"/>
          <w:sz w:val="28"/>
          <w:szCs w:val="28"/>
          <w:u w:val="none"/>
          <w:lang w:val="en-US" w:eastAsia="zh-CN"/>
        </w:rPr>
        <w:t>鉴于当事人</w:t>
      </w:r>
      <w:r>
        <w:rPr>
          <w:rFonts w:hint="eastAsia" w:ascii="仿宋" w:hAnsi="仿宋" w:eastAsia="仿宋" w:cs="仿宋"/>
          <w:spacing w:val="6"/>
          <w:sz w:val="28"/>
          <w:szCs w:val="28"/>
          <w:u w:val="single"/>
          <w:lang w:val="en-US" w:eastAsia="zh-CN"/>
        </w:rPr>
        <w:t>在调查过程中未发现罗*有违法收入，当事人初次违法，未组织编制项目管理制度，未定期组织例会，项目无检查记录或巡查记录，无机械查验记录，无法弥补当时资料，但积极配合调查，无拖延、拒绝配合情况,单独实施行为,无故意转移证据或伪造证据,违法行为未造成财产损失,未造成社会影响，根据《注册建造师管理规定》第三十七条、《四川省住房和城乡建设行政处罚计算基准》第394项、《四川省住房和城乡建设行政处罚裁量计算规则》</w:t>
      </w:r>
      <w:r>
        <w:rPr>
          <w:rFonts w:hint="eastAsia" w:ascii="仿宋" w:hAnsi="仿宋" w:eastAsia="仿宋" w:cs="仿宋"/>
          <w:spacing w:val="6"/>
          <w:sz w:val="28"/>
          <w:szCs w:val="28"/>
          <w:u w:val="none"/>
          <w:lang w:val="en-US" w:eastAsia="zh-CN"/>
        </w:rPr>
        <w:t>的规定，对你(单位)作出如下行政处罚：</w:t>
      </w:r>
    </w:p>
    <w:p>
      <w:pPr>
        <w:keepNext w:val="0"/>
        <w:keepLines w:val="0"/>
        <w:pageBreakBefore w:val="0"/>
        <w:widowControl/>
        <w:kinsoku w:val="0"/>
        <w:wordWrap/>
        <w:overflowPunct/>
        <w:topLinePunct w:val="0"/>
        <w:autoSpaceDE w:val="0"/>
        <w:autoSpaceDN w:val="0"/>
        <w:bidi w:val="0"/>
        <w:adjustRightInd w:val="0"/>
        <w:snapToGrid w:val="0"/>
        <w:spacing w:before="119" w:line="360" w:lineRule="auto"/>
        <w:ind w:firstLine="584" w:firstLineChars="200"/>
        <w:jc w:val="both"/>
        <w:rPr>
          <w:rFonts w:hint="eastAsia" w:ascii="仿宋" w:hAnsi="仿宋" w:eastAsia="仿宋" w:cs="仿宋"/>
          <w:spacing w:val="6"/>
          <w:sz w:val="28"/>
          <w:szCs w:val="28"/>
          <w:u w:val="single"/>
          <w:lang w:val="en-US" w:eastAsia="zh-CN"/>
        </w:rPr>
      </w:pPr>
      <w:r>
        <w:rPr>
          <w:rFonts w:hint="eastAsia" w:ascii="仿宋" w:hAnsi="仿宋" w:eastAsia="仿宋" w:cs="仿宋"/>
          <w:spacing w:val="6"/>
          <w:sz w:val="28"/>
          <w:szCs w:val="28"/>
          <w:u w:val="single"/>
          <w:lang w:val="en-US" w:eastAsia="zh-CN"/>
        </w:rPr>
        <w:t>处罚人民币2500元（大写：人民币贰仟伍佰元整）。</w:t>
      </w:r>
    </w:p>
    <w:p>
      <w:pPr>
        <w:keepNext w:val="0"/>
        <w:keepLines w:val="0"/>
        <w:pageBreakBefore w:val="0"/>
        <w:widowControl/>
        <w:kinsoku w:val="0"/>
        <w:wordWrap/>
        <w:overflowPunct/>
        <w:topLinePunct w:val="0"/>
        <w:autoSpaceDE w:val="0"/>
        <w:autoSpaceDN w:val="0"/>
        <w:bidi w:val="0"/>
        <w:adjustRightInd w:val="0"/>
        <w:snapToGrid w:val="0"/>
        <w:spacing w:before="119" w:line="360" w:lineRule="auto"/>
        <w:ind w:firstLine="584" w:firstLineChars="200"/>
        <w:jc w:val="both"/>
        <w:rPr>
          <w:rFonts w:hint="eastAsia" w:ascii="仿宋" w:hAnsi="仿宋" w:eastAsia="仿宋" w:cs="仿宋"/>
          <w:spacing w:val="6"/>
          <w:sz w:val="28"/>
          <w:szCs w:val="28"/>
          <w:u w:val="none"/>
          <w:lang w:val="en-US" w:eastAsia="zh-CN"/>
        </w:rPr>
      </w:pPr>
      <w:r>
        <w:rPr>
          <w:rFonts w:hint="eastAsia" w:ascii="仿宋" w:hAnsi="仿宋" w:eastAsia="仿宋" w:cs="仿宋"/>
          <w:spacing w:val="6"/>
          <w:sz w:val="28"/>
          <w:szCs w:val="28"/>
          <w:u w:val="none"/>
          <w:lang w:val="en-US" w:eastAsia="zh-CN"/>
        </w:rPr>
        <w:t>上述罚款，你(单位)应当自收到本处罚决定书之日起15日内，持本决定 书，到指定银行</w:t>
      </w:r>
      <w:r>
        <w:rPr>
          <w:rFonts w:hint="eastAsia" w:ascii="仿宋" w:hAnsi="仿宋" w:eastAsia="仿宋" w:cs="仿宋"/>
          <w:spacing w:val="6"/>
          <w:sz w:val="28"/>
          <w:szCs w:val="28"/>
          <w:u w:val="single"/>
          <w:lang w:val="en-US" w:eastAsia="zh-CN"/>
        </w:rPr>
        <w:t>遂宁银行安居支行【缴至安居区政务服务中心财政局非税收入专户（收款单位：遂宁市安居区财政局，开户银行：遂宁银行安居支行，账号：5002112400065-1）</w:t>
      </w:r>
      <w:r>
        <w:rPr>
          <w:rFonts w:hint="eastAsia" w:ascii="仿宋" w:hAnsi="仿宋" w:eastAsia="仿宋" w:cs="仿宋"/>
          <w:spacing w:val="6"/>
          <w:sz w:val="28"/>
          <w:szCs w:val="28"/>
          <w:u w:val="none"/>
          <w:lang w:val="en-US" w:eastAsia="zh-CN"/>
        </w:rPr>
        <w:t xml:space="preserve">，地址： </w:t>
      </w:r>
      <w:r>
        <w:rPr>
          <w:rFonts w:hint="eastAsia" w:ascii="仿宋" w:hAnsi="仿宋" w:eastAsia="仿宋" w:cs="仿宋"/>
          <w:spacing w:val="6"/>
          <w:sz w:val="28"/>
          <w:szCs w:val="28"/>
          <w:u w:val="single"/>
          <w:lang w:val="en-US" w:eastAsia="zh-CN"/>
        </w:rPr>
        <w:t>安居区两中心五馆区人社局旁】</w:t>
      </w:r>
      <w:r>
        <w:rPr>
          <w:rFonts w:hint="eastAsia" w:ascii="仿宋" w:hAnsi="仿宋" w:eastAsia="仿宋" w:cs="仿宋"/>
          <w:spacing w:val="6"/>
          <w:sz w:val="28"/>
          <w:szCs w:val="28"/>
          <w:u w:val="none"/>
          <w:lang w:val="en-US" w:eastAsia="zh-CN"/>
        </w:rPr>
        <w:t>缴纳。逾期不缴纳罚款的，本机关将依据《中华人民共和国行政处罚法》第七十二条的规定，每日按罚款数额的百分之三加处罚款。</w:t>
      </w:r>
    </w:p>
    <w:p>
      <w:pPr>
        <w:keepNext w:val="0"/>
        <w:keepLines w:val="0"/>
        <w:pageBreakBefore w:val="0"/>
        <w:widowControl/>
        <w:kinsoku w:val="0"/>
        <w:wordWrap/>
        <w:overflowPunct/>
        <w:topLinePunct w:val="0"/>
        <w:autoSpaceDE w:val="0"/>
        <w:autoSpaceDN w:val="0"/>
        <w:bidi w:val="0"/>
        <w:adjustRightInd w:val="0"/>
        <w:snapToGrid w:val="0"/>
        <w:spacing w:before="119" w:line="360" w:lineRule="auto"/>
        <w:ind w:firstLine="584" w:firstLineChars="200"/>
        <w:jc w:val="both"/>
        <w:rPr>
          <w:rFonts w:hint="eastAsia" w:ascii="仿宋" w:hAnsi="仿宋" w:eastAsia="仿宋" w:cs="仿宋"/>
          <w:spacing w:val="6"/>
          <w:sz w:val="28"/>
          <w:szCs w:val="28"/>
          <w:u w:val="none"/>
          <w:lang w:val="en-US" w:eastAsia="zh-CN"/>
        </w:rPr>
      </w:pPr>
      <w:r>
        <w:rPr>
          <w:rFonts w:hint="eastAsia" w:ascii="仿宋" w:hAnsi="仿宋" w:eastAsia="仿宋" w:cs="仿宋"/>
          <w:spacing w:val="6"/>
          <w:sz w:val="28"/>
          <w:szCs w:val="28"/>
          <w:u w:val="none"/>
          <w:lang w:val="en-US" w:eastAsia="zh-CN"/>
        </w:rPr>
        <w:t>如不服本处罚决定，可以在收到本处罚决定书之日起60日内向</w:t>
      </w:r>
      <w:r>
        <w:rPr>
          <w:rFonts w:hint="eastAsia" w:ascii="仿宋" w:hAnsi="仿宋" w:eastAsia="仿宋" w:cs="仿宋"/>
          <w:spacing w:val="6"/>
          <w:sz w:val="28"/>
          <w:szCs w:val="28"/>
          <w:u w:val="single"/>
          <w:lang w:val="en-US" w:eastAsia="zh-CN"/>
        </w:rPr>
        <w:t>安居区人民政府或遂宁市人民政府</w:t>
      </w:r>
      <w:r>
        <w:rPr>
          <w:rFonts w:hint="eastAsia" w:ascii="仿宋" w:hAnsi="仿宋" w:eastAsia="仿宋" w:cs="仿宋"/>
          <w:spacing w:val="6"/>
          <w:sz w:val="28"/>
          <w:szCs w:val="28"/>
          <w:u w:val="none"/>
          <w:lang w:val="en-US" w:eastAsia="zh-CN"/>
        </w:rPr>
        <w:t xml:space="preserve">申请行政复议，也可以在收到本决定书之日起6个月内直接向 </w:t>
      </w:r>
      <w:r>
        <w:rPr>
          <w:rFonts w:hint="eastAsia" w:ascii="仿宋" w:hAnsi="仿宋" w:eastAsia="仿宋" w:cs="仿宋"/>
          <w:spacing w:val="6"/>
          <w:sz w:val="28"/>
          <w:szCs w:val="28"/>
          <w:u w:val="single"/>
          <w:lang w:val="en-US" w:eastAsia="zh-CN"/>
        </w:rPr>
        <w:t>射洪市</w:t>
      </w:r>
      <w:r>
        <w:rPr>
          <w:rFonts w:hint="eastAsia" w:ascii="仿宋" w:hAnsi="仿宋" w:eastAsia="仿宋" w:cs="仿宋"/>
          <w:spacing w:val="6"/>
          <w:sz w:val="28"/>
          <w:szCs w:val="28"/>
          <w:u w:val="none"/>
          <w:lang w:val="en-US" w:eastAsia="zh-CN"/>
        </w:rPr>
        <w:t>人民法院起诉，但本决定不停止执行，法律另有规定的除外。逾期不申请行政复议、不提起行政诉讼，又不履行处罚决定的，本机关将依法申请人民法院强制执行或依照有关规定强制执行。</w:t>
      </w:r>
    </w:p>
    <w:p>
      <w:pPr>
        <w:keepNext w:val="0"/>
        <w:keepLines w:val="0"/>
        <w:pageBreakBefore w:val="0"/>
        <w:widowControl/>
        <w:kinsoku w:val="0"/>
        <w:wordWrap/>
        <w:overflowPunct/>
        <w:topLinePunct w:val="0"/>
        <w:autoSpaceDE w:val="0"/>
        <w:autoSpaceDN w:val="0"/>
        <w:bidi w:val="0"/>
        <w:adjustRightInd w:val="0"/>
        <w:snapToGrid w:val="0"/>
        <w:spacing w:before="119" w:line="360" w:lineRule="auto"/>
        <w:jc w:val="right"/>
        <w:rPr>
          <w:rFonts w:hint="eastAsia" w:ascii="仿宋" w:hAnsi="仿宋" w:eastAsia="仿宋" w:cs="仿宋"/>
          <w:spacing w:val="6"/>
          <w:sz w:val="28"/>
          <w:szCs w:val="28"/>
          <w:u w:val="none"/>
          <w:lang w:val="en-US" w:eastAsia="zh-CN"/>
        </w:rPr>
      </w:pPr>
      <w:r>
        <w:rPr>
          <w:rFonts w:hint="eastAsia" w:ascii="仿宋" w:hAnsi="仿宋" w:eastAsia="仿宋" w:cs="仿宋"/>
          <w:spacing w:val="6"/>
          <w:sz w:val="28"/>
          <w:szCs w:val="28"/>
          <w:u w:val="none"/>
          <w:lang w:val="en-US" w:eastAsia="zh-CN"/>
        </w:rPr>
        <w:t>遂宁市安居区综合行政执法局</w:t>
      </w:r>
    </w:p>
    <w:p>
      <w:pPr>
        <w:keepNext w:val="0"/>
        <w:keepLines w:val="0"/>
        <w:pageBreakBefore w:val="0"/>
        <w:widowControl/>
        <w:kinsoku w:val="0"/>
        <w:wordWrap/>
        <w:overflowPunct/>
        <w:topLinePunct w:val="0"/>
        <w:autoSpaceDE w:val="0"/>
        <w:autoSpaceDN w:val="0"/>
        <w:bidi w:val="0"/>
        <w:adjustRightInd w:val="0"/>
        <w:snapToGrid w:val="0"/>
        <w:spacing w:before="119" w:line="360" w:lineRule="auto"/>
        <w:ind w:firstLine="584" w:firstLineChars="200"/>
        <w:jc w:val="both"/>
        <w:rPr>
          <w:rFonts w:hint="eastAsia" w:ascii="仿宋" w:hAnsi="仿宋" w:eastAsia="仿宋" w:cs="仿宋"/>
          <w:spacing w:val="6"/>
          <w:sz w:val="28"/>
          <w:szCs w:val="28"/>
          <w:u w:val="none"/>
          <w:lang w:val="en-US" w:eastAsia="zh-CN"/>
        </w:rPr>
      </w:pPr>
      <w:r>
        <w:rPr>
          <w:rFonts w:hint="eastAsia" w:ascii="仿宋" w:hAnsi="仿宋" w:eastAsia="仿宋" w:cs="仿宋"/>
          <w:spacing w:val="6"/>
          <w:sz w:val="28"/>
          <w:szCs w:val="28"/>
          <w:u w:val="none"/>
          <w:lang w:val="en-US" w:eastAsia="zh-CN"/>
        </w:rPr>
        <w:t xml:space="preserve">                                2024 年3 月 14日</w:t>
      </w:r>
    </w:p>
    <w:p>
      <w:pPr>
        <w:keepNext w:val="0"/>
        <w:keepLines w:val="0"/>
        <w:pageBreakBefore w:val="0"/>
        <w:widowControl/>
        <w:kinsoku w:val="0"/>
        <w:wordWrap/>
        <w:overflowPunct/>
        <w:topLinePunct w:val="0"/>
        <w:autoSpaceDE w:val="0"/>
        <w:autoSpaceDN w:val="0"/>
        <w:bidi w:val="0"/>
        <w:adjustRightInd w:val="0"/>
        <w:snapToGrid w:val="0"/>
        <w:spacing w:before="119" w:line="360" w:lineRule="auto"/>
        <w:ind w:firstLine="584" w:firstLineChars="200"/>
        <w:jc w:val="both"/>
        <w:rPr>
          <w:rFonts w:hint="default" w:ascii="仿宋" w:hAnsi="仿宋" w:eastAsia="仿宋" w:cs="仿宋"/>
          <w:spacing w:val="6"/>
          <w:sz w:val="28"/>
          <w:szCs w:val="28"/>
          <w:u w:val="none"/>
          <w:lang w:val="en-US" w:eastAsia="zh-CN"/>
        </w:rPr>
      </w:pPr>
      <w:r>
        <w:rPr>
          <w:rFonts w:hint="eastAsia" w:ascii="仿宋" w:hAnsi="仿宋" w:eastAsia="仿宋" w:cs="仿宋"/>
          <w:spacing w:val="6"/>
          <w:sz w:val="28"/>
          <w:szCs w:val="28"/>
          <w:u w:val="none"/>
          <w:lang w:val="en-US" w:eastAsia="zh-CN"/>
        </w:rPr>
        <w:t xml:space="preserve"> </w:t>
      </w:r>
    </w:p>
    <w:p>
      <w:pPr>
        <w:widowControl/>
        <w:kinsoku w:val="0"/>
        <w:autoSpaceDE w:val="0"/>
        <w:autoSpaceDN w:val="0"/>
        <w:adjustRightInd w:val="0"/>
        <w:snapToGrid w:val="0"/>
        <w:spacing w:before="79" w:line="224" w:lineRule="auto"/>
        <w:jc w:val="left"/>
        <w:textAlignment w:val="baseline"/>
        <w:rPr>
          <w:rFonts w:ascii="仿宋" w:hAnsi="仿宋" w:eastAsia="仿宋" w:cs="仿宋"/>
          <w:snapToGrid w:val="0"/>
          <w:color w:val="000000"/>
          <w:kern w:val="0"/>
          <w:sz w:val="28"/>
          <w:szCs w:val="28"/>
        </w:rPr>
      </w:pPr>
      <w:r>
        <w:rPr>
          <w:rFonts w:ascii="仿宋" w:hAnsi="仿宋" w:eastAsia="仿宋" w:cs="仿宋"/>
          <w:snapToGrid w:val="0"/>
          <w:color w:val="000000"/>
          <w:spacing w:val="-24"/>
          <w:kern w:val="0"/>
          <w:sz w:val="28"/>
          <w:szCs w:val="28"/>
        </w:rPr>
        <w:t>联</w:t>
      </w:r>
      <w:r>
        <w:rPr>
          <w:rFonts w:hint="eastAsia" w:ascii="仿宋" w:hAnsi="仿宋" w:eastAsia="仿宋" w:cs="仿宋"/>
          <w:snapToGrid w:val="0"/>
          <w:color w:val="000000"/>
          <w:spacing w:val="-24"/>
          <w:kern w:val="0"/>
          <w:sz w:val="28"/>
          <w:szCs w:val="28"/>
          <w:lang w:val="en-US" w:eastAsia="zh-CN"/>
        </w:rPr>
        <w:t xml:space="preserve"> </w:t>
      </w:r>
      <w:r>
        <w:rPr>
          <w:rFonts w:ascii="仿宋" w:hAnsi="仿宋" w:eastAsia="仿宋" w:cs="仿宋"/>
          <w:snapToGrid w:val="0"/>
          <w:color w:val="000000"/>
          <w:spacing w:val="-24"/>
          <w:kern w:val="0"/>
          <w:sz w:val="28"/>
          <w:szCs w:val="28"/>
        </w:rPr>
        <w:t>系</w:t>
      </w:r>
      <w:r>
        <w:rPr>
          <w:rFonts w:hint="eastAsia" w:ascii="仿宋" w:hAnsi="仿宋" w:eastAsia="仿宋" w:cs="仿宋"/>
          <w:snapToGrid w:val="0"/>
          <w:color w:val="000000"/>
          <w:spacing w:val="-24"/>
          <w:kern w:val="0"/>
          <w:sz w:val="28"/>
          <w:szCs w:val="28"/>
          <w:lang w:val="en-US" w:eastAsia="zh-CN"/>
        </w:rPr>
        <w:t xml:space="preserve"> </w:t>
      </w:r>
      <w:r>
        <w:rPr>
          <w:rFonts w:ascii="仿宋" w:hAnsi="仿宋" w:eastAsia="仿宋" w:cs="仿宋"/>
          <w:snapToGrid w:val="0"/>
          <w:color w:val="000000"/>
          <w:spacing w:val="-24"/>
          <w:kern w:val="0"/>
          <w:sz w:val="28"/>
          <w:szCs w:val="28"/>
        </w:rPr>
        <w:t>人</w:t>
      </w:r>
      <w:r>
        <w:rPr>
          <w:rFonts w:ascii="仿宋" w:hAnsi="仿宋" w:eastAsia="仿宋" w:cs="仿宋"/>
          <w:snapToGrid w:val="0"/>
          <w:color w:val="000000"/>
          <w:spacing w:val="-38"/>
          <w:kern w:val="0"/>
          <w:sz w:val="28"/>
          <w:szCs w:val="28"/>
        </w:rPr>
        <w:t xml:space="preserve"> </w:t>
      </w:r>
      <w:r>
        <w:rPr>
          <w:rFonts w:ascii="仿宋" w:hAnsi="仿宋" w:eastAsia="仿宋" w:cs="仿宋"/>
          <w:snapToGrid w:val="0"/>
          <w:color w:val="000000"/>
          <w:spacing w:val="-24"/>
          <w:kern w:val="0"/>
          <w:sz w:val="28"/>
          <w:szCs w:val="28"/>
        </w:rPr>
        <w:t>：</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eastAsia="zh-CN"/>
        </w:rPr>
        <w:t>曾中国</w:t>
      </w:r>
      <w:r>
        <w:rPr>
          <w:rFonts w:hint="eastAsia" w:ascii="仿宋" w:hAnsi="仿宋" w:eastAsia="仿宋" w:cs="仿宋"/>
          <w:snapToGrid w:val="0"/>
          <w:color w:val="000000"/>
          <w:kern w:val="0"/>
          <w:sz w:val="28"/>
          <w:szCs w:val="28"/>
          <w:u w:val="single" w:color="auto"/>
          <w:lang w:val="en-US" w:eastAsia="zh-CN"/>
        </w:rPr>
        <w:t xml:space="preserve">  唐 林</w:t>
      </w:r>
      <w:r>
        <w:rPr>
          <w:rFonts w:ascii="仿宋" w:hAnsi="仿宋" w:eastAsia="仿宋" w:cs="仿宋"/>
          <w:snapToGrid w:val="0"/>
          <w:color w:val="000000"/>
          <w:kern w:val="0"/>
          <w:sz w:val="28"/>
          <w:szCs w:val="28"/>
          <w:u w:val="single" w:color="auto"/>
        </w:rPr>
        <w:t xml:space="preserve">  </w:t>
      </w:r>
      <w:r>
        <w:rPr>
          <w:rFonts w:ascii="仿宋" w:hAnsi="仿宋" w:eastAsia="仿宋" w:cs="仿宋"/>
          <w:snapToGrid w:val="0"/>
          <w:color w:val="000000"/>
          <w:kern w:val="0"/>
          <w:sz w:val="28"/>
          <w:szCs w:val="28"/>
          <w:u w:val="none" w:color="auto"/>
        </w:rPr>
        <w:t xml:space="preserve"> </w:t>
      </w:r>
      <w:r>
        <w:rPr>
          <w:rFonts w:hint="eastAsia" w:ascii="仿宋" w:hAnsi="仿宋" w:eastAsia="仿宋" w:cs="仿宋"/>
          <w:snapToGrid w:val="0"/>
          <w:color w:val="000000"/>
          <w:kern w:val="0"/>
          <w:sz w:val="28"/>
          <w:szCs w:val="28"/>
          <w:u w:val="none" w:color="auto"/>
          <w:lang w:val="en-US" w:eastAsia="zh-CN"/>
        </w:rPr>
        <w:t xml:space="preserve"> </w:t>
      </w:r>
      <w:r>
        <w:rPr>
          <w:rFonts w:ascii="仿宋" w:hAnsi="仿宋" w:eastAsia="仿宋" w:cs="仿宋"/>
          <w:snapToGrid w:val="0"/>
          <w:color w:val="000000"/>
          <w:spacing w:val="-24"/>
          <w:kern w:val="0"/>
          <w:sz w:val="28"/>
          <w:szCs w:val="28"/>
        </w:rPr>
        <w:t>联系地址：</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eastAsia="zh-CN"/>
        </w:rPr>
        <w:t>安居区安居大道中段</w:t>
      </w:r>
      <w:r>
        <w:rPr>
          <w:rFonts w:hint="eastAsia" w:ascii="仿宋" w:hAnsi="仿宋" w:eastAsia="仿宋" w:cs="仿宋"/>
          <w:snapToGrid w:val="0"/>
          <w:color w:val="000000"/>
          <w:kern w:val="0"/>
          <w:sz w:val="28"/>
          <w:szCs w:val="28"/>
          <w:u w:val="single" w:color="auto"/>
          <w:lang w:val="en-US" w:eastAsia="zh-CN"/>
        </w:rPr>
        <w:t>639号</w:t>
      </w:r>
      <w:r>
        <w:rPr>
          <w:rFonts w:ascii="仿宋" w:hAnsi="仿宋" w:eastAsia="仿宋" w:cs="仿宋"/>
          <w:snapToGrid w:val="0"/>
          <w:color w:val="000000"/>
          <w:kern w:val="0"/>
          <w:sz w:val="28"/>
          <w:szCs w:val="28"/>
          <w:u w:val="single" w:color="auto"/>
        </w:rPr>
        <w:t xml:space="preserve"> </w:t>
      </w:r>
    </w:p>
    <w:p>
      <w:pPr>
        <w:widowControl/>
        <w:kinsoku w:val="0"/>
        <w:autoSpaceDE w:val="0"/>
        <w:autoSpaceDN w:val="0"/>
        <w:adjustRightInd w:val="0"/>
        <w:snapToGrid w:val="0"/>
        <w:spacing w:before="234" w:line="222" w:lineRule="auto"/>
        <w:jc w:val="left"/>
        <w:textAlignment w:val="baseline"/>
        <w:rPr>
          <w:rFonts w:hint="eastAsia" w:ascii="仿宋" w:hAnsi="仿宋" w:eastAsia="仿宋" w:cs="仿宋"/>
          <w:sz w:val="28"/>
          <w:szCs w:val="28"/>
        </w:rPr>
      </w:pPr>
      <w:r>
        <w:rPr>
          <w:rFonts w:ascii="仿宋" w:hAnsi="仿宋" w:eastAsia="仿宋" w:cs="仿宋"/>
          <w:snapToGrid w:val="0"/>
          <w:color w:val="000000"/>
          <w:spacing w:val="-32"/>
          <w:kern w:val="0"/>
          <w:sz w:val="28"/>
          <w:szCs w:val="28"/>
        </w:rPr>
        <w:t>联系电话：</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val="en-US" w:eastAsia="zh-CN"/>
        </w:rPr>
        <w:t>0825-8660883</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val="en-US" w:eastAsia="zh-CN"/>
        </w:rPr>
        <w:t xml:space="preserve">  </w:t>
      </w:r>
      <w:r>
        <w:rPr>
          <w:rFonts w:hint="eastAsia" w:ascii="仿宋" w:hAnsi="仿宋" w:eastAsia="仿宋" w:cs="仿宋"/>
          <w:snapToGrid w:val="0"/>
          <w:color w:val="000000"/>
          <w:kern w:val="0"/>
          <w:sz w:val="28"/>
          <w:szCs w:val="28"/>
          <w:u w:val="none" w:color="auto"/>
          <w:lang w:val="en-US" w:eastAsia="zh-CN"/>
        </w:rPr>
        <w:t xml:space="preserve">  </w:t>
      </w:r>
      <w:r>
        <w:rPr>
          <w:rFonts w:ascii="仿宋" w:hAnsi="仿宋" w:eastAsia="仿宋" w:cs="仿宋"/>
          <w:snapToGrid w:val="0"/>
          <w:color w:val="000000"/>
          <w:spacing w:val="-32"/>
          <w:kern w:val="0"/>
          <w:sz w:val="28"/>
          <w:szCs w:val="28"/>
        </w:rPr>
        <w:t>邮政编码：</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val="en-US" w:eastAsia="zh-CN"/>
        </w:rPr>
        <w:t>629000</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val="en-US" w:eastAsia="zh-CN"/>
        </w:rPr>
        <w:t xml:space="preserve"> </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z w:val="28"/>
          <w:szCs w:val="28"/>
        </w:rPr>
        <w:t xml:space="preserve">             </w:t>
      </w:r>
    </w:p>
    <w:p>
      <w:pPr>
        <w:rPr>
          <w:rFonts w:hint="eastAsia"/>
        </w:rPr>
      </w:pPr>
    </w:p>
    <w:p>
      <w:pPr>
        <w:rPr>
          <w:rFonts w:hint="eastAsia" w:ascii="仿宋" w:hAnsi="仿宋" w:eastAsia="仿宋" w:cs="仿宋"/>
          <w:sz w:val="24"/>
          <w:szCs w:val="24"/>
        </w:rPr>
      </w:pPr>
      <w:r>
        <w:rPr>
          <w:rFonts w:hint="eastAsia" w:ascii="仿宋" w:hAnsi="仿宋" w:eastAsia="仿宋" w:cs="仿宋"/>
          <w:sz w:val="24"/>
          <w:szCs w:val="24"/>
        </w:rPr>
        <w:t>注：本通知书一式二联，第一联送当事人，第二联存档。</w:t>
      </w:r>
    </w:p>
    <w:p/>
    <w:p>
      <w:pPr>
        <w:bidi w:val="0"/>
        <w:rPr>
          <w:rFonts w:ascii="Arial" w:hAnsi="Arial" w:eastAsia="Arial" w:cs="Arial"/>
          <w:snapToGrid w:val="0"/>
          <w:color w:val="000000"/>
          <w:kern w:val="0"/>
          <w:sz w:val="21"/>
          <w:szCs w:val="21"/>
        </w:rPr>
      </w:pPr>
    </w:p>
    <w:p>
      <w:pPr>
        <w:bidi w:val="0"/>
      </w:pPr>
    </w:p>
    <w:p>
      <w:pPr>
        <w:bidi w:val="0"/>
      </w:pPr>
    </w:p>
    <w:p>
      <w:pPr>
        <w:bidi w:val="0"/>
      </w:pPr>
    </w:p>
    <w:p>
      <w:pPr>
        <w:bidi w:val="0"/>
      </w:pPr>
    </w:p>
    <w:p>
      <w:pPr>
        <w:bidi w:val="0"/>
      </w:pPr>
    </w:p>
    <w:p>
      <w:pPr>
        <w:tabs>
          <w:tab w:val="left" w:pos="6800"/>
        </w:tabs>
        <w:bidi w:val="0"/>
        <w:jc w:val="left"/>
      </w:pPr>
      <w:r>
        <w:rPr>
          <w:rFonts w:hint="eastAsia" w:eastAsia="宋体"/>
          <w:lang w:eastAsia="zh-CN"/>
        </w:rPr>
        <w:tab/>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25"/>
        <w:szCs w:val="25"/>
      </w:rPr>
    </w:pPr>
    <w:r>
      <w:rPr>
        <w:sz w:val="2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2M5YzJjMTA3M2IxZjc3MjgwNTIzN2IxYmQyOTcifQ=="/>
  </w:docVars>
  <w:rsids>
    <w:rsidRoot w:val="52DC5C86"/>
    <w:rsid w:val="03E0589C"/>
    <w:rsid w:val="1378727C"/>
    <w:rsid w:val="168B7FFA"/>
    <w:rsid w:val="2D0C2B17"/>
    <w:rsid w:val="324674C7"/>
    <w:rsid w:val="395D4397"/>
    <w:rsid w:val="3EAE49BE"/>
    <w:rsid w:val="3EF27FAF"/>
    <w:rsid w:val="41405245"/>
    <w:rsid w:val="47913F93"/>
    <w:rsid w:val="51DE3680"/>
    <w:rsid w:val="525B3FFE"/>
    <w:rsid w:val="52DC5C86"/>
    <w:rsid w:val="534943B3"/>
    <w:rsid w:val="60FE1806"/>
    <w:rsid w:val="66B45A48"/>
    <w:rsid w:val="6F8F581E"/>
    <w:rsid w:val="737F06DC"/>
    <w:rsid w:val="77484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1800</Words>
  <Characters>1882</Characters>
  <Lines>0</Lines>
  <Paragraphs>0</Paragraphs>
  <TotalTime>2</TotalTime>
  <ScaleCrop>false</ScaleCrop>
  <LinksUpToDate>false</LinksUpToDate>
  <CharactersWithSpaces>2463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2023-08-28T01:45:00Z</dcterms:created>
  <dc:creator>中国龙</dc:creator>
  <cp:lastModifiedBy>Administrator</cp:lastModifiedBy>
  <cp:lastPrinted>2024-03-19T08:20:00Z</cp:lastPrinted>
  <dcterms:modified xsi:type="dcterms:W3CDTF">2024-03-21T08:22:06Z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748CECCFD8944BCAA35FC77E6C7C9758_11</vt:lpwstr>
  </property>
</Properties>
</file>