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遂宁市</w:t>
      </w:r>
      <w:r>
        <w:rPr>
          <w:rFonts w:hint="eastAsia"/>
          <w:b/>
          <w:sz w:val="36"/>
          <w:szCs w:val="36"/>
          <w:lang w:eastAsia="zh-CN"/>
        </w:rPr>
        <w:t>安居区人力资源和社会保障局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24</w:t>
      </w:r>
      <w:r>
        <w:rPr>
          <w:rFonts w:hint="eastAsia"/>
          <w:b/>
          <w:sz w:val="36"/>
          <w:szCs w:val="36"/>
        </w:rPr>
        <w:t>年预算公开目录</w:t>
      </w:r>
    </w:p>
    <w:p>
      <w:pPr>
        <w:spacing w:line="600" w:lineRule="exac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第一部分  20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24</w:t>
      </w:r>
      <w:r>
        <w:rPr>
          <w:rFonts w:hint="eastAsia" w:ascii="宋体" w:hAnsi="宋体" w:eastAsia="宋体" w:cs="宋体"/>
          <w:sz w:val="32"/>
          <w:szCs w:val="32"/>
        </w:rPr>
        <w:t>年部门预算编制说明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一、基本职能及主要工作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二、部门预算单位构成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三、收支预算情况说明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四、财政拨款收支预算情况说明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五、一般公共预算当年拨款情况说明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六、一般公共预算基本支出情况说明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七、“三公”经费财政拨款预算安排情况说明</w:t>
      </w:r>
    </w:p>
    <w:p>
      <w:pPr>
        <w:spacing w:line="600" w:lineRule="exact"/>
        <w:ind w:left="1059" w:leftChars="352" w:hanging="320" w:hangingChars="1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八、“会议费”、“培训费”、“差旅费”财政拨款预算安排情况说明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九、政府性基金预算支出情况说明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十、国有资本经营预算支出情况说明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十一、其他重要事项的情况说明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十二、名词解释</w:t>
      </w:r>
    </w:p>
    <w:p>
      <w:pPr>
        <w:spacing w:line="600" w:lineRule="exac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第二部分  20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24</w:t>
      </w:r>
      <w:r>
        <w:rPr>
          <w:rFonts w:hint="eastAsia" w:ascii="宋体" w:hAnsi="宋体" w:eastAsia="宋体" w:cs="宋体"/>
          <w:sz w:val="32"/>
          <w:szCs w:val="32"/>
        </w:rPr>
        <w:t>年部门预算报表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表1. 部门收支总表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表1-1. 部门收入总表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表1-2. 部门支出总表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表2. 财政拨款收支预算总表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表2-1. 财政拨款支出预算表（政府经济分类科目）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表3. 一般公共预算支出预算表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表3-1. 一般公共预算基本支出预算表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表3-2. 一般公共预算项目支出预算表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表3-3. 一般公共预算“三公”经费支出预算表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表4. 政府性基金支出预算表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表4-1. 政府性基金预算“三公”经费支出预算表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表5. 国有资本经营预算支出预算表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表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32"/>
          <w:szCs w:val="32"/>
        </w:rPr>
        <w:t>6.政府购买服务预算表</w:t>
      </w:r>
    </w:p>
    <w:p>
      <w:pPr>
        <w:tabs>
          <w:tab w:val="left" w:pos="773"/>
        </w:tabs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表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17 采购需求表</w:t>
      </w:r>
    </w:p>
    <w:p>
      <w:pPr>
        <w:numPr>
          <w:ilvl w:val="0"/>
          <w:numId w:val="2"/>
        </w:numPr>
        <w:spacing w:line="600" w:lineRule="exac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20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24</w:t>
      </w:r>
      <w:r>
        <w:rPr>
          <w:rFonts w:hint="eastAsia" w:ascii="宋体" w:hAnsi="宋体" w:eastAsia="宋体" w:cs="宋体"/>
          <w:sz w:val="32"/>
          <w:szCs w:val="32"/>
        </w:rPr>
        <w:t>年部门预算项目绩效目标表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表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19 项目支出绩效表</w:t>
      </w:r>
    </w:p>
    <w:p>
      <w:pPr>
        <w:pStyle w:val="5"/>
        <w:ind w:left="1059" w:leftChars="352" w:hanging="320" w:hangingChars="1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表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20.部门整体支出绩效目标表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45FD24"/>
    <w:multiLevelType w:val="singleLevel"/>
    <w:tmpl w:val="A745FD24"/>
    <w:lvl w:ilvl="0" w:tentative="0">
      <w:start w:val="3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BB151782"/>
    <w:multiLevelType w:val="singleLevel"/>
    <w:tmpl w:val="BB151782"/>
    <w:lvl w:ilvl="0" w:tentative="0">
      <w:start w:val="1"/>
      <w:numFmt w:val="decimal"/>
      <w:pStyle w:val="2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NzFhNTE2ODA4NWNjMzY3MDUyM2Q1MGJjODVmODYifQ=="/>
  </w:docVars>
  <w:rsids>
    <w:rsidRoot w:val="00000000"/>
    <w:rsid w:val="06864A80"/>
    <w:rsid w:val="3A98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"/>
    <w:basedOn w:val="1"/>
    <w:uiPriority w:val="0"/>
    <w:pPr>
      <w:numPr>
        <w:ilvl w:val="0"/>
        <w:numId w:val="1"/>
      </w:numPr>
    </w:pPr>
  </w:style>
  <w:style w:type="paragraph" w:customStyle="1" w:styleId="5">
    <w:name w:val="图表目录1"/>
    <w:basedOn w:val="1"/>
    <w:next w:val="1"/>
    <w:autoRedefine/>
    <w:qFormat/>
    <w:uiPriority w:val="99"/>
    <w:pPr>
      <w:ind w:left="200"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2024-03-25T04:50:00Z</dcterms:created>
  <dc:creator>Administrator</dc:creator>
  <cp:lastModifiedBy>孟旭东</cp:lastModifiedBy>
  <dcterms:modified xsi:type="dcterms:W3CDTF">2024-03-25T12:23:58Z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0338ABFCA8CA4B8DBD0FAA128D19AC5D_12</vt:lpwstr>
  </property>
</Properties>
</file>