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default" w:ascii="Times New Roman" w:hAnsi="Times New Roman" w:eastAsia="宋体" w:cs="Times New Roman"/>
          <w:b/>
          <w:bCs/>
          <w:i w:val="0"/>
          <w:iCs w:val="0"/>
          <w:caps w:val="0"/>
          <w:color w:val="auto"/>
          <w:spacing w:val="0"/>
          <w:sz w:val="52"/>
          <w:szCs w:val="5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宋体" w:cs="Times New Roman"/>
          <w:b/>
          <w:bCs/>
          <w:i w:val="0"/>
          <w:iCs w:val="0"/>
          <w:caps w:val="0"/>
          <w:color w:val="auto"/>
          <w:spacing w:val="0"/>
          <w:sz w:val="52"/>
          <w:szCs w:val="52"/>
          <w:lang w:val="en-US" w:eastAsia="zh-CN"/>
        </w:rPr>
      </w:pPr>
      <w:r>
        <w:rPr>
          <w:rFonts w:hint="default" w:ascii="Times New Roman" w:hAnsi="Times New Roman" w:eastAsia="宋体" w:cs="Times New Roman"/>
          <w:b/>
          <w:bCs/>
          <w:i w:val="0"/>
          <w:iCs w:val="0"/>
          <w:caps w:val="0"/>
          <w:color w:val="auto"/>
          <w:spacing w:val="0"/>
          <w:sz w:val="52"/>
          <w:szCs w:val="52"/>
          <w:lang w:val="en-US" w:eastAsia="zh-CN"/>
        </w:rPr>
        <w:t>遂宁市安居区聚贤镇人民政府</w:t>
      </w:r>
    </w:p>
    <w:p>
      <w:pPr>
        <w:spacing w:line="600" w:lineRule="exact"/>
        <w:jc w:val="center"/>
        <w:rPr>
          <w:rFonts w:hint="default" w:ascii="Times New Roman" w:hAnsi="Times New Roman" w:eastAsia="宋体" w:cs="Times New Roman"/>
          <w:b/>
          <w:bCs/>
          <w:sz w:val="52"/>
          <w:szCs w:val="52"/>
        </w:rPr>
      </w:pPr>
      <w:r>
        <w:rPr>
          <w:rFonts w:hint="default" w:ascii="Times New Roman" w:hAnsi="Times New Roman" w:eastAsia="宋体" w:cs="Times New Roman"/>
          <w:b/>
          <w:bCs/>
          <w:sz w:val="52"/>
          <w:szCs w:val="52"/>
        </w:rPr>
        <w:t>20</w:t>
      </w:r>
      <w:r>
        <w:rPr>
          <w:rFonts w:hint="default" w:ascii="Times New Roman" w:hAnsi="Times New Roman" w:eastAsia="宋体" w:cs="Times New Roman"/>
          <w:b/>
          <w:bCs/>
          <w:sz w:val="52"/>
          <w:szCs w:val="52"/>
          <w:lang w:val="en-US" w:eastAsia="zh-CN"/>
        </w:rPr>
        <w:t>24</w:t>
      </w:r>
      <w:r>
        <w:rPr>
          <w:rFonts w:hint="default" w:ascii="Times New Roman" w:hAnsi="Times New Roman" w:eastAsia="宋体" w:cs="Times New Roman"/>
          <w:b/>
          <w:bCs/>
          <w:sz w:val="52"/>
          <w:szCs w:val="52"/>
        </w:rPr>
        <w:t>年部门预算</w:t>
      </w:r>
    </w:p>
    <w:p>
      <w:pPr>
        <w:sectPr>
          <w:pgSz w:w="11906" w:h="16838"/>
          <w:pgMar w:top="1440" w:right="1800" w:bottom="1440" w:left="1800" w:header="851" w:footer="992" w:gutter="0"/>
          <w:cols w:space="425"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目录</w:t>
      </w:r>
    </w:p>
    <w:p>
      <w:pPr>
        <w:pStyle w:val="3"/>
        <w:rPr>
          <w:rFonts w:hint="eastAsia"/>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黑体" w:hAnsi="黑体" w:eastAsia="黑体"/>
          <w:szCs w:val="44"/>
        </w:rPr>
      </w:pPr>
      <w:r>
        <w:rPr>
          <w:rFonts w:hint="eastAsia" w:ascii="黑体" w:hAnsi="黑体" w:eastAsia="黑体"/>
          <w:szCs w:val="44"/>
          <w:lang w:eastAsia="zh-CN"/>
        </w:rPr>
        <w:t>第一部分</w:t>
      </w:r>
      <w:r>
        <w:rPr>
          <w:rFonts w:hint="eastAsia" w:ascii="黑体" w:hAnsi="黑体" w:eastAsia="黑体"/>
          <w:szCs w:val="44"/>
        </w:rPr>
        <w:t xml:space="preserve"> </w:t>
      </w:r>
      <w:r>
        <w:rPr>
          <w:rFonts w:hint="default" w:ascii="Times New Roman" w:hAnsi="Times New Roman" w:eastAsia="黑体" w:cs="Times New Roman"/>
          <w:szCs w:val="44"/>
        </w:rPr>
        <w:t>20</w:t>
      </w:r>
      <w:r>
        <w:rPr>
          <w:rFonts w:hint="default" w:ascii="Times New Roman" w:hAnsi="Times New Roman" w:eastAsia="黑体" w:cs="Times New Roman"/>
          <w:szCs w:val="44"/>
          <w:lang w:val="en-US" w:eastAsia="zh-CN"/>
        </w:rPr>
        <w:t>24</w:t>
      </w:r>
      <w:r>
        <w:rPr>
          <w:rFonts w:hint="eastAsia" w:ascii="黑体" w:hAnsi="黑体" w:eastAsia="黑体"/>
          <w:szCs w:val="44"/>
        </w:rPr>
        <w:t>年部门</w:t>
      </w:r>
      <w:r>
        <w:rPr>
          <w:rFonts w:ascii="黑体" w:hAnsi="黑体" w:eastAsia="黑体"/>
          <w:szCs w:val="44"/>
        </w:rPr>
        <w:t>预算编制说明</w:t>
      </w:r>
    </w:p>
    <w:p>
      <w:pPr>
        <w:keepNext w:val="0"/>
        <w:keepLines w:val="0"/>
        <w:pageBreakBefore w:val="0"/>
        <w:widowControl w:val="0"/>
        <w:numPr>
          <w:ilvl w:val="4"/>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一、基本职能、机构设置及主要工作</w:t>
      </w:r>
    </w:p>
    <w:p>
      <w:pPr>
        <w:keepNext w:val="0"/>
        <w:keepLines w:val="0"/>
        <w:pageBreakBefore w:val="0"/>
        <w:widowControl w:val="0"/>
        <w:numPr>
          <w:ilvl w:val="4"/>
          <w:numId w:val="0"/>
        </w:numPr>
        <w:kinsoku/>
        <w:wordWrap/>
        <w:overflowPunct/>
        <w:topLinePunct w:val="0"/>
        <w:autoSpaceDE/>
        <w:autoSpaceDN/>
        <w:bidi w:val="0"/>
        <w:adjustRightInd w:val="0"/>
        <w:snapToGrid/>
        <w:spacing w:line="360" w:lineRule="auto"/>
        <w:ind w:left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二、收支预算情况说明</w:t>
      </w:r>
    </w:p>
    <w:p>
      <w:pPr>
        <w:keepNext w:val="0"/>
        <w:keepLines w:val="0"/>
        <w:pageBreakBefore w:val="0"/>
        <w:widowControl w:val="0"/>
        <w:numPr>
          <w:ilvl w:val="4"/>
          <w:numId w:val="0"/>
        </w:numPr>
        <w:kinsoku/>
        <w:wordWrap/>
        <w:overflowPunct/>
        <w:topLinePunct w:val="0"/>
        <w:autoSpaceDE/>
        <w:autoSpaceDN/>
        <w:bidi w:val="0"/>
        <w:adjustRightInd w:val="0"/>
        <w:snapToGrid/>
        <w:spacing w:line="360" w:lineRule="auto"/>
        <w:ind w:left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三、财政拨款收支预算情况说明</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lang w:val="en-US" w:eastAsia="zh-CN"/>
        </w:rPr>
      </w:pPr>
      <w:r>
        <w:rPr>
          <w:rFonts w:hint="eastAsia" w:ascii="宋体" w:hAnsi="宋体" w:eastAsia="宋体" w:cs="宋体"/>
          <w:sz w:val="32"/>
          <w:szCs w:val="44"/>
          <w:lang w:eastAsia="zh-CN"/>
        </w:rPr>
        <w:t>四、</w:t>
      </w:r>
      <w:r>
        <w:rPr>
          <w:rFonts w:hint="eastAsia" w:ascii="宋体" w:hAnsi="宋体" w:eastAsia="宋体" w:cs="宋体"/>
          <w:sz w:val="32"/>
          <w:szCs w:val="44"/>
        </w:rPr>
        <w:t>一般公共预算当年拨款情况说明</w:t>
      </w:r>
      <w:r>
        <w:rPr>
          <w:rFonts w:hint="eastAsia" w:ascii="宋体" w:hAnsi="宋体" w:eastAsia="宋体" w:cs="宋体"/>
          <w:sz w:val="32"/>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rPr>
      </w:pPr>
      <w:r>
        <w:rPr>
          <w:rFonts w:hint="eastAsia" w:ascii="宋体" w:hAnsi="宋体" w:eastAsia="宋体" w:cs="宋体"/>
          <w:sz w:val="32"/>
          <w:szCs w:val="44"/>
          <w:lang w:val="en-US" w:eastAsia="zh-CN"/>
        </w:rPr>
        <w:t>五、</w:t>
      </w:r>
      <w:r>
        <w:rPr>
          <w:rFonts w:hint="eastAsia" w:ascii="宋体" w:hAnsi="宋体" w:eastAsia="宋体" w:cs="宋体"/>
          <w:sz w:val="32"/>
          <w:szCs w:val="44"/>
        </w:rPr>
        <w:t>一般公共预算基本支出情况说明</w:t>
      </w:r>
    </w:p>
    <w:p>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rPr>
      </w:pPr>
      <w:r>
        <w:rPr>
          <w:rFonts w:hint="eastAsia" w:ascii="宋体" w:hAnsi="宋体" w:eastAsia="宋体" w:cs="宋体"/>
          <w:sz w:val="32"/>
          <w:szCs w:val="44"/>
          <w:lang w:eastAsia="zh-CN"/>
        </w:rPr>
        <w:t>六、</w:t>
      </w:r>
      <w:r>
        <w:rPr>
          <w:rFonts w:hint="eastAsia" w:ascii="宋体" w:hAnsi="宋体" w:eastAsia="宋体" w:cs="宋体"/>
          <w:sz w:val="32"/>
          <w:szCs w:val="44"/>
        </w:rPr>
        <w:t>“三公”经费财政拨款预算安排情况说明</w:t>
      </w:r>
    </w:p>
    <w:p>
      <w:pPr>
        <w:keepNext w:val="0"/>
        <w:keepLines w:val="0"/>
        <w:pageBreakBefore w:val="0"/>
        <w:widowControl w:val="0"/>
        <w:kinsoku/>
        <w:wordWrap/>
        <w:overflowPunct/>
        <w:topLinePunct w:val="0"/>
        <w:autoSpaceDE/>
        <w:autoSpaceDN/>
        <w:bidi w:val="0"/>
        <w:adjustRightInd/>
        <w:snapToGrid/>
        <w:spacing w:line="360" w:lineRule="auto"/>
        <w:ind w:left="1280" w:leftChars="200" w:hanging="640" w:hangingChars="200"/>
        <w:textAlignment w:val="auto"/>
        <w:rPr>
          <w:rFonts w:hint="eastAsia" w:ascii="宋体" w:hAnsi="宋体" w:eastAsia="宋体" w:cs="宋体"/>
          <w:sz w:val="32"/>
          <w:szCs w:val="44"/>
        </w:rPr>
      </w:pPr>
      <w:r>
        <w:rPr>
          <w:rFonts w:hint="eastAsia" w:ascii="宋体" w:hAnsi="宋体" w:eastAsia="宋体" w:cs="宋体"/>
          <w:sz w:val="32"/>
          <w:szCs w:val="44"/>
          <w:lang w:eastAsia="zh-CN"/>
        </w:rPr>
        <w:t>七、</w:t>
      </w:r>
      <w:r>
        <w:rPr>
          <w:rFonts w:hint="eastAsia" w:ascii="宋体" w:hAnsi="宋体" w:eastAsia="宋体" w:cs="宋体"/>
          <w:sz w:val="32"/>
          <w:szCs w:val="44"/>
        </w:rPr>
        <w:t>“会议费”、“培训费”、“差旅费”财政拨款预算安排情况说明</w:t>
      </w:r>
    </w:p>
    <w:p>
      <w:pPr>
        <w:keepNext w:val="0"/>
        <w:keepLines w:val="0"/>
        <w:pageBreakBefore w:val="0"/>
        <w:widowControl w:val="0"/>
        <w:numPr>
          <w:ilvl w:val="4"/>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rPr>
      </w:pPr>
      <w:r>
        <w:rPr>
          <w:rFonts w:hint="eastAsia" w:ascii="宋体" w:hAnsi="宋体" w:eastAsia="宋体" w:cs="宋体"/>
          <w:sz w:val="32"/>
          <w:szCs w:val="44"/>
          <w:lang w:eastAsia="zh-CN"/>
        </w:rPr>
        <w:t>八、</w:t>
      </w:r>
      <w:r>
        <w:rPr>
          <w:rFonts w:hint="eastAsia" w:ascii="宋体" w:hAnsi="宋体" w:eastAsia="宋体" w:cs="宋体"/>
          <w:sz w:val="32"/>
          <w:szCs w:val="44"/>
        </w:rPr>
        <w:t>政府性基金预算支出情况说明</w:t>
      </w:r>
    </w:p>
    <w:p>
      <w:pPr>
        <w:keepNext w:val="0"/>
        <w:keepLines w:val="0"/>
        <w:pageBreakBefore w:val="0"/>
        <w:widowControl w:val="0"/>
        <w:numPr>
          <w:ilvl w:val="4"/>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rPr>
      </w:pPr>
      <w:r>
        <w:rPr>
          <w:rFonts w:hint="eastAsia" w:ascii="宋体" w:hAnsi="宋体" w:eastAsia="宋体" w:cs="宋体"/>
          <w:sz w:val="32"/>
          <w:szCs w:val="44"/>
          <w:lang w:eastAsia="zh-CN"/>
        </w:rPr>
        <w:t>九、</w:t>
      </w:r>
      <w:r>
        <w:rPr>
          <w:rFonts w:hint="eastAsia" w:ascii="宋体" w:hAnsi="宋体" w:eastAsia="宋体" w:cs="宋体"/>
          <w:sz w:val="32"/>
          <w:szCs w:val="44"/>
        </w:rPr>
        <w:t>国有资本经营预算支出情况说明</w:t>
      </w:r>
    </w:p>
    <w:p>
      <w:pPr>
        <w:keepNext w:val="0"/>
        <w:keepLines w:val="0"/>
        <w:pageBreakBefore w:val="0"/>
        <w:widowControl w:val="0"/>
        <w:numPr>
          <w:ilvl w:val="4"/>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rPr>
      </w:pPr>
      <w:r>
        <w:rPr>
          <w:rFonts w:hint="eastAsia" w:ascii="宋体" w:hAnsi="宋体" w:eastAsia="宋体" w:cs="宋体"/>
          <w:sz w:val="32"/>
          <w:szCs w:val="44"/>
          <w:lang w:eastAsia="zh-CN"/>
        </w:rPr>
        <w:t>十、</w:t>
      </w:r>
      <w:r>
        <w:rPr>
          <w:rFonts w:hint="eastAsia" w:ascii="宋体" w:hAnsi="宋体" w:eastAsia="宋体" w:cs="宋体"/>
          <w:sz w:val="32"/>
          <w:szCs w:val="44"/>
        </w:rPr>
        <w:t>其他重要事项的情况说明</w:t>
      </w:r>
    </w:p>
    <w:p>
      <w:pPr>
        <w:keepNext w:val="0"/>
        <w:keepLines w:val="0"/>
        <w:pageBreakBefore w:val="0"/>
        <w:widowControl w:val="0"/>
        <w:numPr>
          <w:ilvl w:val="4"/>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32"/>
          <w:szCs w:val="44"/>
        </w:rPr>
      </w:pPr>
      <w:r>
        <w:rPr>
          <w:rFonts w:hint="eastAsia" w:ascii="宋体" w:hAnsi="宋体" w:eastAsia="宋体" w:cs="宋体"/>
          <w:sz w:val="32"/>
          <w:szCs w:val="44"/>
          <w:lang w:eastAsia="zh-CN"/>
        </w:rPr>
        <w:t>十一、</w:t>
      </w:r>
      <w:r>
        <w:rPr>
          <w:rFonts w:hint="eastAsia" w:ascii="宋体" w:hAnsi="宋体" w:eastAsia="宋体" w:cs="宋体"/>
          <w:sz w:val="32"/>
          <w:szCs w:val="44"/>
        </w:rPr>
        <w:t>名词解释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Cs w:val="44"/>
        </w:rPr>
      </w:pPr>
      <w:r>
        <w:rPr>
          <w:rFonts w:hint="default" w:ascii="Times New Roman" w:hAnsi="Times New Roman" w:eastAsia="黑体" w:cs="Times New Roman"/>
          <w:szCs w:val="44"/>
        </w:rPr>
        <w:t>第二部分  20</w:t>
      </w:r>
      <w:r>
        <w:rPr>
          <w:rFonts w:hint="default" w:ascii="Times New Roman" w:hAnsi="Times New Roman" w:eastAsia="黑体" w:cs="Times New Roman"/>
          <w:szCs w:val="44"/>
          <w:lang w:val="en-US" w:eastAsia="zh-CN"/>
        </w:rPr>
        <w:t>24</w:t>
      </w:r>
      <w:r>
        <w:rPr>
          <w:rFonts w:hint="default" w:ascii="Times New Roman" w:hAnsi="Times New Roman" w:eastAsia="黑体" w:cs="Times New Roman"/>
          <w:szCs w:val="44"/>
        </w:rPr>
        <w:t>年部门预算</w:t>
      </w:r>
      <w:r>
        <w:rPr>
          <w:rFonts w:hint="default" w:ascii="Times New Roman" w:hAnsi="Times New Roman" w:eastAsia="黑体" w:cs="Times New Roman"/>
          <w:szCs w:val="44"/>
          <w:lang w:eastAsia="zh-CN"/>
        </w:rPr>
        <w:t>公开</w:t>
      </w:r>
      <w:r>
        <w:rPr>
          <w:rFonts w:hint="default" w:ascii="Times New Roman" w:hAnsi="Times New Roman" w:eastAsia="黑体" w:cs="Times New Roman"/>
          <w:szCs w:val="44"/>
        </w:rPr>
        <w:t>报表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表1. 部门收支总表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表1-1. 部门收入总表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表1-2. 部门支出总表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表2. 财政拨款收支预算总表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表2-1. 财政拨款支出预算表（</w:t>
      </w:r>
      <w:r>
        <w:rPr>
          <w:rFonts w:hint="default" w:ascii="Times New Roman" w:hAnsi="Times New Roman" w:eastAsia="仿宋_GB2312" w:cs="Times New Roman"/>
          <w:sz w:val="32"/>
          <w:szCs w:val="44"/>
          <w:lang w:eastAsia="zh-CN"/>
        </w:rPr>
        <w:t>部门</w:t>
      </w:r>
      <w:r>
        <w:rPr>
          <w:rFonts w:hint="default" w:ascii="Times New Roman" w:hAnsi="Times New Roman" w:eastAsia="仿宋_GB2312" w:cs="Times New Roman"/>
          <w:sz w:val="32"/>
          <w:szCs w:val="44"/>
        </w:rPr>
        <w:t>经济分类科目）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bookmarkStart w:id="0" w:name="_GoBack"/>
      <w:bookmarkEnd w:id="0"/>
      <w:r>
        <w:rPr>
          <w:rFonts w:hint="default" w:ascii="Times New Roman" w:hAnsi="Times New Roman" w:eastAsia="仿宋_GB2312" w:cs="Times New Roman"/>
          <w:sz w:val="32"/>
          <w:szCs w:val="44"/>
        </w:rPr>
        <w:t>表3. 一般公共预算支出预算表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表3-2. 一般公共预算项目支出预算表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表4. 政府性基金支出预算表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表5. 国有资本经营预算支出预算表</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eastAsia="zh-CN"/>
        </w:rPr>
        <w:t>表</w:t>
      </w:r>
      <w:r>
        <w:rPr>
          <w:rFonts w:hint="default" w:ascii="Times New Roman" w:hAnsi="Times New Roman" w:eastAsia="仿宋_GB2312" w:cs="Times New Roman"/>
          <w:sz w:val="32"/>
          <w:szCs w:val="44"/>
          <w:lang w:val="en-US" w:eastAsia="zh-CN"/>
        </w:rPr>
        <w:t>6. 采购需求表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表7. 政府购买服务预算表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表8. 项目支出绩效表</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宋体" w:cs="Times New Roman"/>
          <w:sz w:val="32"/>
          <w:szCs w:val="24"/>
          <w:lang w:val="en-US" w:eastAsia="zh-CN"/>
        </w:rPr>
      </w:pPr>
      <w:r>
        <w:rPr>
          <w:rFonts w:hint="default" w:ascii="Times New Roman" w:hAnsi="Times New Roman" w:eastAsia="仿宋_GB2312" w:cs="Times New Roman"/>
          <w:sz w:val="32"/>
          <w:szCs w:val="24"/>
          <w:lang w:val="en-US" w:eastAsia="zh-CN"/>
        </w:rPr>
        <w:t>表9. 部门整体支出绩效目标表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720" w:lineRule="auto"/>
        <w:ind w:leftChars="0"/>
        <w:textAlignment w:val="auto"/>
        <w:rPr>
          <w:rFonts w:hint="default" w:ascii="Times New Roman" w:hAnsi="Times New Roman" w:eastAsia="黑体" w:cs="Times New Roman"/>
          <w:sz w:val="32"/>
          <w:szCs w:val="44"/>
          <w:lang w:eastAsia="zh-CN"/>
        </w:rPr>
        <w:sectPr>
          <w:pgSz w:w="11906" w:h="16838"/>
          <w:pgMar w:top="1440" w:right="1800" w:bottom="1440" w:left="1800" w:header="851" w:footer="992" w:gutter="0"/>
          <w:cols w:space="425" w:num="1"/>
          <w:docGrid w:type="lines" w:linePitch="312" w:charSpace="0"/>
        </w:sect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720" w:lineRule="auto"/>
        <w:ind w:leftChars="0"/>
        <w:textAlignment w:val="auto"/>
        <w:rPr>
          <w:rFonts w:hint="default" w:ascii="Times New Roman" w:hAnsi="Times New Roman" w:eastAsia="黑体" w:cs="Times New Roman"/>
          <w:sz w:val="36"/>
          <w:szCs w:val="48"/>
        </w:rPr>
      </w:pPr>
      <w:r>
        <w:rPr>
          <w:rFonts w:hint="default" w:ascii="Times New Roman" w:hAnsi="Times New Roman" w:eastAsia="黑体" w:cs="Times New Roman"/>
          <w:sz w:val="36"/>
          <w:szCs w:val="48"/>
          <w:lang w:eastAsia="zh-CN"/>
        </w:rPr>
        <w:t>第一部分</w:t>
      </w:r>
      <w:r>
        <w:rPr>
          <w:rFonts w:hint="default" w:ascii="Times New Roman" w:hAnsi="Times New Roman" w:eastAsia="黑体" w:cs="Times New Roman"/>
          <w:sz w:val="36"/>
          <w:szCs w:val="48"/>
        </w:rPr>
        <w:t xml:space="preserve"> 20</w:t>
      </w:r>
      <w:r>
        <w:rPr>
          <w:rFonts w:hint="default" w:ascii="Times New Roman" w:hAnsi="Times New Roman" w:eastAsia="黑体" w:cs="Times New Roman"/>
          <w:sz w:val="36"/>
          <w:szCs w:val="48"/>
          <w:lang w:val="en-US" w:eastAsia="zh-CN"/>
        </w:rPr>
        <w:t>24</w:t>
      </w:r>
      <w:r>
        <w:rPr>
          <w:rFonts w:hint="default" w:ascii="Times New Roman" w:hAnsi="Times New Roman" w:eastAsia="黑体" w:cs="Times New Roman"/>
          <w:sz w:val="36"/>
          <w:szCs w:val="48"/>
        </w:rPr>
        <w:t>年部门预算编制说明</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一、基本职能及主要工作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（一）聚贤镇人民政府职能简介</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1.党政办公室：负责党委、政府日常事务性工作;负责民主法治建设相关工作;负责机关文电、会务、督查督办、档案、固定资产管理、内外联系与综合协调等工作。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党建工作办公室：加强对基层党组织建设的统筹指导;承担党委自身建设和下级党组织建设工作;负责党员发展、党员队伍建设工作;负责维护和执行党的纪律，监督党员干部和其他工作人员严格遵守国家法律法规;负责精神文明、意识形态阵地及队伍建设;负责党建群团、机构编制、组织人事、宣传、统战、老干部管理服务、关心下一代、人才管理培训等工作;负责对纳入乡镇的行政许可项目及服务项目办理的协调、督查等。</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3.社会事务办公室：负责劳动社会保障、民政优抚、基层政权建设、社会救助、教育、科技、文化、体育、卫生健康、民族宗教和退役军人事务等工作。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4.综合行政执法办公室( 食品安全办公室)：统筹协调辖区内各类行政执法工作，组织开展群众监督和社会监督;贯彻执行食品安全监督管理相关工作，防范区域性、系统性食品安全风险。</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社会治理和应急管理办公室(社会治安综合治理中心)：负责社会治安、维护社会稳定、群众工作和应急管理工作;承担人民来信来访、综治维稳、矛盾纠纷化解、治安联防等工作;协调政法综治、群防群治、安全文明创建等工作;负责突发公共事件的应急管理和处置工作;宣传贯彻安全生产有关法律法规和方针政策，负责安全生产综合监管和打非治违工作;承担河湖管理日常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财政工作办公室：贯彻党和国家财经方针政策，严格执行财政法规和财经制度;组织和管理乡镇财政收入和支出，编制年度预决算草案并组织执行;管理乡镇财政专项资金，乡镇行政事业单位和其他组织的财政资金;监督管理农民负担;管理指导集体资产与村级财务。</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经济发展办公室（生态环境办公室)：制定乡镇经济建设、农牧业发展和社会发展中长期规划并组织实施，改善和优化经济发展环境;负责道路交通、农田水利建设;承担经济发展、数据统计工作;宣传贯彻生态环境保护有关法律法规、方针政策，监督管理辖区内生态环境建设、环境保护，推进人居环境突出问题治理和环境综合整治;负责新改扩建项目环保手续报批;组织协调农业污染、生活污染及工业污染的综合防治等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乡村振兴办公室（扶贫开发办公室)：牵头负责乡村振兴战略的实施;负责扶贫开发相关工作;指导和服务农村土地承包、土地流转、农业专业合作组织;指导农村产业发展、科学引进项目、农业专业人才引进和特色农村产业发展等工作;保护开发乡村旅游资源，发展特色乡村旅游文化产业。</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镇村建设办公室：负责城镇基础设置建设、农村道路建设和管理,监督管理城镇建设工作质量安全;落实镇村建设总体发展规划和村级公路规划,维护农村公路;负责城乡环境综合治理、绿化等工作;负责房屋征收补偿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10.便民服务中心（退役军人服务站）：牵头承担乡镇便民服务工作，承担退役军人服务等工作。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val="en-US" w:eastAsia="zh-CN"/>
        </w:rPr>
        <w:t>11.农民工服务中心：承担农民工输出、培训、维权、回引</w:t>
      </w:r>
      <w:r>
        <w:rPr>
          <w:rFonts w:hint="default" w:ascii="Times New Roman" w:hAnsi="Times New Roman" w:eastAsia="仿宋_GB2312" w:cs="Times New Roman"/>
          <w:b w:val="0"/>
          <w:bCs w:val="0"/>
          <w:color w:val="auto"/>
          <w:sz w:val="32"/>
          <w:szCs w:val="32"/>
          <w:u w:val="none"/>
          <w:lang w:val="en-US" w:eastAsia="zh-CN"/>
        </w:rPr>
        <w:t>及返乡创业服务等工作。</w:t>
      </w:r>
    </w:p>
    <w:p>
      <w:pPr>
        <w:keepNext w:val="0"/>
        <w:keepLines w:val="0"/>
        <w:pageBreakBefore w:val="0"/>
        <w:widowControl w:val="0"/>
        <w:kinsoku/>
        <w:wordWrap/>
        <w:overflowPunct/>
        <w:topLinePunct w:val="0"/>
        <w:autoSpaceDE/>
        <w:autoSpaceDN/>
        <w:bidi w:val="0"/>
        <w:adjustRightInd/>
        <w:snapToGrid w:val="0"/>
        <w:spacing w:before="76"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12.农业综合服务中心：主要承担农技推广和农产品质量安全技术服务等工作。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u w:val="none"/>
          <w:lang w:val="en-US" w:eastAsia="zh-CN"/>
        </w:rPr>
        <w:t>13.宣传文化服务中心：主要承担宣传思想教育、基本公共文化服务等工作。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4"/>
          <w:lang w:eastAsia="zh-CN"/>
        </w:rPr>
      </w:pPr>
      <w:r>
        <w:rPr>
          <w:rFonts w:hint="eastAsia" w:ascii="楷体_GB2312" w:hAnsi="楷体_GB2312" w:eastAsia="楷体_GB2312" w:cs="楷体_GB2312"/>
          <w:b/>
          <w:bCs/>
          <w:sz w:val="32"/>
          <w:szCs w:val="24"/>
          <w:lang w:eastAsia="zh-CN"/>
        </w:rPr>
        <w:t>（二）机构设置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u w:val="none"/>
          <w:lang w:val="en-US" w:eastAsia="zh-CN"/>
        </w:rPr>
        <w:t>遂宁市安居区聚贤镇人民政府为一级预算单位，现内设机构9个，包括：党政办公室、党建工作办公室、社会事务办公室、综合行政执法办公室( 食品安全办公室)、社会治理和应急管理办公室(社会治安综合治理中心)、财政工作办公室、经济发展办公室（生态环境办公室)、乡村振兴办公室（扶贫开发办公室)、镇村建设办公室；直属事业机构4个，包括：便民服务中心（退役军人服务站）、农民工服务中心、农业综合服务中心、宣传文化服务中心。无下属二级预算单位。</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24"/>
          <w:lang w:eastAsia="zh-CN"/>
        </w:rPr>
      </w:pPr>
      <w:r>
        <w:rPr>
          <w:rFonts w:hint="eastAsia" w:ascii="楷体_GB2312" w:hAnsi="楷体_GB2312" w:eastAsia="楷体_GB2312" w:cs="楷体_GB2312"/>
          <w:b/>
          <w:bCs/>
          <w:sz w:val="32"/>
          <w:szCs w:val="24"/>
          <w:lang w:eastAsia="zh-CN"/>
        </w:rPr>
        <w:t>主要工作</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0"/>
          <w:sz w:val="32"/>
          <w:szCs w:val="32"/>
          <w:lang w:val="en-US" w:eastAsia="zh-CN" w:bidi="ar"/>
        </w:rPr>
        <w:t>一是坚持党建引领，筑牢思想政治根基。</w:t>
      </w:r>
      <w:r>
        <w:rPr>
          <w:rFonts w:hint="default" w:ascii="Times New Roman" w:hAnsi="Times New Roman" w:eastAsia="仿宋_GB2312" w:cs="Times New Roman"/>
          <w:kern w:val="2"/>
          <w:sz w:val="32"/>
          <w:szCs w:val="32"/>
          <w:lang w:val="en-US" w:eastAsia="zh-CN" w:bidi="ar-SA"/>
        </w:rPr>
        <w:t>持续抓好班子建设，驰而不息改作风、雷厉风行抓落实。细化学习计划，抓实第二批主题教育活动开展。</w:t>
      </w:r>
      <w:r>
        <w:rPr>
          <w:rFonts w:hint="default" w:ascii="Times New Roman" w:hAnsi="Times New Roman" w:eastAsia="仿宋_GB2312" w:cs="Times New Roman"/>
          <w:sz w:val="32"/>
          <w:szCs w:val="32"/>
          <w:lang w:val="en-US" w:eastAsia="zh-CN"/>
        </w:rPr>
        <w:t>持续抓活集体经济，推进集体经济“一村一项目”，整合村级集体资源，争取实现集体经济总收入“大跨步”，打造具有影响力的党建品牌1-2个。</w:t>
      </w:r>
      <w:r>
        <w:rPr>
          <w:rFonts w:hint="default" w:ascii="Times New Roman" w:hAnsi="Times New Roman" w:eastAsia="仿宋_GB2312" w:cs="Times New Roman"/>
          <w:kern w:val="2"/>
          <w:sz w:val="32"/>
          <w:szCs w:val="32"/>
          <w:lang w:val="en-US" w:eastAsia="zh-CN" w:bidi="ar-SA"/>
        </w:rPr>
        <w:t>加强阵地建设，打造党建示范村，切实以高质量党建引领保障各项工作高质量发展。</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kern w:val="0"/>
          <w:sz w:val="32"/>
          <w:szCs w:val="32"/>
          <w:lang w:val="en-US" w:eastAsia="zh-CN" w:bidi="ar"/>
        </w:rPr>
        <w:t>二是聚力园区建设，打造特色农旅品牌。</w:t>
      </w:r>
      <w:r>
        <w:rPr>
          <w:rFonts w:hint="default" w:ascii="Times New Roman" w:hAnsi="Times New Roman" w:eastAsia="仿宋_GB2312" w:cs="Times New Roman"/>
          <w:sz w:val="32"/>
          <w:szCs w:val="32"/>
          <w:lang w:val="en-US" w:eastAsia="zh-CN"/>
        </w:rPr>
        <w:t>以园区建设为核心，积极协助编制聚贤镇蔬菜粮油现代农业产业园区（吉林村、和平村片区）规划，出台规划文本初稿提交区农业局研究。全面梳理土地流转现状，充分发挥产业园区辐射效应和向心力，紧盯产业园区业主发展方向和渠道需求，重新明确主导产业及土地流转计划。深挖历史人文资源，用好现有资源，打造“舒心游，安心食，静心养”聚贤农旅品牌。</w:t>
      </w:r>
    </w:p>
    <w:p>
      <w:pPr>
        <w:pStyle w:val="9"/>
        <w:keepNext w:val="0"/>
        <w:keepLines w:val="0"/>
        <w:pageBreakBefore w:val="0"/>
        <w:widowControl/>
        <w:kinsoku/>
        <w:wordWrap/>
        <w:overflowPunct/>
        <w:topLinePunct w:val="0"/>
        <w:autoSpaceDE/>
        <w:autoSpaceDN/>
        <w:bidi w:val="0"/>
        <w:adjustRightInd/>
        <w:snapToGrid/>
        <w:spacing w:line="560" w:lineRule="exact"/>
        <w:ind w:right="-119" w:firstLine="640" w:firstLineChars="200"/>
        <w:jc w:val="both"/>
        <w:textAlignment w:val="baseline"/>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bidi="ar"/>
        </w:rPr>
        <w:t>三是突出项目建设，着力壮大支撑平台。</w:t>
      </w:r>
      <w:r>
        <w:rPr>
          <w:rFonts w:hint="default" w:ascii="Times New Roman" w:hAnsi="Times New Roman" w:eastAsia="仿宋_GB2312" w:cs="Times New Roman"/>
          <w:color w:val="auto"/>
          <w:kern w:val="2"/>
          <w:sz w:val="32"/>
          <w:szCs w:val="32"/>
          <w:lang w:val="en-US" w:eastAsia="zh-CN" w:bidi="ar-SA"/>
        </w:rPr>
        <w:t>全方位盯紧项目建设，不断增加乡村产业、美丽乡村、基础设施提升等方面投入，力争补足发展短板。推进快捷通道、农环线等主干道全面联通行政村，争取新建提灌站2座、灌溉水网20公里，整治山坪塘、堰塘15处，全面提升保水供水能力；建设5处约6000平米的烘干、冷藏、冷冻和仓促设施，吸引社会资本，提升全时段、全天候农业农事服务能力。</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bidi="ar"/>
        </w:rPr>
        <w:t>四是守住底板底线，确保社会持续稳定。</w:t>
      </w:r>
      <w:r>
        <w:rPr>
          <w:rFonts w:hint="default" w:ascii="Times New Roman" w:hAnsi="Times New Roman" w:eastAsia="仿宋_GB2312" w:cs="Times New Roman"/>
          <w:color w:val="auto"/>
          <w:kern w:val="2"/>
          <w:sz w:val="32"/>
          <w:szCs w:val="32"/>
          <w:lang w:val="en-US" w:eastAsia="zh-CN" w:bidi="ar-SA"/>
        </w:rPr>
        <w:t>坚决按照“防风险、保安全、护稳定、促发展”的工作思路，多措并举做好平安建设、安全生产、粮食安全、耕地保护各领域底板底线工作。标本兼治、综合治理，切实加强监督管理工作，有效防范和坚决遏制各类安全事故发生。持续抓好社会福利、慈善救济、残疾人群帮扶等兜底性工作，做到动态管理，及时救助。</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bidi="ar"/>
        </w:rPr>
        <w:t>五是增进民生福祉，推动社会事业发展。</w:t>
      </w:r>
      <w:r>
        <w:rPr>
          <w:rFonts w:hint="default" w:ascii="Times New Roman" w:hAnsi="Times New Roman" w:eastAsia="仿宋_GB2312" w:cs="Times New Roman"/>
          <w:color w:val="auto"/>
          <w:kern w:val="2"/>
          <w:sz w:val="32"/>
          <w:szCs w:val="32"/>
          <w:lang w:val="en-US" w:eastAsia="zh-CN" w:bidi="ar-SA"/>
        </w:rPr>
        <w:t>完善现代公共文化服务体系，建强用好新时代文明实践站、活动中心、农家书屋等文化矩阵。关注乡村“一老一小”，完善留守儿童、妇女、老人和残疾人关心关爱保障机制。积极打造新时代幸福聚贤图景，提档升级公共服务，为群众提供更全面的民生保障。</w:t>
      </w:r>
    </w:p>
    <w:p>
      <w:pPr>
        <w:pStyle w:val="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sz w:val="32"/>
          <w:szCs w:val="24"/>
          <w:lang w:val="en-US" w:eastAsia="zh-CN"/>
        </w:rPr>
      </w:pPr>
      <w:r>
        <w:rPr>
          <w:rFonts w:hint="eastAsia" w:ascii="黑体" w:hAnsi="黑体" w:eastAsia="黑体" w:cs="黑体"/>
          <w:b w:val="0"/>
          <w:bCs w:val="0"/>
          <w:sz w:val="32"/>
          <w:szCs w:val="24"/>
          <w:lang w:val="en-US" w:eastAsia="zh-CN"/>
        </w:rPr>
        <w:t>二、收支预算情况说明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按照综合预算的原则，</w:t>
      </w:r>
      <w:r>
        <w:rPr>
          <w:rFonts w:hint="default" w:ascii="Times New Roman" w:hAnsi="Times New Roman" w:eastAsia="仿宋_GB2312" w:cs="Times New Roman"/>
          <w:color w:val="auto"/>
          <w:sz w:val="32"/>
          <w:szCs w:val="32"/>
          <w:lang w:eastAsia="zh-CN"/>
        </w:rPr>
        <w:t>聚贤镇</w:t>
      </w:r>
      <w:r>
        <w:rPr>
          <w:rFonts w:hint="default" w:ascii="Times New Roman" w:hAnsi="Times New Roman" w:eastAsia="仿宋_GB2312" w:cs="Times New Roman"/>
          <w:color w:val="auto"/>
          <w:sz w:val="32"/>
          <w:szCs w:val="32"/>
        </w:rPr>
        <w:t>所有收入和支出均纳入部门预算管理。</w:t>
      </w:r>
      <w:r>
        <w:rPr>
          <w:rFonts w:hint="default" w:ascii="Times New Roman" w:hAnsi="Times New Roman" w:eastAsia="仿宋_GB2312" w:cs="Times New Roman"/>
          <w:color w:val="auto"/>
          <w:sz w:val="32"/>
          <w:szCs w:val="32"/>
          <w:lang w:eastAsia="zh-CN"/>
        </w:rPr>
        <w:t>收入包括：：一般公共预算拨款收入</w:t>
      </w:r>
      <w:r>
        <w:rPr>
          <w:rFonts w:hint="default" w:ascii="Times New Roman" w:hAnsi="Times New Roman" w:eastAsia="仿宋_GB2312" w:cs="Times New Roman"/>
          <w:color w:val="auto"/>
          <w:sz w:val="32"/>
          <w:szCs w:val="32"/>
          <w:lang w:val="en-US" w:eastAsia="zh-CN"/>
        </w:rPr>
        <w:t>1029.52万元，政府性基金预算收入0万元；支出包括：一般公共服务支出、文化旅游体育与传媒支出、社会保障和就业支出、卫生健康支出、节能环保支出、农林水支出、住房保障支出、灾害防治及应急管理支出。</w:t>
      </w:r>
    </w:p>
    <w:p>
      <w:pPr>
        <w:pStyle w:val="9"/>
        <w:keepNext w:val="0"/>
        <w:keepLines w:val="0"/>
        <w:pageBreakBefore w:val="0"/>
        <w:widowControl/>
        <w:kinsoku/>
        <w:wordWrap/>
        <w:overflowPunct/>
        <w:topLinePunct w:val="0"/>
        <w:autoSpaceDE/>
        <w:autoSpaceDN/>
        <w:bidi w:val="0"/>
        <w:adjustRightInd/>
        <w:snapToGrid/>
        <w:spacing w:before="0" w:after="0" w:line="560" w:lineRule="exact"/>
        <w:ind w:right="-119"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聚贤镇2024年收支总预算1029.52万元，较2023年收支预算总数增加11.16万元，主要是因人员调动，经费增加。</w:t>
      </w:r>
    </w:p>
    <w:p>
      <w:pPr>
        <w:pStyle w:val="10"/>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Fonts w:hint="eastAsia" w:ascii="楷体_GB2312" w:hAnsi="楷体_GB2312" w:eastAsia="楷体_GB2312" w:cs="楷体_GB2312"/>
          <w:b/>
          <w:bCs/>
          <w:sz w:val="32"/>
          <w:szCs w:val="28"/>
          <w:lang w:val="en-US" w:eastAsia="zh-CN"/>
        </w:rPr>
      </w:pPr>
      <w:r>
        <w:rPr>
          <w:rFonts w:hint="eastAsia" w:ascii="楷体_GB2312" w:hAnsi="楷体_GB2312" w:eastAsia="楷体_GB2312" w:cs="楷体_GB2312"/>
          <w:b/>
          <w:bCs/>
          <w:color w:val="auto"/>
          <w:sz w:val="32"/>
          <w:szCs w:val="32"/>
          <w:lang w:val="en-US" w:eastAsia="zh-CN"/>
        </w:rPr>
        <w:t>（一）收入预算情况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聚贤镇2024年收入预算1029.52万元，其中一般公共预算拨款收入1029.52万元，占100%；支付性基金预算收入0万元，占0%。</w:t>
      </w:r>
    </w:p>
    <w:p>
      <w:pPr>
        <w:keepNext w:val="0"/>
        <w:keepLines w:val="0"/>
        <w:pageBreakBefore w:val="0"/>
        <w:widowControl w:val="0"/>
        <w:numPr>
          <w:ilvl w:val="3"/>
          <w:numId w:val="0"/>
        </w:numPr>
        <w:tabs>
          <w:tab w:val="left" w:pos="772"/>
        </w:tabs>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val="en-US" w:eastAsia="zh-CN"/>
        </w:rPr>
      </w:pPr>
      <w:r>
        <w:rPr>
          <w:rFonts w:hint="eastAsia" w:ascii="楷体_GB2312" w:hAnsi="楷体_GB2312" w:eastAsia="楷体_GB2312" w:cs="楷体_GB2312"/>
          <w:b/>
          <w:bCs/>
          <w:sz w:val="32"/>
          <w:szCs w:val="40"/>
          <w:lang w:val="en-US" w:eastAsia="zh-CN"/>
        </w:rPr>
        <w:t>（二）支出预算情况</w:t>
      </w:r>
    </w:p>
    <w:p>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119" w:rightChars="0" w:firstLine="640" w:firstLineChars="200"/>
        <w:jc w:val="both"/>
        <w:textAlignment w:val="baseline"/>
        <w:rPr>
          <w:rFonts w:hint="default" w:ascii="Times New Roman" w:hAnsi="Times New Roman" w:eastAsia="仿宋_GB2312" w:cs="Times New Roman"/>
          <w:color w:val="auto"/>
          <w:sz w:val="32"/>
          <w:szCs w:val="48"/>
          <w:lang w:val="en-US" w:eastAsia="zh-CN"/>
        </w:rPr>
      </w:pPr>
      <w:r>
        <w:rPr>
          <w:rFonts w:hint="default" w:ascii="Times New Roman" w:hAnsi="Times New Roman" w:eastAsia="仿宋_GB2312" w:cs="Times New Roman"/>
          <w:color w:val="auto"/>
          <w:sz w:val="32"/>
          <w:szCs w:val="48"/>
          <w:lang w:val="en-US" w:eastAsia="zh-CN"/>
        </w:rPr>
        <w:t>聚贤镇2024年支出预算1029.52万元，其中基本支出984.52万元，占95.63%；项目支出45万元，占4.37%。</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sz w:val="32"/>
          <w:szCs w:val="24"/>
          <w:lang w:val="en-US" w:eastAsia="zh-CN"/>
        </w:rPr>
      </w:pPr>
      <w:r>
        <w:rPr>
          <w:rFonts w:hint="eastAsia" w:ascii="黑体" w:hAnsi="黑体" w:eastAsia="黑体" w:cs="黑体"/>
          <w:b w:val="0"/>
          <w:bCs w:val="0"/>
          <w:sz w:val="32"/>
          <w:szCs w:val="24"/>
          <w:lang w:val="en-US" w:eastAsia="zh-CN"/>
        </w:rPr>
        <w:t>财政拨款收支预算情况说明</w:t>
      </w:r>
    </w:p>
    <w:p>
      <w:pPr>
        <w:pStyle w:val="9"/>
        <w:keepNext w:val="0"/>
        <w:keepLines w:val="0"/>
        <w:pageBreakBefore w:val="0"/>
        <w:widowControl/>
        <w:kinsoku/>
        <w:wordWrap/>
        <w:overflowPunct/>
        <w:topLinePunct w:val="0"/>
        <w:autoSpaceDE/>
        <w:autoSpaceDN/>
        <w:bidi w:val="0"/>
        <w:adjustRightInd/>
        <w:snapToGrid/>
        <w:spacing w:before="0" w:after="0" w:line="560" w:lineRule="exact"/>
        <w:ind w:right="-119"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聚贤镇2024年收支总预算1029.52万元，较2023年收支预算总数增加11.16万元，主要是因人员调动，经费增加。</w:t>
      </w:r>
    </w:p>
    <w:p>
      <w:pPr>
        <w:keepNext w:val="0"/>
        <w:keepLines w:val="0"/>
        <w:pageBreakBefore w:val="0"/>
        <w:kinsoku/>
        <w:wordWrap/>
        <w:overflowPunct/>
        <w:topLinePunct w:val="0"/>
        <w:autoSpaceDE/>
        <w:autoSpaceDN/>
        <w:bidi w:val="0"/>
        <w:spacing w:line="560" w:lineRule="exact"/>
        <w:ind w:firstLine="640" w:firstLineChars="200"/>
        <w:rPr>
          <w:rFonts w:hint="eastAsia"/>
          <w:sz w:val="28"/>
          <w:szCs w:val="22"/>
          <w:lang w:val="en-US" w:eastAsia="zh-CN"/>
        </w:rPr>
      </w:pPr>
      <w:r>
        <w:rPr>
          <w:rFonts w:hint="default" w:ascii="Times New Roman" w:hAnsi="Times New Roman" w:eastAsia="仿宋_GB2312" w:cs="Times New Roman"/>
          <w:sz w:val="32"/>
          <w:szCs w:val="24"/>
          <w:lang w:val="en-US" w:eastAsia="zh-CN"/>
        </w:rPr>
        <w:t>收入包括：本年一般公共预算拨款收入1029.52万元、政府性基金预算收入0万元；支出包括：一般公共服务支出474.12万元、文化旅游体育与传媒支出1万元、社会保障和就业支出137.85万元、卫生健康支出40.73万元、节能环保支出6万元、农林水支出310.68万元、住房保障支出52.15万元、灾害防治及应急管理支出7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44"/>
          <w:lang w:val="en-US" w:eastAsia="zh-CN"/>
        </w:rPr>
      </w:pPr>
      <w:r>
        <w:rPr>
          <w:rFonts w:hint="eastAsia" w:ascii="黑体" w:hAnsi="黑体" w:eastAsia="黑体" w:cs="黑体"/>
          <w:b w:val="0"/>
          <w:bCs w:val="0"/>
          <w:sz w:val="32"/>
          <w:szCs w:val="44"/>
        </w:rPr>
        <w:t>一般公共预算当年拨款情况说明</w:t>
      </w:r>
      <w:r>
        <w:rPr>
          <w:rFonts w:hint="eastAsia" w:ascii="黑体" w:hAnsi="黑体" w:eastAsia="黑体" w:cs="黑体"/>
          <w:b w:val="0"/>
          <w:bCs w:val="0"/>
          <w:sz w:val="32"/>
          <w:szCs w:val="4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val="en-US" w:eastAsia="zh-CN"/>
        </w:rPr>
        <w:t>聚贤镇2024年收支总预算1029.52万元，较2023年收支预算总数增加11.16万元，主要是因人员调动，经费增加。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4"/>
          <w:lang w:val="en-US" w:eastAsia="zh-CN"/>
        </w:rPr>
      </w:pPr>
      <w:r>
        <w:rPr>
          <w:rFonts w:hint="eastAsia" w:ascii="楷体_GB2312" w:hAnsi="楷体_GB2312" w:eastAsia="楷体_GB2312" w:cs="楷体_GB2312"/>
          <w:b/>
          <w:bCs/>
          <w:sz w:val="32"/>
          <w:szCs w:val="24"/>
          <w:lang w:val="en-US" w:eastAsia="zh-CN"/>
        </w:rPr>
        <w:t>（二）一般公共预算当年拨款结构情况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一般公共服务支出474.12万元，占46.05%；文化旅游体育与传媒支出1万元，占0.09%；社会保障和就业支出137.85万元，占13.39%；卫生健康支出40.73万元，占3.96%；节能环保支出6万元，占0.58%；农林水支出310.68万元，占30.18%；住房保障支出52.15万元，占5.07%；灾害防治及应急管理支出7万元，占0.68%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24"/>
          <w:lang w:val="en-US" w:eastAsia="zh-CN"/>
        </w:rPr>
      </w:pPr>
      <w:r>
        <w:rPr>
          <w:rFonts w:hint="eastAsia" w:ascii="楷体_GB2312" w:hAnsi="楷体_GB2312" w:eastAsia="楷体_GB2312" w:cs="楷体_GB2312"/>
          <w:b/>
          <w:bCs/>
          <w:sz w:val="32"/>
          <w:szCs w:val="24"/>
          <w:lang w:val="en-US" w:eastAsia="zh-CN"/>
        </w:rPr>
        <w:t>（三）一般公共预算当年拨款具体使用情况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lang w:val="en-US" w:eastAsia="zh-CN"/>
        </w:rPr>
      </w:pPr>
      <w:r>
        <w:rPr>
          <w:rFonts w:hint="eastAsia" w:ascii="Times New Roman" w:hAnsi="Times New Roman" w:cs="Times New Roman"/>
          <w:sz w:val="32"/>
          <w:szCs w:val="24"/>
          <w:lang w:val="en-US" w:eastAsia="zh-CN"/>
        </w:rPr>
        <w:t>1.</w:t>
      </w:r>
      <w:r>
        <w:rPr>
          <w:rFonts w:hint="default" w:ascii="Times New Roman" w:hAnsi="Times New Roman" w:eastAsia="仿宋_GB2312" w:cs="Times New Roman"/>
          <w:sz w:val="32"/>
          <w:szCs w:val="24"/>
          <w:lang w:val="en-US" w:eastAsia="zh-CN"/>
        </w:rPr>
        <w:t>一般公共服务支出（类）人大事务（款）人大监督（项）2024年预算数为2万元，主要用于：乡镇人大代表监督、视察等经费支出。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24"/>
          <w:lang w:val="en-US" w:eastAsia="zh-CN"/>
        </w:rPr>
      </w:pPr>
      <w:r>
        <w:rPr>
          <w:rFonts w:hint="eastAsia" w:ascii="Times New Roman" w:hAnsi="Times New Roman" w:cs="Times New Roman"/>
          <w:sz w:val="32"/>
          <w:szCs w:val="24"/>
          <w:lang w:val="en-US" w:eastAsia="zh-CN"/>
        </w:rPr>
        <w:t>2.</w:t>
      </w:r>
      <w:r>
        <w:rPr>
          <w:rFonts w:hint="default" w:ascii="Times New Roman" w:hAnsi="Times New Roman" w:eastAsia="仿宋_GB2312" w:cs="Times New Roman"/>
          <w:sz w:val="32"/>
          <w:szCs w:val="24"/>
          <w:lang w:val="en-US" w:eastAsia="zh-CN"/>
        </w:rPr>
        <w:t>一般公共服务支出（类）人大事务（款）代表工作（项）2024年预算数为2.85万元，主要用于：乡镇人大代表经费支出。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24"/>
          <w:lang w:val="en-US" w:eastAsia="zh-CN"/>
        </w:rPr>
      </w:pPr>
      <w:r>
        <w:rPr>
          <w:rFonts w:hint="eastAsia" w:ascii="Times New Roman" w:hAnsi="Times New Roman" w:cs="Times New Roman"/>
          <w:sz w:val="32"/>
          <w:szCs w:val="24"/>
          <w:lang w:val="en-US" w:eastAsia="zh-CN"/>
        </w:rPr>
        <w:t>3.</w:t>
      </w:r>
      <w:r>
        <w:rPr>
          <w:rFonts w:hint="default" w:ascii="Times New Roman" w:hAnsi="Times New Roman" w:eastAsia="仿宋_GB2312" w:cs="Times New Roman"/>
          <w:sz w:val="32"/>
          <w:szCs w:val="24"/>
          <w:lang w:val="en-US" w:eastAsia="zh-CN"/>
        </w:rPr>
        <w:t>一般公共服务支出（类）政府办公厅、室及相关机构事务（款）行政运行（项）2024年预算数为366.3万元，主要用于：行政人员工资、津补贴、奖金、日常公用经费等支出。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24"/>
          <w:lang w:val="en-US" w:eastAsia="zh-CN"/>
        </w:rPr>
      </w:pPr>
      <w:r>
        <w:rPr>
          <w:rFonts w:hint="eastAsia" w:ascii="Times New Roman" w:hAnsi="Times New Roman" w:cs="Times New Roman"/>
          <w:sz w:val="32"/>
          <w:szCs w:val="24"/>
          <w:lang w:val="en-US" w:eastAsia="zh-CN"/>
        </w:rPr>
        <w:t>4.</w:t>
      </w:r>
      <w:r>
        <w:rPr>
          <w:rFonts w:hint="default" w:ascii="Times New Roman" w:hAnsi="Times New Roman" w:eastAsia="仿宋_GB2312" w:cs="Times New Roman"/>
          <w:sz w:val="32"/>
          <w:szCs w:val="24"/>
          <w:lang w:val="en-US" w:eastAsia="zh-CN"/>
        </w:rPr>
        <w:t>一般公共服务支出（类）政府办公厅、室及相关机构事务（款）事业运行（项）2024年预算数为77.82万元，主要用于：事业人员工资、津补贴、奖金、日常公用经费等支出。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其他政府办公厅、室及相关机构事务支出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2024年预算数为20.15万元，主要用于：便民服务大厅维护费及农村“三资”集体管理经费、关心下一代工作专项经费、</w:t>
      </w:r>
      <w:r>
        <w:rPr>
          <w:rFonts w:hint="default" w:ascii="Times New Roman" w:hAnsi="Times New Roman" w:eastAsia="仿宋_GB2312" w:cs="Times New Roman"/>
          <w:sz w:val="32"/>
          <w:szCs w:val="32"/>
        </w:rPr>
        <w:t>乡镇基础设施和场镇街道维护经费</w:t>
      </w:r>
      <w:r>
        <w:rPr>
          <w:rFonts w:hint="default" w:ascii="Times New Roman" w:hAnsi="Times New Roman" w:eastAsia="仿宋_GB2312" w:cs="Times New Roman"/>
          <w:sz w:val="32"/>
          <w:szCs w:val="32"/>
          <w:lang w:eastAsia="zh-CN"/>
        </w:rPr>
        <w:t>、乡镇监察工作经费、乡镇武装部工作经费（含征兵工作经费）支出。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24"/>
          <w:lang w:val="en-US" w:eastAsia="zh-CN"/>
        </w:rPr>
        <w:t>6.</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统计信息</w:t>
      </w:r>
      <w:r>
        <w:rPr>
          <w:rFonts w:hint="default" w:ascii="Times New Roman" w:hAnsi="Times New Roman" w:eastAsia="仿宋_GB2312" w:cs="Times New Roman"/>
          <w:color w:val="auto"/>
          <w:sz w:val="32"/>
          <w:szCs w:val="32"/>
          <w:lang w:eastAsia="zh-CN"/>
        </w:rPr>
        <w:t>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lang w:val="en-US" w:eastAsia="zh-CN"/>
        </w:rPr>
        <w:t>统计信息事务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2024年预算数为2万元，主要用于：统计工作经费支出。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7.一般公共服务支出（类）信访事务（款）其他信访事务支出（项）2024年预算数为3万元，主要用于：维稳信访调解经费支出。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8.文化旅游体育与传媒支出（类）文化和旅游（款）其他文化和旅游支出（项）2024年预算为1万元，主要用于：乡风文明建设经费支出。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9.社会保障和就业支出（类）行政事业单位养老支出（款）行政单位离退休（项）2024年预算为74.39万元，主要用于：退休人员生活费等支出。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10.社会保障和就业支出（类）行政事业单位养老支出（款）</w:t>
      </w:r>
      <w:r>
        <w:rPr>
          <w:rFonts w:hint="default" w:ascii="Times New Roman" w:hAnsi="Times New Roman" w:eastAsia="仿宋_GB2312" w:cs="Times New Roman"/>
          <w:color w:val="auto"/>
          <w:sz w:val="32"/>
          <w:szCs w:val="32"/>
          <w:lang w:eastAsia="zh-CN"/>
        </w:rPr>
        <w:t>机关事业单位基本养老保险缴费支出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2024年预算为59.64万元，主要用于：</w:t>
      </w:r>
      <w:r>
        <w:rPr>
          <w:rFonts w:hint="default" w:ascii="Times New Roman" w:hAnsi="Times New Roman" w:eastAsia="仿宋_GB2312" w:cs="Times New Roman"/>
          <w:color w:val="000000"/>
          <w:sz w:val="32"/>
          <w:szCs w:val="32"/>
          <w:lang w:val="en-US" w:eastAsia="zh-CN"/>
        </w:rPr>
        <w:t>单位在编人员养老保险单位缴费支出。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其他社会保障和就业支出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其他社会保障和就业支出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2024年预算为3.82万元，主要用于：其他社会保障和就业支出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行政单位医疗</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2024年预算为19.65万元，主要用于：单位行政在编人员医疗保险单位缴费支出。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事业单位医疗</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2024年预算为9.82万元，主要用于：单位事业在编人员医疗保险单位缴费支出。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2024年预算为11.25万元，主要用于：单位乡镇在编人员公务员医疗补助单位缴费支出。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15.节能环保支出（类）污染防治（款）水体（项）2024年预算为6万元，主要用于：环境卫生整治经费支出。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16.农林水支出（类）农业农村（款）事业运行（项）2024年预算为91.32万元，主要用于：公用经费、绩效奖金（业绩考核）、工资等支出。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17.农林水支出（类）水利（款）其他水利支出（项）2024年预算为1万元，主要用于：创新社区管理经费支出。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eastAsia="zh-CN"/>
        </w:rPr>
        <w:t>农林水支出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农村综合改革</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对村民委员会和村党支部的补助</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2024年预算为218.37万元，主要用于：</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val="en-US" w:eastAsia="zh-CN"/>
        </w:rPr>
        <w:t>在职、离任、过渡村（社区）干部和村（居）民小组长等</w:t>
      </w:r>
      <w:r>
        <w:rPr>
          <w:rFonts w:hint="default" w:ascii="Times New Roman" w:hAnsi="Times New Roman" w:eastAsia="仿宋_GB2312" w:cs="Times New Roman"/>
          <w:color w:val="auto"/>
          <w:sz w:val="32"/>
          <w:szCs w:val="32"/>
          <w:lang w:eastAsia="zh-CN"/>
        </w:rPr>
        <w:t>补助以</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lang w:eastAsia="zh-CN"/>
        </w:rPr>
        <w:t>村（社区）办公及运行维护经费</w:t>
      </w:r>
      <w:r>
        <w:rPr>
          <w:rFonts w:hint="default" w:ascii="Times New Roman" w:hAnsi="Times New Roman" w:eastAsia="仿宋_GB2312" w:cs="Times New Roman"/>
          <w:color w:val="auto"/>
          <w:sz w:val="32"/>
          <w:szCs w:val="32"/>
          <w:lang w:val="en-US" w:eastAsia="zh-CN"/>
        </w:rPr>
        <w:t>支出</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eastAsia="zh-CN"/>
        </w:rPr>
        <w:t>住房保障支出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住房改革支出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住房公积金</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2024年预算金额为52.15万元，主要用于：行政事业单位按规定为职工缴纳住房公积金单位缴费部分。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20.灾害防治及应急管理支出（类）应急管理事务（款）灾害风险防治（项）2024年预算为5万元，主要用于：安全生产监管支出。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color w:val="auto"/>
          <w:sz w:val="32"/>
          <w:szCs w:val="32"/>
          <w:lang w:val="en-US" w:eastAsia="zh-CN"/>
        </w:rPr>
        <w:t>21.灾害防治及应急管理支出（类）应急管理事务（款）应急救援（项）2024年预算为2万元，主要用于：防灾应急救助经费支出。</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val="en-US" w:eastAsia="zh-CN"/>
        </w:rPr>
        <w:t>五、一般公共预算基本支出情况说明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聚贤镇2024年一般公共预算基本支出为984.52万元，其中：人员经费894.63万元，主要包括：基本工资、津贴补贴、奖金、伙食补助费、绩效工资、机关事业单位基本养老保险缴费、职工基本医疗保险缴费、公务员医疗补助缴费、其他社会保障缴费、住房公积金、生活补助、其他对个人和家庭的补助。</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公用经费89.9万元，主要包括：办公费、印刷费、水费、电费、邮电费、差旅费、维修（护）费、公务接待费、劳务费、工会经费、福利费、其他交通费用、其他商品和服务支出。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44"/>
        </w:rPr>
      </w:pPr>
      <w:r>
        <w:rPr>
          <w:rFonts w:hint="eastAsia" w:ascii="黑体" w:hAnsi="黑体" w:eastAsia="黑体" w:cs="黑体"/>
          <w:b w:val="0"/>
          <w:bCs w:val="0"/>
          <w:sz w:val="32"/>
          <w:szCs w:val="44"/>
          <w:lang w:eastAsia="zh-CN"/>
        </w:rPr>
        <w:t>六、</w:t>
      </w:r>
      <w:r>
        <w:rPr>
          <w:rFonts w:hint="eastAsia" w:ascii="黑体" w:hAnsi="黑体" w:eastAsia="黑体" w:cs="黑体"/>
          <w:b w:val="0"/>
          <w:bCs w:val="0"/>
          <w:sz w:val="32"/>
          <w:szCs w:val="44"/>
        </w:rPr>
        <w:t>“三公”经费财政拨款预算安排情况说明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聚贤镇 </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年“三公”经费财政拨款预算数</w:t>
      </w:r>
      <w:r>
        <w:rPr>
          <w:rFonts w:hint="default" w:ascii="Times New Roman" w:hAnsi="Times New Roman" w:eastAsia="仿宋_GB2312" w:cs="Times New Roman"/>
          <w:color w:val="auto"/>
          <w:sz w:val="32"/>
          <w:szCs w:val="32"/>
          <w:lang w:val="en-US" w:eastAsia="zh-CN"/>
        </w:rPr>
        <w:t>2万元</w:t>
      </w:r>
      <w:r>
        <w:rPr>
          <w:rFonts w:hint="default" w:ascii="Times New Roman" w:hAnsi="Times New Roman" w:eastAsia="仿宋_GB2312" w:cs="Times New Roman"/>
          <w:color w:val="auto"/>
          <w:sz w:val="32"/>
          <w:szCs w:val="32"/>
        </w:rPr>
        <w:t>，其中：因公出国（境）经费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万元，公务接待费</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万元，公务用车购置及运行维护费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（一）因公出国（境）经费</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持平</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color w:val="auto"/>
          <w:sz w:val="32"/>
          <w:szCs w:val="32"/>
        </w:rPr>
        <w:t>（二）公务接待费</w:t>
      </w:r>
      <w:r>
        <w:rPr>
          <w:rFonts w:hint="default" w:ascii="Times New Roman" w:hAnsi="Times New Roman" w:eastAsia="仿宋_GB2312" w:cs="Times New Roman"/>
          <w:color w:val="auto"/>
          <w:sz w:val="32"/>
          <w:szCs w:val="32"/>
          <w:lang w:val="en-US" w:eastAsia="zh-CN"/>
        </w:rPr>
        <w:t>较2023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减少9.09%</w:t>
      </w:r>
      <w:r>
        <w:rPr>
          <w:rFonts w:hint="default" w:ascii="Times New Roman" w:hAnsi="Times New Roman" w:eastAsia="仿宋_GB2312" w:cs="Times New Roman"/>
          <w:color w:val="auto"/>
          <w:sz w:val="32"/>
          <w:szCs w:val="32"/>
        </w:rPr>
        <w:t>。主要原因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24"/>
          <w:lang w:eastAsia="zh-CN"/>
        </w:rPr>
        <w:t>厉行节约，减少公务接待费。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（三）公务用车购置及运行维护费</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持平</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color w:val="auto"/>
          <w:sz w:val="32"/>
          <w:szCs w:val="32"/>
        </w:rPr>
        <w:t>单位现有公务用车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辆，其中：轿车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辆、越野车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辆、多功能乘用车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垃圾清运车1辆（费用从环境卫生整治经费内列支）</w:t>
      </w:r>
      <w:r>
        <w:rPr>
          <w:rFonts w:hint="default" w:ascii="Times New Roman" w:hAnsi="Times New Roman" w:eastAsia="仿宋_GB2312" w:cs="Times New Roman"/>
          <w:sz w:val="32"/>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年未安排公务用车购置费。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rPr>
        <w:t>安排公务用车运行维护费。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44"/>
        </w:rPr>
      </w:pPr>
      <w:r>
        <w:rPr>
          <w:rFonts w:hint="eastAsia" w:ascii="黑体" w:hAnsi="黑体" w:eastAsia="黑体" w:cs="黑体"/>
          <w:b w:val="0"/>
          <w:bCs w:val="0"/>
          <w:sz w:val="32"/>
          <w:szCs w:val="44"/>
          <w:lang w:eastAsia="zh-CN"/>
        </w:rPr>
        <w:t>七、</w:t>
      </w:r>
      <w:r>
        <w:rPr>
          <w:rFonts w:hint="eastAsia" w:ascii="黑体" w:hAnsi="黑体" w:eastAsia="黑体" w:cs="黑体"/>
          <w:b w:val="0"/>
          <w:bCs w:val="0"/>
          <w:sz w:val="32"/>
          <w:szCs w:val="44"/>
        </w:rPr>
        <w:t>“会议费”、“培训费”、“差旅费”财政拨款预算安排情况说明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聚贤镇</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年“会议费”、“培训费”、“差旅费”财政拨款预算数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万元，其中：会议费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万元，培训费</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万元，差旅费</w:t>
      </w:r>
      <w:r>
        <w:rPr>
          <w:rFonts w:hint="default" w:ascii="Times New Roman" w:hAnsi="Times New Roman" w:eastAsia="仿宋_GB2312" w:cs="Times New Roman"/>
          <w:color w:val="auto"/>
          <w:sz w:val="32"/>
          <w:szCs w:val="32"/>
          <w:lang w:val="en-US" w:eastAsia="zh-CN"/>
        </w:rPr>
        <w:t>10.65</w:t>
      </w:r>
      <w:r>
        <w:rPr>
          <w:rFonts w:hint="default" w:ascii="Times New Roman" w:hAnsi="Times New Roman" w:eastAsia="仿宋_GB2312" w:cs="Times New Roman"/>
          <w:color w:val="auto"/>
          <w:sz w:val="32"/>
          <w:szCs w:val="32"/>
        </w:rPr>
        <w:t>万元。</w:t>
      </w:r>
    </w:p>
    <w:p>
      <w:pPr>
        <w:keepNext w:val="0"/>
        <w:keepLines w:val="0"/>
        <w:pageBreakBefore w:val="0"/>
        <w:numPr>
          <w:ilvl w:val="3"/>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会议费</w:t>
      </w:r>
      <w:r>
        <w:rPr>
          <w:rFonts w:hint="default" w:ascii="Times New Roman" w:hAnsi="Times New Roman" w:eastAsia="仿宋_GB2312" w:cs="Times New Roman"/>
          <w:color w:val="auto"/>
          <w:sz w:val="32"/>
          <w:szCs w:val="32"/>
          <w:lang w:val="en-US" w:eastAsia="zh-CN"/>
        </w:rPr>
        <w:t>与2023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持平。</w:t>
      </w:r>
    </w:p>
    <w:p>
      <w:pPr>
        <w:keepNext w:val="0"/>
        <w:keepLines w:val="0"/>
        <w:pageBreakBefore w:val="0"/>
        <w:numPr>
          <w:ilvl w:val="3"/>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（二）培训费</w:t>
      </w:r>
      <w:r>
        <w:rPr>
          <w:rFonts w:hint="default" w:ascii="Times New Roman" w:hAnsi="Times New Roman" w:eastAsia="仿宋_GB2312" w:cs="Times New Roman"/>
          <w:color w:val="auto"/>
          <w:sz w:val="32"/>
          <w:szCs w:val="32"/>
          <w:lang w:val="en-US" w:eastAsia="zh-CN"/>
        </w:rPr>
        <w:t>与2023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（三）差旅费较20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增加18.33</w:t>
      </w:r>
      <w:r>
        <w:rPr>
          <w:rFonts w:hint="default" w:ascii="Times New Roman" w:hAnsi="Times New Roman" w:eastAsia="仿宋_GB2312" w:cs="Times New Roman"/>
          <w:color w:val="auto"/>
          <w:sz w:val="32"/>
          <w:szCs w:val="32"/>
        </w:rPr>
        <w:t>%。主要原因是根据</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结合我镇实际，适当增加差旅费支出。</w:t>
      </w:r>
    </w:p>
    <w:p>
      <w:pPr>
        <w:keepNext w:val="0"/>
        <w:keepLines w:val="0"/>
        <w:pageBreakBefore w:val="0"/>
        <w:widowControl w:val="0"/>
        <w:numPr>
          <w:ilvl w:val="4"/>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44"/>
        </w:rPr>
      </w:pPr>
      <w:r>
        <w:rPr>
          <w:rFonts w:hint="eastAsia" w:ascii="黑体" w:hAnsi="黑体" w:eastAsia="黑体" w:cs="黑体"/>
          <w:b w:val="0"/>
          <w:bCs w:val="0"/>
          <w:sz w:val="32"/>
          <w:szCs w:val="44"/>
          <w:lang w:eastAsia="zh-CN"/>
        </w:rPr>
        <w:t>八、</w:t>
      </w:r>
      <w:r>
        <w:rPr>
          <w:rFonts w:hint="eastAsia" w:ascii="黑体" w:hAnsi="黑体" w:eastAsia="黑体" w:cs="黑体"/>
          <w:b w:val="0"/>
          <w:bCs w:val="0"/>
          <w:sz w:val="32"/>
          <w:szCs w:val="44"/>
        </w:rPr>
        <w:t>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eastAsia="zh-CN"/>
        </w:rPr>
        <w:t>聚贤镇</w:t>
      </w:r>
      <w:r>
        <w:rPr>
          <w:rFonts w:hint="default" w:ascii="Times New Roman" w:hAnsi="Times New Roman" w:eastAsia="仿宋_GB2312" w:cs="Times New Roman"/>
          <w:sz w:val="32"/>
          <w:szCs w:val="24"/>
          <w:lang w:val="en-US" w:eastAsia="zh-CN"/>
        </w:rPr>
        <w:t>2024年没有使用政府性基金预算</w:t>
      </w:r>
      <w:r>
        <w:rPr>
          <w:rFonts w:hint="eastAsia" w:ascii="Times New Roman" w:hAnsi="Times New Roman" w:cs="Times New Roman"/>
          <w:sz w:val="32"/>
          <w:szCs w:val="24"/>
          <w:lang w:val="en-US" w:eastAsia="zh-CN"/>
        </w:rPr>
        <w:t>拨款</w:t>
      </w:r>
      <w:r>
        <w:rPr>
          <w:rFonts w:hint="default" w:ascii="Times New Roman" w:hAnsi="Times New Roman" w:eastAsia="仿宋_GB2312" w:cs="Times New Roman"/>
          <w:sz w:val="32"/>
          <w:szCs w:val="24"/>
          <w:lang w:val="en-US" w:eastAsia="zh-CN"/>
        </w:rPr>
        <w:t>安排的支出</w:t>
      </w:r>
      <w:r>
        <w:rPr>
          <w:rFonts w:hint="eastAsia" w:ascii="Times New Roman" w:hAnsi="Times New Roman" w:cs="Times New Roman"/>
          <w:sz w:val="32"/>
          <w:szCs w:val="24"/>
          <w:lang w:val="en-US" w:eastAsia="zh-CN"/>
        </w:rPr>
        <w:t>。</w:t>
      </w:r>
    </w:p>
    <w:p>
      <w:pPr>
        <w:keepNext w:val="0"/>
        <w:keepLines w:val="0"/>
        <w:pageBreakBefore w:val="0"/>
        <w:widowControl w:val="0"/>
        <w:numPr>
          <w:ilvl w:val="4"/>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44"/>
        </w:rPr>
      </w:pPr>
      <w:r>
        <w:rPr>
          <w:rFonts w:hint="eastAsia" w:ascii="黑体" w:hAnsi="黑体" w:eastAsia="黑体" w:cs="黑体"/>
          <w:b w:val="0"/>
          <w:bCs w:val="0"/>
          <w:sz w:val="32"/>
          <w:szCs w:val="44"/>
          <w:lang w:eastAsia="zh-CN"/>
        </w:rPr>
        <w:t>九、</w:t>
      </w:r>
      <w:r>
        <w:rPr>
          <w:rFonts w:hint="eastAsia" w:ascii="黑体" w:hAnsi="黑体" w:eastAsia="黑体" w:cs="黑体"/>
          <w:b w:val="0"/>
          <w:bCs w:val="0"/>
          <w:sz w:val="32"/>
          <w:szCs w:val="44"/>
        </w:rPr>
        <w:t>国有资本经营预算支出情况说明</w:t>
      </w:r>
    </w:p>
    <w:p>
      <w:pPr>
        <w:pStyle w:val="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eastAsia="zh-CN"/>
        </w:rPr>
        <w:t>聚贤镇</w:t>
      </w:r>
      <w:r>
        <w:rPr>
          <w:rFonts w:hint="default" w:ascii="Times New Roman" w:hAnsi="Times New Roman" w:eastAsia="仿宋_GB2312" w:cs="Times New Roman"/>
          <w:sz w:val="32"/>
          <w:szCs w:val="24"/>
          <w:lang w:val="en-US" w:eastAsia="zh-CN"/>
        </w:rPr>
        <w:t>2024年没有使用国有资本经营预算拨款安排的支出。</w:t>
      </w:r>
    </w:p>
    <w:p>
      <w:pPr>
        <w:keepNext w:val="0"/>
        <w:keepLines w:val="0"/>
        <w:pageBreakBefore w:val="0"/>
        <w:widowControl w:val="0"/>
        <w:numPr>
          <w:ilvl w:val="4"/>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44"/>
        </w:rPr>
      </w:pPr>
      <w:r>
        <w:rPr>
          <w:rFonts w:hint="eastAsia" w:ascii="黑体" w:hAnsi="黑体" w:eastAsia="黑体" w:cs="黑体"/>
          <w:b w:val="0"/>
          <w:bCs w:val="0"/>
          <w:sz w:val="32"/>
          <w:szCs w:val="44"/>
          <w:lang w:eastAsia="zh-CN"/>
        </w:rPr>
        <w:t>十、</w:t>
      </w:r>
      <w:r>
        <w:rPr>
          <w:rFonts w:hint="eastAsia" w:ascii="黑体" w:hAnsi="黑体" w:eastAsia="黑体" w:cs="黑体"/>
          <w:b w:val="0"/>
          <w:bCs w:val="0"/>
          <w:sz w:val="32"/>
          <w:szCs w:val="44"/>
        </w:rPr>
        <w:t>其他重要事项的情况说明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机关运行经费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cs="Times New Roman"/>
          <w:color w:val="FF0000"/>
          <w:sz w:val="28"/>
          <w:szCs w:val="28"/>
          <w:lang w:val="en-US" w:eastAsia="zh-CN"/>
        </w:rPr>
      </w:pP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聚贤镇</w:t>
      </w:r>
      <w:r>
        <w:rPr>
          <w:rFonts w:hint="default" w:ascii="Times New Roman" w:hAnsi="Times New Roman" w:eastAsia="仿宋_GB2312" w:cs="Times New Roman"/>
          <w:color w:val="auto"/>
          <w:sz w:val="32"/>
          <w:szCs w:val="32"/>
        </w:rPr>
        <w:t>机关运行经费财政拨款预算为</w:t>
      </w:r>
      <w:r>
        <w:rPr>
          <w:rFonts w:hint="default" w:ascii="Times New Roman" w:hAnsi="Times New Roman" w:eastAsia="仿宋_GB2312" w:cs="Times New Roman"/>
          <w:color w:val="auto"/>
          <w:sz w:val="32"/>
          <w:szCs w:val="32"/>
          <w:lang w:val="en-US" w:eastAsia="zh-CN"/>
        </w:rPr>
        <w:t>89.9</w:t>
      </w:r>
      <w:r>
        <w:rPr>
          <w:rFonts w:hint="default" w:ascii="Times New Roman" w:hAnsi="Times New Roman" w:eastAsia="仿宋_GB2312" w:cs="Times New Roman"/>
          <w:color w:val="auto"/>
          <w:sz w:val="32"/>
          <w:szCs w:val="32"/>
        </w:rPr>
        <w:t>万元，比20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年预算</w:t>
      </w:r>
      <w:r>
        <w:rPr>
          <w:rFonts w:hint="default" w:ascii="Times New Roman" w:hAnsi="Times New Roman" w:eastAsia="仿宋_GB2312" w:cs="Times New Roman"/>
          <w:color w:val="auto"/>
          <w:sz w:val="32"/>
          <w:szCs w:val="32"/>
          <w:lang w:val="en-US" w:eastAsia="zh-CN"/>
        </w:rPr>
        <w:t>增加36.04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66.91</w:t>
      </w:r>
      <w:r>
        <w:rPr>
          <w:rFonts w:hint="default" w:ascii="Times New Roman" w:hAnsi="Times New Roman" w:eastAsia="仿宋_GB2312" w:cs="Times New Roman"/>
          <w:color w:val="auto"/>
          <w:sz w:val="32"/>
          <w:szCs w:val="32"/>
        </w:rPr>
        <w:t>%。主要原因是</w:t>
      </w:r>
      <w:r>
        <w:rPr>
          <w:rFonts w:hint="eastAsia" w:cs="Times New Roman"/>
          <w:color w:val="auto"/>
          <w:sz w:val="32"/>
          <w:szCs w:val="32"/>
          <w:lang w:val="en-US" w:eastAsia="zh-CN"/>
        </w:rPr>
        <w:t>2024年将工会经费、福利费、其他交通费用合计34.52万元，计入了</w:t>
      </w:r>
      <w:r>
        <w:rPr>
          <w:rFonts w:hint="default" w:cs="Times New Roman"/>
          <w:color w:val="auto"/>
          <w:sz w:val="32"/>
          <w:szCs w:val="32"/>
          <w:lang w:val="en-US" w:eastAsia="zh-CN"/>
        </w:rPr>
        <w:t>机关运行经费</w:t>
      </w:r>
      <w:r>
        <w:rPr>
          <w:rFonts w:hint="eastAsia"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（二）政府采购情况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聚贤镇</w:t>
      </w:r>
      <w:r>
        <w:rPr>
          <w:rFonts w:hint="eastAsia" w:cs="Times New Roman"/>
          <w:color w:val="auto"/>
          <w:sz w:val="32"/>
          <w:szCs w:val="32"/>
          <w:lang w:val="en-US" w:eastAsia="zh-CN"/>
        </w:rPr>
        <w:t>年初</w:t>
      </w:r>
      <w:r>
        <w:rPr>
          <w:rFonts w:hint="default" w:ascii="Times New Roman" w:hAnsi="Times New Roman" w:eastAsia="仿宋_GB2312" w:cs="Times New Roman"/>
          <w:color w:val="auto"/>
          <w:sz w:val="32"/>
          <w:szCs w:val="32"/>
        </w:rPr>
        <w:t>安排政府采购预算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（三）国有资产占有使用情况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年底，</w:t>
      </w:r>
      <w:r>
        <w:rPr>
          <w:rFonts w:hint="default" w:ascii="Times New Roman" w:hAnsi="Times New Roman" w:eastAsia="仿宋_GB2312" w:cs="Times New Roman"/>
          <w:color w:val="auto"/>
          <w:sz w:val="32"/>
          <w:szCs w:val="32"/>
          <w:lang w:val="en-US" w:eastAsia="zh-CN"/>
        </w:rPr>
        <w:t>聚贤镇</w:t>
      </w:r>
      <w:r>
        <w:rPr>
          <w:rFonts w:hint="default" w:ascii="Times New Roman" w:hAnsi="Times New Roman" w:eastAsia="仿宋_GB2312" w:cs="Times New Roman"/>
          <w:color w:val="auto"/>
          <w:sz w:val="32"/>
          <w:szCs w:val="32"/>
        </w:rPr>
        <w:t>所属各预算单位共有车辆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辆，其中，地厅级领导干部用车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辆、定向保障用车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辆、执法执勤用车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辆。单位价值</w:t>
      </w:r>
      <w:r>
        <w:rPr>
          <w:rFonts w:hint="default"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万元以上大型设备</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（四）绩效目标设置情况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绩效目标是预算编制的前提和基础，按照“费随事定”的原则，202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聚贤镇</w:t>
      </w:r>
      <w:r>
        <w:rPr>
          <w:rFonts w:hint="default" w:ascii="Times New Roman" w:hAnsi="Times New Roman" w:eastAsia="仿宋_GB2312" w:cs="Times New Roman"/>
          <w:color w:val="auto"/>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numPr>
          <w:ilvl w:val="4"/>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44"/>
        </w:rPr>
      </w:pPr>
      <w:r>
        <w:rPr>
          <w:rFonts w:hint="eastAsia" w:ascii="黑体" w:hAnsi="黑体" w:eastAsia="黑体" w:cs="黑体"/>
          <w:b w:val="0"/>
          <w:bCs w:val="0"/>
          <w:sz w:val="32"/>
          <w:szCs w:val="44"/>
          <w:lang w:eastAsia="zh-CN"/>
        </w:rPr>
        <w:t>十一、</w:t>
      </w:r>
      <w:r>
        <w:rPr>
          <w:rFonts w:hint="eastAsia" w:ascii="黑体" w:hAnsi="黑体" w:eastAsia="黑体" w:cs="黑体"/>
          <w:b w:val="0"/>
          <w:bCs w:val="0"/>
          <w:sz w:val="32"/>
          <w:szCs w:val="44"/>
        </w:rPr>
        <w:t>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1.一般公共预算拨款收入：指区级财政当年拨付的资金。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2.上年结转：指以前年度尚未完成，结转到本年仍按原规定用途继续使用的资金。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3.一般公共服务支出（类）人大事务（款）人大监督（项）：指乡镇人大代表监督、视察等经费支出。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4.一般公共服务支出（类）人大事务（款）代表工作（项）：指乡镇人大代表经费支出。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5.一般公共服务支出（类）政府办公厅、室及相关机构事务（款）行政运行（项）：</w:t>
      </w:r>
      <w:r>
        <w:rPr>
          <w:rFonts w:hint="default" w:ascii="Times New Roman" w:hAnsi="Times New Roman" w:eastAsia="仿宋_GB2312" w:cs="Times New Roman"/>
          <w:color w:val="auto"/>
          <w:sz w:val="32"/>
          <w:szCs w:val="32"/>
        </w:rPr>
        <w:t>指行政机关及参公管理事业单位用于保障机构正常运行、开展日常工作的基本支出。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6.一般公共服务支出（类）政府办公厅、室及相关机构事务（款）事业运行（项）：</w:t>
      </w:r>
      <w:r>
        <w:rPr>
          <w:rFonts w:hint="default" w:ascii="Times New Roman" w:hAnsi="Times New Roman" w:eastAsia="仿宋_GB2312" w:cs="Times New Roman"/>
          <w:color w:val="auto"/>
          <w:sz w:val="32"/>
          <w:szCs w:val="32"/>
        </w:rPr>
        <w:t>指事业单位用于保障机构正常运行、开展日常工作的基本支出。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其他政府办公厅、室及相关机构事务支出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指除上述项目外，开展其他事务方面专门性工作任务的项目支出。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统计信息</w:t>
      </w:r>
      <w:r>
        <w:rPr>
          <w:rFonts w:hint="default" w:ascii="Times New Roman" w:hAnsi="Times New Roman" w:eastAsia="仿宋_GB2312" w:cs="Times New Roman"/>
          <w:color w:val="auto"/>
          <w:sz w:val="32"/>
          <w:szCs w:val="32"/>
          <w:lang w:eastAsia="zh-CN"/>
        </w:rPr>
        <w:t>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lang w:val="en-US" w:eastAsia="zh-CN"/>
        </w:rPr>
        <w:t>统计信息事务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：指其他统计信息事务支出。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9.一般公共服务支出（类）信访事务（款）其他信访事务支出（项）：指其他信访事务支出。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10.文化旅游体育与传媒支出（类）文化和旅游（款）其他文化和旅游支出（项）：指其他文化和旅游支出。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11.社会保障和就业支出（类）行政事业单位养老支出（款）行政单位离退休（项）：指退休人员生活费等支出。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12.社会保障和就业支出（类）行政事业单位养老支出（款）</w:t>
      </w:r>
      <w:r>
        <w:rPr>
          <w:rFonts w:hint="default" w:ascii="Times New Roman" w:hAnsi="Times New Roman" w:eastAsia="仿宋_GB2312" w:cs="Times New Roman"/>
          <w:color w:val="auto"/>
          <w:sz w:val="32"/>
          <w:szCs w:val="32"/>
          <w:lang w:eastAsia="zh-CN"/>
        </w:rPr>
        <w:t>机关事业单位基本养老保险缴费支出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：指</w:t>
      </w:r>
      <w:r>
        <w:rPr>
          <w:rFonts w:hint="default" w:ascii="Times New Roman" w:hAnsi="Times New Roman" w:eastAsia="仿宋_GB2312" w:cs="Times New Roman"/>
          <w:color w:val="auto"/>
          <w:sz w:val="32"/>
          <w:szCs w:val="32"/>
        </w:rPr>
        <w:t>部门实施养老保险制度由单位缴纳的养老保险费的支出</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其他社会保障和就业支出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其他社会保障和就业支出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：指其他社会保障和就业支出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行政单位医疗</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指行政机关及参公管理事业单位用于缴纳单位基本医疗保险支出</w:t>
      </w:r>
      <w:r>
        <w:rPr>
          <w:rFonts w:hint="default" w:ascii="Times New Roman" w:hAnsi="Times New Roman" w:eastAsia="仿宋_GB2312" w:cs="Times New Roman"/>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事业单位医疗</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指事业单位用于缴纳单位基本医疗保险支出</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：指财政部门安排的公务员医疗补助经费。</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17.节能环保支出（类）污染防治（款）水体（项）：指水体方面的支出。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18.农林水支出（类）农业农村（款）事业运行（项）：指</w:t>
      </w:r>
      <w:r>
        <w:rPr>
          <w:rFonts w:hint="default" w:ascii="Times New Roman" w:hAnsi="Times New Roman" w:eastAsia="仿宋_GB2312" w:cs="Times New Roman"/>
          <w:color w:val="auto"/>
          <w:sz w:val="32"/>
          <w:szCs w:val="32"/>
        </w:rPr>
        <w:t>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19.农林水支出（类）水利（款）其他水利支出（项）：指其他水利方面的支出。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农林水支出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农村综合改革</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对村民委员会和村党支部的补助</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：指各级政府对村民委员会和村党支部的补助支出，以及支持建立县级基本财力保障机制安排的村级组织运转奖补资金。</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住房保障支出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住房改革支出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住房公积金</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22.灾害防治及应急管理支出（类）应急管理事务（款）灾害风险防治（项）：指灾害风险防治方面的支出。</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23.灾害防治及应急管理支出（类）应急管理事务（款）应急救援（项）：指防灾应急救助方面的支出。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机关运行经费：为保障行政单位（包含参照公务员法管理的事业单位）运行用于购买货物和服务的各项资金。包括办公及印刷费、邮电费、差旅费、会议费</w:t>
      </w:r>
      <w:r>
        <w:rPr>
          <w:rFonts w:hint="default"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auto"/>
          <w:sz w:val="32"/>
          <w:szCs w:val="32"/>
        </w:rPr>
        <w:t>一般设备购置费等费用开</w:t>
      </w:r>
      <w:r>
        <w:rPr>
          <w:rFonts w:hint="default" w:ascii="Times New Roman" w:hAnsi="Times New Roman" w:eastAsia="仿宋_GB2312" w:cs="Times New Roman"/>
          <w:color w:val="auto"/>
          <w:sz w:val="32"/>
          <w:szCs w:val="32"/>
          <w:lang w:val="en-US" w:eastAsia="zh-CN"/>
        </w:rPr>
        <w:t>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5F443"/>
    <w:multiLevelType w:val="singleLevel"/>
    <w:tmpl w:val="A325F443"/>
    <w:lvl w:ilvl="0" w:tentative="0">
      <w:start w:val="3"/>
      <w:numFmt w:val="chineseCounting"/>
      <w:suff w:val="nothing"/>
      <w:lvlText w:val="%1、"/>
      <w:lvlJc w:val="left"/>
      <w:rPr>
        <w:rFonts w:hint="eastAsia"/>
      </w:rPr>
    </w:lvl>
  </w:abstractNum>
  <w:abstractNum w:abstractNumId="1">
    <w:nsid w:val="56BF51F9"/>
    <w:multiLevelType w:val="singleLevel"/>
    <w:tmpl w:val="56BF51F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DA3YzczNTkxMzI3OTk2OWRhYmI1NTdjZWYzOTgifQ=="/>
  </w:docVars>
  <w:rsids>
    <w:rsidRoot w:val="00000000"/>
    <w:rsid w:val="0396772E"/>
    <w:rsid w:val="046C2BB1"/>
    <w:rsid w:val="14D643E5"/>
    <w:rsid w:val="195C0CC1"/>
    <w:rsid w:val="29B35CE3"/>
    <w:rsid w:val="2C9C6B18"/>
    <w:rsid w:val="38644450"/>
    <w:rsid w:val="43AE21C3"/>
    <w:rsid w:val="4BA109E5"/>
    <w:rsid w:val="667860EB"/>
    <w:rsid w:val="7F16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autoRedefine/>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autoRedefine/>
    <w:unhideWhenUsed/>
    <w:qFormat/>
    <w:uiPriority w:val="99"/>
    <w:pPr>
      <w:ind w:leftChars="200" w:hanging="200" w:hangingChars="200"/>
    </w:pPr>
  </w:style>
  <w:style w:type="paragraph" w:styleId="3">
    <w:name w:val="index 5"/>
    <w:basedOn w:val="1"/>
    <w:next w:val="1"/>
    <w:autoRedefine/>
    <w:qFormat/>
    <w:uiPriority w:val="0"/>
    <w:pPr>
      <w:ind w:left="1680"/>
    </w:pPr>
  </w:style>
  <w:style w:type="paragraph" w:styleId="4">
    <w:name w:val="toc 8"/>
    <w:next w:val="1"/>
    <w:qFormat/>
    <w:uiPriority w:val="0"/>
    <w:pPr>
      <w:widowControl w:val="0"/>
      <w:spacing w:after="0"/>
      <w:ind w:left="2940"/>
      <w:jc w:val="both"/>
    </w:pPr>
    <w:rPr>
      <w:rFonts w:ascii="Calibri" w:hAnsi="Calibri" w:eastAsia="宋体" w:cs="Times New Roman"/>
      <w:kern w:val="2"/>
      <w:sz w:val="21"/>
      <w:szCs w:val="24"/>
      <w:lang w:val="en-US" w:eastAsia="zh-CN" w:bidi="ar-SA"/>
    </w:rPr>
  </w:style>
  <w:style w:type="paragraph" w:styleId="5">
    <w:name w:val="Normal (Web)"/>
    <w:basedOn w:val="1"/>
    <w:autoRedefine/>
    <w:qFormat/>
    <w:uiPriority w:val="0"/>
    <w:rPr>
      <w:sz w:val="24"/>
    </w:rPr>
  </w:style>
  <w:style w:type="paragraph" w:customStyle="1" w:styleId="8">
    <w:name w:val="常用样式（方正仿宋简）"/>
    <w:basedOn w:val="1"/>
    <w:next w:val="3"/>
    <w:autoRedefine/>
    <w:qFormat/>
    <w:uiPriority w:val="0"/>
    <w:pPr>
      <w:spacing w:line="560" w:lineRule="exact"/>
      <w:ind w:firstLine="640" w:firstLineChars="200"/>
    </w:pPr>
    <w:rPr>
      <w:rFonts w:hint="eastAsia" w:ascii="Calibri" w:hAnsi="Times New Roman" w:eastAsia="方正仿宋简体" w:cs="Times New Roman"/>
      <w:sz w:val="32"/>
    </w:rPr>
  </w:style>
  <w:style w:type="paragraph" w:customStyle="1" w:styleId="9">
    <w:name w:val="章标题"/>
    <w:basedOn w:val="1"/>
    <w:next w:val="10"/>
    <w:autoRedefine/>
    <w:qFormat/>
    <w:uiPriority w:val="0"/>
    <w:pPr>
      <w:widowControl/>
      <w:spacing w:before="158" w:beforeLines="0" w:after="153" w:afterLines="0" w:line="323" w:lineRule="atLeast"/>
      <w:ind w:right="-120"/>
      <w:jc w:val="center"/>
      <w:textAlignment w:val="baseline"/>
    </w:pPr>
    <w:rPr>
      <w:rFonts w:ascii="Times New Roman" w:hAnsi="Times New Roman" w:eastAsia="宋体" w:cs="Times New Roman"/>
      <w:color w:val="FF0000"/>
      <w:sz w:val="18"/>
    </w:rPr>
  </w:style>
  <w:style w:type="paragraph" w:customStyle="1" w:styleId="10">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2024-03-18T01:31:00Z</dcterms:created>
  <dc:creator>Administrator</dc:creator>
  <cp:lastModifiedBy>陈维维</cp:lastModifiedBy>
  <dcterms:modified xsi:type="dcterms:W3CDTF">2024-03-22T01:45:49Z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FF64999877CB4D98BA1DE241F3324A6B_12</vt:lpwstr>
  </property>
</Properties>
</file>