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目  录</w:t>
      </w:r>
    </w:p>
    <w:p>
      <w:pPr>
        <w:spacing w:line="600" w:lineRule="exact"/>
        <w:jc w:val="center"/>
        <w:rPr>
          <w:rFonts w:ascii="仿宋_GB2312"/>
          <w:szCs w:val="44"/>
        </w:rPr>
      </w:pPr>
    </w:p>
    <w:p>
      <w:pPr>
        <w:spacing w:line="600" w:lineRule="exact"/>
        <w:rPr>
          <w:rFonts w:ascii="黑体" w:hAnsi="黑体" w:eastAsia="黑体"/>
          <w:szCs w:val="44"/>
        </w:rPr>
      </w:pPr>
      <w:r>
        <w:rPr>
          <w:rFonts w:hint="eastAsia" w:ascii="黑体" w:hAnsi="黑体" w:eastAsia="黑体"/>
          <w:szCs w:val="44"/>
        </w:rPr>
        <w:t xml:space="preserve">第一部分  </w:t>
      </w:r>
      <w:r>
        <w:rPr>
          <w:rFonts w:ascii="黑体" w:hAnsi="黑体" w:eastAsia="黑体"/>
          <w:szCs w:val="44"/>
        </w:rPr>
        <w:t>20</w:t>
      </w:r>
      <w:r>
        <w:rPr>
          <w:rFonts w:hint="eastAsia" w:ascii="黑体" w:hAnsi="黑体" w:eastAsia="黑体"/>
          <w:szCs w:val="44"/>
          <w:lang w:val="en-US" w:eastAsia="zh-CN"/>
        </w:rPr>
        <w:t>24</w:t>
      </w:r>
      <w:r>
        <w:rPr>
          <w:rFonts w:hint="eastAsia" w:ascii="黑体" w:hAnsi="黑体" w:eastAsia="黑体"/>
          <w:szCs w:val="44"/>
        </w:rPr>
        <w:t>年部门</w:t>
      </w:r>
      <w:r>
        <w:rPr>
          <w:rFonts w:ascii="黑体" w:hAnsi="黑体" w:eastAsia="黑体"/>
          <w:szCs w:val="44"/>
        </w:rPr>
        <w:t>预算编制说明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一、基本职能及主要工作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二、部门预算单位构成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三、收支预算情况说明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四、财政拨款收支预算情况说明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五、一般公共预算当年拨款情况说明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六、一般公共预算基本支出情况说明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  <w:lang w:eastAsia="zh-CN"/>
        </w:rPr>
        <w:t>、</w:t>
      </w:r>
      <w:bookmarkStart w:id="0" w:name="_GoBack"/>
      <w:bookmarkEnd w:id="0"/>
      <w:r>
        <w:rPr>
          <w:rFonts w:hint="eastAsia" w:ascii="仿宋_GB2312"/>
          <w:szCs w:val="44"/>
        </w:rPr>
        <w:t>七、“三公”经费财政拨款预算安排情况说明</w:t>
      </w:r>
    </w:p>
    <w:p>
      <w:pPr>
        <w:spacing w:line="600" w:lineRule="exact"/>
        <w:ind w:left="1280" w:leftChars="200" w:hanging="640" w:hanging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八、“会议费”、“培训费”、“差旅费”财政拨款预算安排情况说明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九、政府性基金预算支出情况说明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十、国有资本经营预算支出情况说明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十一、其他重要事项的情况说明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十二</w:t>
      </w:r>
      <w:r>
        <w:rPr>
          <w:rFonts w:ascii="仿宋_GB2312"/>
          <w:szCs w:val="44"/>
        </w:rPr>
        <w:t>、名词解释</w:t>
      </w:r>
    </w:p>
    <w:p>
      <w:pPr>
        <w:spacing w:line="600" w:lineRule="exact"/>
        <w:rPr>
          <w:rFonts w:ascii="黑体" w:hAnsi="黑体" w:eastAsia="黑体"/>
          <w:szCs w:val="44"/>
        </w:rPr>
      </w:pPr>
      <w:r>
        <w:rPr>
          <w:rFonts w:hint="eastAsia" w:ascii="黑体" w:hAnsi="黑体" w:eastAsia="黑体"/>
          <w:szCs w:val="44"/>
        </w:rPr>
        <w:t xml:space="preserve">第二部分  </w:t>
      </w:r>
      <w:r>
        <w:rPr>
          <w:rFonts w:ascii="黑体" w:hAnsi="黑体" w:eastAsia="黑体"/>
          <w:szCs w:val="44"/>
        </w:rPr>
        <w:t>20</w:t>
      </w:r>
      <w:r>
        <w:rPr>
          <w:rFonts w:hint="eastAsia" w:ascii="黑体" w:hAnsi="黑体" w:eastAsia="黑体"/>
          <w:szCs w:val="44"/>
          <w:lang w:val="en-US" w:eastAsia="zh-CN"/>
        </w:rPr>
        <w:t>24</w:t>
      </w:r>
      <w:r>
        <w:rPr>
          <w:rFonts w:hint="eastAsia" w:ascii="黑体" w:hAnsi="黑体" w:eastAsia="黑体"/>
          <w:szCs w:val="44"/>
        </w:rPr>
        <w:t>年</w:t>
      </w:r>
      <w:r>
        <w:rPr>
          <w:rFonts w:ascii="黑体" w:hAnsi="黑体" w:eastAsia="黑体"/>
          <w:szCs w:val="44"/>
        </w:rPr>
        <w:t>部门预算报表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表1. 部门收支总表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表1-1. 部门收入总表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表1-2. 部门支出总表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表2. 财政拨款收支预算总表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表2-1. 财政拨款支出预算表（政府经济分类科目）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表3. 一般公共预算支出预算表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表3-1. 一般公共预算基本支出预算表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表3-2. 一般公共预算项目支出预算表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表3-3. 一般公共预算“三公”经费支出预算表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表4. 政府性基金支出预算表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表4-1. 政府性基金预算“三公”经费支出预算表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表5. 国有资本经营预算支出预算表</w:t>
      </w:r>
    </w:p>
    <w:p>
      <w:pPr>
        <w:pStyle w:val="2"/>
        <w:rPr>
          <w:rFonts w:hint="eastAsia" w:ascii="仿宋_GB2312"/>
          <w:szCs w:val="44"/>
          <w:lang w:val="en-US" w:eastAsia="zh-CN"/>
        </w:rPr>
      </w:pPr>
      <w:r>
        <w:rPr>
          <w:rFonts w:hint="eastAsia" w:ascii="仿宋_GB2312"/>
          <w:szCs w:val="44"/>
          <w:lang w:val="en-US" w:eastAsia="zh-CN"/>
        </w:rPr>
        <w:t>表6.政府购买服务预算表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/>
          <w:szCs w:val="44"/>
          <w:lang w:val="en-US" w:eastAsia="zh-CN"/>
        </w:rPr>
        <w:t>表7.采购需求表</w:t>
      </w:r>
    </w:p>
    <w:p>
      <w:pPr>
        <w:spacing w:line="600" w:lineRule="exact"/>
        <w:rPr>
          <w:rFonts w:ascii="黑体" w:hAnsi="黑体" w:eastAsia="黑体"/>
          <w:szCs w:val="44"/>
        </w:rPr>
      </w:pPr>
      <w:r>
        <w:rPr>
          <w:rFonts w:hint="eastAsia" w:ascii="黑体" w:hAnsi="黑体" w:eastAsia="黑体"/>
          <w:szCs w:val="44"/>
        </w:rPr>
        <w:t>第三部分  20</w:t>
      </w:r>
      <w:r>
        <w:rPr>
          <w:rFonts w:hint="eastAsia" w:ascii="黑体" w:hAnsi="黑体" w:eastAsia="黑体"/>
          <w:szCs w:val="44"/>
          <w:lang w:val="en-US" w:eastAsia="zh-CN"/>
        </w:rPr>
        <w:t>24</w:t>
      </w:r>
      <w:r>
        <w:rPr>
          <w:rFonts w:hint="eastAsia" w:ascii="黑体" w:hAnsi="黑体" w:eastAsia="黑体"/>
          <w:szCs w:val="44"/>
        </w:rPr>
        <w:t>年部门预算项目绩效目标表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</w:t>
      </w:r>
      <w:r>
        <w:rPr>
          <w:rFonts w:hint="eastAsia" w:ascii="仿宋_GB2312"/>
          <w:szCs w:val="44"/>
          <w:lang w:val="en-US" w:eastAsia="zh-CN"/>
        </w:rPr>
        <w:t>6</w:t>
      </w:r>
      <w:r>
        <w:rPr>
          <w:rFonts w:hint="eastAsia" w:ascii="仿宋_GB2312"/>
          <w:szCs w:val="44"/>
        </w:rPr>
        <w:t>.</w:t>
      </w:r>
      <w:r>
        <w:rPr>
          <w:rFonts w:ascii="仿宋_GB2312"/>
          <w:szCs w:val="44"/>
        </w:rPr>
        <w:t xml:space="preserve"> </w:t>
      </w:r>
      <w:r>
        <w:rPr>
          <w:rFonts w:hint="eastAsia" w:ascii="仿宋_GB2312"/>
          <w:szCs w:val="44"/>
        </w:rPr>
        <w:t>项目支出绩效表</w:t>
      </w:r>
    </w:p>
    <w:p>
      <w:pPr>
        <w:spacing w:line="600" w:lineRule="exact"/>
        <w:rPr>
          <w:rFonts w:hint="default" w:ascii="仿宋_GB2312" w:eastAsia="仿宋_GB2312"/>
          <w:szCs w:val="44"/>
          <w:lang w:val="en-US" w:eastAsia="zh-CN"/>
        </w:rPr>
      </w:pPr>
      <w:r>
        <w:rPr>
          <w:rFonts w:hint="eastAsia" w:ascii="仿宋_GB2312"/>
          <w:szCs w:val="44"/>
          <w:lang w:val="en-US" w:eastAsia="zh-CN"/>
        </w:rPr>
        <w:t xml:space="preserve">    表7. 部门整体支出绩效目标表</w:t>
      </w:r>
    </w:p>
    <w:p>
      <w:pPr>
        <w:spacing w:line="600" w:lineRule="exact"/>
        <w:rPr>
          <w:rFonts w:hint="eastAsia" w:ascii="仿宋_GB2312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9CC573C"/>
    <w:rsid w:val="096A6D80"/>
    <w:rsid w:val="09C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2024-03-26T01:59:00Z</dcterms:created>
  <dc:creator>༺暮༒岚༻</dc:creator>
  <cp:lastModifiedBy>༺暮༒岚༻</cp:lastModifiedBy>
  <dcterms:modified xsi:type="dcterms:W3CDTF">2024-03-26T02:22:19Z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C338843A46F146278BE488A047E721A6_11</vt:lpwstr>
  </property>
</Properties>
</file>