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罚决字〔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eastAsia="zh-CN"/>
        </w:rPr>
        <w:t>〕第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Z005号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朱**（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eastAsia="zh-CN"/>
        </w:rPr>
        <w:t>身份证号码：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511************352）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你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eastAsia="zh-CN"/>
        </w:rPr>
        <w:t>担任遂宁市安居经济开发区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项目经理涉嫌未履行注册建造师义务</w:t>
      </w:r>
      <w:r>
        <w:rPr>
          <w:rFonts w:hint="eastAsia"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违反了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《注册建造师管理规定》第二十五条第一款、第二十六条第一款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4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56" w:firstLineChars="200"/>
        <w:jc w:val="both"/>
        <w:textAlignment w:val="baseline"/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eastAsia="zh-CN"/>
        </w:rPr>
        <w:t>在遂宁市安居经济开发区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担任项目经理，在施工日志及技术资料仍签别人的名字，违反了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《注册建造师执业管理办法（试行）》第二十二条第一款第六项的规定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40" w:firstLineChars="200"/>
        <w:jc w:val="both"/>
        <w:textAlignment w:val="baseline"/>
        <w:rPr>
          <w:rFonts w:hint="default" w:ascii="仿宋" w:hAnsi="仿宋" w:eastAsia="仿宋" w:cs="仿宋"/>
          <w:spacing w:val="-5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 xml:space="preserve"> 责令限期整改通知书（编号202-0100246）。</w:t>
      </w:r>
      <w:r>
        <w:rPr>
          <w:rFonts w:hint="eastAsia" w:ascii="仿宋" w:hAnsi="仿宋" w:eastAsia="仿宋" w:cs="仿宋"/>
          <w:spacing w:val="-5"/>
          <w:sz w:val="28"/>
          <w:szCs w:val="28"/>
          <w:u w:val="none"/>
          <w:lang w:val="en-US" w:eastAsia="zh-CN"/>
        </w:rPr>
        <w:t>证明：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涉嫌存在未履行注册建造师义务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5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调查询问笔录及提供的项目经理变更手续等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,证明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当事人作为项目经理在施工日志及技术资料署名别人的名字。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52" w:firstLineChars="200"/>
        <w:jc w:val="both"/>
        <w:textAlignment w:val="baseline"/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注册建造师执业管理办法（试行）》第十条、《关于&lt;注册建造师执业管理办法&gt;有关条款解释的复函》（建市施函[2017]43号)、《注册建造师执业管理办法（试行）》第二十二条，</w:t>
      </w:r>
      <w:r>
        <w:rPr>
          <w:rFonts w:hint="eastAsia" w:ascii="仿宋" w:hAnsi="仿宋" w:eastAsia="仿宋" w:cs="仿宋"/>
          <w:spacing w:val="-18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：当事人作为项目经理的依据并违反了相关法规规定。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29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日，本机关依法向你(单位)送达了《行政处罚事先告知书》(遂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罚先告字〔202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32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pacing w:val="-7"/>
          <w:sz w:val="28"/>
          <w:szCs w:val="28"/>
          <w:u w:val="none"/>
          <w:lang w:eastAsia="zh-CN"/>
        </w:rPr>
        <w:t>实施的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eastAsia="zh-CN"/>
        </w:rPr>
        <w:t>担任遂宁市安居经济开发区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******************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项目经理涉嫌未履行注册建造师义务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《注册建造师管理规定》第二十五条第一款、第二十六条第一款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《注册建造师管理规定》第三十七条</w:t>
      </w:r>
      <w:r>
        <w:rPr>
          <w:rFonts w:hint="eastAsia" w:ascii="仿宋" w:hAnsi="仿宋" w:eastAsia="仿宋" w:cs="仿宋"/>
          <w:spacing w:val="-22"/>
          <w:sz w:val="28"/>
          <w:szCs w:val="28"/>
          <w:u w:val="single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  <w:u w:val="none"/>
        </w:rPr>
        <w:t>规定</w:t>
      </w:r>
      <w:bookmarkStart w:id="0" w:name="_GoBack"/>
      <w:r>
        <w:rPr>
          <w:rFonts w:hint="eastAsia" w:ascii="仿宋" w:hAnsi="仿宋" w:eastAsia="仿宋" w:cs="仿宋"/>
          <w:spacing w:val="-22"/>
          <w:sz w:val="28"/>
          <w:szCs w:val="28"/>
          <w:u w:val="none"/>
        </w:rPr>
        <w:t>，</w:t>
      </w:r>
      <w:bookmarkEnd w:id="0"/>
      <w:r>
        <w:rPr>
          <w:rFonts w:hint="eastAsia" w:ascii="仿宋" w:hAnsi="仿宋" w:eastAsia="仿宋" w:cs="仿宋"/>
          <w:spacing w:val="-22"/>
          <w:sz w:val="28"/>
          <w:szCs w:val="28"/>
          <w:u w:val="none"/>
        </w:rPr>
        <w:t>应当</w:t>
      </w:r>
      <w:r>
        <w:rPr>
          <w:rFonts w:hint="eastAsia" w:ascii="仿宋" w:hAnsi="仿宋" w:eastAsia="仿宋" w:cs="仿宋"/>
          <w:spacing w:val="-22"/>
          <w:sz w:val="28"/>
          <w:szCs w:val="28"/>
          <w:u w:val="single"/>
          <w:lang w:eastAsia="zh-CN"/>
        </w:rPr>
        <w:t>违反本规定，注册建造师在执业活动中有第二十六条所列行为之一的，由县级以上地方人民政府建设主</w:t>
      </w:r>
      <w:r>
        <w:rPr>
          <w:rFonts w:hint="eastAsia" w:ascii="仿宋" w:hAnsi="仿宋" w:eastAsia="仿宋" w:cs="仿宋"/>
          <w:spacing w:val="-22"/>
          <w:sz w:val="28"/>
          <w:szCs w:val="28"/>
          <w:u w:val="single"/>
          <w:lang w:val="en-US" w:eastAsia="zh-CN"/>
        </w:rPr>
        <w:t xml:space="preserve"> 管部门或者其他有关部门给予警告，责令改正，没有违法所行的，处以1万元以下的罚款，有违反所得的，处以违法所得3倍以下且不超过3万元的罚款。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pacing w:val="13"/>
          <w:sz w:val="24"/>
          <w:szCs w:val="24"/>
          <w:u w:val="none"/>
        </w:rPr>
        <w:t>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pacing w:val="-5"/>
          <w:sz w:val="28"/>
          <w:szCs w:val="28"/>
          <w:u w:val="single"/>
          <w:lang w:val="en-US" w:eastAsia="zh-CN"/>
        </w:rPr>
        <w:t>当事人初次违法，积极配合调查，无拖延、拒绝配合情况,,无故意转移证据或伪造证据，违法行为未造成财产损失，未造成社会影响,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根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  <w:u w:val="none"/>
        </w:rPr>
        <w:t>据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《四川省住房和城乡建设行政处罚计算基准》第394项、《四川省住房和城乡建设行政处罚裁量计算规则》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给予警告、处罚人民币2500元（大写：人民币贰仟伍佰元整）。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2023 年 4月 30日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>
      <w:pPr>
        <w:keepNext w:val="0"/>
        <w:keepLines w:val="0"/>
        <w:pageBreakBefore w:val="0"/>
        <w:widowControl/>
        <w:tabs>
          <w:tab w:val="left" w:pos="712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textAlignment w:val="baseline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17D65CE"/>
    <w:rsid w:val="03E0589C"/>
    <w:rsid w:val="042E7F81"/>
    <w:rsid w:val="1B183135"/>
    <w:rsid w:val="1B240D1D"/>
    <w:rsid w:val="28C03078"/>
    <w:rsid w:val="2D0C2B17"/>
    <w:rsid w:val="2E81758A"/>
    <w:rsid w:val="365E4FFC"/>
    <w:rsid w:val="3E287040"/>
    <w:rsid w:val="3EAE49BE"/>
    <w:rsid w:val="41405245"/>
    <w:rsid w:val="414B5752"/>
    <w:rsid w:val="4C41358F"/>
    <w:rsid w:val="52DC5C86"/>
    <w:rsid w:val="66B45A48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1882</Characters>
  <Lines>0</Lines>
  <Paragraphs>0</Paragraphs>
  <TotalTime>1</TotalTime>
  <ScaleCrop>false</ScaleCrop>
  <LinksUpToDate>false</LinksUpToDate>
  <CharactersWithSpaces>2463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cp:lastPrinted>2024-04-29T08:17:00Z</cp:lastPrinted>
  <dcterms:modified xsi:type="dcterms:W3CDTF">2024-05-06T02:42:59Z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748CECCFD8944BCAA35FC77E6C7C9758_11</vt:lpwstr>
  </property>
</Properties>
</file>