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宋体" w:cs="Times New Roman"/>
          <w:b/>
          <w:bCs/>
          <w:sz w:val="36"/>
          <w:szCs w:val="40"/>
        </w:rPr>
      </w:pPr>
      <w:r>
        <w:rPr>
          <w:rFonts w:ascii="Times New Roman" w:hAnsi="Times New Roman" w:eastAsia="宋体" w:cs="Times New Roman"/>
          <w:b/>
          <w:bCs/>
          <w:sz w:val="36"/>
          <w:szCs w:val="40"/>
        </w:rPr>
        <w:t>安居区东禅镇三仙湖水库集中式饮用水</w:t>
      </w:r>
    </w:p>
    <w:p>
      <w:pPr>
        <w:jc w:val="center"/>
        <w:rPr>
          <w:rFonts w:hint="eastAsia" w:ascii="Times New Roman" w:hAnsi="Times New Roman" w:eastAsia="宋体" w:cs="Times New Roman"/>
          <w:b/>
          <w:bCs/>
          <w:sz w:val="36"/>
          <w:szCs w:val="40"/>
          <w:lang w:eastAsia="zh-CN"/>
        </w:rPr>
      </w:pPr>
      <w:r>
        <w:rPr>
          <w:rFonts w:ascii="Times New Roman" w:hAnsi="Times New Roman" w:eastAsia="宋体" w:cs="Times New Roman"/>
          <w:b/>
          <w:bCs/>
          <w:sz w:val="36"/>
          <w:szCs w:val="40"/>
        </w:rPr>
        <w:t>水源保护区划定方案</w:t>
      </w:r>
      <w:r>
        <w:rPr>
          <w:rFonts w:hint="eastAsia" w:ascii="Times New Roman" w:hAnsi="Times New Roman" w:eastAsia="宋体" w:cs="Times New Roman"/>
          <w:b/>
          <w:bCs/>
          <w:sz w:val="36"/>
          <w:szCs w:val="40"/>
          <w:lang w:eastAsia="zh-CN"/>
        </w:rPr>
        <w:t>（征求意见稿）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eastAsia="宋体" w:cs="Times New Roman"/>
          <w:b/>
          <w:bCs/>
          <w:sz w:val="28"/>
          <w:szCs w:val="32"/>
        </w:rPr>
      </w:pPr>
      <w:r>
        <w:rPr>
          <w:rFonts w:ascii="Times New Roman" w:hAnsi="Times New Roman" w:eastAsia="宋体" w:cs="Times New Roman"/>
          <w:b/>
          <w:bCs/>
          <w:sz w:val="28"/>
          <w:szCs w:val="32"/>
        </w:rPr>
        <w:t>一、保护区设定的必要性</w:t>
      </w:r>
    </w:p>
    <w:p>
      <w:pPr>
        <w:pStyle w:val="7"/>
        <w:spacing w:line="360" w:lineRule="auto"/>
        <w:ind w:firstLine="560"/>
        <w:rPr>
          <w:rFonts w:ascii="Times New Roman" w:hAnsi="Times New Roman" w:eastAsia="宋体" w:cs="Times New Roman"/>
          <w:sz w:val="28"/>
          <w:szCs w:val="32"/>
        </w:rPr>
      </w:pPr>
      <w:r>
        <w:rPr>
          <w:rFonts w:ascii="Times New Roman" w:hAnsi="Times New Roman" w:eastAsia="宋体" w:cs="Times New Roman"/>
          <w:sz w:val="28"/>
          <w:szCs w:val="32"/>
        </w:rPr>
        <w:t>为保障安居区安居镇、玉丰镇、西眉镇、磨溪镇、会龙镇、聚贤镇、横山镇、常理镇、</w:t>
      </w:r>
      <w:bookmarkStart w:id="0" w:name="_GoBack"/>
      <w:bookmarkEnd w:id="0"/>
      <w:r>
        <w:rPr>
          <w:rFonts w:ascii="Times New Roman" w:hAnsi="Times New Roman" w:eastAsia="宋体" w:cs="Times New Roman"/>
          <w:sz w:val="28"/>
          <w:szCs w:val="32"/>
        </w:rPr>
        <w:t>东禅镇、分水镇、三家镇和石洞镇等乡镇供水，安居区在东禅镇三岔沟村新建三仙湖水库进行取水，作为仙湖水厂的水源地。根据《中华人民共和国水污染防治法》《四川省饮用水水源保护管理条例》《遂宁市集中式饮用水水源保护条例》的要求，</w:t>
      </w:r>
      <w:r>
        <w:rPr>
          <w:rFonts w:hint="eastAsia" w:ascii="Times New Roman" w:hAnsi="Times New Roman" w:eastAsia="宋体" w:cs="Times New Roman"/>
          <w:sz w:val="28"/>
          <w:szCs w:val="32"/>
        </w:rPr>
        <w:t>需</w:t>
      </w:r>
      <w:r>
        <w:rPr>
          <w:rFonts w:ascii="Times New Roman" w:hAnsi="Times New Roman" w:eastAsia="宋体" w:cs="Times New Roman"/>
          <w:sz w:val="28"/>
          <w:szCs w:val="32"/>
        </w:rPr>
        <w:t>对安居区东禅镇三仙湖水库划定集中式饮用水水源保护区，并经市人民政府批复后实施严格管理。</w:t>
      </w:r>
    </w:p>
    <w:p>
      <w:pPr>
        <w:ind w:firstLine="562" w:firstLineChars="200"/>
        <w:rPr>
          <w:rFonts w:ascii="Times New Roman" w:hAnsi="Times New Roman" w:eastAsia="宋体" w:cs="Times New Roman"/>
          <w:b/>
          <w:bCs/>
          <w:sz w:val="28"/>
          <w:szCs w:val="32"/>
        </w:rPr>
      </w:pPr>
      <w:r>
        <w:rPr>
          <w:rFonts w:ascii="Times New Roman" w:hAnsi="Times New Roman" w:eastAsia="宋体" w:cs="Times New Roman"/>
          <w:b/>
          <w:bCs/>
          <w:sz w:val="28"/>
          <w:szCs w:val="32"/>
        </w:rPr>
        <w:t>二、保护区划定结果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67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  <w:vAlign w:val="center"/>
          </w:tcPr>
          <w:p>
            <w:pPr>
              <w:pStyle w:val="7"/>
              <w:spacing w:line="440" w:lineRule="exact"/>
              <w:ind w:firstLine="0" w:firstLineChars="0"/>
              <w:jc w:val="center"/>
              <w:rPr>
                <w:rFonts w:ascii="Times New Roman" w:hAnsi="Times New Roman" w:eastAsia="宋体" w:cs="Times New Roman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sz w:val="24"/>
                <w:szCs w:val="28"/>
              </w:rPr>
              <w:t>取水口</w:t>
            </w:r>
          </w:p>
        </w:tc>
        <w:tc>
          <w:tcPr>
            <w:tcW w:w="6741" w:type="dxa"/>
            <w:vAlign w:val="center"/>
          </w:tcPr>
          <w:p>
            <w:pPr>
              <w:pStyle w:val="7"/>
              <w:spacing w:line="440" w:lineRule="exact"/>
              <w:ind w:firstLine="0" w:firstLineChars="0"/>
              <w:jc w:val="center"/>
              <w:rPr>
                <w:rFonts w:ascii="Times New Roman" w:hAnsi="Times New Roman" w:eastAsia="宋体" w:cs="Times New Roman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sz w:val="24"/>
                <w:szCs w:val="28"/>
              </w:rPr>
              <w:t>三仙湖水库库区中段南侧凹岸（仙人湾凹槽处），距水库大坝200米的岸边（东经105°23′56.00″，北纬30°21′21.01″）。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  <w:vAlign w:val="center"/>
          </w:tcPr>
          <w:p>
            <w:pPr>
              <w:pStyle w:val="7"/>
              <w:spacing w:line="440" w:lineRule="exact"/>
              <w:ind w:firstLine="0" w:firstLineChars="0"/>
              <w:jc w:val="center"/>
              <w:rPr>
                <w:rFonts w:ascii="Times New Roman" w:hAnsi="Times New Roman" w:eastAsia="宋体" w:cs="Times New Roman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sz w:val="24"/>
                <w:szCs w:val="28"/>
              </w:rPr>
              <w:t>一级保护区</w:t>
            </w:r>
          </w:p>
        </w:tc>
        <w:tc>
          <w:tcPr>
            <w:tcW w:w="6741" w:type="dxa"/>
            <w:vAlign w:val="center"/>
          </w:tcPr>
          <w:p>
            <w:pPr>
              <w:pStyle w:val="7"/>
              <w:spacing w:line="440" w:lineRule="exact"/>
              <w:ind w:firstLine="0" w:firstLineChars="0"/>
              <w:jc w:val="center"/>
              <w:rPr>
                <w:rFonts w:ascii="Times New Roman" w:hAnsi="Times New Roman" w:eastAsia="宋体" w:cs="Times New Roman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sz w:val="24"/>
                <w:szCs w:val="28"/>
              </w:rPr>
              <w:t>三仙湖水库正常水位线（320米）以下，取水口半径300米的水域范围。一级保护区水域边界外200米的陆域范围，其中水库右岸不超过村道临库侧。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  <w:vAlign w:val="center"/>
          </w:tcPr>
          <w:p>
            <w:pPr>
              <w:pStyle w:val="7"/>
              <w:spacing w:line="440" w:lineRule="exact"/>
              <w:ind w:firstLine="0" w:firstLineChars="0"/>
              <w:jc w:val="center"/>
              <w:rPr>
                <w:rFonts w:ascii="Times New Roman" w:hAnsi="Times New Roman" w:eastAsia="宋体" w:cs="Times New Roman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sz w:val="24"/>
                <w:szCs w:val="28"/>
              </w:rPr>
              <w:t>二级保护区</w:t>
            </w:r>
          </w:p>
        </w:tc>
        <w:tc>
          <w:tcPr>
            <w:tcW w:w="6741" w:type="dxa"/>
            <w:vAlign w:val="center"/>
          </w:tcPr>
          <w:p>
            <w:pPr>
              <w:pStyle w:val="7"/>
              <w:spacing w:line="440" w:lineRule="exact"/>
              <w:ind w:firstLine="0" w:firstLineChars="0"/>
              <w:jc w:val="center"/>
              <w:rPr>
                <w:rFonts w:ascii="Times New Roman" w:hAnsi="Times New Roman" w:eastAsia="宋体" w:cs="Times New Roman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sz w:val="24"/>
                <w:szCs w:val="28"/>
              </w:rPr>
              <w:t>三仙湖水库自身集水范围内除一级保护区外的水域和陆域范围，其中下游侧不超过坝顶至临库侧防浪墙。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  <w:vAlign w:val="center"/>
          </w:tcPr>
          <w:p>
            <w:pPr>
              <w:pStyle w:val="7"/>
              <w:spacing w:line="440" w:lineRule="exact"/>
              <w:ind w:firstLine="0" w:firstLineChars="0"/>
              <w:jc w:val="center"/>
              <w:rPr>
                <w:rFonts w:ascii="Times New Roman" w:hAnsi="Times New Roman" w:eastAsia="宋体" w:cs="Times New Roman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sz w:val="24"/>
                <w:szCs w:val="28"/>
              </w:rPr>
              <w:t>准保护区</w:t>
            </w:r>
          </w:p>
        </w:tc>
        <w:tc>
          <w:tcPr>
            <w:tcW w:w="6741" w:type="dxa"/>
            <w:vAlign w:val="center"/>
          </w:tcPr>
          <w:p>
            <w:pPr>
              <w:pStyle w:val="7"/>
              <w:spacing w:line="440" w:lineRule="exact"/>
              <w:ind w:firstLine="0" w:firstLineChars="0"/>
              <w:jc w:val="center"/>
              <w:rPr>
                <w:rFonts w:ascii="Times New Roman" w:hAnsi="Times New Roman" w:eastAsia="宋体" w:cs="Times New Roman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sz w:val="24"/>
                <w:szCs w:val="28"/>
              </w:rPr>
              <w:t>大马口沟、尖子山沟引水口上溯2000米，多年平均水位对应高程线下的水域范围。准保护区水域边界沿两岸纵深1000米但不超过分水岭的陆域范围。</w:t>
            </w:r>
          </w:p>
        </w:tc>
      </w:tr>
    </w:tbl>
    <w:p>
      <w:pPr>
        <w:ind w:firstLine="562" w:firstLineChars="200"/>
        <w:rPr>
          <w:rFonts w:ascii="Times New Roman" w:hAnsi="Times New Roman" w:eastAsia="宋体" w:cs="Times New Roman"/>
          <w:b/>
          <w:bCs/>
          <w:sz w:val="28"/>
          <w:szCs w:val="32"/>
        </w:rPr>
      </w:pPr>
    </w:p>
    <w:p>
      <w:pPr>
        <w:ind w:firstLine="562" w:firstLineChars="200"/>
        <w:rPr>
          <w:rFonts w:ascii="Times New Roman" w:hAnsi="Times New Roman" w:eastAsia="宋体" w:cs="Times New Roman"/>
          <w:b/>
          <w:bCs/>
          <w:sz w:val="28"/>
          <w:szCs w:val="32"/>
        </w:rPr>
      </w:pPr>
      <w:r>
        <w:rPr>
          <w:rFonts w:ascii="Times New Roman" w:hAnsi="Times New Roman" w:eastAsia="宋体" w:cs="Times New Roman"/>
          <w:b/>
          <w:bCs/>
          <w:sz w:val="28"/>
          <w:szCs w:val="32"/>
        </w:rPr>
        <w:t>三、保护区拐点坐标</w:t>
      </w:r>
    </w:p>
    <w:tbl>
      <w:tblPr>
        <w:tblStyle w:val="4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9"/>
        <w:gridCol w:w="1529"/>
        <w:gridCol w:w="1417"/>
        <w:gridCol w:w="1311"/>
        <w:gridCol w:w="1529"/>
        <w:gridCol w:w="14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2"/>
                <w14:ligatures w14:val="none"/>
              </w:rPr>
              <w:t>编号</w:t>
            </w:r>
          </w:p>
        </w:tc>
        <w:tc>
          <w:tcPr>
            <w:tcW w:w="89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2"/>
                <w14:ligatures w14:val="none"/>
              </w:rPr>
              <w:t>经度</w:t>
            </w:r>
          </w:p>
        </w:tc>
        <w:tc>
          <w:tcPr>
            <w:tcW w:w="83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2"/>
                <w14:ligatures w14:val="none"/>
              </w:rPr>
              <w:t>纬度</w:t>
            </w:r>
          </w:p>
        </w:tc>
        <w:tc>
          <w:tcPr>
            <w:tcW w:w="7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2"/>
                <w14:ligatures w14:val="none"/>
              </w:rPr>
              <w:t>编号</w:t>
            </w:r>
          </w:p>
        </w:tc>
        <w:tc>
          <w:tcPr>
            <w:tcW w:w="89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2"/>
                <w14:ligatures w14:val="none"/>
              </w:rPr>
              <w:t>经度</w:t>
            </w:r>
          </w:p>
        </w:tc>
        <w:tc>
          <w:tcPr>
            <w:tcW w:w="83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2"/>
                <w14:ligatures w14:val="none"/>
              </w:rPr>
              <w:t>纬度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I-1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105°23′48.25″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30°21′28.43″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Ⅲ-3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105°19′11.94″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30°21′09.86″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I-2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105°23′48.22″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30°21′24.95″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Ⅲ-4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105°19′13.54″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30°21′02.32″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I-3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105°23′47.69″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30°21′13.09″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Ⅲ-5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105°19′24.25″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30°20′52.33″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I-4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105°23′53.14″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30°21′11.88″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Ⅲ-6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105°19′00.27″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30°20′42.45″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I-5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105°24′08.59″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30°21′08.33″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Ⅲ-7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105°18′50.59″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30°20′34.65″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I-6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105°24′13.90″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30°21′32.33″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Ⅲ-8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105°18′39.13″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30°20′23.27″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I-7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105°24′04.22″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30°21′29.54″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Ⅲ-9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105°18′29.49″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30°20′22.88″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I-8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105°24′08.68″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30°21′18.82″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Ⅲ-10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105°18′19.62″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30°20′27.85″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I-9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105°24′06.62″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30°21′24.29″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Ⅲ-11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105°18′10.68″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30°20′42.10″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I-10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105°23′45.83″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30°21′09.69″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Ⅲ-12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105°18′00.99″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30°20′50.21″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II-1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105°23′30.00″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30°21′52.93″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Ⅲ-13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105°18′03.28″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30°21′08.59″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II-2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105°23′21.43″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30°21′43.12″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Ⅲ-14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105°18′17.32″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30°20′59.64″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II-3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105°23′15.63″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30°21′29.22″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Ⅲ-15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105°18′30.72″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30°21′03.10″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II-4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105°22′56.74″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30°21′13.11″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Ⅲ-16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105°17′13.00″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30°22′57.21″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II-5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105°22′34.20″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30°21′01.12″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Ⅲ-17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105°17′20.01″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30°22′39.74″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II-6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105°22′58.24″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30°20′48.90″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Ⅲ-18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105°17′32.67″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30°22′36.02″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II-7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105°23′22.76″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30°20′46.28″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Ⅲ-19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105°17′27.10″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30°22′22.97″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II-8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105°23′52.20″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30°20′42.23″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Ⅲ-20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105°17′15.17″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30°22′10.26″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II-9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105°24′04.07″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30°20′51.73″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Ⅲ-21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105°16′58.78″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30°22′08.92″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II-10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105°24′11.94″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30°21′22.01″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Ⅲ-22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105°16′38.84″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30°22′00.75″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II-11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105°24′18.58″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30°21′46.03″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Ⅲ-23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105°16′15.56″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30°22′12.39″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II-12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105°23′56.47″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30°21′45.52″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Ⅲ-24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105°16′28.09″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30°22′33.03″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II-13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105°23′39.45″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30°21′59.06″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Ⅲ-25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105°16′30.11″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30°22′48.78″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Ⅲ-1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105°18′49.36″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30°21′12.19″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Ⅲ-26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105°16′28.65″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30°22′57.67″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7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Ⅲ-2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105°19′04.07″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30°21′11.90″</w:t>
            </w:r>
          </w:p>
        </w:tc>
        <w:tc>
          <w:tcPr>
            <w:tcW w:w="7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Ⅲ-27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105°17′03.41″</w:t>
            </w:r>
          </w:p>
        </w:tc>
        <w:tc>
          <w:tcPr>
            <w:tcW w:w="8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14:ligatures w14:val="none"/>
              </w:rPr>
              <w:t>30°23′05.69″</w:t>
            </w:r>
          </w:p>
        </w:tc>
      </w:tr>
    </w:tbl>
    <w:p>
      <w:pPr>
        <w:ind w:firstLine="562" w:firstLineChars="200"/>
        <w:rPr>
          <w:rFonts w:ascii="Times New Roman" w:hAnsi="Times New Roman" w:eastAsia="宋体" w:cs="Times New Roman"/>
          <w:b/>
          <w:bCs/>
          <w:sz w:val="28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562" w:firstLineChars="200"/>
        <w:rPr>
          <w:rFonts w:ascii="Times New Roman" w:hAnsi="Times New Roman" w:eastAsia="宋体" w:cs="Times New Roman"/>
          <w:b/>
          <w:bCs/>
          <w:sz w:val="28"/>
          <w:szCs w:val="32"/>
        </w:rPr>
      </w:pPr>
      <w:r>
        <w:rPr>
          <w:rFonts w:ascii="Times New Roman" w:hAnsi="Times New Roman" w:eastAsia="宋体" w:cs="Times New Roman"/>
          <w:b/>
          <w:bCs/>
          <w:sz w:val="28"/>
          <w:szCs w:val="32"/>
        </w:rPr>
        <w:t>四、保护区划定图件</w:t>
      </w:r>
    </w:p>
    <w:p>
      <w:pPr>
        <w:jc w:val="center"/>
        <w:rPr>
          <w:rFonts w:ascii="Times New Roman" w:hAnsi="Times New Roman" w:eastAsia="宋体" w:cs="Times New Roman"/>
          <w:sz w:val="28"/>
          <w:szCs w:val="32"/>
        </w:rPr>
      </w:pPr>
      <w:r>
        <w:rPr>
          <w:rFonts w:ascii="Times New Roman" w:hAnsi="Times New Roman" w:eastAsia="宋体" w:cs="Times New Roman"/>
          <w:sz w:val="28"/>
          <w:szCs w:val="32"/>
        </w:rPr>
        <w:drawing>
          <wp:inline distT="0" distB="0" distL="0" distR="0">
            <wp:extent cx="7107555" cy="45319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" t="1620" r="1272" b="8801"/>
                    <a:stretch>
                      <a:fillRect/>
                    </a:stretch>
                  </pic:blipFill>
                  <pic:spPr>
                    <a:xfrm>
                      <a:off x="0" y="0"/>
                      <a:ext cx="7198153" cy="458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sz w:val="24"/>
          <w:szCs w:val="28"/>
        </w:rPr>
      </w:pPr>
      <w:r>
        <w:rPr>
          <w:rFonts w:ascii="Times New Roman" w:hAnsi="Times New Roman" w:eastAsia="宋体" w:cs="Times New Roman"/>
          <w:b/>
          <w:bCs/>
          <w:sz w:val="24"/>
          <w:szCs w:val="28"/>
        </w:rPr>
        <w:t>图1 安居区东禅镇三仙湖水库饮用水水源保护区划分图</w:t>
      </w:r>
    </w:p>
    <w:p>
      <w:pPr>
        <w:jc w:val="center"/>
        <w:rPr>
          <w:rFonts w:ascii="Times New Roman" w:hAnsi="Times New Roman" w:eastAsia="宋体" w:cs="Times New Roman"/>
          <w:b/>
          <w:bCs/>
          <w:sz w:val="24"/>
          <w:szCs w:val="28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sz w:val="24"/>
          <w:szCs w:val="28"/>
        </w:rPr>
      </w:pPr>
      <w:r>
        <w:rPr>
          <w:rFonts w:ascii="Times New Roman" w:hAnsi="Times New Roman" w:eastAsia="宋体" w:cs="Times New Roman"/>
          <w:b/>
          <w:bCs/>
          <w:sz w:val="24"/>
          <w:szCs w:val="28"/>
        </w:rPr>
        <w:drawing>
          <wp:inline distT="0" distB="0" distL="0" distR="0">
            <wp:extent cx="7107555" cy="473773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" t="1621" r="1277" b="9480"/>
                    <a:stretch>
                      <a:fillRect/>
                    </a:stretch>
                  </pic:blipFill>
                  <pic:spPr>
                    <a:xfrm>
                      <a:off x="0" y="0"/>
                      <a:ext cx="7187572" cy="479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sz w:val="24"/>
          <w:szCs w:val="28"/>
        </w:rPr>
      </w:pPr>
      <w:r>
        <w:rPr>
          <w:rFonts w:ascii="Times New Roman" w:hAnsi="Times New Roman" w:eastAsia="宋体" w:cs="Times New Roman"/>
          <w:b/>
          <w:bCs/>
          <w:sz w:val="24"/>
          <w:szCs w:val="28"/>
        </w:rPr>
        <w:t>图2 安居区东禅镇三仙湖水库饮用水水源一级保护区划分图</w:t>
      </w:r>
    </w:p>
    <w:p>
      <w:pPr>
        <w:jc w:val="center"/>
        <w:rPr>
          <w:rFonts w:ascii="Times New Roman" w:hAnsi="Times New Roman" w:eastAsia="宋体" w:cs="Times New Roman"/>
          <w:b/>
          <w:bCs/>
          <w:sz w:val="24"/>
          <w:szCs w:val="28"/>
        </w:rPr>
      </w:pPr>
      <w:r>
        <w:rPr>
          <w:rFonts w:ascii="Times New Roman" w:hAnsi="Times New Roman" w:eastAsia="宋体" w:cs="Times New Roman"/>
          <w:b/>
          <w:bCs/>
          <w:sz w:val="24"/>
          <w:szCs w:val="28"/>
        </w:rPr>
        <w:drawing>
          <wp:inline distT="0" distB="0" distL="0" distR="0">
            <wp:extent cx="7245985" cy="49326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 t="1801" r="1031" b="9325"/>
                    <a:stretch>
                      <a:fillRect/>
                    </a:stretch>
                  </pic:blipFill>
                  <pic:spPr>
                    <a:xfrm>
                      <a:off x="0" y="0"/>
                      <a:ext cx="7298112" cy="496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sz w:val="24"/>
          <w:szCs w:val="28"/>
        </w:rPr>
      </w:pPr>
      <w:r>
        <w:rPr>
          <w:rFonts w:ascii="Times New Roman" w:hAnsi="Times New Roman" w:eastAsia="宋体" w:cs="Times New Roman"/>
          <w:b/>
          <w:bCs/>
          <w:sz w:val="24"/>
          <w:szCs w:val="28"/>
        </w:rPr>
        <w:t>图3 安居区东禅镇三仙湖水库饮用水水源二级保护区划分图</w:t>
      </w:r>
      <w:r>
        <w:rPr>
          <w:rFonts w:ascii="Times New Roman" w:hAnsi="Times New Roman" w:eastAsia="宋体" w:cs="Times New Roman"/>
          <w:b/>
          <w:bCs/>
          <w:sz w:val="24"/>
          <w:szCs w:val="28"/>
        </w:rPr>
        <w:drawing>
          <wp:inline distT="0" distB="0" distL="0" distR="0">
            <wp:extent cx="7821295" cy="493395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" b="8999"/>
                    <a:stretch>
                      <a:fillRect/>
                    </a:stretch>
                  </pic:blipFill>
                  <pic:spPr>
                    <a:xfrm>
                      <a:off x="0" y="0"/>
                      <a:ext cx="7837686" cy="494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  <w:b/>
          <w:bCs/>
          <w:sz w:val="24"/>
          <w:szCs w:val="28"/>
        </w:rPr>
      </w:pPr>
      <w:r>
        <w:rPr>
          <w:rFonts w:ascii="Times New Roman" w:hAnsi="Times New Roman" w:eastAsia="宋体" w:cs="Times New Roman"/>
          <w:b/>
          <w:bCs/>
          <w:sz w:val="24"/>
          <w:szCs w:val="28"/>
        </w:rPr>
        <w:t>图4 安居区东禅镇三仙湖水库饮用水水源准保护区划分图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NlYjNhZmJmNzRjNTEzM2I3MjFjYzkxMGMwZDA2NmIifQ=="/>
  </w:docVars>
  <w:rsids>
    <w:rsidRoot w:val="0061216A"/>
    <w:rsid w:val="00114765"/>
    <w:rsid w:val="00127FA4"/>
    <w:rsid w:val="0028720D"/>
    <w:rsid w:val="005E4B34"/>
    <w:rsid w:val="005F7645"/>
    <w:rsid w:val="0061216A"/>
    <w:rsid w:val="00714268"/>
    <w:rsid w:val="007751C6"/>
    <w:rsid w:val="00CD6990"/>
    <w:rsid w:val="00E36F62"/>
    <w:rsid w:val="00F101E1"/>
    <w:rsid w:val="00F64124"/>
    <w:rsid w:val="06396762"/>
    <w:rsid w:val="458B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342</Words>
  <Characters>1954</Characters>
  <Lines>16</Lines>
  <Paragraphs>4</Paragraphs>
  <TotalTime>47</TotalTime>
  <ScaleCrop>false</ScaleCrop>
  <LinksUpToDate>false</LinksUpToDate>
  <CharactersWithSpaces>2292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2024-05-13T02:54:00Z</dcterms:created>
  <dc:creator>李颖</dc:creator>
  <cp:lastModifiedBy>盟主</cp:lastModifiedBy>
  <dcterms:modified xsi:type="dcterms:W3CDTF">2024-05-23T06:51:48Z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492A9FFADBB84350BB2B934F87F0FE16_12</vt:lpwstr>
  </property>
</Properties>
</file>