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center"/>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44"/>
          <w:szCs w:val="44"/>
          <w:lang w:val="en-US" w:eastAsia="zh-CN"/>
        </w:rPr>
        <w:t>“特供酒”清源打链专项行动成果清单</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填报单位：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填报日期：</w:t>
      </w:r>
      <w:r>
        <w:rPr>
          <w:rFonts w:hint="eastAsia" w:ascii="仿宋_GB2312" w:hAnsi="仿宋_GB2312" w:eastAsia="仿宋_GB2312" w:cs="仿宋_GB2312"/>
          <w:sz w:val="32"/>
          <w:szCs w:val="32"/>
          <w:u w:val="singl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6495"/>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auto"/>
              <w:rPr>
                <w:rFonts w:hint="eastAsia" w:ascii="方正黑体_GBK" w:hAnsi="方正黑体_GBK" w:eastAsia="方正黑体_GBK" w:cs="方正黑体_GBK"/>
                <w:sz w:val="32"/>
                <w:szCs w:val="32"/>
                <w:u w:val="none"/>
                <w:vertAlign w:val="baseline"/>
                <w:lang w:val="en-US" w:eastAsia="zh-CN"/>
              </w:rPr>
            </w:pPr>
            <w:r>
              <w:rPr>
                <w:rFonts w:hint="eastAsia" w:ascii="方正黑体_GBK" w:hAnsi="方正黑体_GBK" w:eastAsia="方正黑体_GBK" w:cs="方正黑体_GBK"/>
                <w:sz w:val="32"/>
                <w:szCs w:val="32"/>
                <w:u w:val="none"/>
                <w:vertAlign w:val="baseline"/>
                <w:lang w:val="en-US" w:eastAsia="zh-CN"/>
              </w:rPr>
              <w:t>内容</w:t>
            </w: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auto"/>
              <w:rPr>
                <w:rFonts w:hint="eastAsia" w:ascii="方正黑体_GBK" w:hAnsi="方正黑体_GBK" w:eastAsia="方正黑体_GBK" w:cs="方正黑体_GBK"/>
                <w:sz w:val="32"/>
                <w:szCs w:val="32"/>
                <w:u w:val="none"/>
                <w:vertAlign w:val="baseline"/>
                <w:lang w:val="en-US" w:eastAsia="zh-CN"/>
              </w:rPr>
            </w:pPr>
            <w:r>
              <w:rPr>
                <w:rFonts w:hint="eastAsia" w:ascii="方正黑体_GBK" w:hAnsi="方正黑体_GBK" w:eastAsia="方正黑体_GBK" w:cs="方正黑体_GBK"/>
                <w:sz w:val="32"/>
                <w:szCs w:val="32"/>
                <w:u w:val="none"/>
                <w:vertAlign w:val="baseline"/>
                <w:lang w:val="en-US" w:eastAsia="zh-CN"/>
              </w:rPr>
              <w:t>具体项目</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auto"/>
              <w:rPr>
                <w:rFonts w:hint="eastAsia" w:ascii="方正黑体_GBK" w:hAnsi="方正黑体_GBK" w:eastAsia="方正黑体_GBK" w:cs="方正黑体_GBK"/>
                <w:sz w:val="32"/>
                <w:szCs w:val="32"/>
                <w:u w:val="none"/>
                <w:vertAlign w:val="baseline"/>
                <w:lang w:val="en-US" w:eastAsia="zh-CN"/>
              </w:rPr>
            </w:pPr>
            <w:r>
              <w:rPr>
                <w:rFonts w:hint="eastAsia" w:ascii="方正黑体_GBK" w:hAnsi="方正黑体_GBK" w:eastAsia="方正黑体_GBK" w:cs="方正黑体_GBK"/>
                <w:sz w:val="32"/>
                <w:szCs w:val="32"/>
                <w:u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09" w:type="dxa"/>
            <w:vMerge w:val="restart"/>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r>
              <w:rPr>
                <w:rFonts w:hint="eastAsia" w:ascii="方正黑体_GBK" w:hAnsi="方正黑体_GBK" w:eastAsia="方正黑体_GBK" w:cs="方正黑体_GBK"/>
                <w:sz w:val="24"/>
                <w:szCs w:val="24"/>
                <w:u w:val="none"/>
                <w:vertAlign w:val="baseline"/>
                <w:lang w:val="en-US" w:eastAsia="zh-CN"/>
              </w:rPr>
              <w:t>强化监</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r>
              <w:rPr>
                <w:rFonts w:hint="eastAsia" w:ascii="方正黑体_GBK" w:hAnsi="方正黑体_GBK" w:eastAsia="方正黑体_GBK" w:cs="方正黑体_GBK"/>
                <w:sz w:val="24"/>
                <w:szCs w:val="24"/>
                <w:u w:val="none"/>
                <w:vertAlign w:val="baseline"/>
                <w:lang w:val="en-US" w:eastAsia="zh-CN"/>
              </w:rPr>
              <w:t>管执法</w:t>
            </w: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开展监督检查（人次）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sz w:val="28"/>
                <w:szCs w:val="28"/>
                <w:u w:val="none"/>
                <w:vertAlign w:val="baseline"/>
                <w:lang w:val="en-US" w:eastAsia="zh-CN"/>
              </w:rPr>
              <w:t>监督检查食品生产者（家）</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sz w:val="28"/>
                <w:szCs w:val="28"/>
                <w:u w:val="none"/>
                <w:vertAlign w:val="baseline"/>
                <w:lang w:val="en-US" w:eastAsia="zh-CN"/>
              </w:rPr>
              <w:t>监督检查食品经营者（家）</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sz w:val="28"/>
                <w:szCs w:val="28"/>
                <w:u w:val="none"/>
                <w:vertAlign w:val="baseline"/>
                <w:lang w:val="en-US" w:eastAsia="zh-CN"/>
              </w:rPr>
              <w:t>监督检查其他主体（家）</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约谈单位（家）</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网络交易监测涉嫌违法线索（条）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广告监测涉嫌违法线索（条）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投诉举报涉嫌违法线索（条）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线下检查涉嫌违法线索（条）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其他单位通报涉嫌违法线索（条）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已销号线索（条）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立案查处广告违法案件（件）</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罚没金额（万元）</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立案查处不正当竞争案件（件）</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罚没金额（万元）</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立案查处其他案件（件）</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罚没金额（万元）</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重大案件查办（件）</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违法人员惩治（人）</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移送公安机关（件）</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依托国家企业信用信息公示系统将相关行政处罚信息记入企业名下向社会公示（条）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列入严重违法失信名单（家）</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restart"/>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r>
              <w:rPr>
                <w:rFonts w:hint="eastAsia" w:ascii="方正黑体_GBK" w:hAnsi="方正黑体_GBK" w:eastAsia="方正黑体_GBK" w:cs="方正黑体_GBK"/>
                <w:sz w:val="24"/>
                <w:szCs w:val="24"/>
                <w:u w:val="none"/>
                <w:vertAlign w:val="baseline"/>
                <w:lang w:val="en-US" w:eastAsia="zh-CN"/>
              </w:rPr>
              <w:t>加强制度机制建  设</w:t>
            </w: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成立工作专班（个）</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出台落实专项行动的指导性文件（个）</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009" w:type="dxa"/>
            <w:vMerge w:val="restart"/>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r>
              <w:rPr>
                <w:rFonts w:hint="eastAsia" w:ascii="方正黑体_GBK" w:hAnsi="方正黑体_GBK" w:eastAsia="方正黑体_GBK" w:cs="方正黑体_GBK"/>
                <w:sz w:val="24"/>
                <w:szCs w:val="24"/>
                <w:u w:val="none"/>
                <w:vertAlign w:val="baseline"/>
                <w:lang w:val="en-US" w:eastAsia="zh-CN"/>
              </w:rPr>
              <w:t>压紧压实平台责任</w:t>
            </w: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督促平台删除违规商品信息（条）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督促平台删除违法广告、宣传信息（条）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关停店铺（家）</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关闭账号（个）</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完善网络交易和广告监测关键词（个）</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none"/>
                <w:vertAlign w:val="baseline"/>
                <w:lang w:val="en-US" w:eastAsia="zh-CN"/>
              </w:rPr>
            </w:pPr>
            <w:r>
              <w:rPr>
                <w:rFonts w:hint="eastAsia" w:ascii="方正黑体_GBK" w:hAnsi="方正黑体_GBK" w:eastAsia="方正黑体_GBK" w:cs="方正黑体_GBK"/>
                <w:sz w:val="24"/>
                <w:szCs w:val="24"/>
                <w:u w:val="none"/>
                <w:vertAlign w:val="baseline"/>
                <w:lang w:val="en-US" w:eastAsia="zh-CN"/>
              </w:rPr>
              <w:t>加强行业自律</w:t>
            </w: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市（县）级行业协会发布公开倡议、制定行业公约、作出行业承诺（份）</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restart"/>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24"/>
                <w:szCs w:val="24"/>
                <w:u w:val="none"/>
                <w:vertAlign w:val="baseli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r>
              <w:rPr>
                <w:rFonts w:hint="eastAsia" w:ascii="方正黑体_GBK" w:hAnsi="方正黑体_GBK" w:eastAsia="方正黑体_GBK" w:cs="方正黑体_GBK"/>
                <w:sz w:val="24"/>
                <w:szCs w:val="24"/>
                <w:u w:val="none"/>
                <w:vertAlign w:val="baseline"/>
                <w:lang w:val="en-US" w:eastAsia="zh-CN"/>
              </w:rPr>
              <w:t>提升宣传实效</w:t>
            </w: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发布消费提示（份）</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集中销毁非法物资（顿）</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曝光违法企业（家）</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曝光典型案例（个）</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各类广播、电视、网络媒介、挂图、公益广告进行宣传报道（篇次）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开展重点宣传活动（次）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制作手册、海报、图解、视频等宣传产品（个）</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宣传覆盖人群（人次）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9" w:type="dxa"/>
            <w:vMerge w:val="continue"/>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c>
          <w:tcPr>
            <w:tcW w:w="649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宣传报道及宣传产品浏览量（人次）</w:t>
            </w:r>
          </w:p>
        </w:tc>
        <w:tc>
          <w:tcPr>
            <w:tcW w:w="155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u w:val="single"/>
                <w:vertAlign w:val="baseline"/>
                <w:lang w:val="en-US" w:eastAsia="zh-CN"/>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A4E235-3A27-4D29-93E9-AE2A4FF598B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1213465C-FBD8-419E-82F0-50D5E0DC4334}"/>
  </w:font>
  <w:font w:name="方正黑体_GBK">
    <w:altName w:val="微软雅黑"/>
    <w:panose1 w:val="02000000000000000000"/>
    <w:charset w:val="86"/>
    <w:family w:val="auto"/>
    <w:pitch w:val="default"/>
    <w:sig w:usb0="00000000" w:usb1="00000000" w:usb2="00000000" w:usb3="00000000" w:csb0="00040000" w:csb1="00000000"/>
    <w:embedRegular r:id="rId3" w:fontKey="{6730722C-2571-4DD4-9F4D-3931D4FA04A1}"/>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59264;mso-width-relative:page;mso-height-relative:page;" filled="f" stroked="f" coordsize="21600,21600" o:gfxdata="UEsDBAoAAAAAAIdO4kAAAAAAAAAAAAAAAAAEAAAAZHJzL1BLAwQUAAAACACHTuJA2S/1o9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jd3zKwvMlzhiNDtlUg&#10;q1L+H1D9AF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S/1o9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YTBiNjg3MTc3OTI5NDI4YjExMGIzMmU1NjQzZmQifQ=="/>
    <w:docVar w:name="KGWebUrl" w:val="http://10.8.200.17:8899/seeyon/officeservlet"/>
  </w:docVars>
  <w:rsids>
    <w:rsidRoot w:val="5A924E56"/>
    <w:rsid w:val="039A65F4"/>
    <w:rsid w:val="04CF7152"/>
    <w:rsid w:val="0A4800D1"/>
    <w:rsid w:val="0C5E6319"/>
    <w:rsid w:val="10DA5F85"/>
    <w:rsid w:val="118D31D7"/>
    <w:rsid w:val="15C00432"/>
    <w:rsid w:val="16FE3EDE"/>
    <w:rsid w:val="175233D3"/>
    <w:rsid w:val="19BD9010"/>
    <w:rsid w:val="1F795AB7"/>
    <w:rsid w:val="21564CC5"/>
    <w:rsid w:val="224419B2"/>
    <w:rsid w:val="236D0773"/>
    <w:rsid w:val="26DF1C35"/>
    <w:rsid w:val="27A25897"/>
    <w:rsid w:val="27C47C6B"/>
    <w:rsid w:val="2E3C29CA"/>
    <w:rsid w:val="30926D86"/>
    <w:rsid w:val="34321327"/>
    <w:rsid w:val="37530E9A"/>
    <w:rsid w:val="37746AFD"/>
    <w:rsid w:val="37EF2397"/>
    <w:rsid w:val="39094DA7"/>
    <w:rsid w:val="3DF9F9D6"/>
    <w:rsid w:val="3F394C12"/>
    <w:rsid w:val="40BB4120"/>
    <w:rsid w:val="44C63AF1"/>
    <w:rsid w:val="491B0ED5"/>
    <w:rsid w:val="4BD514C7"/>
    <w:rsid w:val="4C0162C8"/>
    <w:rsid w:val="4D7105B0"/>
    <w:rsid w:val="4FDB4513"/>
    <w:rsid w:val="516C0A71"/>
    <w:rsid w:val="51994605"/>
    <w:rsid w:val="51AA4AC3"/>
    <w:rsid w:val="5A924E56"/>
    <w:rsid w:val="5D9871FC"/>
    <w:rsid w:val="5DC8410A"/>
    <w:rsid w:val="6F357D39"/>
    <w:rsid w:val="70263421"/>
    <w:rsid w:val="722637A1"/>
    <w:rsid w:val="767D7FB3"/>
    <w:rsid w:val="77AFA8FD"/>
    <w:rsid w:val="795D6C79"/>
    <w:rsid w:val="7AC31230"/>
    <w:rsid w:val="7BFF839D"/>
    <w:rsid w:val="7D555024"/>
    <w:rsid w:val="7EAD57CA"/>
    <w:rsid w:val="7FBEE626"/>
    <w:rsid w:val="7FFFD7CF"/>
    <w:rsid w:val="92BCE7B6"/>
    <w:rsid w:val="BDF19478"/>
    <w:rsid w:val="EAF60BC7"/>
    <w:rsid w:val="EFFD7EC6"/>
    <w:rsid w:val="F77E3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1438</Words>
  <Characters>1442</Characters>
  <Lines>0</Lines>
  <Paragraphs>0</Paragraphs>
  <TotalTime>84</TotalTime>
  <ScaleCrop>false</ScaleCrop>
  <LinksUpToDate>false</LinksUpToDate>
  <CharactersWithSpaces>1757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2024-04-09T01:26:00Z</dcterms:created>
  <dc:creator>黄博</dc:creator>
  <cp:lastModifiedBy>dremislielie</cp:lastModifiedBy>
  <cp:lastPrinted>2024-04-17T02:13:00Z</cp:lastPrinted>
  <dcterms:modified xsi:type="dcterms:W3CDTF">2024-06-19T09:01:05Z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5D9EE2C881474FB69600264D7D02AC8A_13</vt:lpwstr>
  </property>
</Properties>
</file>