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bidi w:val="0"/>
        <w:spacing w:beforeLines="0" w:beforeAutospacing="0" w:afterLines="0" w:afterAutospacing="0" w:line="576" w:lineRule="exact"/>
        <w:ind w:firstLine="0" w:firstLineChars="0"/>
        <w:jc w:val="center"/>
        <w:outlineLvl w:val="0"/>
        <w:rPr>
          <w:rFonts w:hint="eastAsia" w:ascii="Times New Roman" w:hAnsi="Times New Roman" w:eastAsia="方正小标宋简体" w:cs="Times New Roman"/>
          <w:color w:val="000000"/>
          <w:kern w:val="44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kern w:val="44"/>
          <w:sz w:val="44"/>
          <w:szCs w:val="44"/>
          <w:lang w:eastAsia="zh-CN"/>
        </w:rPr>
        <w:t>遂宁市安居区</w:t>
      </w:r>
      <w:r>
        <w:rPr>
          <w:rFonts w:hint="eastAsia" w:ascii="Times New Roman" w:hAnsi="Times New Roman" w:eastAsia="方正小标宋简体" w:cs="Times New Roman"/>
          <w:color w:val="000000"/>
          <w:kern w:val="44"/>
          <w:sz w:val="44"/>
          <w:szCs w:val="44"/>
          <w:lang w:val="en-US" w:eastAsia="zh-CN"/>
        </w:rPr>
        <w:t>医保局部分权责事项调整情况表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12"/>
        <w:tblW w:w="52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"/>
        <w:gridCol w:w="693"/>
        <w:gridCol w:w="577"/>
        <w:gridCol w:w="505"/>
        <w:gridCol w:w="704"/>
        <w:gridCol w:w="1110"/>
        <w:gridCol w:w="1230"/>
        <w:gridCol w:w="885"/>
        <w:gridCol w:w="2730"/>
        <w:gridCol w:w="1543"/>
        <w:gridCol w:w="2131"/>
        <w:gridCol w:w="719"/>
        <w:gridCol w:w="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tblHeader/>
          <w:jc w:val="center"/>
        </w:trPr>
        <w:tc>
          <w:tcPr>
            <w:tcW w:w="134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20"/>
                <w:szCs w:val="20"/>
              </w:rPr>
              <w:t>序号</w:t>
            </w:r>
          </w:p>
        </w:tc>
        <w:tc>
          <w:tcPr>
            <w:tcW w:w="253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对应区直部门</w:t>
            </w:r>
          </w:p>
        </w:tc>
        <w:tc>
          <w:tcPr>
            <w:tcW w:w="184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清单序号</w:t>
            </w:r>
          </w:p>
        </w:tc>
        <w:tc>
          <w:tcPr>
            <w:tcW w:w="1111" w:type="pct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20"/>
                <w:szCs w:val="20"/>
              </w:rPr>
              <w:t>权力清单</w:t>
            </w:r>
          </w:p>
        </w:tc>
        <w:tc>
          <w:tcPr>
            <w:tcW w:w="2924" w:type="pct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20"/>
                <w:szCs w:val="20"/>
              </w:rPr>
              <w:t>责任清单</w:t>
            </w:r>
          </w:p>
        </w:tc>
        <w:tc>
          <w:tcPr>
            <w:tcW w:w="181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134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25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184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20"/>
                <w:szCs w:val="20"/>
              </w:rPr>
            </w:pPr>
          </w:p>
        </w:tc>
        <w:tc>
          <w:tcPr>
            <w:tcW w:w="25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20"/>
                <w:szCs w:val="20"/>
              </w:rPr>
              <w:t>权力类型</w:t>
            </w:r>
          </w:p>
        </w:tc>
        <w:tc>
          <w:tcPr>
            <w:tcW w:w="4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20"/>
                <w:szCs w:val="20"/>
              </w:rPr>
              <w:t>权力名称</w:t>
            </w:r>
          </w:p>
        </w:tc>
        <w:tc>
          <w:tcPr>
            <w:tcW w:w="44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20"/>
                <w:szCs w:val="20"/>
              </w:rPr>
              <w:t>设定依据</w:t>
            </w:r>
          </w:p>
        </w:tc>
        <w:tc>
          <w:tcPr>
            <w:tcW w:w="32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20"/>
                <w:szCs w:val="20"/>
              </w:rPr>
              <w:t>责任主体</w:t>
            </w:r>
          </w:p>
        </w:tc>
        <w:tc>
          <w:tcPr>
            <w:tcW w:w="99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20"/>
                <w:szCs w:val="20"/>
              </w:rPr>
              <w:t>责任事项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20"/>
                <w:szCs w:val="20"/>
              </w:rPr>
              <w:t>问责依据</w:t>
            </w:r>
          </w:p>
        </w:tc>
        <w:tc>
          <w:tcPr>
            <w:tcW w:w="77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20"/>
                <w:szCs w:val="20"/>
              </w:rPr>
              <w:t>追责情形及免责情形</w:t>
            </w:r>
          </w:p>
        </w:tc>
        <w:tc>
          <w:tcPr>
            <w:tcW w:w="26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20"/>
                <w:szCs w:val="20"/>
              </w:rPr>
              <w:t>监督方式</w:t>
            </w:r>
          </w:p>
        </w:tc>
        <w:tc>
          <w:tcPr>
            <w:tcW w:w="18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34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2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napToGrid w:val="0"/>
                <w:color w:val="000000"/>
                <w:spacing w:val="0"/>
                <w:kern w:val="0"/>
                <w:sz w:val="20"/>
                <w:szCs w:val="20"/>
                <w:lang w:val="en-US" w:eastAsia="zh-CN"/>
              </w:rPr>
              <w:t>调整前情况</w:t>
            </w:r>
          </w:p>
        </w:tc>
        <w:tc>
          <w:tcPr>
            <w:tcW w:w="21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5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4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44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99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77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26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snapToGrid w:val="0"/>
                <w:color w:val="000000"/>
                <w:spacing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34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黑体" w:cs="Times New Roman"/>
                <w:b w:val="0"/>
                <w:snapToGrid w:val="0"/>
                <w:color w:val="FF0000"/>
                <w:spacing w:val="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2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snapToGrid w:val="0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napToGrid w:val="0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调整方式</w:t>
            </w:r>
          </w:p>
        </w:tc>
        <w:tc>
          <w:tcPr>
            <w:tcW w:w="4612" w:type="pct"/>
            <w:gridSpan w:val="11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snapToGrid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0" w:hRule="atLeast"/>
          <w:jc w:val="center"/>
        </w:trPr>
        <w:tc>
          <w:tcPr>
            <w:tcW w:w="134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黑体" w:cs="Times New Roman"/>
                <w:b w:val="0"/>
                <w:snapToGrid w:val="0"/>
                <w:color w:val="FF0000"/>
                <w:spacing w:val="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2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snapToGrid w:val="0"/>
                <w:color w:val="auto"/>
                <w:spacing w:val="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napToGrid w:val="0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调整后情况</w:t>
            </w:r>
          </w:p>
        </w:tc>
        <w:tc>
          <w:tcPr>
            <w:tcW w:w="21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both"/>
              <w:textAlignment w:val="baseline"/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区医保局</w:t>
            </w:r>
          </w:p>
        </w:tc>
        <w:tc>
          <w:tcPr>
            <w:tcW w:w="18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both"/>
              <w:textAlignment w:val="baseline"/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4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both"/>
              <w:textAlignment w:val="baseline"/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将医疗卫生机构、人员等信用记录纳入全国信用信息共享平台，对失信行为按照国家规定实施惩戒</w:t>
            </w:r>
          </w:p>
        </w:tc>
        <w:tc>
          <w:tcPr>
            <w:tcW w:w="44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both"/>
              <w:textAlignment w:val="baseline"/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《中华人民共和国基本医疗卫生与健康促进法》第九十三条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《医疗保障基金使用监督管理条例》第三十三条</w:t>
            </w:r>
          </w:p>
        </w:tc>
        <w:tc>
          <w:tcPr>
            <w:tcW w:w="32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both"/>
              <w:textAlignment w:val="baseline"/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区医保局（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基金和数据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股）</w:t>
            </w:r>
          </w:p>
        </w:tc>
        <w:tc>
          <w:tcPr>
            <w:tcW w:w="99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1.体系建设管理责任：建设管理全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医疗保障基金使用信用体系。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2.制度建立责任：建立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级医疗保障基金使用信用管理制度。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3.监督管理责任：对信用主体信用信息的采集、公开、评价、应用、修复等进行监督管理。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.共享责任：依法依规将信用主体信用信息与全国信用信息平台共享。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both"/>
              <w:textAlignment w:val="baseline"/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.其他责任：法律法规规章规定应履行的其他责任。</w:t>
            </w:r>
          </w:p>
        </w:tc>
        <w:tc>
          <w:tcPr>
            <w:tcW w:w="56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both"/>
              <w:textAlignment w:val="baseline"/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《中华人民共和国基本医疗卫生与健康促进法》第九十三条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《医疗保障基金使用监督管理条例》第三十三条、第四十二条、第四十六条、第四十七条、第四十八条</w:t>
            </w:r>
          </w:p>
        </w:tc>
        <w:tc>
          <w:tcPr>
            <w:tcW w:w="77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追责情形：《中华人民共和国公务员法》第六十三条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《中华人民共和国公职人员政务处分法》第十条以及其他依法应当追究的情形。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both"/>
              <w:textAlignment w:val="baseline"/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免责情形：《中华人民共和国公务员法》第六十条、第六十一条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《中华人民共和国公职人员政务处分法》第十二条以及其他依法应当免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医保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责的情形。</w:t>
            </w:r>
          </w:p>
        </w:tc>
        <w:tc>
          <w:tcPr>
            <w:tcW w:w="26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both"/>
              <w:textAlignment w:val="baseline"/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0825-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3170015</w:t>
            </w:r>
          </w:p>
        </w:tc>
        <w:tc>
          <w:tcPr>
            <w:tcW w:w="18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0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footerReference r:id="rId5" w:type="default"/>
      <w:pgSz w:w="16838" w:h="11906" w:orient="landscape"/>
      <w:pgMar w:top="1587" w:right="2098" w:bottom="1474" w:left="1984" w:header="851" w:footer="1304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yZWM5MzQ5YjViNjgyZTY5YjY0MDI1OTg4MTA2YWYifQ=="/>
  </w:docVars>
  <w:rsids>
    <w:rsidRoot w:val="00000000"/>
    <w:rsid w:val="013225BA"/>
    <w:rsid w:val="01D506D9"/>
    <w:rsid w:val="027112CC"/>
    <w:rsid w:val="079422B4"/>
    <w:rsid w:val="0CD0362A"/>
    <w:rsid w:val="0D14662D"/>
    <w:rsid w:val="12821CDF"/>
    <w:rsid w:val="1AB8551A"/>
    <w:rsid w:val="1FD56911"/>
    <w:rsid w:val="201975E4"/>
    <w:rsid w:val="2A9F19FC"/>
    <w:rsid w:val="2CE54580"/>
    <w:rsid w:val="30AE173A"/>
    <w:rsid w:val="31DA578E"/>
    <w:rsid w:val="35D12E10"/>
    <w:rsid w:val="3CD757EA"/>
    <w:rsid w:val="54B42FFE"/>
    <w:rsid w:val="5D193652"/>
    <w:rsid w:val="5D497450"/>
    <w:rsid w:val="6A780A72"/>
    <w:rsid w:val="7364531B"/>
    <w:rsid w:val="79396FA7"/>
    <w:rsid w:val="7E92062A"/>
    <w:rsid w:val="F52E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76" w:lineRule="exact"/>
      <w:jc w:val="center"/>
      <w:outlineLvl w:val="0"/>
    </w:pPr>
    <w:rPr>
      <w:rFonts w:eastAsia="方正小标宋简体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 w:val="0"/>
      <w:keepLines w:val="0"/>
      <w:kinsoku/>
      <w:spacing w:beforeLines="0" w:beforeAutospacing="0" w:afterLines="0" w:afterAutospacing="0" w:line="576" w:lineRule="exact"/>
      <w:ind w:firstLine="420" w:firstLineChars="200"/>
      <w:outlineLvl w:val="1"/>
    </w:pPr>
    <w:rPr>
      <w:rFonts w:ascii="Times New Roman" w:hAnsi="Times New Roman" w:eastAsia="方正黑体简体" w:cs="Times New Roman"/>
      <w:snapToGrid w:val="0"/>
      <w:color w:val="000000"/>
      <w:kern w:val="0"/>
      <w:sz w:val="32"/>
      <w:szCs w:val="32"/>
      <w:lang w:eastAsia="en-US"/>
    </w:rPr>
  </w:style>
  <w:style w:type="paragraph" w:styleId="5">
    <w:name w:val="heading 3"/>
    <w:basedOn w:val="1"/>
    <w:next w:val="1"/>
    <w:semiHidden/>
    <w:unhideWhenUsed/>
    <w:qFormat/>
    <w:uiPriority w:val="0"/>
    <w:pPr>
      <w:keepNext w:val="0"/>
      <w:keepLines w:val="0"/>
      <w:kinsoku/>
      <w:spacing w:beforeLines="0" w:beforeAutospacing="0" w:afterLines="0" w:afterAutospacing="0" w:line="576" w:lineRule="exact"/>
      <w:ind w:firstLine="420" w:firstLineChars="200"/>
      <w:outlineLvl w:val="2"/>
    </w:pPr>
    <w:rPr>
      <w:rFonts w:ascii="Times New Roman" w:hAnsi="Times New Roman" w:eastAsia="楷体_GB2312" w:cs="Times New Roman"/>
      <w:snapToGrid w:val="0"/>
      <w:color w:val="000000"/>
      <w:kern w:val="0"/>
      <w:sz w:val="32"/>
      <w:szCs w:val="32"/>
      <w:lang w:eastAsia="en-US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/>
    </w:pPr>
    <w:rPr>
      <w:rFonts w:ascii="Times New Roman" w:hAnsi="Times New Roman" w:eastAsia="仿宋" w:cs="Times New Roman"/>
      <w:szCs w:val="24"/>
    </w:rPr>
  </w:style>
  <w:style w:type="paragraph" w:styleId="6">
    <w:name w:val="Body Text"/>
    <w:basedOn w:val="1"/>
    <w:next w:val="1"/>
    <w:link w:val="14"/>
    <w:qFormat/>
    <w:uiPriority w:val="0"/>
    <w:pPr>
      <w:kinsoku/>
      <w:spacing w:line="576" w:lineRule="exact"/>
      <w:ind w:firstLine="880" w:firstLineChars="200"/>
      <w:jc w:val="both"/>
    </w:pPr>
    <w:rPr>
      <w:rFonts w:ascii="Times New Roman" w:hAnsi="Times New Roman" w:eastAsia="仿宋_GB2312" w:cs="Times New Roman"/>
      <w:snapToGrid w:val="0"/>
      <w:color w:val="000000"/>
      <w:kern w:val="0"/>
      <w:sz w:val="32"/>
      <w:szCs w:val="32"/>
      <w:lang w:eastAsia="en-US"/>
    </w:rPr>
  </w:style>
  <w:style w:type="paragraph" w:styleId="7">
    <w:name w:val="Body Text Indent"/>
    <w:next w:val="6"/>
    <w:qFormat/>
    <w:uiPriority w:val="0"/>
    <w:pPr>
      <w:widowControl w:val="0"/>
      <w:spacing w:after="120" w:line="576" w:lineRule="exact"/>
      <w:ind w:left="420" w:leftChars="200"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left="320" w:leftChars="100" w:right="320" w:rightChars="100" w:firstLine="0" w:firstLineChars="0"/>
      <w:jc w:val="left"/>
    </w:pPr>
    <w:rPr>
      <w:rFonts w:eastAsia="宋体"/>
      <w:position w:val="6"/>
      <w:sz w:val="28"/>
      <w:szCs w:val="2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qFormat/>
    <w:uiPriority w:val="0"/>
    <w:pPr>
      <w:widowControl w:val="0"/>
      <w:kinsoku/>
      <w:spacing w:line="576" w:lineRule="exact"/>
      <w:ind w:firstLine="420" w:firstLineChars="100"/>
      <w:jc w:val="both"/>
    </w:pPr>
    <w:rPr>
      <w:rFonts w:ascii="Times New Roman" w:hAnsi="Times New Roman" w:eastAsia="仿宋_GB2312" w:cs="Times New Roman"/>
      <w:snapToGrid w:val="0"/>
      <w:color w:val="000000"/>
      <w:kern w:val="0"/>
      <w:sz w:val="32"/>
      <w:szCs w:val="32"/>
      <w:lang w:val="en-US" w:eastAsia="en-US" w:bidi="ar-SA"/>
    </w:rPr>
  </w:style>
  <w:style w:type="paragraph" w:styleId="11">
    <w:name w:val="Body Text First Indent 2"/>
    <w:next w:val="10"/>
    <w:qFormat/>
    <w:uiPriority w:val="0"/>
    <w:pPr>
      <w:widowControl w:val="0"/>
      <w:spacing w:after="0" w:line="576" w:lineRule="exact"/>
      <w:ind w:left="420" w:leftChars="200"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14">
    <w:name w:val="正文文本 Char"/>
    <w:link w:val="6"/>
    <w:qFormat/>
    <w:uiPriority w:val="0"/>
    <w:rPr>
      <w:rFonts w:ascii="Times New Roman" w:hAnsi="Times New Roman" w:eastAsia="仿宋_GB2312" w:cs="Times New Roman"/>
      <w:snapToGrid w:val="0"/>
      <w:color w:val="000000"/>
      <w:kern w:val="0"/>
      <w:sz w:val="32"/>
      <w:szCs w:val="32"/>
      <w:lang w:eastAsia="en-US"/>
    </w:rPr>
  </w:style>
  <w:style w:type="paragraph" w:customStyle="1" w:styleId="15">
    <w:name w:val="常用样式（方正仿宋简）"/>
    <w:basedOn w:val="1"/>
    <w:qFormat/>
    <w:uiPriority w:val="99"/>
    <w:pPr>
      <w:spacing w:line="560" w:lineRule="exact"/>
      <w:ind w:firstLine="640" w:firstLineChars="200"/>
    </w:pPr>
    <w:rPr>
      <w:rFonts w:eastAsia="仿宋_GB2312" w:asciiTheme="minorAscii" w:hAnsiTheme="minorAscii" w:cstheme="minorBidi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858</Words>
  <Characters>890</Characters>
  <Lines>0</Lines>
  <Paragraphs>0</Paragraphs>
  <TotalTime>8</TotalTime>
  <ScaleCrop>false</ScaleCrop>
  <LinksUpToDate>false</LinksUpToDate>
  <CharactersWithSpaces>900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2023-09-11T17:28:00Z</dcterms:created>
  <dc:creator>Administrator</dc:creator>
  <cp:lastModifiedBy>Nevernever1405254179</cp:lastModifiedBy>
  <cp:lastPrinted>2024-06-17T10:11:00Z</cp:lastPrinted>
  <dcterms:modified xsi:type="dcterms:W3CDTF">2024-06-26T07:01:31Z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3BF0426BC6CC4215B3B86D48FE4B2801_12</vt:lpwstr>
  </property>
</Properties>
</file>