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附件4</w:t>
      </w:r>
    </w:p>
    <w:p>
      <w:pPr>
        <w:spacing w:line="59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年安居区医疗器械监管工作情况统计表</w:t>
      </w:r>
    </w:p>
    <w:p>
      <w:pPr>
        <w:spacing w:line="596" w:lineRule="exact"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sz w:val="24"/>
        </w:rPr>
        <w:t>填报单位：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 xml:space="preserve"> 填报人：</w:t>
      </w:r>
      <w:r>
        <w:rPr>
          <w:rFonts w:hint="eastAsia"/>
          <w:sz w:val="24"/>
        </w:rPr>
        <w:t xml:space="preserve">                           </w:t>
      </w:r>
      <w:r>
        <w:rPr>
          <w:sz w:val="24"/>
        </w:rPr>
        <w:t xml:space="preserve"> 手机号码：</w:t>
      </w:r>
    </w:p>
    <w:tbl>
      <w:tblPr>
        <w:tblStyle w:val="7"/>
        <w:tblW w:w="13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91"/>
        <w:gridCol w:w="791"/>
        <w:gridCol w:w="795"/>
        <w:gridCol w:w="791"/>
        <w:gridCol w:w="791"/>
        <w:gridCol w:w="748"/>
        <w:gridCol w:w="791"/>
        <w:gridCol w:w="791"/>
        <w:gridCol w:w="791"/>
        <w:gridCol w:w="791"/>
        <w:gridCol w:w="791"/>
        <w:gridCol w:w="791"/>
        <w:gridCol w:w="830"/>
        <w:gridCol w:w="791"/>
        <w:gridCol w:w="799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58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分类</w:t>
            </w:r>
          </w:p>
        </w:tc>
        <w:tc>
          <w:tcPr>
            <w:tcW w:w="949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监管对象</w:t>
            </w:r>
          </w:p>
        </w:tc>
        <w:tc>
          <w:tcPr>
            <w:tcW w:w="238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风险会商情况（本级）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316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生产环节</w:t>
            </w: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环节</w:t>
            </w:r>
          </w:p>
        </w:tc>
        <w:tc>
          <w:tcPr>
            <w:tcW w:w="557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经营环节</w:t>
            </w:r>
          </w:p>
        </w:tc>
        <w:tc>
          <w:tcPr>
            <w:tcW w:w="238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生产企 业（分 局只填 二类， 市（州） 局只填 写一 类）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 无 菌、 植入 生产 企业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 集中 带量 采购 中选 生产 企业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 跨区 域委 托生 产注 册人</w:t>
            </w: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 器械 使用 单位</w:t>
            </w:r>
          </w:p>
        </w:tc>
        <w:tc>
          <w:tcPr>
            <w:tcW w:w="79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 营 企 业 总 数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仅经 营二 类产 品的 企业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仅经 营三 类产 品的 企业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同时 经营 二、三 类器 械的 企业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 网络 销售 企业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 集采 中选 配送 企业</w:t>
            </w: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 三方 物流</w:t>
            </w:r>
          </w:p>
        </w:tc>
        <w:tc>
          <w:tcPr>
            <w:tcW w:w="238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底数（家）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风险 会商 次数 （次）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挂账 风险 条数 （条）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消除风 险条数 （条）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监督 检查 及风 险会商情况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计划检查 家数（家）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before="0" w:beforeAutospacing="0" w:line="240" w:lineRule="exact"/>
              <w:ind w:firstLine="0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before="0" w:beforeAutospacing="0" w:line="240" w:lineRule="exact"/>
              <w:ind w:firstLine="0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实际检查 家数（家）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238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完成检查 总家次 （家次）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不填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238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9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生产环节案件查办情况</w:t>
            </w:r>
          </w:p>
        </w:tc>
        <w:tc>
          <w:tcPr>
            <w:tcW w:w="63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经营使用环节案件查办情况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案件总 数（ 生 产、经 营、使用 环节案 件数量 之和）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案件 查办 情况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分类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生产环 节案件 总数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无证 生产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 无证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 不符 合经 注册 备案 技术 要求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编造 记录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 他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 环节 案件 总数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 环节 案件 总数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网络 违法 违规 销售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无证 经营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 无证</w:t>
            </w: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 无证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 过期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其他 （包 含经 营和 使用 环节）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立案查处 （件）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货值（万 元）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罚没款 （万元）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3458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备注：各单位可根据实际情况，增加统计内容。该表每季度统计更新一次、存档备查。 生产环节案件查办情况：包括市（州）局对一类生产企业的案件查办数据，以及在监管过程中查办的无证生产“黑窝点”案件数据。同一案件， 涉及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种及以上类型的，每个类型都填写。</w:t>
            </w:r>
          </w:p>
        </w:tc>
      </w:tr>
    </w:tbl>
    <w:p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Autospacing="0" w:line="240" w:lineRule="auto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A548A2E-A955-4069-A0E5-B80AF100AAC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EA5727-D2CB-4C3A-80BC-2D0A1523435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C0D2CD-57B6-4B59-A7BA-849345388E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GWebUrl" w:val="http://10.8.200.17:8899/seeyon/officeservlet"/>
  </w:docVars>
  <w:rsids>
    <w:rsidRoot w:val="5A924E56"/>
    <w:rsid w:val="00FF1C97"/>
    <w:rsid w:val="039A65F4"/>
    <w:rsid w:val="04CF7152"/>
    <w:rsid w:val="0A4800D1"/>
    <w:rsid w:val="0C5E6319"/>
    <w:rsid w:val="10DA5F85"/>
    <w:rsid w:val="113015F5"/>
    <w:rsid w:val="118D31D7"/>
    <w:rsid w:val="15C00432"/>
    <w:rsid w:val="16FE3EDE"/>
    <w:rsid w:val="19BD9010"/>
    <w:rsid w:val="1F795AB7"/>
    <w:rsid w:val="21564CC5"/>
    <w:rsid w:val="224419B2"/>
    <w:rsid w:val="236D0773"/>
    <w:rsid w:val="27A25897"/>
    <w:rsid w:val="2A545F38"/>
    <w:rsid w:val="2B134450"/>
    <w:rsid w:val="2E3C29CA"/>
    <w:rsid w:val="30926D86"/>
    <w:rsid w:val="34321327"/>
    <w:rsid w:val="37530E9A"/>
    <w:rsid w:val="37746AFD"/>
    <w:rsid w:val="37EF2397"/>
    <w:rsid w:val="39094DA7"/>
    <w:rsid w:val="3DF9F9D6"/>
    <w:rsid w:val="3F394C12"/>
    <w:rsid w:val="40BB4120"/>
    <w:rsid w:val="44C63AF1"/>
    <w:rsid w:val="48F12399"/>
    <w:rsid w:val="491B0ED5"/>
    <w:rsid w:val="4BD514C7"/>
    <w:rsid w:val="4C0162C8"/>
    <w:rsid w:val="4D7105B0"/>
    <w:rsid w:val="4FDB4513"/>
    <w:rsid w:val="516C0A71"/>
    <w:rsid w:val="51994605"/>
    <w:rsid w:val="51AA4AC3"/>
    <w:rsid w:val="5A924E56"/>
    <w:rsid w:val="5D9871FC"/>
    <w:rsid w:val="5DC8410A"/>
    <w:rsid w:val="5DFC351B"/>
    <w:rsid w:val="6F357D39"/>
    <w:rsid w:val="70263421"/>
    <w:rsid w:val="709E5592"/>
    <w:rsid w:val="722637A1"/>
    <w:rsid w:val="767D7FB3"/>
    <w:rsid w:val="77AFA8FD"/>
    <w:rsid w:val="795D6C79"/>
    <w:rsid w:val="7AC31230"/>
    <w:rsid w:val="7BFF839D"/>
    <w:rsid w:val="7D555024"/>
    <w:rsid w:val="7EAD57CA"/>
    <w:rsid w:val="7FBEE626"/>
    <w:rsid w:val="7FFFD7CF"/>
    <w:rsid w:val="92BCE7B6"/>
    <w:rsid w:val="BDF19478"/>
    <w:rsid w:val="EAF60BC7"/>
    <w:rsid w:val="EFFD7EC6"/>
    <w:rsid w:val="F77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TOC1"/>
    <w:basedOn w:val="1"/>
    <w:next w:val="1"/>
    <w:autoRedefine/>
    <w:unhideWhenUsed/>
    <w:qFormat/>
    <w:uiPriority w:val="0"/>
    <w:pPr>
      <w:snapToGrid w:val="0"/>
      <w:spacing w:beforeLines="0" w:afterLines="0" w:line="640" w:lineRule="exact"/>
      <w:ind w:firstLine="705"/>
    </w:pPr>
    <w:rPr>
      <w:rFonts w:hint="eastAsia" w:ascii="仿宋_GB2312" w:eastAsia="仿宋_GB2312"/>
      <w:color w:val="000000"/>
      <w:sz w:val="36"/>
      <w:szCs w:val="36"/>
    </w:rPr>
  </w:style>
  <w:style w:type="character" w:customStyle="1" w:styleId="12">
    <w:name w:val="ca-11"/>
    <w:autoRedefine/>
    <w:unhideWhenUsed/>
    <w:qFormat/>
    <w:uiPriority w:val="0"/>
    <w:rPr>
      <w:rFonts w:hint="eastAsia" w:ascii="仿宋_GB2312" w:hAnsi="Times New Roman" w:eastAsia="仿宋_GB2312"/>
      <w:sz w:val="28"/>
      <w:szCs w:val="24"/>
    </w:rPr>
  </w:style>
  <w:style w:type="paragraph" w:customStyle="1" w:styleId="13">
    <w:name w:val="常用样式（方正仿宋简）"/>
    <w:basedOn w:val="1"/>
    <w:autoRedefine/>
    <w:unhideWhenUsed/>
    <w:qFormat/>
    <w:uiPriority w:val="99"/>
    <w:pPr>
      <w:spacing w:beforeLines="0" w:afterLines="0" w:line="560" w:lineRule="exact"/>
      <w:ind w:firstLine="640" w:firstLineChars="200"/>
    </w:pPr>
    <w:rPr>
      <w:rFonts w:hint="eastAsia" w:ascii="Times New Roman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1651</Words>
  <Characters>1683</Characters>
  <Lines>0</Lines>
  <Paragraphs>0</Paragraphs>
  <TotalTime>29</TotalTime>
  <ScaleCrop>false</ScaleCrop>
  <LinksUpToDate>false</LinksUpToDate>
  <CharactersWithSpaces>2063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黄博</dc:creator>
  <cp:lastModifiedBy>WPS_428334989</cp:lastModifiedBy>
  <cp:lastPrinted>2024-04-23T01:39:00Z</cp:lastPrinted>
  <dcterms:modified xsi:type="dcterms:W3CDTF">2024-07-24T07:59:38Z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5D9EE2C881474FB69600264D7D02AC8A_13</vt:lpwstr>
  </property>
</Properties>
</file>