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年药品经营和使用专项检查工作总结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38" w:leftChars="304" w:firstLine="0" w:firstLineChars="0"/>
        <w:jc w:val="center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（模板）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38" w:leftChars="304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专项检查工作完成的简要情况，包括检查开展的范围、检查企业的类型和数量、检查方式方法，以及检查的成效。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具体工作进展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检查的组织实施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检查发现的问题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整改落实情况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-SA"/>
        </w:rPr>
        <w:t>（四）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有关做法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 w:bidi="ar-SA"/>
        </w:rPr>
        <w:t>三、意见建议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576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对防范化解风险、强化药品经营监管、提升监管能力水平的工作建议。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360" w:afterLines="115" w:afterAutospacing="0" w:line="576" w:lineRule="exact"/>
        <w:jc w:val="both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spacing w:beforeAutospacing="0" w:line="240" w:lineRule="auto"/>
        <w:ind w:firstLine="280" w:firstLineChars="1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1149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4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0.5pt;height:0.05pt;width:441.85pt;z-index:251660288;mso-width-relative:page;mso-height-relative:page;" filled="f" stroked="t" coordsize="21600,21600" o:gfxdata="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kY1NdUAAAAFAQAADwAAAAAAAAABACAAAAAiAAAAZHJzL2Rvd25yZXYueG1s&#10;UEsBAhQAFAAAAAgAh07iQPgpez/7AQAA9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361315</wp:posOffset>
                </wp:positionV>
                <wp:extent cx="5640070" cy="762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8.45pt;height:0.6pt;width:444.1pt;z-index:251659264;mso-width-relative:page;mso-height-relative:page;" filled="f" stroked="t" coordsize="21600,21600" o:gfxdata="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NS4FdUAAAAHAQAADwAAAAAAAAABACAAAAAiAAAAZHJzL2Rvd25yZXYu&#10;eG1sUEsBAhQAFAAAAAgAh07iQGEiFMr+AQAA9gMAAA4AAAAAAAAAAQAgAAAAJAEAAGRycy9lMm9E&#10;b2MueG1sUEsFBgAAAAAGAAYAWQEAAJ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遂宁市安居区市场监督管理局办公室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DDD020F-8DE8-488F-93C2-DB56D7977E2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1AE54C-F025-43B7-BF2D-367CC7B4EEAD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E49B31-53C8-422B-A437-E675860B29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A5D18C-A007-4E5C-ADA0-4EA9F421A94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  <w:docVar w:name="KGWebUrl" w:val="http://10.8.200.17:8899/seeyon/officeservlet"/>
  </w:docVars>
  <w:rsids>
    <w:rsidRoot w:val="5A924E56"/>
    <w:rsid w:val="00FF1C97"/>
    <w:rsid w:val="039A65F4"/>
    <w:rsid w:val="04CF7152"/>
    <w:rsid w:val="0A4800D1"/>
    <w:rsid w:val="0C5E6319"/>
    <w:rsid w:val="10DA5F85"/>
    <w:rsid w:val="118D31D7"/>
    <w:rsid w:val="15C00432"/>
    <w:rsid w:val="16FE3EDE"/>
    <w:rsid w:val="19BD9010"/>
    <w:rsid w:val="1F795AB7"/>
    <w:rsid w:val="21564CC5"/>
    <w:rsid w:val="224419B2"/>
    <w:rsid w:val="236D0773"/>
    <w:rsid w:val="27A25897"/>
    <w:rsid w:val="2E3C29CA"/>
    <w:rsid w:val="30926D86"/>
    <w:rsid w:val="34321327"/>
    <w:rsid w:val="37530E9A"/>
    <w:rsid w:val="37746AFD"/>
    <w:rsid w:val="37EF2397"/>
    <w:rsid w:val="39094DA7"/>
    <w:rsid w:val="3DF9F9D6"/>
    <w:rsid w:val="3F394C12"/>
    <w:rsid w:val="40BB4120"/>
    <w:rsid w:val="44C63AF1"/>
    <w:rsid w:val="491B0ED5"/>
    <w:rsid w:val="4BD514C7"/>
    <w:rsid w:val="4C0162C8"/>
    <w:rsid w:val="4D7105B0"/>
    <w:rsid w:val="4FDB4513"/>
    <w:rsid w:val="516C0A71"/>
    <w:rsid w:val="51994605"/>
    <w:rsid w:val="51AA4AC3"/>
    <w:rsid w:val="5A924E56"/>
    <w:rsid w:val="5D9871FC"/>
    <w:rsid w:val="5DC8410A"/>
    <w:rsid w:val="6F357D39"/>
    <w:rsid w:val="70263421"/>
    <w:rsid w:val="709E5592"/>
    <w:rsid w:val="71AB16F5"/>
    <w:rsid w:val="722637A1"/>
    <w:rsid w:val="767D7FB3"/>
    <w:rsid w:val="77AFA8FD"/>
    <w:rsid w:val="795D6C79"/>
    <w:rsid w:val="7AC31230"/>
    <w:rsid w:val="7BFF839D"/>
    <w:rsid w:val="7D555024"/>
    <w:rsid w:val="7EAD57CA"/>
    <w:rsid w:val="7FBEE626"/>
    <w:rsid w:val="7FFFD7CF"/>
    <w:rsid w:val="92BCE7B6"/>
    <w:rsid w:val="BDF19478"/>
    <w:rsid w:val="EAF60BC7"/>
    <w:rsid w:val="EFFD7EC6"/>
    <w:rsid w:val="F77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TOC1"/>
    <w:basedOn w:val="1"/>
    <w:next w:val="1"/>
    <w:autoRedefine/>
    <w:unhideWhenUsed/>
    <w:qFormat/>
    <w:uiPriority w:val="0"/>
    <w:pPr>
      <w:snapToGrid w:val="0"/>
      <w:spacing w:beforeLines="0" w:afterLines="0" w:line="640" w:lineRule="exact"/>
      <w:ind w:firstLine="705"/>
    </w:pPr>
    <w:rPr>
      <w:rFonts w:hint="eastAsia" w:ascii="仿宋_GB2312" w:eastAsia="仿宋_GB2312"/>
      <w:color w:val="000000"/>
      <w:sz w:val="36"/>
      <w:szCs w:val="36"/>
    </w:rPr>
  </w:style>
  <w:style w:type="character" w:customStyle="1" w:styleId="11">
    <w:name w:val="ca-11"/>
    <w:autoRedefine/>
    <w:unhideWhenUsed/>
    <w:qFormat/>
    <w:uiPriority w:val="0"/>
    <w:rPr>
      <w:rFonts w:hint="eastAsia" w:ascii="仿宋_GB2312" w:hAnsi="Times New Roman" w:eastAsia="仿宋_GB2312"/>
      <w:sz w:val="28"/>
      <w:szCs w:val="24"/>
    </w:rPr>
  </w:style>
  <w:style w:type="paragraph" w:customStyle="1" w:styleId="12">
    <w:name w:val="常用样式（方正仿宋简）"/>
    <w:basedOn w:val="1"/>
    <w:autoRedefine/>
    <w:unhideWhenUsed/>
    <w:qFormat/>
    <w:uiPriority w:val="99"/>
    <w:pPr>
      <w:spacing w:beforeLines="0" w:afterLines="0" w:line="560" w:lineRule="exact"/>
      <w:ind w:firstLine="640" w:firstLineChars="200"/>
    </w:pPr>
    <w:rPr>
      <w:rFonts w:hint="eastAsia" w:ascii="Times New Roman" w:eastAsia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2861</Words>
  <Characters>2959</Characters>
  <Lines>0</Lines>
  <Paragraphs>0</Paragraphs>
  <TotalTime>7</TotalTime>
  <ScaleCrop>false</ScaleCrop>
  <LinksUpToDate>false</LinksUpToDate>
  <CharactersWithSpaces>2992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2024-04-09T01:26:00Z</dcterms:created>
  <dc:creator>黄博</dc:creator>
  <cp:lastModifiedBy>WPS_428334989</cp:lastModifiedBy>
  <cp:lastPrinted>2024-04-23T01:39:00Z</cp:lastPrinted>
  <dcterms:modified xsi:type="dcterms:W3CDTF">2024-07-24T07:28:23Z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5D9EE2C881474FB69600264D7D02AC8A_13</vt:lpwstr>
  </property>
</Properties>
</file>