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38BA">
      <w:pPr>
        <w:spacing w:line="600" w:lineRule="exact"/>
        <w:jc w:val="center"/>
        <w:outlineLvl w:val="9"/>
        <w:rPr>
          <w:rFonts w:hint="eastAsia" w:ascii="方正大标宋简体" w:hAnsi="方正大标宋简体" w:eastAsia="方正大标宋简体" w:cs="方正大标宋简体"/>
          <w:color w:val="auto"/>
          <w:sz w:val="72"/>
          <w:szCs w:val="72"/>
          <w:lang w:eastAsia="zh-CN"/>
        </w:rPr>
      </w:pPr>
      <w:bookmarkStart w:id="0" w:name="_Toc15306267"/>
    </w:p>
    <w:p w14:paraId="2094AF7B">
      <w:pPr>
        <w:pStyle w:val="2"/>
        <w:rPr>
          <w:rFonts w:hint="eastAsia"/>
          <w:color w:val="auto"/>
        </w:rPr>
      </w:pPr>
    </w:p>
    <w:p w14:paraId="30323FF5">
      <w:pPr>
        <w:rPr>
          <w:rFonts w:hint="eastAsia"/>
          <w:color w:val="auto"/>
        </w:rPr>
      </w:pPr>
    </w:p>
    <w:p w14:paraId="4C9E12A4">
      <w:pPr>
        <w:spacing w:line="600" w:lineRule="exact"/>
        <w:jc w:val="center"/>
        <w:outlineLvl w:val="9"/>
        <w:rPr>
          <w:rFonts w:hint="eastAsia" w:ascii="方正大标宋简体" w:hAnsi="方正大标宋简体" w:eastAsia="方正大标宋简体" w:cs="方正大标宋简体"/>
          <w:color w:val="auto"/>
          <w:sz w:val="72"/>
          <w:szCs w:val="72"/>
        </w:rPr>
      </w:pPr>
    </w:p>
    <w:p w14:paraId="7D10C0CC">
      <w:pPr>
        <w:tabs>
          <w:tab w:val="left" w:pos="6510"/>
        </w:tabs>
        <w:adjustRightInd w:val="0"/>
        <w:snapToGrid w:val="0"/>
        <w:spacing w:line="360" w:lineRule="auto"/>
        <w:jc w:val="center"/>
        <w:outlineLvl w:val="0"/>
        <w:rPr>
          <w:rFonts w:hint="eastAsia" w:ascii="方正小标宋简体" w:hAnsi="方正小标宋简体" w:eastAsia="方正小标宋简体" w:cs="方正小标宋简体"/>
          <w:color w:val="auto"/>
        </w:rPr>
      </w:pPr>
      <w:bookmarkStart w:id="1" w:name="_Toc7333"/>
      <w:bookmarkStart w:id="2" w:name="_Toc21676"/>
      <w:bookmarkStart w:id="3" w:name="_Toc15396475"/>
      <w:bookmarkStart w:id="4" w:name="_Toc15378441"/>
      <w:bookmarkStart w:id="5" w:name="_Toc15396597"/>
      <w:bookmarkStart w:id="6" w:name="_Toc15377425"/>
      <w:bookmarkStart w:id="7" w:name="_Toc26596"/>
      <w:bookmarkStart w:id="8" w:name="_Toc21665"/>
      <w:bookmarkStart w:id="9" w:name="_Toc15377193"/>
      <w:bookmarkStart w:id="10" w:name="_Toc30347"/>
      <w:r>
        <w:rPr>
          <w:rFonts w:hint="eastAsia" w:ascii="方正小标宋简体" w:hAnsi="方正小标宋简体" w:eastAsia="方正小标宋简体" w:cs="方正小标宋简体"/>
          <w:color w:val="auto"/>
          <w:sz w:val="72"/>
          <w:szCs w:val="72"/>
          <w:lang w:eastAsia="zh-CN"/>
        </w:rPr>
        <w:t>202</w:t>
      </w:r>
      <w:r>
        <w:rPr>
          <w:rFonts w:hint="eastAsia" w:ascii="方正小标宋简体" w:hAnsi="方正小标宋简体" w:eastAsia="方正小标宋简体" w:cs="方正小标宋简体"/>
          <w:color w:val="auto"/>
          <w:sz w:val="72"/>
          <w:szCs w:val="72"/>
          <w:lang w:val="en-US" w:eastAsia="zh-CN"/>
        </w:rPr>
        <w:t>3</w:t>
      </w:r>
      <w:r>
        <w:rPr>
          <w:rFonts w:hint="eastAsia" w:ascii="方正小标宋简体" w:hAnsi="方正小标宋简体" w:eastAsia="方正小标宋简体" w:cs="方正小标宋简体"/>
          <w:color w:val="auto"/>
          <w:sz w:val="72"/>
          <w:szCs w:val="72"/>
        </w:rPr>
        <w:t>年度</w:t>
      </w:r>
      <w:bookmarkEnd w:id="1"/>
      <w:bookmarkEnd w:id="2"/>
      <w:bookmarkEnd w:id="3"/>
      <w:bookmarkEnd w:id="4"/>
      <w:bookmarkEnd w:id="5"/>
      <w:bookmarkEnd w:id="6"/>
      <w:bookmarkEnd w:id="7"/>
      <w:bookmarkEnd w:id="8"/>
      <w:bookmarkEnd w:id="9"/>
      <w:bookmarkEnd w:id="10"/>
    </w:p>
    <w:p w14:paraId="1FA3D83C">
      <w:pPr>
        <w:tabs>
          <w:tab w:val="left" w:pos="6510"/>
        </w:tabs>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lang w:eastAsia="zh-CN"/>
        </w:rPr>
      </w:pPr>
      <w:bookmarkStart w:id="11" w:name="_Toc12695"/>
      <w:bookmarkStart w:id="12" w:name="_Toc25735"/>
      <w:bookmarkStart w:id="13" w:name="_Toc30808"/>
      <w:bookmarkStart w:id="14" w:name="_Toc2850"/>
      <w:bookmarkStart w:id="15" w:name="_Toc20431"/>
      <w:bookmarkStart w:id="16" w:name="_Toc15377194"/>
      <w:bookmarkStart w:id="17" w:name="_Toc15396476"/>
      <w:bookmarkStart w:id="18" w:name="_Toc15378442"/>
      <w:bookmarkStart w:id="19" w:name="_Toc15396598"/>
      <w:bookmarkStart w:id="20" w:name="_Toc15377426"/>
      <w:r>
        <w:rPr>
          <w:rFonts w:hint="eastAsia" w:ascii="方正小标宋简体" w:hAnsi="方正小标宋简体" w:eastAsia="方正小标宋简体" w:cs="方正小标宋简体"/>
          <w:color w:val="auto"/>
          <w:sz w:val="72"/>
          <w:szCs w:val="72"/>
        </w:rPr>
        <w:t>四川省</w:t>
      </w:r>
      <w:bookmarkEnd w:id="0"/>
      <w:bookmarkStart w:id="21" w:name="_Toc15306268"/>
      <w:r>
        <w:rPr>
          <w:rFonts w:hint="eastAsia" w:ascii="方正小标宋简体" w:hAnsi="方正小标宋简体" w:eastAsia="方正小标宋简体" w:cs="方正小标宋简体"/>
          <w:color w:val="auto"/>
          <w:sz w:val="72"/>
          <w:szCs w:val="72"/>
          <w:lang w:eastAsia="zh-CN"/>
        </w:rPr>
        <w:t>遂宁市安居区委</w:t>
      </w:r>
      <w:bookmarkEnd w:id="11"/>
      <w:bookmarkEnd w:id="12"/>
      <w:bookmarkEnd w:id="13"/>
      <w:bookmarkEnd w:id="14"/>
      <w:bookmarkEnd w:id="15"/>
      <w:bookmarkStart w:id="22" w:name="_Toc3580"/>
    </w:p>
    <w:p w14:paraId="689641F7">
      <w:pPr>
        <w:tabs>
          <w:tab w:val="left" w:pos="6510"/>
        </w:tabs>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lang w:eastAsia="zh-CN"/>
        </w:rPr>
      </w:pPr>
      <w:bookmarkStart w:id="23" w:name="_Toc15696"/>
      <w:bookmarkStart w:id="24" w:name="_Toc31238"/>
      <w:bookmarkStart w:id="25" w:name="_Toc2482"/>
      <w:bookmarkStart w:id="26" w:name="_Toc20294"/>
      <w:r>
        <w:rPr>
          <w:rFonts w:hint="eastAsia" w:ascii="方正小标宋简体" w:hAnsi="方正小标宋简体" w:eastAsia="方正小标宋简体" w:cs="方正小标宋简体"/>
          <w:color w:val="auto"/>
          <w:sz w:val="72"/>
          <w:szCs w:val="72"/>
          <w:lang w:eastAsia="zh-CN"/>
        </w:rPr>
        <w:t>目标绩效管理办公室</w:t>
      </w:r>
      <w:bookmarkEnd w:id="22"/>
      <w:bookmarkEnd w:id="23"/>
      <w:bookmarkEnd w:id="24"/>
      <w:bookmarkEnd w:id="25"/>
      <w:bookmarkEnd w:id="26"/>
    </w:p>
    <w:p w14:paraId="1FB1B7B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rPr>
      </w:pPr>
      <w:bookmarkStart w:id="27" w:name="_Toc26636"/>
      <w:bookmarkStart w:id="28" w:name="_Toc13849"/>
      <w:bookmarkStart w:id="29" w:name="_Toc17041"/>
      <w:bookmarkStart w:id="30" w:name="_Toc15591"/>
      <w:bookmarkStart w:id="31" w:name="_Toc23831"/>
      <w:r>
        <w:rPr>
          <w:rFonts w:hint="eastAsia" w:ascii="方正小标宋简体" w:hAnsi="方正小标宋简体" w:eastAsia="方正小标宋简体" w:cs="方正小标宋简体"/>
          <w:color w:val="auto"/>
          <w:sz w:val="72"/>
          <w:szCs w:val="72"/>
        </w:rPr>
        <w:t>部门决算</w:t>
      </w:r>
      <w:bookmarkEnd w:id="16"/>
      <w:bookmarkEnd w:id="17"/>
      <w:bookmarkEnd w:id="18"/>
      <w:bookmarkEnd w:id="19"/>
      <w:bookmarkEnd w:id="20"/>
      <w:bookmarkEnd w:id="21"/>
      <w:bookmarkEnd w:id="27"/>
      <w:bookmarkEnd w:id="28"/>
      <w:bookmarkEnd w:id="29"/>
      <w:bookmarkEnd w:id="30"/>
      <w:bookmarkEnd w:id="31"/>
    </w:p>
    <w:p w14:paraId="3B686F48">
      <w:pPr>
        <w:pStyle w:val="2"/>
        <w:outlineLvl w:val="9"/>
        <w:rPr>
          <w:rFonts w:hint="eastAsia" w:ascii="黑体" w:hAnsi="黑体" w:eastAsia="黑体" w:cs="黑体"/>
          <w:color w:val="auto"/>
          <w:sz w:val="72"/>
          <w:szCs w:val="72"/>
        </w:rPr>
      </w:pPr>
    </w:p>
    <w:p w14:paraId="5D7D531B">
      <w:pPr>
        <w:rPr>
          <w:rFonts w:hint="eastAsia" w:ascii="黑体" w:hAnsi="黑体" w:eastAsia="黑体" w:cs="黑体"/>
          <w:color w:val="auto"/>
          <w:sz w:val="72"/>
          <w:szCs w:val="72"/>
        </w:rPr>
      </w:pPr>
    </w:p>
    <w:p w14:paraId="51282F4E">
      <w:pPr>
        <w:rPr>
          <w:rFonts w:hint="eastAsia" w:ascii="黑体" w:hAnsi="黑体" w:eastAsia="黑体" w:cs="黑体"/>
          <w:color w:val="auto"/>
          <w:sz w:val="72"/>
          <w:szCs w:val="72"/>
        </w:rPr>
      </w:pPr>
    </w:p>
    <w:p w14:paraId="6D16729A">
      <w:pPr>
        <w:pStyle w:val="2"/>
        <w:rPr>
          <w:rFonts w:hint="eastAsia" w:ascii="黑体" w:hAnsi="黑体" w:eastAsia="黑体" w:cs="黑体"/>
          <w:color w:val="auto"/>
          <w:sz w:val="72"/>
          <w:szCs w:val="7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14:paraId="74378223">
      <w:pPr>
        <w:pStyle w:val="2"/>
        <w:rPr>
          <w:rFonts w:hint="default"/>
          <w:color w:val="auto"/>
          <w:lang w:val="en-US" w:eastAsia="zh-CN"/>
        </w:rPr>
      </w:pPr>
      <w:r>
        <w:rPr>
          <w:rFonts w:hint="eastAsia" w:ascii="黑体" w:hAnsi="黑体" w:eastAsia="黑体" w:cs="黑体"/>
          <w:color w:val="auto"/>
          <w:sz w:val="72"/>
          <w:szCs w:val="72"/>
          <w:lang w:val="en-US" w:eastAsia="zh-CN"/>
        </w:rPr>
        <w:t xml:space="preserve">          </w:t>
      </w:r>
      <w:r>
        <w:rPr>
          <w:rFonts w:hint="eastAsia" w:ascii="黑体" w:hAnsi="黑体" w:eastAsia="黑体" w:cs="Times New Roman"/>
          <w:b w:val="0"/>
          <w:bCs w:val="0"/>
          <w:color w:val="auto"/>
          <w:kern w:val="2"/>
          <w:sz w:val="48"/>
          <w:szCs w:val="48"/>
          <w:lang w:val="en-US" w:eastAsia="zh-CN" w:bidi="ar-SA"/>
        </w:rPr>
        <w:t xml:space="preserve"> </w:t>
      </w:r>
      <w:bookmarkStart w:id="32" w:name="_Toc15074"/>
      <w:bookmarkStart w:id="33" w:name="_Toc1020"/>
      <w:bookmarkStart w:id="34" w:name="_Toc10625"/>
      <w:bookmarkStart w:id="35" w:name="_Toc11713"/>
      <w:r>
        <w:rPr>
          <w:rFonts w:hint="eastAsia" w:ascii="黑体" w:hAnsi="黑体" w:eastAsia="黑体" w:cs="Times New Roman"/>
          <w:b w:val="0"/>
          <w:bCs w:val="0"/>
          <w:color w:val="auto"/>
          <w:kern w:val="2"/>
          <w:sz w:val="48"/>
          <w:szCs w:val="48"/>
          <w:lang w:val="en-US" w:eastAsia="zh-CN" w:bidi="ar-SA"/>
        </w:rPr>
        <w:t>目</w:t>
      </w:r>
      <w:bookmarkEnd w:id="32"/>
      <w:bookmarkEnd w:id="33"/>
      <w:bookmarkEnd w:id="34"/>
      <w:bookmarkEnd w:id="35"/>
      <w:r>
        <w:rPr>
          <w:rFonts w:hint="eastAsia" w:ascii="黑体" w:hAnsi="黑体" w:eastAsia="黑体" w:cs="Times New Roman"/>
          <w:b w:val="0"/>
          <w:bCs w:val="0"/>
          <w:color w:val="auto"/>
          <w:kern w:val="2"/>
          <w:sz w:val="48"/>
          <w:szCs w:val="48"/>
          <w:lang w:val="en-US" w:eastAsia="zh-CN" w:bidi="ar-SA"/>
        </w:rPr>
        <w:t>录</w:t>
      </w:r>
    </w:p>
    <w:p w14:paraId="1F086F90">
      <w:pPr>
        <w:widowControl/>
        <w:jc w:val="center"/>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公开时间：2024年8月26 日</w:t>
      </w:r>
    </w:p>
    <w:sdt>
      <w:sdtPr>
        <w:rPr>
          <w:rFonts w:ascii="宋体" w:hAnsi="宋体" w:eastAsia="宋体" w:cs="Times New Roman"/>
          <w:color w:val="auto"/>
          <w:kern w:val="2"/>
          <w:sz w:val="21"/>
          <w:szCs w:val="24"/>
          <w:lang w:val="en-US" w:eastAsia="zh-CN" w:bidi="ar-SA"/>
        </w:rPr>
        <w:id w:val="147482464"/>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4C551DD0">
          <w:pPr>
            <w:spacing w:before="0" w:beforeLines="0" w:after="0" w:afterLines="0" w:line="240" w:lineRule="auto"/>
            <w:ind w:left="0" w:leftChars="0" w:right="0" w:rightChars="0" w:firstLine="0" w:firstLineChars="0"/>
            <w:jc w:val="center"/>
            <w:rPr>
              <w:color w:val="auto"/>
            </w:rPr>
          </w:pPr>
          <w:bookmarkStart w:id="155" w:name="_GoBack"/>
          <w:bookmarkEnd w:id="155"/>
        </w:p>
        <w:p w14:paraId="09DC01B7">
          <w:pPr>
            <w:pStyle w:val="44"/>
            <w:tabs>
              <w:tab w:val="right" w:leader="dot" w:pos="8845"/>
            </w:tabs>
            <w:rPr>
              <w:color w:val="auto"/>
            </w:rPr>
          </w:pPr>
          <w:r>
            <w:rPr>
              <w:color w:val="auto"/>
            </w:rPr>
            <w:fldChar w:fldCharType="begin"/>
          </w:r>
          <w:r>
            <w:rPr>
              <w:color w:val="auto"/>
            </w:rPr>
            <w:instrText xml:space="preserve">TOC \o "1-2" \h \u </w:instrText>
          </w:r>
          <w:r>
            <w:rPr>
              <w:color w:val="auto"/>
            </w:rPr>
            <w:fldChar w:fldCharType="separate"/>
          </w:r>
        </w:p>
        <w:p w14:paraId="7881DAAC">
          <w:pPr>
            <w:pStyle w:val="43"/>
            <w:tabs>
              <w:tab w:val="right" w:leader="dot" w:pos="8845"/>
            </w:tabs>
            <w:rPr>
              <w:b/>
              <w:color w:val="auto"/>
            </w:rPr>
          </w:pPr>
          <w:r>
            <w:rPr>
              <w:b/>
              <w:color w:val="auto"/>
            </w:rPr>
            <w:fldChar w:fldCharType="begin"/>
          </w:r>
          <w:r>
            <w:rPr>
              <w:b/>
              <w:color w:val="auto"/>
            </w:rPr>
            <w:instrText xml:space="preserve"> HYPERLINK \l _Toc7792 </w:instrText>
          </w:r>
          <w:r>
            <w:rPr>
              <w:b/>
              <w:color w:val="auto"/>
            </w:rPr>
            <w:fldChar w:fldCharType="separate"/>
          </w:r>
          <w:r>
            <w:rPr>
              <w:rFonts w:hint="eastAsia" w:ascii="方正大标宋简体" w:hAnsi="方正大标宋简体" w:eastAsia="方正大标宋简体" w:cs="方正大标宋简体"/>
              <w:b/>
              <w:color w:val="auto"/>
            </w:rPr>
            <w:t xml:space="preserve">第一部分 </w:t>
          </w:r>
          <w:r>
            <w:rPr>
              <w:rFonts w:hint="eastAsia" w:ascii="方正大标宋简体" w:hAnsi="方正大标宋简体" w:eastAsia="方正大标宋简体" w:cs="方正大标宋简体"/>
              <w:b/>
              <w:bCs w:val="0"/>
              <w:color w:val="auto"/>
            </w:rPr>
            <w:t>部门概况</w:t>
          </w:r>
          <w:r>
            <w:rPr>
              <w:b/>
              <w:color w:val="auto"/>
            </w:rPr>
            <w:tab/>
          </w:r>
          <w:r>
            <w:rPr>
              <w:b/>
              <w:color w:val="auto"/>
            </w:rPr>
            <w:fldChar w:fldCharType="begin"/>
          </w:r>
          <w:r>
            <w:rPr>
              <w:b/>
              <w:color w:val="auto"/>
            </w:rPr>
            <w:instrText xml:space="preserve"> PAGEREF _Toc7792 \h </w:instrText>
          </w:r>
          <w:r>
            <w:rPr>
              <w:b/>
              <w:color w:val="auto"/>
            </w:rPr>
            <w:fldChar w:fldCharType="separate"/>
          </w:r>
          <w:r>
            <w:rPr>
              <w:b/>
              <w:color w:val="auto"/>
            </w:rPr>
            <w:t>1</w:t>
          </w:r>
          <w:r>
            <w:rPr>
              <w:b/>
              <w:color w:val="auto"/>
            </w:rPr>
            <w:fldChar w:fldCharType="end"/>
          </w:r>
          <w:r>
            <w:rPr>
              <w:b/>
              <w:color w:val="auto"/>
            </w:rPr>
            <w:fldChar w:fldCharType="end"/>
          </w:r>
        </w:p>
        <w:p w14:paraId="66B2D3C3">
          <w:pPr>
            <w:pStyle w:val="44"/>
            <w:tabs>
              <w:tab w:val="right" w:leader="dot" w:pos="8845"/>
            </w:tabs>
            <w:rPr>
              <w:color w:val="auto"/>
            </w:rPr>
          </w:pPr>
          <w:r>
            <w:rPr>
              <w:color w:val="auto"/>
            </w:rPr>
            <w:fldChar w:fldCharType="begin"/>
          </w:r>
          <w:r>
            <w:rPr>
              <w:color w:val="auto"/>
            </w:rPr>
            <w:instrText xml:space="preserve"> HYPERLINK \l _Toc3172 </w:instrText>
          </w:r>
          <w:r>
            <w:rPr>
              <w:color w:val="auto"/>
            </w:rPr>
            <w:fldChar w:fldCharType="separate"/>
          </w:r>
          <w:r>
            <w:rPr>
              <w:rFonts w:hint="eastAsia" w:ascii="黑体" w:hAnsi="黑体" w:eastAsia="黑体" w:cs="黑体"/>
              <w:bCs w:val="0"/>
              <w:color w:val="auto"/>
              <w:kern w:val="2"/>
              <w:szCs w:val="32"/>
              <w:lang w:val="en-US" w:eastAsia="zh-CN" w:bidi="ar-SA"/>
            </w:rPr>
            <w:t>一、部门职责</w:t>
          </w:r>
          <w:r>
            <w:rPr>
              <w:color w:val="auto"/>
            </w:rPr>
            <w:tab/>
          </w:r>
          <w:r>
            <w:rPr>
              <w:color w:val="auto"/>
            </w:rPr>
            <w:fldChar w:fldCharType="begin"/>
          </w:r>
          <w:r>
            <w:rPr>
              <w:color w:val="auto"/>
            </w:rPr>
            <w:instrText xml:space="preserve"> PAGEREF _Toc3172 \h </w:instrText>
          </w:r>
          <w:r>
            <w:rPr>
              <w:color w:val="auto"/>
            </w:rPr>
            <w:fldChar w:fldCharType="separate"/>
          </w:r>
          <w:r>
            <w:rPr>
              <w:color w:val="auto"/>
            </w:rPr>
            <w:t>1</w:t>
          </w:r>
          <w:r>
            <w:rPr>
              <w:color w:val="auto"/>
            </w:rPr>
            <w:fldChar w:fldCharType="end"/>
          </w:r>
          <w:r>
            <w:rPr>
              <w:color w:val="auto"/>
            </w:rPr>
            <w:fldChar w:fldCharType="end"/>
          </w:r>
        </w:p>
        <w:p w14:paraId="1AAC6EE1">
          <w:pPr>
            <w:pStyle w:val="44"/>
            <w:tabs>
              <w:tab w:val="right" w:leader="dot" w:pos="8845"/>
            </w:tabs>
            <w:rPr>
              <w:color w:val="auto"/>
            </w:rPr>
          </w:pPr>
          <w:r>
            <w:rPr>
              <w:color w:val="auto"/>
            </w:rPr>
            <w:fldChar w:fldCharType="begin"/>
          </w:r>
          <w:r>
            <w:rPr>
              <w:color w:val="auto"/>
            </w:rPr>
            <w:instrText xml:space="preserve"> HYPERLINK \l _Toc28085 </w:instrText>
          </w:r>
          <w:r>
            <w:rPr>
              <w:color w:val="auto"/>
            </w:rPr>
            <w:fldChar w:fldCharType="separate"/>
          </w:r>
          <w:r>
            <w:rPr>
              <w:rFonts w:hint="eastAsia" w:ascii="黑体" w:hAnsi="黑体" w:eastAsia="黑体"/>
              <w:color w:val="auto"/>
            </w:rPr>
            <w:t>二、机构设置</w:t>
          </w:r>
          <w:r>
            <w:rPr>
              <w:color w:val="auto"/>
            </w:rPr>
            <w:tab/>
          </w:r>
          <w:r>
            <w:rPr>
              <w:color w:val="auto"/>
            </w:rPr>
            <w:fldChar w:fldCharType="begin"/>
          </w:r>
          <w:r>
            <w:rPr>
              <w:color w:val="auto"/>
            </w:rPr>
            <w:instrText xml:space="preserve"> PAGEREF _Toc28085 \h </w:instrText>
          </w:r>
          <w:r>
            <w:rPr>
              <w:color w:val="auto"/>
            </w:rPr>
            <w:fldChar w:fldCharType="separate"/>
          </w:r>
          <w:r>
            <w:rPr>
              <w:color w:val="auto"/>
            </w:rPr>
            <w:t>2</w:t>
          </w:r>
          <w:r>
            <w:rPr>
              <w:color w:val="auto"/>
            </w:rPr>
            <w:fldChar w:fldCharType="end"/>
          </w:r>
          <w:r>
            <w:rPr>
              <w:color w:val="auto"/>
            </w:rPr>
            <w:fldChar w:fldCharType="end"/>
          </w:r>
        </w:p>
        <w:p w14:paraId="596251EE">
          <w:pPr>
            <w:pStyle w:val="43"/>
            <w:tabs>
              <w:tab w:val="right" w:leader="dot" w:pos="8845"/>
            </w:tabs>
            <w:rPr>
              <w:b/>
              <w:color w:val="auto"/>
            </w:rPr>
          </w:pPr>
          <w:r>
            <w:rPr>
              <w:b/>
              <w:color w:val="auto"/>
            </w:rPr>
            <w:fldChar w:fldCharType="begin"/>
          </w:r>
          <w:r>
            <w:rPr>
              <w:b/>
              <w:color w:val="auto"/>
            </w:rPr>
            <w:instrText xml:space="preserve"> HYPERLINK \l _Toc18090 </w:instrText>
          </w:r>
          <w:r>
            <w:rPr>
              <w:b/>
              <w:color w:val="auto"/>
            </w:rPr>
            <w:fldChar w:fldCharType="separate"/>
          </w:r>
          <w:r>
            <w:rPr>
              <w:rFonts w:hint="eastAsia" w:ascii="方正小标宋简体" w:hAnsi="方正小标宋简体" w:eastAsia="方正小标宋简体" w:cs="方正小标宋简体"/>
              <w:b/>
              <w:color w:val="auto"/>
            </w:rPr>
            <w:t xml:space="preserve">第二部分 </w:t>
          </w:r>
          <w:r>
            <w:rPr>
              <w:rFonts w:hint="eastAsia" w:ascii="方正小标宋简体" w:hAnsi="方正小标宋简体" w:eastAsia="方正小标宋简体" w:cs="方正小标宋简体"/>
              <w:b/>
              <w:bCs w:val="0"/>
              <w:color w:val="auto"/>
              <w:lang w:eastAsia="zh-CN"/>
            </w:rPr>
            <w:t>2023</w:t>
          </w:r>
          <w:r>
            <w:rPr>
              <w:rFonts w:hint="eastAsia" w:ascii="方正小标宋简体" w:hAnsi="方正小标宋简体" w:eastAsia="方正小标宋简体" w:cs="方正小标宋简体"/>
              <w:b/>
              <w:bCs w:val="0"/>
              <w:color w:val="auto"/>
            </w:rPr>
            <w:t>年度部门决算情况说明</w:t>
          </w:r>
          <w:r>
            <w:rPr>
              <w:b/>
              <w:color w:val="auto"/>
            </w:rPr>
            <w:tab/>
          </w:r>
          <w:r>
            <w:rPr>
              <w:b/>
              <w:color w:val="auto"/>
            </w:rPr>
            <w:fldChar w:fldCharType="begin"/>
          </w:r>
          <w:r>
            <w:rPr>
              <w:b/>
              <w:color w:val="auto"/>
            </w:rPr>
            <w:instrText xml:space="preserve"> PAGEREF _Toc18090 \h </w:instrText>
          </w:r>
          <w:r>
            <w:rPr>
              <w:b/>
              <w:color w:val="auto"/>
            </w:rPr>
            <w:fldChar w:fldCharType="separate"/>
          </w:r>
          <w:r>
            <w:rPr>
              <w:b/>
              <w:color w:val="auto"/>
            </w:rPr>
            <w:t>4</w:t>
          </w:r>
          <w:r>
            <w:rPr>
              <w:b/>
              <w:color w:val="auto"/>
            </w:rPr>
            <w:fldChar w:fldCharType="end"/>
          </w:r>
          <w:r>
            <w:rPr>
              <w:b/>
              <w:color w:val="auto"/>
            </w:rPr>
            <w:fldChar w:fldCharType="end"/>
          </w:r>
        </w:p>
        <w:p w14:paraId="74DDB808">
          <w:pPr>
            <w:pStyle w:val="44"/>
            <w:tabs>
              <w:tab w:val="right" w:leader="dot" w:pos="8845"/>
            </w:tabs>
            <w:rPr>
              <w:color w:val="auto"/>
            </w:rPr>
          </w:pPr>
          <w:r>
            <w:rPr>
              <w:color w:val="auto"/>
            </w:rPr>
            <w:fldChar w:fldCharType="begin"/>
          </w:r>
          <w:r>
            <w:rPr>
              <w:color w:val="auto"/>
            </w:rPr>
            <w:instrText xml:space="preserve"> HYPERLINK \l _Toc2495 </w:instrText>
          </w:r>
          <w:r>
            <w:rPr>
              <w:color w:val="auto"/>
            </w:rPr>
            <w:fldChar w:fldCharType="separate"/>
          </w:r>
          <w:r>
            <w:rPr>
              <w:rFonts w:hint="default" w:ascii="黑体" w:hAnsi="黑体" w:eastAsia="黑体"/>
              <w:color w:val="auto"/>
            </w:rPr>
            <w:t xml:space="preserve">一、 </w:t>
          </w:r>
          <w:r>
            <w:rPr>
              <w:rFonts w:hint="eastAsia" w:ascii="黑体" w:hAnsi="黑体" w:eastAsia="黑体"/>
              <w:color w:val="auto"/>
              <w:szCs w:val="32"/>
            </w:rPr>
            <w:t>收</w:t>
          </w:r>
          <w:r>
            <w:rPr>
              <w:rFonts w:hint="eastAsia" w:ascii="黑体" w:hAnsi="黑体" w:eastAsia="黑体"/>
              <w:color w:val="auto"/>
            </w:rPr>
            <w:t>入支出决算总体情况说明</w:t>
          </w:r>
          <w:r>
            <w:rPr>
              <w:color w:val="auto"/>
            </w:rPr>
            <w:tab/>
          </w:r>
          <w:r>
            <w:rPr>
              <w:color w:val="auto"/>
            </w:rPr>
            <w:fldChar w:fldCharType="begin"/>
          </w:r>
          <w:r>
            <w:rPr>
              <w:color w:val="auto"/>
            </w:rPr>
            <w:instrText xml:space="preserve"> PAGEREF _Toc2495 \h </w:instrText>
          </w:r>
          <w:r>
            <w:rPr>
              <w:color w:val="auto"/>
            </w:rPr>
            <w:fldChar w:fldCharType="separate"/>
          </w:r>
          <w:r>
            <w:rPr>
              <w:color w:val="auto"/>
            </w:rPr>
            <w:t>4</w:t>
          </w:r>
          <w:r>
            <w:rPr>
              <w:color w:val="auto"/>
            </w:rPr>
            <w:fldChar w:fldCharType="end"/>
          </w:r>
          <w:r>
            <w:rPr>
              <w:color w:val="auto"/>
            </w:rPr>
            <w:fldChar w:fldCharType="end"/>
          </w:r>
        </w:p>
        <w:p w14:paraId="31ACAE87">
          <w:pPr>
            <w:pStyle w:val="44"/>
            <w:tabs>
              <w:tab w:val="right" w:leader="dot" w:pos="8845"/>
            </w:tabs>
            <w:rPr>
              <w:color w:val="auto"/>
            </w:rPr>
          </w:pPr>
          <w:r>
            <w:rPr>
              <w:color w:val="auto"/>
            </w:rPr>
            <w:fldChar w:fldCharType="begin"/>
          </w:r>
          <w:r>
            <w:rPr>
              <w:color w:val="auto"/>
            </w:rPr>
            <w:instrText xml:space="preserve"> HYPERLINK \l _Toc18582 </w:instrText>
          </w:r>
          <w:r>
            <w:rPr>
              <w:color w:val="auto"/>
            </w:rPr>
            <w:fldChar w:fldCharType="separate"/>
          </w:r>
          <w:r>
            <w:rPr>
              <w:rFonts w:hint="default" w:ascii="黑体" w:hAnsi="黑体" w:eastAsia="黑体"/>
              <w:color w:val="auto"/>
            </w:rPr>
            <w:t xml:space="preserve">二、 </w:t>
          </w:r>
          <w:r>
            <w:rPr>
              <w:rFonts w:hint="eastAsia" w:ascii="黑体" w:hAnsi="黑体" w:eastAsia="黑体"/>
              <w:color w:val="auto"/>
              <w:szCs w:val="32"/>
            </w:rPr>
            <w:t>收</w:t>
          </w:r>
          <w:r>
            <w:rPr>
              <w:rFonts w:hint="eastAsia" w:ascii="黑体" w:hAnsi="黑体" w:eastAsia="黑体"/>
              <w:color w:val="auto"/>
            </w:rPr>
            <w:t>入决算情况说明</w:t>
          </w:r>
          <w:r>
            <w:rPr>
              <w:color w:val="auto"/>
            </w:rPr>
            <w:tab/>
          </w:r>
          <w:r>
            <w:rPr>
              <w:color w:val="auto"/>
            </w:rPr>
            <w:fldChar w:fldCharType="begin"/>
          </w:r>
          <w:r>
            <w:rPr>
              <w:color w:val="auto"/>
            </w:rPr>
            <w:instrText xml:space="preserve"> PAGEREF _Toc18582 \h </w:instrText>
          </w:r>
          <w:r>
            <w:rPr>
              <w:color w:val="auto"/>
            </w:rPr>
            <w:fldChar w:fldCharType="separate"/>
          </w:r>
          <w:r>
            <w:rPr>
              <w:color w:val="auto"/>
            </w:rPr>
            <w:t>4</w:t>
          </w:r>
          <w:r>
            <w:rPr>
              <w:color w:val="auto"/>
            </w:rPr>
            <w:fldChar w:fldCharType="end"/>
          </w:r>
          <w:r>
            <w:rPr>
              <w:color w:val="auto"/>
            </w:rPr>
            <w:fldChar w:fldCharType="end"/>
          </w:r>
        </w:p>
        <w:p w14:paraId="3C954B67">
          <w:pPr>
            <w:pStyle w:val="44"/>
            <w:tabs>
              <w:tab w:val="right" w:leader="dot" w:pos="8845"/>
            </w:tabs>
            <w:rPr>
              <w:color w:val="auto"/>
            </w:rPr>
          </w:pPr>
          <w:r>
            <w:rPr>
              <w:color w:val="auto"/>
            </w:rPr>
            <w:fldChar w:fldCharType="begin"/>
          </w:r>
          <w:r>
            <w:rPr>
              <w:color w:val="auto"/>
            </w:rPr>
            <w:instrText xml:space="preserve"> HYPERLINK \l _Toc10585 </w:instrText>
          </w:r>
          <w:r>
            <w:rPr>
              <w:color w:val="auto"/>
            </w:rPr>
            <w:fldChar w:fldCharType="separate"/>
          </w:r>
          <w:r>
            <w:rPr>
              <w:rFonts w:hint="default" w:ascii="黑体" w:hAnsi="黑体" w:eastAsia="黑体"/>
              <w:color w:val="auto"/>
            </w:rPr>
            <w:t xml:space="preserve">三、 </w:t>
          </w:r>
          <w:r>
            <w:rPr>
              <w:rFonts w:hint="eastAsia" w:ascii="黑体" w:hAnsi="黑体" w:eastAsia="黑体"/>
              <w:color w:val="auto"/>
              <w:szCs w:val="32"/>
            </w:rPr>
            <w:t>支</w:t>
          </w:r>
          <w:r>
            <w:rPr>
              <w:rFonts w:hint="eastAsia" w:ascii="黑体" w:hAnsi="黑体" w:eastAsia="黑体"/>
              <w:color w:val="auto"/>
            </w:rPr>
            <w:t>出决算情况说明</w:t>
          </w:r>
          <w:r>
            <w:rPr>
              <w:color w:val="auto"/>
            </w:rPr>
            <w:tab/>
          </w:r>
          <w:r>
            <w:rPr>
              <w:color w:val="auto"/>
            </w:rPr>
            <w:fldChar w:fldCharType="begin"/>
          </w:r>
          <w:r>
            <w:rPr>
              <w:color w:val="auto"/>
            </w:rPr>
            <w:instrText xml:space="preserve"> PAGEREF _Toc10585 \h </w:instrText>
          </w:r>
          <w:r>
            <w:rPr>
              <w:color w:val="auto"/>
            </w:rPr>
            <w:fldChar w:fldCharType="separate"/>
          </w:r>
          <w:r>
            <w:rPr>
              <w:color w:val="auto"/>
            </w:rPr>
            <w:t>5</w:t>
          </w:r>
          <w:r>
            <w:rPr>
              <w:color w:val="auto"/>
            </w:rPr>
            <w:fldChar w:fldCharType="end"/>
          </w:r>
          <w:r>
            <w:rPr>
              <w:color w:val="auto"/>
            </w:rPr>
            <w:fldChar w:fldCharType="end"/>
          </w:r>
        </w:p>
        <w:p w14:paraId="4FFD92AF">
          <w:pPr>
            <w:pStyle w:val="44"/>
            <w:tabs>
              <w:tab w:val="right" w:leader="dot" w:pos="8845"/>
            </w:tabs>
            <w:rPr>
              <w:color w:val="auto"/>
            </w:rPr>
          </w:pPr>
          <w:r>
            <w:rPr>
              <w:color w:val="auto"/>
            </w:rPr>
            <w:fldChar w:fldCharType="begin"/>
          </w:r>
          <w:r>
            <w:rPr>
              <w:color w:val="auto"/>
            </w:rPr>
            <w:instrText xml:space="preserve"> HYPERLINK \l _Toc32252 </w:instrText>
          </w:r>
          <w:r>
            <w:rPr>
              <w:color w:val="auto"/>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w:t>
          </w:r>
          <w:r>
            <w:rPr>
              <w:rFonts w:hint="eastAsia" w:ascii="黑体" w:hAnsi="黑体" w:eastAsia="黑体"/>
              <w:color w:val="auto"/>
            </w:rPr>
            <w:t>收入支出决算总体情况说明</w:t>
          </w:r>
          <w:r>
            <w:rPr>
              <w:color w:val="auto"/>
            </w:rPr>
            <w:tab/>
          </w:r>
          <w:r>
            <w:rPr>
              <w:color w:val="auto"/>
            </w:rPr>
            <w:fldChar w:fldCharType="begin"/>
          </w:r>
          <w:r>
            <w:rPr>
              <w:color w:val="auto"/>
            </w:rPr>
            <w:instrText xml:space="preserve"> PAGEREF _Toc32252 \h </w:instrText>
          </w:r>
          <w:r>
            <w:rPr>
              <w:color w:val="auto"/>
            </w:rPr>
            <w:fldChar w:fldCharType="separate"/>
          </w:r>
          <w:r>
            <w:rPr>
              <w:color w:val="auto"/>
            </w:rPr>
            <w:t>6</w:t>
          </w:r>
          <w:r>
            <w:rPr>
              <w:color w:val="auto"/>
            </w:rPr>
            <w:fldChar w:fldCharType="end"/>
          </w:r>
          <w:r>
            <w:rPr>
              <w:color w:val="auto"/>
            </w:rPr>
            <w:fldChar w:fldCharType="end"/>
          </w:r>
        </w:p>
        <w:p w14:paraId="0ED60475">
          <w:pPr>
            <w:pStyle w:val="44"/>
            <w:tabs>
              <w:tab w:val="right" w:leader="dot" w:pos="8845"/>
            </w:tabs>
            <w:rPr>
              <w:color w:val="auto"/>
            </w:rPr>
          </w:pPr>
          <w:r>
            <w:rPr>
              <w:color w:val="auto"/>
            </w:rPr>
            <w:fldChar w:fldCharType="begin"/>
          </w:r>
          <w:r>
            <w:rPr>
              <w:color w:val="auto"/>
            </w:rPr>
            <w:instrText xml:space="preserve"> HYPERLINK \l _Toc30414 </w:instrText>
          </w:r>
          <w:r>
            <w:rPr>
              <w:color w:val="auto"/>
            </w:rPr>
            <w:fldChar w:fldCharType="separate"/>
          </w:r>
          <w:r>
            <w:rPr>
              <w:rFonts w:hint="eastAsia" w:ascii="黑体" w:hAnsi="黑体" w:eastAsia="黑体"/>
              <w:color w:val="auto"/>
              <w:szCs w:val="32"/>
            </w:rPr>
            <w:t>五、一</w:t>
          </w:r>
          <w:r>
            <w:rPr>
              <w:rFonts w:hint="eastAsia" w:ascii="黑体" w:hAnsi="黑体" w:eastAsia="黑体"/>
              <w:color w:val="auto"/>
            </w:rPr>
            <w:t>般公共预算财政拨款支出决算情况说明</w:t>
          </w:r>
          <w:r>
            <w:rPr>
              <w:color w:val="auto"/>
            </w:rPr>
            <w:tab/>
          </w:r>
          <w:r>
            <w:rPr>
              <w:color w:val="auto"/>
            </w:rPr>
            <w:fldChar w:fldCharType="begin"/>
          </w:r>
          <w:r>
            <w:rPr>
              <w:color w:val="auto"/>
            </w:rPr>
            <w:instrText xml:space="preserve"> PAGEREF _Toc30414 \h </w:instrText>
          </w:r>
          <w:r>
            <w:rPr>
              <w:color w:val="auto"/>
            </w:rPr>
            <w:fldChar w:fldCharType="separate"/>
          </w:r>
          <w:r>
            <w:rPr>
              <w:color w:val="auto"/>
            </w:rPr>
            <w:t>6</w:t>
          </w:r>
          <w:r>
            <w:rPr>
              <w:color w:val="auto"/>
            </w:rPr>
            <w:fldChar w:fldCharType="end"/>
          </w:r>
          <w:r>
            <w:rPr>
              <w:color w:val="auto"/>
            </w:rPr>
            <w:fldChar w:fldCharType="end"/>
          </w:r>
        </w:p>
        <w:p w14:paraId="57E242EF">
          <w:pPr>
            <w:pStyle w:val="44"/>
            <w:tabs>
              <w:tab w:val="right" w:leader="dot" w:pos="8845"/>
            </w:tabs>
            <w:rPr>
              <w:color w:val="auto"/>
            </w:rPr>
          </w:pPr>
          <w:r>
            <w:rPr>
              <w:color w:val="auto"/>
            </w:rPr>
            <w:fldChar w:fldCharType="begin"/>
          </w:r>
          <w:r>
            <w:rPr>
              <w:color w:val="auto"/>
            </w:rPr>
            <w:instrText xml:space="preserve"> HYPERLINK \l _Toc14637 </w:instrText>
          </w:r>
          <w:r>
            <w:rPr>
              <w:color w:val="auto"/>
            </w:rPr>
            <w:fldChar w:fldCharType="separate"/>
          </w:r>
          <w:r>
            <w:rPr>
              <w:rFonts w:hint="eastAsia" w:ascii="黑体" w:eastAsia="黑体"/>
              <w:color w:val="auto"/>
              <w:szCs w:val="32"/>
            </w:rPr>
            <w:t>六、</w:t>
          </w:r>
          <w:r>
            <w:rPr>
              <w:rFonts w:hint="eastAsia" w:ascii="黑体" w:hAnsi="黑体" w:eastAsia="黑体"/>
              <w:color w:val="auto"/>
              <w:szCs w:val="32"/>
            </w:rPr>
            <w:t>一</w:t>
          </w:r>
          <w:r>
            <w:rPr>
              <w:rFonts w:hint="eastAsia" w:ascii="黑体" w:hAnsi="黑体" w:eastAsia="黑体"/>
              <w:color w:val="auto"/>
            </w:rPr>
            <w:t>般公共预算财政拨款基本支出决算情况说明</w:t>
          </w:r>
          <w:r>
            <w:rPr>
              <w:color w:val="auto"/>
            </w:rPr>
            <w:tab/>
          </w:r>
          <w:r>
            <w:rPr>
              <w:color w:val="auto"/>
            </w:rPr>
            <w:fldChar w:fldCharType="begin"/>
          </w:r>
          <w:r>
            <w:rPr>
              <w:color w:val="auto"/>
            </w:rPr>
            <w:instrText xml:space="preserve"> PAGEREF _Toc14637 \h </w:instrText>
          </w:r>
          <w:r>
            <w:rPr>
              <w:color w:val="auto"/>
            </w:rPr>
            <w:fldChar w:fldCharType="separate"/>
          </w:r>
          <w:r>
            <w:rPr>
              <w:color w:val="auto"/>
            </w:rPr>
            <w:t>9</w:t>
          </w:r>
          <w:r>
            <w:rPr>
              <w:color w:val="auto"/>
            </w:rPr>
            <w:fldChar w:fldCharType="end"/>
          </w:r>
          <w:r>
            <w:rPr>
              <w:color w:val="auto"/>
            </w:rPr>
            <w:fldChar w:fldCharType="end"/>
          </w:r>
        </w:p>
        <w:p w14:paraId="3CEE64A2">
          <w:pPr>
            <w:pStyle w:val="44"/>
            <w:tabs>
              <w:tab w:val="right" w:leader="dot" w:pos="8845"/>
            </w:tabs>
            <w:rPr>
              <w:color w:val="auto"/>
            </w:rPr>
          </w:pPr>
          <w:r>
            <w:rPr>
              <w:color w:val="auto"/>
            </w:rPr>
            <w:fldChar w:fldCharType="begin"/>
          </w:r>
          <w:r>
            <w:rPr>
              <w:color w:val="auto"/>
            </w:rPr>
            <w:instrText xml:space="preserve"> HYPERLINK \l _Toc2234 </w:instrText>
          </w:r>
          <w:r>
            <w:rPr>
              <w:color w:val="auto"/>
            </w:rPr>
            <w:fldChar w:fldCharType="separate"/>
          </w:r>
          <w:r>
            <w:rPr>
              <w:rFonts w:hint="eastAsia" w:ascii="黑体" w:eastAsia="黑体"/>
              <w:color w:val="auto"/>
              <w:szCs w:val="32"/>
              <w:highlight w:val="none"/>
            </w:rPr>
            <w:t>七、</w:t>
          </w:r>
          <w:r>
            <w:rPr>
              <w:rFonts w:hint="eastAsia" w:ascii="黑体" w:hAnsi="黑体" w:eastAsia="黑体"/>
              <w:color w:val="auto"/>
              <w:highlight w:val="none"/>
            </w:rPr>
            <w:t>“三公”经费财政拨款支出决算情况说明</w:t>
          </w:r>
          <w:r>
            <w:rPr>
              <w:color w:val="auto"/>
            </w:rPr>
            <w:tab/>
          </w:r>
          <w:r>
            <w:rPr>
              <w:color w:val="auto"/>
            </w:rPr>
            <w:fldChar w:fldCharType="begin"/>
          </w:r>
          <w:r>
            <w:rPr>
              <w:color w:val="auto"/>
            </w:rPr>
            <w:instrText xml:space="preserve"> PAGEREF _Toc2234 \h </w:instrText>
          </w:r>
          <w:r>
            <w:rPr>
              <w:color w:val="auto"/>
            </w:rPr>
            <w:fldChar w:fldCharType="separate"/>
          </w:r>
          <w:r>
            <w:rPr>
              <w:color w:val="auto"/>
            </w:rPr>
            <w:t>10</w:t>
          </w:r>
          <w:r>
            <w:rPr>
              <w:color w:val="auto"/>
            </w:rPr>
            <w:fldChar w:fldCharType="end"/>
          </w:r>
          <w:r>
            <w:rPr>
              <w:color w:val="auto"/>
            </w:rPr>
            <w:fldChar w:fldCharType="end"/>
          </w:r>
        </w:p>
        <w:p w14:paraId="0633788C">
          <w:pPr>
            <w:pStyle w:val="44"/>
            <w:tabs>
              <w:tab w:val="right" w:leader="dot" w:pos="8845"/>
            </w:tabs>
            <w:rPr>
              <w:color w:val="auto"/>
            </w:rPr>
          </w:pPr>
          <w:r>
            <w:rPr>
              <w:color w:val="auto"/>
            </w:rPr>
            <w:fldChar w:fldCharType="begin"/>
          </w:r>
          <w:r>
            <w:rPr>
              <w:color w:val="auto"/>
            </w:rPr>
            <w:instrText xml:space="preserve"> HYPERLINK \l _Toc31938 </w:instrText>
          </w:r>
          <w:r>
            <w:rPr>
              <w:color w:val="auto"/>
            </w:rPr>
            <w:fldChar w:fldCharType="separate"/>
          </w:r>
          <w:r>
            <w:rPr>
              <w:rFonts w:hint="eastAsia" w:ascii="黑体" w:eastAsia="黑体"/>
              <w:color w:val="auto"/>
              <w:szCs w:val="32"/>
            </w:rPr>
            <w:t>八、</w:t>
          </w:r>
          <w:r>
            <w:rPr>
              <w:rFonts w:hint="eastAsia" w:ascii="黑体" w:hAnsi="黑体" w:eastAsia="黑体"/>
              <w:color w:val="auto"/>
            </w:rPr>
            <w:t>政府性基金预算支出决算情况说明</w:t>
          </w:r>
          <w:r>
            <w:rPr>
              <w:color w:val="auto"/>
            </w:rPr>
            <w:tab/>
          </w:r>
          <w:r>
            <w:rPr>
              <w:color w:val="auto"/>
            </w:rPr>
            <w:fldChar w:fldCharType="begin"/>
          </w:r>
          <w:r>
            <w:rPr>
              <w:color w:val="auto"/>
            </w:rPr>
            <w:instrText xml:space="preserve"> PAGEREF _Toc31938 \h </w:instrText>
          </w:r>
          <w:r>
            <w:rPr>
              <w:color w:val="auto"/>
            </w:rPr>
            <w:fldChar w:fldCharType="separate"/>
          </w:r>
          <w:r>
            <w:rPr>
              <w:color w:val="auto"/>
            </w:rPr>
            <w:t>11</w:t>
          </w:r>
          <w:r>
            <w:rPr>
              <w:color w:val="auto"/>
            </w:rPr>
            <w:fldChar w:fldCharType="end"/>
          </w:r>
          <w:r>
            <w:rPr>
              <w:color w:val="auto"/>
            </w:rPr>
            <w:fldChar w:fldCharType="end"/>
          </w:r>
        </w:p>
        <w:p w14:paraId="7F2BFC50">
          <w:pPr>
            <w:pStyle w:val="44"/>
            <w:tabs>
              <w:tab w:val="right" w:leader="dot" w:pos="8845"/>
            </w:tabs>
            <w:rPr>
              <w:color w:val="auto"/>
            </w:rPr>
          </w:pPr>
          <w:r>
            <w:rPr>
              <w:color w:val="auto"/>
            </w:rPr>
            <w:fldChar w:fldCharType="begin"/>
          </w:r>
          <w:r>
            <w:rPr>
              <w:color w:val="auto"/>
            </w:rPr>
            <w:instrText xml:space="preserve"> HYPERLINK \l _Toc20495 </w:instrText>
          </w:r>
          <w:r>
            <w:rPr>
              <w:color w:val="auto"/>
            </w:rPr>
            <w:fldChar w:fldCharType="separate"/>
          </w:r>
          <w:r>
            <w:rPr>
              <w:rFonts w:hint="eastAsia" w:ascii="黑体" w:hAnsi="黑体" w:eastAsia="黑体"/>
              <w:color w:val="auto"/>
            </w:rPr>
            <w:t>九、 国有资本经营预算支出决算情况说明</w:t>
          </w:r>
          <w:r>
            <w:rPr>
              <w:color w:val="auto"/>
            </w:rPr>
            <w:tab/>
          </w:r>
          <w:r>
            <w:rPr>
              <w:color w:val="auto"/>
            </w:rPr>
            <w:fldChar w:fldCharType="begin"/>
          </w:r>
          <w:r>
            <w:rPr>
              <w:color w:val="auto"/>
            </w:rPr>
            <w:instrText xml:space="preserve"> PAGEREF _Toc20495 \h </w:instrText>
          </w:r>
          <w:r>
            <w:rPr>
              <w:color w:val="auto"/>
            </w:rPr>
            <w:fldChar w:fldCharType="separate"/>
          </w:r>
          <w:r>
            <w:rPr>
              <w:color w:val="auto"/>
            </w:rPr>
            <w:t>11</w:t>
          </w:r>
          <w:r>
            <w:rPr>
              <w:color w:val="auto"/>
            </w:rPr>
            <w:fldChar w:fldCharType="end"/>
          </w:r>
          <w:r>
            <w:rPr>
              <w:color w:val="auto"/>
            </w:rPr>
            <w:fldChar w:fldCharType="end"/>
          </w:r>
        </w:p>
        <w:p w14:paraId="43E523CE">
          <w:pPr>
            <w:pStyle w:val="44"/>
            <w:tabs>
              <w:tab w:val="right" w:leader="dot" w:pos="8845"/>
            </w:tabs>
            <w:rPr>
              <w:color w:val="auto"/>
            </w:rPr>
          </w:pPr>
          <w:r>
            <w:rPr>
              <w:color w:val="auto"/>
            </w:rPr>
            <w:fldChar w:fldCharType="begin"/>
          </w:r>
          <w:r>
            <w:rPr>
              <w:color w:val="auto"/>
            </w:rPr>
            <w:instrText xml:space="preserve"> HYPERLINK \l _Toc432 </w:instrText>
          </w:r>
          <w:r>
            <w:rPr>
              <w:color w:val="auto"/>
            </w:rPr>
            <w:fldChar w:fldCharType="separate"/>
          </w:r>
          <w:r>
            <w:rPr>
              <w:rFonts w:hint="eastAsia" w:ascii="黑体" w:hAnsi="黑体" w:eastAsia="黑体"/>
              <w:color w:val="auto"/>
              <w:szCs w:val="32"/>
            </w:rPr>
            <w:t>十</w:t>
          </w:r>
          <w:r>
            <w:rPr>
              <w:rFonts w:hint="eastAsia" w:ascii="黑体" w:hAnsi="黑体" w:eastAsia="黑体"/>
              <w:color w:val="auto"/>
            </w:rPr>
            <w:t>、其他重要事项的情况说明</w:t>
          </w:r>
          <w:r>
            <w:rPr>
              <w:color w:val="auto"/>
            </w:rPr>
            <w:tab/>
          </w:r>
          <w:r>
            <w:rPr>
              <w:color w:val="auto"/>
            </w:rPr>
            <w:fldChar w:fldCharType="begin"/>
          </w:r>
          <w:r>
            <w:rPr>
              <w:color w:val="auto"/>
            </w:rPr>
            <w:instrText xml:space="preserve"> PAGEREF _Toc432 \h </w:instrText>
          </w:r>
          <w:r>
            <w:rPr>
              <w:color w:val="auto"/>
            </w:rPr>
            <w:fldChar w:fldCharType="separate"/>
          </w:r>
          <w:r>
            <w:rPr>
              <w:color w:val="auto"/>
            </w:rPr>
            <w:t>12</w:t>
          </w:r>
          <w:r>
            <w:rPr>
              <w:color w:val="auto"/>
            </w:rPr>
            <w:fldChar w:fldCharType="end"/>
          </w:r>
          <w:r>
            <w:rPr>
              <w:color w:val="auto"/>
            </w:rPr>
            <w:fldChar w:fldCharType="end"/>
          </w:r>
        </w:p>
        <w:p w14:paraId="1EB57159">
          <w:pPr>
            <w:pStyle w:val="43"/>
            <w:tabs>
              <w:tab w:val="right" w:leader="dot" w:pos="8845"/>
            </w:tabs>
            <w:rPr>
              <w:b/>
              <w:color w:val="auto"/>
            </w:rPr>
          </w:pPr>
          <w:r>
            <w:rPr>
              <w:b/>
              <w:color w:val="auto"/>
            </w:rPr>
            <w:fldChar w:fldCharType="begin"/>
          </w:r>
          <w:r>
            <w:rPr>
              <w:b/>
              <w:color w:val="auto"/>
            </w:rPr>
            <w:instrText xml:space="preserve"> HYPERLINK \l _Toc32036 </w:instrText>
          </w:r>
          <w:r>
            <w:rPr>
              <w:b/>
              <w:color w:val="auto"/>
            </w:rPr>
            <w:fldChar w:fldCharType="separate"/>
          </w:r>
          <w:r>
            <w:rPr>
              <w:rFonts w:hint="eastAsia" w:ascii="方正小标宋简体" w:hAnsi="方正小标宋简体" w:eastAsia="方正小标宋简体" w:cs="方正小标宋简体"/>
              <w:b/>
              <w:color w:val="auto"/>
              <w:szCs w:val="44"/>
              <w:lang w:eastAsia="zh-CN"/>
            </w:rPr>
            <w:t>第三部分</w:t>
          </w:r>
          <w:r>
            <w:rPr>
              <w:rFonts w:hint="eastAsia" w:ascii="方正小标宋简体" w:hAnsi="方正小标宋简体" w:eastAsia="方正小标宋简体" w:cs="方正小标宋简体"/>
              <w:b/>
              <w:color w:val="auto"/>
              <w:szCs w:val="44"/>
              <w:lang w:val="en-US" w:eastAsia="zh-CN"/>
            </w:rPr>
            <w:t xml:space="preserve">  </w:t>
          </w:r>
          <w:r>
            <w:rPr>
              <w:rFonts w:hint="eastAsia" w:ascii="方正小标宋简体" w:hAnsi="方正小标宋简体" w:eastAsia="方正小标宋简体" w:cs="方正小标宋简体"/>
              <w:b/>
              <w:color w:val="auto"/>
              <w:szCs w:val="44"/>
            </w:rPr>
            <w:t>名</w:t>
          </w:r>
          <w:r>
            <w:rPr>
              <w:rFonts w:hint="eastAsia" w:ascii="方正小标宋简体" w:hAnsi="方正小标宋简体" w:eastAsia="方正小标宋简体" w:cs="方正小标宋简体"/>
              <w:b/>
              <w:color w:val="auto"/>
            </w:rPr>
            <w:t>词解释</w:t>
          </w:r>
          <w:r>
            <w:rPr>
              <w:b/>
              <w:color w:val="auto"/>
            </w:rPr>
            <w:tab/>
          </w:r>
          <w:r>
            <w:rPr>
              <w:b/>
              <w:color w:val="auto"/>
            </w:rPr>
            <w:fldChar w:fldCharType="begin"/>
          </w:r>
          <w:r>
            <w:rPr>
              <w:b/>
              <w:color w:val="auto"/>
            </w:rPr>
            <w:instrText xml:space="preserve"> PAGEREF _Toc32036 \h </w:instrText>
          </w:r>
          <w:r>
            <w:rPr>
              <w:b/>
              <w:color w:val="auto"/>
            </w:rPr>
            <w:fldChar w:fldCharType="separate"/>
          </w:r>
          <w:r>
            <w:rPr>
              <w:b/>
              <w:color w:val="auto"/>
            </w:rPr>
            <w:t>14</w:t>
          </w:r>
          <w:r>
            <w:rPr>
              <w:b/>
              <w:color w:val="auto"/>
            </w:rPr>
            <w:fldChar w:fldCharType="end"/>
          </w:r>
          <w:r>
            <w:rPr>
              <w:b/>
              <w:color w:val="auto"/>
            </w:rPr>
            <w:fldChar w:fldCharType="end"/>
          </w:r>
        </w:p>
        <w:p w14:paraId="0DD5493D">
          <w:pPr>
            <w:pStyle w:val="43"/>
            <w:tabs>
              <w:tab w:val="right" w:leader="dot" w:pos="8845"/>
            </w:tabs>
            <w:rPr>
              <w:b/>
              <w:color w:val="auto"/>
            </w:rPr>
          </w:pPr>
          <w:r>
            <w:rPr>
              <w:b/>
              <w:color w:val="auto"/>
            </w:rPr>
            <w:fldChar w:fldCharType="begin"/>
          </w:r>
          <w:r>
            <w:rPr>
              <w:b/>
              <w:color w:val="auto"/>
            </w:rPr>
            <w:instrText xml:space="preserve"> HYPERLINK \l _Toc24815 </w:instrText>
          </w:r>
          <w:r>
            <w:rPr>
              <w:b/>
              <w:color w:val="auto"/>
            </w:rPr>
            <w:fldChar w:fldCharType="separate"/>
          </w:r>
          <w:r>
            <w:rPr>
              <w:rFonts w:hint="eastAsia" w:ascii="方正大标宋简体" w:hAnsi="方正大标宋简体" w:eastAsia="方正大标宋简体" w:cs="方正大标宋简体"/>
              <w:b/>
              <w:color w:val="auto"/>
              <w:szCs w:val="44"/>
              <w:highlight w:val="none"/>
            </w:rPr>
            <w:t>第</w:t>
          </w:r>
          <w:r>
            <w:rPr>
              <w:rFonts w:hint="eastAsia" w:ascii="方正大标宋简体" w:hAnsi="方正大标宋简体" w:eastAsia="方正大标宋简体" w:cs="方正大标宋简体"/>
              <w:b/>
              <w:color w:val="auto"/>
              <w:highlight w:val="none"/>
            </w:rPr>
            <w:t>四部分 附件</w:t>
          </w:r>
          <w:r>
            <w:rPr>
              <w:b/>
              <w:color w:val="auto"/>
            </w:rPr>
            <w:tab/>
          </w:r>
          <w:r>
            <w:rPr>
              <w:b/>
              <w:color w:val="auto"/>
            </w:rPr>
            <w:fldChar w:fldCharType="begin"/>
          </w:r>
          <w:r>
            <w:rPr>
              <w:b/>
              <w:color w:val="auto"/>
            </w:rPr>
            <w:instrText xml:space="preserve"> PAGEREF _Toc24815 \h </w:instrText>
          </w:r>
          <w:r>
            <w:rPr>
              <w:b/>
              <w:color w:val="auto"/>
            </w:rPr>
            <w:fldChar w:fldCharType="separate"/>
          </w:r>
          <w:r>
            <w:rPr>
              <w:b/>
              <w:color w:val="auto"/>
            </w:rPr>
            <w:t>17</w:t>
          </w:r>
          <w:r>
            <w:rPr>
              <w:b/>
              <w:color w:val="auto"/>
            </w:rPr>
            <w:fldChar w:fldCharType="end"/>
          </w:r>
          <w:r>
            <w:rPr>
              <w:b/>
              <w:color w:val="auto"/>
            </w:rPr>
            <w:fldChar w:fldCharType="end"/>
          </w:r>
        </w:p>
        <w:p w14:paraId="006CA2A7">
          <w:pPr>
            <w:pStyle w:val="43"/>
            <w:tabs>
              <w:tab w:val="right" w:leader="dot" w:pos="8845"/>
            </w:tabs>
            <w:rPr>
              <w:b/>
              <w:color w:val="auto"/>
            </w:rPr>
          </w:pPr>
          <w:r>
            <w:rPr>
              <w:b/>
              <w:color w:val="auto"/>
            </w:rPr>
            <w:fldChar w:fldCharType="begin"/>
          </w:r>
          <w:r>
            <w:rPr>
              <w:b/>
              <w:color w:val="auto"/>
            </w:rPr>
            <w:instrText xml:space="preserve"> HYPERLINK \l _Toc24815 </w:instrText>
          </w:r>
          <w:r>
            <w:rPr>
              <w:b/>
              <w:color w:val="auto"/>
            </w:rPr>
            <w:fldChar w:fldCharType="separate"/>
          </w:r>
          <w:r>
            <w:rPr>
              <w:rFonts w:hint="eastAsia" w:ascii="方正大标宋简体" w:hAnsi="方正大标宋简体" w:eastAsia="方正大标宋简体" w:cs="方正大标宋简体"/>
              <w:b/>
              <w:color w:val="auto"/>
              <w:szCs w:val="44"/>
              <w:highlight w:val="none"/>
            </w:rPr>
            <w:t>第</w:t>
          </w:r>
          <w:r>
            <w:rPr>
              <w:rFonts w:hint="eastAsia" w:ascii="方正大标宋简体" w:hAnsi="方正大标宋简体" w:eastAsia="方正大标宋简体" w:cs="方正大标宋简体"/>
              <w:b/>
              <w:color w:val="auto"/>
              <w:szCs w:val="44"/>
              <w:highlight w:val="none"/>
              <w:lang w:eastAsia="zh-CN"/>
            </w:rPr>
            <w:t>五</w:t>
          </w:r>
          <w:r>
            <w:rPr>
              <w:rFonts w:hint="eastAsia" w:ascii="方正大标宋简体" w:hAnsi="方正大标宋简体" w:eastAsia="方正大标宋简体" w:cs="方正大标宋简体"/>
              <w:b/>
              <w:color w:val="auto"/>
              <w:highlight w:val="none"/>
            </w:rPr>
            <w:t>部分 附</w:t>
          </w:r>
          <w:r>
            <w:rPr>
              <w:rFonts w:hint="eastAsia" w:ascii="方正大标宋简体" w:hAnsi="方正大标宋简体" w:eastAsia="方正大标宋简体" w:cs="方正大标宋简体"/>
              <w:b/>
              <w:color w:val="auto"/>
              <w:highlight w:val="none"/>
              <w:lang w:eastAsia="zh-CN"/>
            </w:rPr>
            <w:t>表</w:t>
          </w:r>
          <w:r>
            <w:rPr>
              <w:b/>
              <w:color w:val="auto"/>
            </w:rPr>
            <w:tab/>
          </w:r>
          <w:r>
            <w:rPr>
              <w:b/>
              <w:color w:val="auto"/>
            </w:rPr>
            <w:fldChar w:fldCharType="begin"/>
          </w:r>
          <w:r>
            <w:rPr>
              <w:b/>
              <w:color w:val="auto"/>
            </w:rPr>
            <w:instrText xml:space="preserve"> PAGEREF _Toc24815 \h </w:instrText>
          </w:r>
          <w:r>
            <w:rPr>
              <w:b/>
              <w:color w:val="auto"/>
            </w:rPr>
            <w:fldChar w:fldCharType="separate"/>
          </w:r>
          <w:r>
            <w:rPr>
              <w:b/>
              <w:color w:val="auto"/>
            </w:rPr>
            <w:t>17</w:t>
          </w:r>
          <w:r>
            <w:rPr>
              <w:b/>
              <w:color w:val="auto"/>
            </w:rPr>
            <w:fldChar w:fldCharType="end"/>
          </w:r>
          <w:r>
            <w:rPr>
              <w:b/>
              <w:color w:val="auto"/>
            </w:rPr>
            <w:fldChar w:fldCharType="end"/>
          </w:r>
        </w:p>
        <w:p w14:paraId="7AEABF40">
          <w:pPr>
            <w:pStyle w:val="44"/>
            <w:tabs>
              <w:tab w:val="right" w:leader="dot" w:pos="8845"/>
            </w:tabs>
            <w:rPr>
              <w:color w:val="auto"/>
            </w:rPr>
          </w:pPr>
          <w:r>
            <w:rPr>
              <w:color w:val="auto"/>
            </w:rPr>
            <w:fldChar w:fldCharType="begin"/>
          </w:r>
          <w:r>
            <w:rPr>
              <w:color w:val="auto"/>
            </w:rPr>
            <w:instrText xml:space="preserve"> HYPERLINK \l _Toc32624 </w:instrText>
          </w:r>
          <w:r>
            <w:rPr>
              <w:color w:val="auto"/>
            </w:rPr>
            <w:fldChar w:fldCharType="separate"/>
          </w:r>
          <w:r>
            <w:rPr>
              <w:rFonts w:hint="default" w:ascii="黑体" w:hAnsi="黑体" w:eastAsia="黑体"/>
              <w:color w:val="auto"/>
            </w:rPr>
            <w:t>一、收入支出决算总表</w:t>
          </w:r>
          <w:r>
            <w:rPr>
              <w:color w:val="auto"/>
            </w:rPr>
            <w:tab/>
          </w:r>
          <w:r>
            <w:rPr>
              <w:color w:val="auto"/>
            </w:rPr>
            <w:fldChar w:fldCharType="begin"/>
          </w:r>
          <w:r>
            <w:rPr>
              <w:color w:val="auto"/>
            </w:rPr>
            <w:instrText xml:space="preserve"> PAGEREF _Toc32624 \h </w:instrText>
          </w:r>
          <w:r>
            <w:rPr>
              <w:color w:val="auto"/>
            </w:rPr>
            <w:fldChar w:fldCharType="separate"/>
          </w:r>
          <w:r>
            <w:rPr>
              <w:color w:val="auto"/>
            </w:rPr>
            <w:t>33</w:t>
          </w:r>
          <w:r>
            <w:rPr>
              <w:color w:val="auto"/>
            </w:rPr>
            <w:fldChar w:fldCharType="end"/>
          </w:r>
          <w:r>
            <w:rPr>
              <w:color w:val="auto"/>
            </w:rPr>
            <w:fldChar w:fldCharType="end"/>
          </w:r>
        </w:p>
        <w:p w14:paraId="1E3470B9">
          <w:pPr>
            <w:pStyle w:val="44"/>
            <w:tabs>
              <w:tab w:val="right" w:leader="dot" w:pos="8845"/>
            </w:tabs>
            <w:rPr>
              <w:color w:val="auto"/>
            </w:rPr>
          </w:pPr>
          <w:r>
            <w:rPr>
              <w:color w:val="auto"/>
            </w:rPr>
            <w:fldChar w:fldCharType="begin"/>
          </w:r>
          <w:r>
            <w:rPr>
              <w:color w:val="auto"/>
            </w:rPr>
            <w:instrText xml:space="preserve"> HYPERLINK \l _Toc2752 </w:instrText>
          </w:r>
          <w:r>
            <w:rPr>
              <w:color w:val="auto"/>
            </w:rPr>
            <w:fldChar w:fldCharType="separate"/>
          </w:r>
          <w:r>
            <w:rPr>
              <w:rFonts w:hint="default" w:ascii="黑体" w:hAnsi="黑体" w:eastAsia="黑体"/>
              <w:color w:val="auto"/>
            </w:rPr>
            <w:t>二、收入决算表</w:t>
          </w:r>
          <w:r>
            <w:rPr>
              <w:color w:val="auto"/>
            </w:rPr>
            <w:tab/>
          </w:r>
          <w:r>
            <w:rPr>
              <w:color w:val="auto"/>
            </w:rPr>
            <w:fldChar w:fldCharType="begin"/>
          </w:r>
          <w:r>
            <w:rPr>
              <w:color w:val="auto"/>
            </w:rPr>
            <w:instrText xml:space="preserve"> PAGEREF _Toc2752 \h </w:instrText>
          </w:r>
          <w:r>
            <w:rPr>
              <w:color w:val="auto"/>
            </w:rPr>
            <w:fldChar w:fldCharType="separate"/>
          </w:r>
          <w:r>
            <w:rPr>
              <w:color w:val="auto"/>
            </w:rPr>
            <w:t>33</w:t>
          </w:r>
          <w:r>
            <w:rPr>
              <w:color w:val="auto"/>
            </w:rPr>
            <w:fldChar w:fldCharType="end"/>
          </w:r>
          <w:r>
            <w:rPr>
              <w:color w:val="auto"/>
            </w:rPr>
            <w:fldChar w:fldCharType="end"/>
          </w:r>
        </w:p>
        <w:p w14:paraId="400D45B1">
          <w:pPr>
            <w:pStyle w:val="44"/>
            <w:tabs>
              <w:tab w:val="right" w:leader="dot" w:pos="8845"/>
            </w:tabs>
            <w:rPr>
              <w:color w:val="auto"/>
            </w:rPr>
          </w:pPr>
          <w:r>
            <w:rPr>
              <w:color w:val="auto"/>
            </w:rPr>
            <w:fldChar w:fldCharType="begin"/>
          </w:r>
          <w:r>
            <w:rPr>
              <w:color w:val="auto"/>
            </w:rPr>
            <w:instrText xml:space="preserve"> HYPERLINK \l _Toc4314 </w:instrText>
          </w:r>
          <w:r>
            <w:rPr>
              <w:color w:val="auto"/>
            </w:rPr>
            <w:fldChar w:fldCharType="separate"/>
          </w:r>
          <w:r>
            <w:rPr>
              <w:rFonts w:hint="default" w:ascii="黑体" w:hAnsi="黑体" w:eastAsia="黑体"/>
              <w:color w:val="auto"/>
            </w:rPr>
            <w:t>三、支出决算表</w:t>
          </w:r>
          <w:r>
            <w:rPr>
              <w:color w:val="auto"/>
            </w:rPr>
            <w:tab/>
          </w:r>
          <w:r>
            <w:rPr>
              <w:color w:val="auto"/>
            </w:rPr>
            <w:fldChar w:fldCharType="begin"/>
          </w:r>
          <w:r>
            <w:rPr>
              <w:color w:val="auto"/>
            </w:rPr>
            <w:instrText xml:space="preserve"> PAGEREF _Toc4314 \h </w:instrText>
          </w:r>
          <w:r>
            <w:rPr>
              <w:color w:val="auto"/>
            </w:rPr>
            <w:fldChar w:fldCharType="separate"/>
          </w:r>
          <w:r>
            <w:rPr>
              <w:color w:val="auto"/>
            </w:rPr>
            <w:t>33</w:t>
          </w:r>
          <w:r>
            <w:rPr>
              <w:color w:val="auto"/>
            </w:rPr>
            <w:fldChar w:fldCharType="end"/>
          </w:r>
          <w:r>
            <w:rPr>
              <w:color w:val="auto"/>
            </w:rPr>
            <w:fldChar w:fldCharType="end"/>
          </w:r>
        </w:p>
        <w:p w14:paraId="2EE7A751">
          <w:pPr>
            <w:pStyle w:val="44"/>
            <w:tabs>
              <w:tab w:val="right" w:leader="dot" w:pos="8845"/>
            </w:tabs>
            <w:rPr>
              <w:color w:val="auto"/>
            </w:rPr>
          </w:pPr>
          <w:r>
            <w:rPr>
              <w:color w:val="auto"/>
            </w:rPr>
            <w:fldChar w:fldCharType="begin"/>
          </w:r>
          <w:r>
            <w:rPr>
              <w:color w:val="auto"/>
            </w:rPr>
            <w:instrText xml:space="preserve"> HYPERLINK \l _Toc15258 </w:instrText>
          </w:r>
          <w:r>
            <w:rPr>
              <w:color w:val="auto"/>
            </w:rPr>
            <w:fldChar w:fldCharType="separate"/>
          </w:r>
          <w:r>
            <w:rPr>
              <w:rFonts w:hint="default" w:ascii="黑体" w:hAnsi="黑体" w:eastAsia="黑体"/>
              <w:color w:val="auto"/>
            </w:rPr>
            <w:t>四、财政拨款收入支出决算总表</w:t>
          </w:r>
          <w:r>
            <w:rPr>
              <w:color w:val="auto"/>
            </w:rPr>
            <w:tab/>
          </w:r>
          <w:r>
            <w:rPr>
              <w:color w:val="auto"/>
            </w:rPr>
            <w:fldChar w:fldCharType="begin"/>
          </w:r>
          <w:r>
            <w:rPr>
              <w:color w:val="auto"/>
            </w:rPr>
            <w:instrText xml:space="preserve"> PAGEREF _Toc15258 \h </w:instrText>
          </w:r>
          <w:r>
            <w:rPr>
              <w:color w:val="auto"/>
            </w:rPr>
            <w:fldChar w:fldCharType="separate"/>
          </w:r>
          <w:r>
            <w:rPr>
              <w:color w:val="auto"/>
            </w:rPr>
            <w:t>33</w:t>
          </w:r>
          <w:r>
            <w:rPr>
              <w:color w:val="auto"/>
            </w:rPr>
            <w:fldChar w:fldCharType="end"/>
          </w:r>
          <w:r>
            <w:rPr>
              <w:color w:val="auto"/>
            </w:rPr>
            <w:fldChar w:fldCharType="end"/>
          </w:r>
        </w:p>
        <w:p w14:paraId="75887F46">
          <w:pPr>
            <w:pStyle w:val="44"/>
            <w:tabs>
              <w:tab w:val="right" w:leader="dot" w:pos="8845"/>
            </w:tabs>
            <w:rPr>
              <w:color w:val="auto"/>
            </w:rPr>
          </w:pPr>
          <w:r>
            <w:rPr>
              <w:color w:val="auto"/>
            </w:rPr>
            <w:fldChar w:fldCharType="begin"/>
          </w:r>
          <w:r>
            <w:rPr>
              <w:color w:val="auto"/>
            </w:rPr>
            <w:instrText xml:space="preserve"> HYPERLINK \l _Toc9378 </w:instrText>
          </w:r>
          <w:r>
            <w:rPr>
              <w:color w:val="auto"/>
            </w:rPr>
            <w:fldChar w:fldCharType="separate"/>
          </w:r>
          <w:r>
            <w:rPr>
              <w:rFonts w:hint="default" w:ascii="黑体" w:hAnsi="黑体" w:eastAsia="黑体"/>
              <w:color w:val="auto"/>
            </w:rPr>
            <w:t>五、财政拨款支出决算明细表</w:t>
          </w:r>
          <w:r>
            <w:rPr>
              <w:color w:val="auto"/>
            </w:rPr>
            <w:tab/>
          </w:r>
          <w:r>
            <w:rPr>
              <w:color w:val="auto"/>
            </w:rPr>
            <w:fldChar w:fldCharType="begin"/>
          </w:r>
          <w:r>
            <w:rPr>
              <w:color w:val="auto"/>
            </w:rPr>
            <w:instrText xml:space="preserve"> PAGEREF _Toc9378 \h </w:instrText>
          </w:r>
          <w:r>
            <w:rPr>
              <w:color w:val="auto"/>
            </w:rPr>
            <w:fldChar w:fldCharType="separate"/>
          </w:r>
          <w:r>
            <w:rPr>
              <w:color w:val="auto"/>
            </w:rPr>
            <w:t>33</w:t>
          </w:r>
          <w:r>
            <w:rPr>
              <w:color w:val="auto"/>
            </w:rPr>
            <w:fldChar w:fldCharType="end"/>
          </w:r>
          <w:r>
            <w:rPr>
              <w:color w:val="auto"/>
            </w:rPr>
            <w:fldChar w:fldCharType="end"/>
          </w:r>
        </w:p>
        <w:p w14:paraId="65FA6093">
          <w:pPr>
            <w:pStyle w:val="44"/>
            <w:tabs>
              <w:tab w:val="right" w:leader="dot" w:pos="8845"/>
            </w:tabs>
            <w:rPr>
              <w:color w:val="auto"/>
            </w:rPr>
          </w:pPr>
          <w:r>
            <w:rPr>
              <w:color w:val="auto"/>
            </w:rPr>
            <w:fldChar w:fldCharType="begin"/>
          </w:r>
          <w:r>
            <w:rPr>
              <w:color w:val="auto"/>
            </w:rPr>
            <w:instrText xml:space="preserve"> HYPERLINK \l _Toc3170 </w:instrText>
          </w:r>
          <w:r>
            <w:rPr>
              <w:color w:val="auto"/>
            </w:rPr>
            <w:fldChar w:fldCharType="separate"/>
          </w:r>
          <w:r>
            <w:rPr>
              <w:rFonts w:hint="default" w:ascii="黑体" w:hAnsi="黑体" w:eastAsia="黑体"/>
              <w:color w:val="auto"/>
            </w:rPr>
            <w:t>六、一般公共预算财政拨款支出决算表</w:t>
          </w:r>
          <w:r>
            <w:rPr>
              <w:color w:val="auto"/>
            </w:rPr>
            <w:tab/>
          </w:r>
          <w:r>
            <w:rPr>
              <w:color w:val="auto"/>
            </w:rPr>
            <w:fldChar w:fldCharType="begin"/>
          </w:r>
          <w:r>
            <w:rPr>
              <w:color w:val="auto"/>
            </w:rPr>
            <w:instrText xml:space="preserve"> PAGEREF _Toc3170 \h </w:instrText>
          </w:r>
          <w:r>
            <w:rPr>
              <w:color w:val="auto"/>
            </w:rPr>
            <w:fldChar w:fldCharType="separate"/>
          </w:r>
          <w:r>
            <w:rPr>
              <w:color w:val="auto"/>
            </w:rPr>
            <w:t>33</w:t>
          </w:r>
          <w:r>
            <w:rPr>
              <w:color w:val="auto"/>
            </w:rPr>
            <w:fldChar w:fldCharType="end"/>
          </w:r>
          <w:r>
            <w:rPr>
              <w:color w:val="auto"/>
            </w:rPr>
            <w:fldChar w:fldCharType="end"/>
          </w:r>
        </w:p>
        <w:p w14:paraId="45F511D0">
          <w:pPr>
            <w:pStyle w:val="44"/>
            <w:tabs>
              <w:tab w:val="right" w:leader="dot" w:pos="8845"/>
            </w:tabs>
            <w:rPr>
              <w:b/>
              <w:bCs/>
              <w:color w:val="auto"/>
            </w:rPr>
          </w:pPr>
          <w:r>
            <w:rPr>
              <w:color w:val="auto"/>
            </w:rPr>
            <w:fldChar w:fldCharType="begin"/>
          </w:r>
          <w:r>
            <w:rPr>
              <w:color w:val="auto"/>
            </w:rPr>
            <w:instrText xml:space="preserve"> HYPERLINK \l _Toc4233 </w:instrText>
          </w:r>
          <w:r>
            <w:rPr>
              <w:color w:val="auto"/>
            </w:rPr>
            <w:fldChar w:fldCharType="separate"/>
          </w:r>
          <w:r>
            <w:rPr>
              <w:rFonts w:hint="default" w:ascii="黑体" w:hAnsi="黑体" w:eastAsia="黑体"/>
              <w:color w:val="auto"/>
            </w:rPr>
            <w:t>七、一般公共预算财政拨款支出决算明细表</w:t>
          </w:r>
          <w:r>
            <w:rPr>
              <w:color w:val="auto"/>
            </w:rPr>
            <w:tab/>
          </w:r>
          <w:r>
            <w:rPr>
              <w:color w:val="auto"/>
            </w:rPr>
            <w:fldChar w:fldCharType="begin"/>
          </w:r>
          <w:r>
            <w:rPr>
              <w:color w:val="auto"/>
            </w:rPr>
            <w:instrText xml:space="preserve"> PAGEREF _Toc4233 \h </w:instrText>
          </w:r>
          <w:r>
            <w:rPr>
              <w:color w:val="auto"/>
            </w:rPr>
            <w:fldChar w:fldCharType="separate"/>
          </w:r>
          <w:r>
            <w:rPr>
              <w:color w:val="auto"/>
            </w:rPr>
            <w:t>33</w:t>
          </w:r>
          <w:r>
            <w:rPr>
              <w:color w:val="auto"/>
            </w:rPr>
            <w:fldChar w:fldCharType="end"/>
          </w:r>
          <w:r>
            <w:rPr>
              <w:color w:val="auto"/>
            </w:rPr>
            <w:fldChar w:fldCharType="end"/>
          </w:r>
        </w:p>
        <w:p w14:paraId="404204B1">
          <w:pPr>
            <w:pStyle w:val="44"/>
            <w:tabs>
              <w:tab w:val="right" w:leader="dot" w:pos="8845"/>
            </w:tabs>
            <w:rPr>
              <w:color w:val="auto"/>
            </w:rPr>
          </w:pPr>
          <w:r>
            <w:rPr>
              <w:color w:val="auto"/>
            </w:rPr>
            <w:fldChar w:fldCharType="begin"/>
          </w:r>
          <w:r>
            <w:rPr>
              <w:color w:val="auto"/>
            </w:rPr>
            <w:instrText xml:space="preserve"> HYPERLINK \l _Toc9743 </w:instrText>
          </w:r>
          <w:r>
            <w:rPr>
              <w:color w:val="auto"/>
            </w:rPr>
            <w:fldChar w:fldCharType="separate"/>
          </w:r>
          <w:r>
            <w:rPr>
              <w:rFonts w:hint="default" w:ascii="黑体" w:hAnsi="黑体" w:eastAsia="黑体"/>
              <w:color w:val="auto"/>
            </w:rPr>
            <w:t>八、一般公共预算财政拨款基本支出决算表</w:t>
          </w:r>
          <w:r>
            <w:rPr>
              <w:color w:val="auto"/>
            </w:rPr>
            <w:tab/>
          </w:r>
          <w:r>
            <w:rPr>
              <w:color w:val="auto"/>
            </w:rPr>
            <w:fldChar w:fldCharType="begin"/>
          </w:r>
          <w:r>
            <w:rPr>
              <w:color w:val="auto"/>
            </w:rPr>
            <w:instrText xml:space="preserve"> PAGEREF _Toc9743 \h </w:instrText>
          </w:r>
          <w:r>
            <w:rPr>
              <w:color w:val="auto"/>
            </w:rPr>
            <w:fldChar w:fldCharType="separate"/>
          </w:r>
          <w:r>
            <w:rPr>
              <w:color w:val="auto"/>
            </w:rPr>
            <w:t>33</w:t>
          </w:r>
          <w:r>
            <w:rPr>
              <w:color w:val="auto"/>
            </w:rPr>
            <w:fldChar w:fldCharType="end"/>
          </w:r>
          <w:r>
            <w:rPr>
              <w:color w:val="auto"/>
            </w:rPr>
            <w:fldChar w:fldCharType="end"/>
          </w:r>
        </w:p>
        <w:p w14:paraId="054D5B23">
          <w:pPr>
            <w:pStyle w:val="44"/>
            <w:tabs>
              <w:tab w:val="right" w:leader="dot" w:pos="8845"/>
            </w:tabs>
            <w:rPr>
              <w:color w:val="auto"/>
            </w:rPr>
          </w:pPr>
          <w:r>
            <w:rPr>
              <w:color w:val="auto"/>
            </w:rPr>
            <w:fldChar w:fldCharType="begin"/>
          </w:r>
          <w:r>
            <w:rPr>
              <w:color w:val="auto"/>
            </w:rPr>
            <w:instrText xml:space="preserve"> HYPERLINK \l _Toc17150 </w:instrText>
          </w:r>
          <w:r>
            <w:rPr>
              <w:color w:val="auto"/>
            </w:rPr>
            <w:fldChar w:fldCharType="separate"/>
          </w:r>
          <w:r>
            <w:rPr>
              <w:rFonts w:hint="default" w:ascii="黑体" w:hAnsi="黑体" w:eastAsia="黑体"/>
              <w:color w:val="auto"/>
            </w:rPr>
            <w:t>九、一般公共预算财政拨款项目支出决算表</w:t>
          </w:r>
          <w:r>
            <w:rPr>
              <w:color w:val="auto"/>
            </w:rPr>
            <w:tab/>
          </w:r>
          <w:r>
            <w:rPr>
              <w:color w:val="auto"/>
            </w:rPr>
            <w:fldChar w:fldCharType="begin"/>
          </w:r>
          <w:r>
            <w:rPr>
              <w:color w:val="auto"/>
            </w:rPr>
            <w:instrText xml:space="preserve"> PAGEREF _Toc17150 \h </w:instrText>
          </w:r>
          <w:r>
            <w:rPr>
              <w:color w:val="auto"/>
            </w:rPr>
            <w:fldChar w:fldCharType="separate"/>
          </w:r>
          <w:r>
            <w:rPr>
              <w:color w:val="auto"/>
            </w:rPr>
            <w:t>33</w:t>
          </w:r>
          <w:r>
            <w:rPr>
              <w:color w:val="auto"/>
            </w:rPr>
            <w:fldChar w:fldCharType="end"/>
          </w:r>
          <w:r>
            <w:rPr>
              <w:color w:val="auto"/>
            </w:rPr>
            <w:fldChar w:fldCharType="end"/>
          </w:r>
        </w:p>
        <w:p w14:paraId="1FF4165B">
          <w:pPr>
            <w:pStyle w:val="44"/>
            <w:tabs>
              <w:tab w:val="right" w:leader="dot" w:pos="8845"/>
            </w:tabs>
            <w:rPr>
              <w:color w:val="auto"/>
            </w:rPr>
          </w:pPr>
          <w:r>
            <w:rPr>
              <w:color w:val="auto"/>
            </w:rPr>
            <w:fldChar w:fldCharType="begin"/>
          </w:r>
          <w:r>
            <w:rPr>
              <w:color w:val="auto"/>
            </w:rPr>
            <w:instrText xml:space="preserve"> HYPERLINK \l _Toc18780 </w:instrText>
          </w:r>
          <w:r>
            <w:rPr>
              <w:color w:val="auto"/>
            </w:rPr>
            <w:fldChar w:fldCharType="separate"/>
          </w:r>
          <w:r>
            <w:rPr>
              <w:rFonts w:hint="default" w:ascii="黑体" w:hAnsi="黑体" w:eastAsia="黑体"/>
              <w:color w:val="auto"/>
            </w:rPr>
            <w:t>十、政府性基金预算财政拨款收入支出决算表</w:t>
          </w:r>
          <w:r>
            <w:rPr>
              <w:color w:val="auto"/>
            </w:rPr>
            <w:tab/>
          </w:r>
          <w:r>
            <w:rPr>
              <w:color w:val="auto"/>
            </w:rPr>
            <w:fldChar w:fldCharType="begin"/>
          </w:r>
          <w:r>
            <w:rPr>
              <w:color w:val="auto"/>
            </w:rPr>
            <w:instrText xml:space="preserve"> PAGEREF _Toc18780 \h </w:instrText>
          </w:r>
          <w:r>
            <w:rPr>
              <w:color w:val="auto"/>
            </w:rPr>
            <w:fldChar w:fldCharType="separate"/>
          </w:r>
          <w:r>
            <w:rPr>
              <w:color w:val="auto"/>
            </w:rPr>
            <w:t>33</w:t>
          </w:r>
          <w:r>
            <w:rPr>
              <w:color w:val="auto"/>
            </w:rPr>
            <w:fldChar w:fldCharType="end"/>
          </w:r>
          <w:r>
            <w:rPr>
              <w:color w:val="auto"/>
            </w:rPr>
            <w:fldChar w:fldCharType="end"/>
          </w:r>
        </w:p>
        <w:p w14:paraId="0F1BBCE1">
          <w:pPr>
            <w:pStyle w:val="44"/>
            <w:tabs>
              <w:tab w:val="right" w:leader="dot" w:pos="8845"/>
            </w:tabs>
            <w:rPr>
              <w:color w:val="auto"/>
            </w:rPr>
          </w:pPr>
          <w:r>
            <w:rPr>
              <w:color w:val="auto"/>
            </w:rPr>
            <w:fldChar w:fldCharType="begin"/>
          </w:r>
          <w:r>
            <w:rPr>
              <w:color w:val="auto"/>
            </w:rPr>
            <w:instrText xml:space="preserve"> HYPERLINK \l _Toc32177 </w:instrText>
          </w:r>
          <w:r>
            <w:rPr>
              <w:color w:val="auto"/>
            </w:rPr>
            <w:fldChar w:fldCharType="separate"/>
          </w:r>
          <w:r>
            <w:rPr>
              <w:rFonts w:hint="default" w:ascii="黑体" w:hAnsi="黑体" w:eastAsia="黑体"/>
              <w:color w:val="auto"/>
            </w:rPr>
            <w:t>十一、国有资本经营预算</w:t>
          </w:r>
          <w:r>
            <w:rPr>
              <w:rFonts w:hint="default" w:ascii="黑体" w:hAnsi="黑体" w:eastAsia="黑体"/>
              <w:color w:val="auto"/>
              <w:lang w:eastAsia="zh-CN"/>
            </w:rPr>
            <w:t>财政拨款收入</w:t>
          </w:r>
          <w:r>
            <w:rPr>
              <w:rFonts w:hint="default" w:ascii="黑体" w:hAnsi="黑体" w:eastAsia="黑体"/>
              <w:color w:val="auto"/>
            </w:rPr>
            <w:t>支出决算表</w:t>
          </w:r>
          <w:r>
            <w:rPr>
              <w:color w:val="auto"/>
            </w:rPr>
            <w:tab/>
          </w:r>
          <w:r>
            <w:rPr>
              <w:color w:val="auto"/>
            </w:rPr>
            <w:fldChar w:fldCharType="begin"/>
          </w:r>
          <w:r>
            <w:rPr>
              <w:color w:val="auto"/>
            </w:rPr>
            <w:instrText xml:space="preserve"> PAGEREF _Toc32177 \h </w:instrText>
          </w:r>
          <w:r>
            <w:rPr>
              <w:color w:val="auto"/>
            </w:rPr>
            <w:fldChar w:fldCharType="separate"/>
          </w:r>
          <w:r>
            <w:rPr>
              <w:color w:val="auto"/>
            </w:rPr>
            <w:t>33</w:t>
          </w:r>
          <w:r>
            <w:rPr>
              <w:color w:val="auto"/>
            </w:rPr>
            <w:fldChar w:fldCharType="end"/>
          </w:r>
          <w:r>
            <w:rPr>
              <w:color w:val="auto"/>
            </w:rPr>
            <w:fldChar w:fldCharType="end"/>
          </w:r>
        </w:p>
        <w:p w14:paraId="3D7407CF">
          <w:pPr>
            <w:pStyle w:val="44"/>
            <w:tabs>
              <w:tab w:val="right" w:leader="dot" w:pos="8845"/>
            </w:tabs>
            <w:rPr>
              <w:color w:val="auto"/>
            </w:rPr>
          </w:pPr>
          <w:r>
            <w:rPr>
              <w:color w:val="auto"/>
            </w:rPr>
            <w:fldChar w:fldCharType="begin"/>
          </w:r>
          <w:r>
            <w:rPr>
              <w:color w:val="auto"/>
            </w:rPr>
            <w:instrText xml:space="preserve"> HYPERLINK \l _Toc11669 </w:instrText>
          </w:r>
          <w:r>
            <w:rPr>
              <w:color w:val="auto"/>
            </w:rPr>
            <w:fldChar w:fldCharType="separate"/>
          </w:r>
          <w:r>
            <w:rPr>
              <w:rFonts w:hint="default" w:ascii="黑体" w:hAnsi="黑体" w:eastAsia="黑体"/>
              <w:color w:val="auto"/>
            </w:rPr>
            <w:t>十二、</w:t>
          </w:r>
          <w:r>
            <w:rPr>
              <w:rFonts w:hint="default" w:ascii="黑体" w:hAnsi="黑体" w:eastAsia="黑体"/>
              <w:color w:val="auto"/>
              <w:lang w:eastAsia="zh-CN"/>
            </w:rPr>
            <w:t>国有资本经营预算财政拨款支出决算表</w:t>
          </w:r>
          <w:r>
            <w:rPr>
              <w:color w:val="auto"/>
            </w:rPr>
            <w:tab/>
          </w:r>
          <w:r>
            <w:rPr>
              <w:color w:val="auto"/>
            </w:rPr>
            <w:fldChar w:fldCharType="begin"/>
          </w:r>
          <w:r>
            <w:rPr>
              <w:color w:val="auto"/>
            </w:rPr>
            <w:instrText xml:space="preserve"> PAGEREF _Toc11669 \h </w:instrText>
          </w:r>
          <w:r>
            <w:rPr>
              <w:color w:val="auto"/>
            </w:rPr>
            <w:fldChar w:fldCharType="separate"/>
          </w:r>
          <w:r>
            <w:rPr>
              <w:color w:val="auto"/>
            </w:rPr>
            <w:t>33</w:t>
          </w:r>
          <w:r>
            <w:rPr>
              <w:color w:val="auto"/>
            </w:rPr>
            <w:fldChar w:fldCharType="end"/>
          </w:r>
          <w:r>
            <w:rPr>
              <w:color w:val="auto"/>
            </w:rPr>
            <w:fldChar w:fldCharType="end"/>
          </w:r>
        </w:p>
        <w:p w14:paraId="24AAD8AB">
          <w:pPr>
            <w:pStyle w:val="44"/>
            <w:tabs>
              <w:tab w:val="right" w:leader="dot" w:pos="8845"/>
            </w:tabs>
            <w:rPr>
              <w:color w:val="auto"/>
            </w:rPr>
          </w:pPr>
          <w:r>
            <w:rPr>
              <w:color w:val="auto"/>
            </w:rPr>
            <w:fldChar w:fldCharType="begin"/>
          </w:r>
          <w:r>
            <w:rPr>
              <w:color w:val="auto"/>
            </w:rPr>
            <w:instrText xml:space="preserve"> HYPERLINK \l _Toc3503 </w:instrText>
          </w:r>
          <w:r>
            <w:rPr>
              <w:color w:val="auto"/>
            </w:rPr>
            <w:fldChar w:fldCharType="separate"/>
          </w:r>
          <w:r>
            <w:rPr>
              <w:rFonts w:hint="default" w:ascii="黑体" w:hAnsi="黑体" w:eastAsia="黑体"/>
              <w:color w:val="auto"/>
            </w:rPr>
            <w:t>十三、</w:t>
          </w:r>
          <w:r>
            <w:rPr>
              <w:rFonts w:hint="default" w:ascii="黑体" w:hAnsi="黑体" w:eastAsia="黑体"/>
              <w:color w:val="auto"/>
              <w:lang w:eastAsia="zh-CN"/>
            </w:rPr>
            <w:t>财政拨款“三公”经费支出决算表</w:t>
          </w:r>
          <w:r>
            <w:rPr>
              <w:color w:val="auto"/>
            </w:rPr>
            <w:tab/>
          </w:r>
          <w:r>
            <w:rPr>
              <w:color w:val="auto"/>
            </w:rPr>
            <w:fldChar w:fldCharType="begin"/>
          </w:r>
          <w:r>
            <w:rPr>
              <w:color w:val="auto"/>
            </w:rPr>
            <w:instrText xml:space="preserve"> PAGEREF _Toc3503 \h </w:instrText>
          </w:r>
          <w:r>
            <w:rPr>
              <w:color w:val="auto"/>
            </w:rPr>
            <w:fldChar w:fldCharType="separate"/>
          </w:r>
          <w:r>
            <w:rPr>
              <w:color w:val="auto"/>
            </w:rPr>
            <w:t>33</w:t>
          </w:r>
          <w:r>
            <w:rPr>
              <w:color w:val="auto"/>
            </w:rPr>
            <w:fldChar w:fldCharType="end"/>
          </w:r>
          <w:r>
            <w:rPr>
              <w:color w:val="auto"/>
            </w:rPr>
            <w:fldChar w:fldCharType="end"/>
          </w:r>
        </w:p>
        <w:p w14:paraId="110A0386">
          <w:pPr>
            <w:rPr>
              <w:color w:val="auto"/>
            </w:rPr>
          </w:pPr>
          <w:r>
            <w:rPr>
              <w:b/>
              <w:color w:val="auto"/>
            </w:rPr>
            <w:fldChar w:fldCharType="end"/>
          </w:r>
        </w:p>
      </w:sdtContent>
    </w:sdt>
    <w:p w14:paraId="14D14F01">
      <w:pPr>
        <w:pStyle w:val="3"/>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Style w:val="36"/>
          <w:rFonts w:hint="eastAsia" w:ascii="方正小标宋简体" w:hAnsi="方正小标宋简体" w:eastAsia="方正小标宋简体" w:cs="方正小标宋简体"/>
          <w:b w:val="0"/>
          <w:bCs w:val="0"/>
          <w:color w:val="auto"/>
          <w:lang w:eastAsia="zh-CN"/>
        </w:rPr>
        <w:sectPr>
          <w:footerReference r:id="rId6" w:type="firs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bookmarkStart w:id="36" w:name="_Toc7815"/>
      <w:bookmarkStart w:id="37" w:name="_Toc7792"/>
    </w:p>
    <w:p w14:paraId="68F63F21">
      <w:pPr>
        <w:pStyle w:val="3"/>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Style w:val="36"/>
          <w:rFonts w:hint="eastAsia" w:ascii="方正小标宋简体" w:hAnsi="方正小标宋简体" w:eastAsia="方正小标宋简体" w:cs="方正小标宋简体"/>
          <w:b w:val="0"/>
          <w:bCs w:val="0"/>
          <w:color w:val="auto"/>
        </w:rPr>
      </w:pPr>
      <w:r>
        <w:rPr>
          <w:rStyle w:val="36"/>
          <w:rFonts w:hint="eastAsia" w:ascii="方正小标宋简体" w:hAnsi="方正小标宋简体" w:eastAsia="方正小标宋简体" w:cs="方正小标宋简体"/>
          <w:b w:val="0"/>
          <w:bCs w:val="0"/>
          <w:color w:val="auto"/>
          <w:lang w:eastAsia="zh-CN"/>
        </w:rPr>
        <w:t>第一部分</w:t>
      </w:r>
      <w:r>
        <w:rPr>
          <w:rStyle w:val="36"/>
          <w:rFonts w:hint="eastAsia" w:ascii="方正小标宋简体" w:hAnsi="方正小标宋简体" w:eastAsia="方正小标宋简体" w:cs="方正小标宋简体"/>
          <w:b w:val="0"/>
          <w:bCs w:val="0"/>
          <w:color w:val="auto"/>
          <w:lang w:val="en-US" w:eastAsia="zh-CN"/>
        </w:rPr>
        <w:t xml:space="preserve">  </w:t>
      </w:r>
      <w:r>
        <w:rPr>
          <w:rStyle w:val="36"/>
          <w:rFonts w:hint="eastAsia" w:ascii="方正小标宋简体" w:hAnsi="方正小标宋简体" w:eastAsia="方正小标宋简体" w:cs="方正小标宋简体"/>
          <w:b w:val="0"/>
          <w:bCs w:val="0"/>
          <w:color w:val="auto"/>
        </w:rPr>
        <w:t>部门概况</w:t>
      </w:r>
      <w:bookmarkEnd w:id="36"/>
      <w:bookmarkEnd w:id="37"/>
    </w:p>
    <w:p w14:paraId="2CDC1D38">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color w:val="auto"/>
        </w:rPr>
      </w:pPr>
    </w:p>
    <w:p w14:paraId="4A0A1D4B">
      <w:pPr>
        <w:pStyle w:val="2"/>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黑体" w:hAnsi="黑体" w:eastAsia="黑体" w:cs="黑体"/>
          <w:b w:val="0"/>
          <w:bCs w:val="0"/>
          <w:color w:val="auto"/>
          <w:kern w:val="2"/>
          <w:sz w:val="32"/>
          <w:szCs w:val="32"/>
          <w:lang w:val="en-US" w:eastAsia="zh-CN" w:bidi="ar-SA"/>
        </w:rPr>
      </w:pPr>
      <w:bookmarkStart w:id="38" w:name="_Toc25260"/>
      <w:bookmarkStart w:id="39" w:name="_Toc15377197"/>
      <w:bookmarkStart w:id="40" w:name="_Toc15396600"/>
      <w:bookmarkStart w:id="41" w:name="_Toc3172"/>
      <w:r>
        <w:rPr>
          <w:rFonts w:hint="eastAsia" w:ascii="黑体" w:hAnsi="黑体" w:eastAsia="黑体" w:cs="黑体"/>
          <w:b w:val="0"/>
          <w:bCs w:val="0"/>
          <w:color w:val="auto"/>
          <w:kern w:val="2"/>
          <w:sz w:val="32"/>
          <w:szCs w:val="32"/>
          <w:lang w:val="en-US" w:eastAsia="zh-CN" w:bidi="ar-SA"/>
        </w:rPr>
        <w:t>一、</w:t>
      </w:r>
      <w:bookmarkEnd w:id="38"/>
      <w:bookmarkEnd w:id="39"/>
      <w:bookmarkEnd w:id="40"/>
      <w:r>
        <w:rPr>
          <w:rFonts w:hint="eastAsia" w:ascii="黑体" w:hAnsi="黑体" w:eastAsia="黑体" w:cs="黑体"/>
          <w:b w:val="0"/>
          <w:bCs w:val="0"/>
          <w:color w:val="auto"/>
          <w:kern w:val="2"/>
          <w:sz w:val="32"/>
          <w:szCs w:val="32"/>
          <w:lang w:val="en-US" w:eastAsia="zh-CN" w:bidi="ar-SA"/>
        </w:rPr>
        <w:t>部门职责</w:t>
      </w:r>
      <w:bookmarkEnd w:id="41"/>
    </w:p>
    <w:p w14:paraId="06B4FD6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（一）负责市委、市政府下达我区目标任务的分解及落实情况的督促工作，以及全区目标绩效管理工作。</w:t>
      </w:r>
    </w:p>
    <w:p w14:paraId="1C9020A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（二）负责区委全会、区委经济工作会议、区委常委会会议、区委主要领导主持研究的专题会议贯彻落实情况的督查工作。</w:t>
      </w:r>
    </w:p>
    <w:p w14:paraId="4179673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（三）负责区政府全体会议、区政府常务会议、区政府主要领导主持研究的专题会议，以及《政府工作报告》贯彻落实情况的督查工作。</w:t>
      </w:r>
    </w:p>
    <w:p w14:paraId="41F5BFE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（四）负责区委、区政府主要领导批（交）办事项，以及区委专职副书记、常务副区长重要批（交）办事项贯彻落实情况的督查工作。</w:t>
      </w:r>
    </w:p>
    <w:p w14:paraId="1356286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（五）负责区委、区政府民生实事的督查考核工作。</w:t>
      </w:r>
    </w:p>
    <w:p w14:paraId="50F8A5C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（六）负责统筹规范全区督查检查考核工作。</w:t>
      </w:r>
    </w:p>
    <w:p w14:paraId="56591B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（七）负责区委、区政府重要文件贯彻落实情况的督查工作。</w:t>
      </w:r>
    </w:p>
    <w:p w14:paraId="4F3335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（八）负责中央、省委省政府和市委市政府督查机构对我区督查检查考核的衔接工作。</w:t>
      </w:r>
    </w:p>
    <w:p w14:paraId="1FB0256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Calibri" w:eastAsia="仿宋_GB2312" w:cs="仿宋"/>
          <w:color w:val="auto"/>
          <w:kern w:val="0"/>
          <w:sz w:val="32"/>
          <w:szCs w:val="32"/>
          <w:highlight w:val="none"/>
          <w:lang w:val="en-US" w:eastAsia="zh-CN" w:bidi="ar-SA"/>
        </w:rPr>
      </w:pPr>
      <w:bookmarkStart w:id="42" w:name="_Toc15378446"/>
      <w:bookmarkStart w:id="43" w:name="_Toc15377199"/>
      <w:r>
        <w:rPr>
          <w:rFonts w:hint="eastAsia" w:ascii="楷体_GB2312" w:hAnsi="楷体_GB2312" w:eastAsia="楷体_GB2312" w:cs="楷体_GB2312"/>
          <w:b/>
          <w:bCs/>
          <w:color w:val="auto"/>
          <w:sz w:val="32"/>
          <w:szCs w:val="32"/>
          <w:lang w:val="en-US" w:eastAsia="zh-CN"/>
        </w:rPr>
        <w:t>（九）营商环境工作。</w:t>
      </w:r>
      <w:r>
        <w:rPr>
          <w:rFonts w:hint="eastAsia" w:ascii="仿宋_GB2312" w:hAnsi="Calibri" w:eastAsia="仿宋_GB2312" w:cs="仿宋"/>
          <w:color w:val="auto"/>
          <w:kern w:val="0"/>
          <w:sz w:val="32"/>
          <w:szCs w:val="32"/>
          <w:highlight w:val="none"/>
          <w:lang w:val="en-US" w:eastAsia="zh-CN" w:bidi="ar-SA"/>
        </w:rPr>
        <w:t>负责建立优化营商环境考核评价机制，优化营商环境工作纳入对乡镇、街道、园区和区直部门的年度绩效考评范围；完善优化营商环境工作机制；开展优化营商环境专项督导；围绕构建良好的政务环境、建设经营环境、融资环境、税收服务环境、人力资源环境、信用环境、法治环境、亲清政商环境，制定目标清单和责任清单，全力打造成渝经济区“门槛低于周边、服务高于周边”的营商环境新高地等工作。</w:t>
      </w:r>
    </w:p>
    <w:p w14:paraId="2694620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（十）完成区委交办的其他任务。</w:t>
      </w:r>
    </w:p>
    <w:p w14:paraId="668BC5E8">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_GB2312" w:hAnsi="楷体_GB2312" w:eastAsia="楷体_GB2312" w:cs="楷体_GB2312"/>
          <w:b/>
          <w:bCs/>
          <w:color w:val="auto"/>
          <w:sz w:val="32"/>
          <w:szCs w:val="32"/>
          <w:lang w:val="en-US" w:eastAsia="zh-CN"/>
        </w:rPr>
        <w:t>（十一）下设区目标绩效保障服务中心职责</w:t>
      </w:r>
      <w:r>
        <w:rPr>
          <w:rFonts w:hint="eastAsia" w:ascii="仿宋_GB2312" w:hAnsi="Calibri" w:eastAsia="仿宋_GB2312" w:cs="仿宋"/>
          <w:b/>
          <w:bCs/>
          <w:color w:val="auto"/>
          <w:kern w:val="0"/>
          <w:sz w:val="32"/>
          <w:szCs w:val="32"/>
          <w:highlight w:val="none"/>
          <w:lang w:val="en-US" w:eastAsia="zh-CN" w:bidi="ar-SA"/>
        </w:rPr>
        <w:t>。</w:t>
      </w:r>
      <w:r>
        <w:rPr>
          <w:rFonts w:hint="eastAsia" w:ascii="仿宋_GB2312" w:hAnsi="Calibri" w:eastAsia="仿宋_GB2312" w:cs="仿宋"/>
          <w:color w:val="auto"/>
          <w:kern w:val="0"/>
          <w:sz w:val="32"/>
          <w:szCs w:val="32"/>
          <w:highlight w:val="none"/>
          <w:lang w:val="en-US" w:eastAsia="zh-CN" w:bidi="ar-SA"/>
        </w:rPr>
        <w:t>负责统筹规范目标绩效检查；负责全区目标绩效管理系统的建设和运行管理，负责组织开展各项目标绩效管理业务培训。负责全区重大会议议定事项，区委区政府主要领导（交）办事项，区委专职副书记、常务副区长重要批（交）办事项贯彻落实情况的跟踪工作；牵头负责全区重推事项、民生实事项目推进情况调度管理；完成区委绩效办公室交办的其他工作任务。</w:t>
      </w:r>
    </w:p>
    <w:p w14:paraId="2CBD6357">
      <w:pPr>
        <w:pStyle w:val="7"/>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（十二）下设区民生工作促进中心主要职责。</w:t>
      </w:r>
      <w:r>
        <w:rPr>
          <w:rFonts w:hint="eastAsia" w:ascii="仿宋_GB2312" w:hAnsi="仿宋_GB2312" w:eastAsia="仿宋_GB2312" w:cs="仿宋_GB2312"/>
          <w:color w:val="auto"/>
          <w:sz w:val="32"/>
          <w:szCs w:val="32"/>
          <w:lang w:val="en-US" w:eastAsia="zh-CN"/>
        </w:rPr>
        <w:t>建立健全民生实事和整治“群众最不满意的10件事”考核评价机制，把民生实事和整治“群众最不满意的10件事”工作纳入对镇、街道、园区和区直部门年度绩效考评范围；完善民生实事和整治“群众最不满意的10件事”工作机制；负责市委、市政府下达的民生实事和整治“群众最不满意的10件事”目标任务分解，制定具体实施方案，统筹协调和组织推动；开展民生实事和整治“群众最不满意的10件事”专项督导；做好保障和改善民生相关工作；完成区委绩效办交办的其他任务。</w:t>
      </w:r>
    </w:p>
    <w:bookmarkEnd w:id="42"/>
    <w:bookmarkEnd w:id="43"/>
    <w:p w14:paraId="2366C314">
      <w:pPr>
        <w:pStyle w:val="2"/>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黑体" w:hAnsi="黑体" w:eastAsia="黑体"/>
          <w:b w:val="0"/>
          <w:color w:val="auto"/>
        </w:rPr>
      </w:pPr>
      <w:bookmarkStart w:id="44" w:name="_Toc2653"/>
      <w:bookmarkStart w:id="45" w:name="_Toc28085"/>
      <w:bookmarkStart w:id="46" w:name="_Toc15377200"/>
      <w:bookmarkStart w:id="47" w:name="_Toc15396601"/>
      <w:r>
        <w:rPr>
          <w:rFonts w:hint="eastAsia" w:ascii="黑体" w:hAnsi="黑体" w:eastAsia="黑体"/>
          <w:b w:val="0"/>
          <w:color w:val="auto"/>
        </w:rPr>
        <w:t>二、机构设置</w:t>
      </w:r>
      <w:bookmarkEnd w:id="44"/>
      <w:bookmarkEnd w:id="45"/>
      <w:bookmarkEnd w:id="46"/>
      <w:bookmarkEnd w:id="47"/>
    </w:p>
    <w:p w14:paraId="5FE15FF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区委绩效办下属二级预算单位0个，其中：行政单位0个，参照公务员法管理的事业单位0个，其他事业单位0个。</w:t>
      </w:r>
    </w:p>
    <w:p w14:paraId="1BE323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区委绩效办无纳入2023年度部门决算编制范围的二级预算单位</w:t>
      </w:r>
      <w:bookmarkStart w:id="48" w:name="_Toc26777"/>
      <w:bookmarkStart w:id="49" w:name="_Toc15377204"/>
      <w:bookmarkStart w:id="50" w:name="_Toc15396602"/>
      <w:r>
        <w:rPr>
          <w:rFonts w:hint="eastAsia" w:ascii="仿宋_GB2312" w:hAnsi="Calibri" w:eastAsia="仿宋_GB2312" w:cs="仿宋"/>
          <w:color w:val="auto"/>
          <w:kern w:val="0"/>
          <w:sz w:val="32"/>
          <w:szCs w:val="32"/>
          <w:highlight w:val="none"/>
          <w:lang w:val="en-US" w:eastAsia="zh-CN" w:bidi="ar-SA"/>
        </w:rPr>
        <w:t>。</w:t>
      </w:r>
    </w:p>
    <w:p w14:paraId="2341DD4D">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41EE70EC">
      <w:pPr>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1A7F979B">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68405727">
      <w:pPr>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7D491869">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2E09656B">
      <w:pPr>
        <w:rPr>
          <w:rFonts w:hint="eastAsia" w:ascii="仿宋_GB2312" w:hAnsi="Calibri" w:eastAsia="仿宋_GB2312" w:cs="仿宋"/>
          <w:color w:val="auto"/>
          <w:kern w:val="0"/>
          <w:sz w:val="32"/>
          <w:szCs w:val="32"/>
          <w:highlight w:val="none"/>
          <w:lang w:val="en-US" w:eastAsia="zh-CN" w:bidi="ar-SA"/>
        </w:rPr>
      </w:pPr>
    </w:p>
    <w:p w14:paraId="50230995">
      <w:pPr>
        <w:pStyle w:val="2"/>
        <w:rPr>
          <w:rFonts w:hint="eastAsia"/>
          <w:color w:val="auto"/>
          <w:lang w:val="en-US" w:eastAsia="zh-CN"/>
        </w:rPr>
      </w:pPr>
    </w:p>
    <w:p w14:paraId="210E65D0">
      <w:pPr>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0CDCCDD1">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1AC28AA2">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p>
    <w:p w14:paraId="5A4277D1">
      <w:pPr>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14:paraId="51D5003B">
      <w:pPr>
        <w:pStyle w:val="3"/>
        <w:pageBreakBefore w:val="0"/>
        <w:widowControl w:val="0"/>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方正小标宋简体" w:hAnsi="方正小标宋简体" w:eastAsia="方正小标宋简体" w:cs="方正小标宋简体"/>
          <w:b w:val="0"/>
          <w:color w:val="auto"/>
        </w:rPr>
      </w:pPr>
      <w:bookmarkStart w:id="51" w:name="_Toc18090"/>
    </w:p>
    <w:p w14:paraId="210A722A">
      <w:pPr>
        <w:rPr>
          <w:rFonts w:hint="eastAsia"/>
        </w:rPr>
      </w:pPr>
    </w:p>
    <w:p w14:paraId="7F663B80">
      <w:pPr>
        <w:pStyle w:val="3"/>
        <w:pageBreakBefore w:val="0"/>
        <w:widowControl w:val="0"/>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b w:val="0"/>
          <w:color w:val="auto"/>
        </w:rPr>
        <w:t>第二部分</w:t>
      </w:r>
      <w:r>
        <w:rPr>
          <w:rFonts w:hint="eastAsia" w:ascii="方正小标宋简体" w:hAnsi="方正小标宋简体" w:eastAsia="方正小标宋简体" w:cs="方正小标宋简体"/>
          <w:color w:val="auto"/>
        </w:rPr>
        <w:t xml:space="preserve"> </w:t>
      </w:r>
      <w:r>
        <w:rPr>
          <w:rStyle w:val="36"/>
          <w:rFonts w:hint="eastAsia" w:ascii="方正小标宋简体" w:hAnsi="方正小标宋简体" w:eastAsia="方正小标宋简体" w:cs="方正小标宋简体"/>
          <w:b w:val="0"/>
          <w:bCs w:val="0"/>
          <w:color w:val="auto"/>
          <w:lang w:eastAsia="zh-CN"/>
        </w:rPr>
        <w:t>2023</w:t>
      </w:r>
      <w:r>
        <w:rPr>
          <w:rStyle w:val="36"/>
          <w:rFonts w:hint="eastAsia" w:ascii="方正小标宋简体" w:hAnsi="方正小标宋简体" w:eastAsia="方正小标宋简体" w:cs="方正小标宋简体"/>
          <w:b w:val="0"/>
          <w:bCs w:val="0"/>
          <w:color w:val="auto"/>
        </w:rPr>
        <w:t>年</w:t>
      </w:r>
      <w:r>
        <w:rPr>
          <w:rStyle w:val="36"/>
          <w:rFonts w:hint="eastAsia" w:ascii="方正小标宋简体" w:hAnsi="方正小标宋简体" w:eastAsia="方正小标宋简体" w:cs="方正小标宋简体"/>
          <w:b w:val="0"/>
          <w:bCs w:val="0"/>
          <w:color w:val="auto"/>
          <w:lang w:eastAsia="zh-CN"/>
        </w:rPr>
        <w:t>度部门决算情况说明</w:t>
      </w:r>
      <w:bookmarkEnd w:id="48"/>
      <w:bookmarkEnd w:id="49"/>
      <w:bookmarkEnd w:id="50"/>
      <w:bookmarkEnd w:id="51"/>
    </w:p>
    <w:p w14:paraId="21A034F0">
      <w:pPr>
        <w:pStyle w:val="35"/>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textAlignment w:val="auto"/>
        <w:outlineLvl w:val="1"/>
        <w:rPr>
          <w:rFonts w:hint="eastAsia" w:ascii="黑体" w:hAnsi="黑体" w:eastAsia="黑体"/>
          <w:color w:val="auto"/>
          <w:sz w:val="32"/>
          <w:szCs w:val="32"/>
          <w:lang w:eastAsia="zh-CN"/>
        </w:rPr>
      </w:pPr>
      <w:bookmarkStart w:id="52" w:name="_Toc15396603"/>
      <w:bookmarkStart w:id="53" w:name="_Toc2495"/>
      <w:bookmarkStart w:id="54" w:name="_Toc30955"/>
      <w:bookmarkStart w:id="55" w:name="_Toc15377205"/>
    </w:p>
    <w:p w14:paraId="321496E4">
      <w:pPr>
        <w:pStyle w:val="35"/>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1"/>
        <w:rPr>
          <w:rStyle w:val="37"/>
          <w:rFonts w:ascii="黑体" w:hAnsi="黑体" w:eastAsia="黑体"/>
          <w:b w:val="0"/>
          <w:color w:val="auto"/>
        </w:rPr>
      </w:pPr>
      <w:r>
        <w:rPr>
          <w:rFonts w:hint="eastAsia" w:ascii="黑体" w:hAnsi="黑体" w:eastAsia="黑体"/>
          <w:color w:val="auto"/>
          <w:sz w:val="32"/>
          <w:szCs w:val="32"/>
          <w:lang w:eastAsia="zh-CN"/>
        </w:rPr>
        <w:t>一、</w:t>
      </w:r>
      <w:r>
        <w:rPr>
          <w:rFonts w:hint="eastAsia" w:ascii="黑体" w:hAnsi="黑体" w:eastAsia="黑体"/>
          <w:color w:val="auto"/>
          <w:sz w:val="32"/>
          <w:szCs w:val="32"/>
        </w:rPr>
        <w:t>收</w:t>
      </w:r>
      <w:r>
        <w:rPr>
          <w:rStyle w:val="37"/>
          <w:rFonts w:hint="eastAsia" w:ascii="黑体" w:hAnsi="黑体" w:eastAsia="黑体"/>
          <w:b w:val="0"/>
          <w:color w:val="auto"/>
        </w:rPr>
        <w:t>入支出决算总体情况说明</w:t>
      </w:r>
      <w:bookmarkEnd w:id="52"/>
      <w:bookmarkEnd w:id="53"/>
      <w:bookmarkEnd w:id="54"/>
      <w:bookmarkEnd w:id="55"/>
    </w:p>
    <w:p w14:paraId="6C3EF8AA">
      <w:pPr>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rPr>
        <w:t>2023年度收、支总计均为226.23万元。与2022年度相比，</w:t>
      </w:r>
      <w:r>
        <w:rPr>
          <w:rFonts w:hint="eastAsia" w:ascii="仿宋_GB2312" w:hAnsi="仿宋_GB2312" w:eastAsia="仿宋_GB2312" w:cs="仿宋_GB2312"/>
          <w:color w:val="auto"/>
          <w:kern w:val="0"/>
          <w:sz w:val="32"/>
          <w:szCs w:val="32"/>
          <w:highlight w:val="none"/>
          <w:lang w:val="en-US" w:eastAsia="zh-CN" w:bidi="ar-SA"/>
        </w:rPr>
        <w:t>收、支总计各增加13.16万元，增加6.18%，主要变动原因是2023年人员变动、项目资金变动。</w:t>
      </w:r>
    </w:p>
    <w:p w14:paraId="3B464408">
      <w:pPr>
        <w:pageBreakBefore w:val="0"/>
        <w:kinsoku/>
        <w:wordWrap/>
        <w:overflowPunct/>
        <w:topLinePunct w:val="0"/>
        <w:bidi w:val="0"/>
        <w:spacing w:line="560" w:lineRule="exact"/>
        <w:textAlignment w:val="auto"/>
        <w:rPr>
          <w:rFonts w:hint="eastAsia" w:ascii="仿宋" w:hAnsi="仿宋" w:eastAsia="仿宋"/>
          <w:color w:val="auto"/>
          <w:sz w:val="32"/>
          <w:szCs w:val="32"/>
        </w:rPr>
      </w:pPr>
      <w:r>
        <w:rPr>
          <w:rFonts w:hint="eastAsia" w:ascii="仿宋_GB2312" w:hAnsi="Calibri" w:eastAsia="仿宋_GB2312" w:cs="仿宋"/>
          <w:color w:val="auto"/>
          <w:kern w:val="0"/>
          <w:sz w:val="32"/>
          <w:szCs w:val="32"/>
          <w:highlight w:val="none"/>
          <w:lang w:val="en-US" w:eastAsia="zh-CN" w:bidi="ar-SA"/>
        </w:rPr>
        <w:t xml:space="preserve">                                 </w:t>
      </w:r>
      <w:r>
        <w:rPr>
          <w:rFonts w:hint="eastAsia" w:ascii="仿宋" w:hAnsi="仿宋" w:eastAsia="仿宋"/>
          <w:color w:val="auto"/>
          <w:sz w:val="32"/>
          <w:szCs w:val="32"/>
        </w:rPr>
        <w:drawing>
          <wp:anchor distT="0" distB="0" distL="114300" distR="114300" simplePos="0" relativeHeight="251659264" behindDoc="1" locked="0" layoutInCell="1" allowOverlap="1">
            <wp:simplePos x="0" y="0"/>
            <wp:positionH relativeFrom="column">
              <wp:posOffset>407035</wp:posOffset>
            </wp:positionH>
            <wp:positionV relativeFrom="paragraph">
              <wp:posOffset>284480</wp:posOffset>
            </wp:positionV>
            <wp:extent cx="4581525" cy="2466975"/>
            <wp:effectExtent l="4445" t="4445" r="5080" b="5080"/>
            <wp:wrapTight wrapText="bothSides">
              <wp:wrapPolygon>
                <wp:start x="-21" y="-39"/>
                <wp:lineTo x="-21" y="21478"/>
                <wp:lineTo x="21534" y="21478"/>
                <wp:lineTo x="21534" y="-39"/>
                <wp:lineTo x="-21"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08EFA4F">
      <w:pPr>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558578C6">
      <w:pPr>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63329BD2">
      <w:pPr>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3A4E2053">
      <w:pPr>
        <w:pageBreakBefore w:val="0"/>
        <w:kinsoku/>
        <w:wordWrap/>
        <w:overflowPunct/>
        <w:topLinePunct w:val="0"/>
        <w:bidi w:val="0"/>
        <w:spacing w:line="560" w:lineRule="exact"/>
        <w:ind w:firstLine="800" w:firstLineChars="25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（图1：收、支决算总计变动情况图）（柱状图）</w:t>
      </w:r>
    </w:p>
    <w:p w14:paraId="5A8B4F94">
      <w:pPr>
        <w:pStyle w:val="2"/>
        <w:rPr>
          <w:rFonts w:hint="eastAsia"/>
          <w:color w:val="auto"/>
          <w:lang w:val="en-US" w:eastAsia="zh-CN"/>
        </w:rPr>
      </w:pPr>
    </w:p>
    <w:p w14:paraId="7ECEC610">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37"/>
          <w:rFonts w:ascii="黑体" w:hAnsi="黑体" w:eastAsia="黑体"/>
          <w:b w:val="0"/>
          <w:color w:val="auto"/>
        </w:rPr>
      </w:pPr>
      <w:bookmarkStart w:id="56" w:name="_Toc9905"/>
      <w:bookmarkStart w:id="57" w:name="_Toc15396604"/>
      <w:bookmarkStart w:id="58" w:name="_Toc18582"/>
      <w:bookmarkStart w:id="59" w:name="_Toc15377206"/>
      <w:r>
        <w:rPr>
          <w:rFonts w:hint="eastAsia" w:ascii="黑体" w:hAnsi="黑体" w:eastAsia="黑体"/>
          <w:color w:val="auto"/>
          <w:sz w:val="32"/>
          <w:szCs w:val="32"/>
          <w:lang w:eastAsia="zh-CN"/>
        </w:rPr>
        <w:t>二、</w:t>
      </w:r>
      <w:r>
        <w:rPr>
          <w:rFonts w:hint="eastAsia" w:ascii="黑体" w:hAnsi="黑体" w:eastAsia="黑体"/>
          <w:color w:val="auto"/>
          <w:sz w:val="32"/>
          <w:szCs w:val="32"/>
        </w:rPr>
        <w:t>收</w:t>
      </w:r>
      <w:r>
        <w:rPr>
          <w:rStyle w:val="37"/>
          <w:rFonts w:hint="eastAsia" w:ascii="黑体" w:hAnsi="黑体" w:eastAsia="黑体"/>
          <w:b w:val="0"/>
          <w:color w:val="auto"/>
        </w:rPr>
        <w:t>入决算情况说明</w:t>
      </w:r>
      <w:bookmarkEnd w:id="56"/>
      <w:bookmarkEnd w:id="57"/>
      <w:bookmarkEnd w:id="58"/>
      <w:bookmarkEnd w:id="59"/>
    </w:p>
    <w:p w14:paraId="1461BE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color w:val="auto"/>
          <w:sz w:val="32"/>
          <w:szCs w:val="32"/>
        </w:rPr>
      </w:pPr>
      <w:bookmarkStart w:id="60" w:name="_Toc29026"/>
      <w:bookmarkStart w:id="61" w:name="_Toc7253"/>
      <w:bookmarkStart w:id="62" w:name="_Toc9541"/>
      <w:bookmarkStart w:id="63" w:name="_Toc3185"/>
      <w:bookmarkStart w:id="64" w:name="_Toc24066"/>
      <w:r>
        <w:rPr>
          <w:rFonts w:hint="eastAsia" w:ascii="仿宋_GB2312" w:hAnsi="仿宋_GB2312" w:eastAsia="仿宋_GB2312" w:cs="仿宋_GB2312"/>
          <w:color w:val="auto"/>
          <w:kern w:val="0"/>
          <w:sz w:val="32"/>
          <w:szCs w:val="32"/>
          <w:highlight w:val="none"/>
          <w:lang w:val="en-US" w:eastAsia="zh-CN" w:bidi="ar-SA"/>
        </w:rPr>
        <w:t>2023年本年收入合计226.23万元，其中：一般公共预算财政拨款收入226.23万元，占100%；</w:t>
      </w:r>
      <w:bookmarkEnd w:id="60"/>
      <w:bookmarkEnd w:id="61"/>
      <w:bookmarkEnd w:id="62"/>
      <w:bookmarkEnd w:id="63"/>
      <w:r>
        <w:rPr>
          <w:rFonts w:hint="eastAsia" w:ascii="仿宋_GB2312" w:hAnsi="仿宋_GB2312" w:eastAsia="仿宋_GB2312" w:cs="仿宋_GB2312"/>
          <w:color w:val="auto"/>
          <w:sz w:val="32"/>
          <w:szCs w:val="32"/>
        </w:rPr>
        <w:t>政府性基金预算财政拨款收入0万元，占0%；国有资本经营预算财政拨款收入0万元，占0%；上级补助收入0万元，占0%；事业收入0万元，占0%；经营收入0万元，占0%；附属单位上缴收入0万元，占0%；其他收入0万元，占0%。</w:t>
      </w:r>
      <w:bookmarkEnd w:id="64"/>
    </w:p>
    <w:p w14:paraId="469DF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14:paraId="3B6D1DD8">
      <w:pPr>
        <w:pageBreakBefore w:val="0"/>
        <w:kinsoku/>
        <w:wordWrap/>
        <w:overflowPunct/>
        <w:topLinePunct w:val="0"/>
        <w:bidi w:val="0"/>
        <w:spacing w:line="560" w:lineRule="exact"/>
        <w:ind w:firstLine="800" w:firstLineChars="250"/>
        <w:textAlignment w:val="auto"/>
        <w:rPr>
          <w:rFonts w:hint="eastAsia" w:ascii="仿宋_GB2312" w:hAnsi="Calibri" w:eastAsia="仿宋_GB2312" w:cs="仿宋"/>
          <w:color w:val="auto"/>
          <w:kern w:val="0"/>
          <w:sz w:val="32"/>
          <w:szCs w:val="32"/>
          <w:highlight w:val="none"/>
          <w:lang w:val="en-US" w:eastAsia="zh-CN" w:bidi="ar-SA"/>
        </w:rPr>
      </w:pPr>
    </w:p>
    <w:p w14:paraId="21C8F7E9">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29206BA8">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0288" behindDoc="0" locked="0" layoutInCell="1" allowOverlap="1">
            <wp:simplePos x="0" y="0"/>
            <wp:positionH relativeFrom="column">
              <wp:posOffset>520065</wp:posOffset>
            </wp:positionH>
            <wp:positionV relativeFrom="paragraph">
              <wp:posOffset>-279400</wp:posOffset>
            </wp:positionV>
            <wp:extent cx="4772025" cy="2752725"/>
            <wp:effectExtent l="4445" t="4445" r="508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55B54CC">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0C629D85">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0C652617">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2E467618">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2AFF4622">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496BE8EC">
      <w:pPr>
        <w:pageBreakBefore w:val="0"/>
        <w:kinsoku/>
        <w:wordWrap/>
        <w:overflowPunct/>
        <w:topLinePunct w:val="0"/>
        <w:bidi w:val="0"/>
        <w:spacing w:line="560" w:lineRule="exact"/>
        <w:ind w:firstLine="800" w:firstLineChars="25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（图2：收入决算结构图）（饼状图）</w:t>
      </w:r>
    </w:p>
    <w:p w14:paraId="316B979B">
      <w:pPr>
        <w:pStyle w:val="2"/>
        <w:rPr>
          <w:rFonts w:hint="eastAsia"/>
          <w:color w:val="auto"/>
          <w:lang w:val="en-US" w:eastAsia="zh-CN"/>
        </w:rPr>
      </w:pPr>
    </w:p>
    <w:p w14:paraId="559F8E0B">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37"/>
          <w:rFonts w:ascii="黑体" w:hAnsi="黑体" w:eastAsia="黑体"/>
          <w:b w:val="0"/>
          <w:color w:val="auto"/>
        </w:rPr>
      </w:pPr>
      <w:bookmarkStart w:id="65" w:name="_Toc7729"/>
      <w:bookmarkStart w:id="66" w:name="_Toc10585"/>
      <w:bookmarkStart w:id="67" w:name="_Toc15377207"/>
      <w:bookmarkStart w:id="68" w:name="_Toc15396605"/>
      <w:r>
        <w:rPr>
          <w:rFonts w:hint="eastAsia" w:ascii="黑体" w:hAnsi="黑体" w:eastAsia="黑体"/>
          <w:color w:val="auto"/>
          <w:sz w:val="32"/>
          <w:szCs w:val="32"/>
          <w:lang w:eastAsia="zh-CN"/>
        </w:rPr>
        <w:t>三、</w:t>
      </w:r>
      <w:r>
        <w:rPr>
          <w:rFonts w:hint="eastAsia" w:ascii="黑体" w:hAnsi="黑体" w:eastAsia="黑体"/>
          <w:color w:val="auto"/>
          <w:sz w:val="32"/>
          <w:szCs w:val="32"/>
        </w:rPr>
        <w:t>支</w:t>
      </w:r>
      <w:r>
        <w:rPr>
          <w:rStyle w:val="37"/>
          <w:rFonts w:hint="eastAsia" w:ascii="黑体" w:hAnsi="黑体" w:eastAsia="黑体"/>
          <w:b w:val="0"/>
          <w:color w:val="auto"/>
        </w:rPr>
        <w:t>出决算情况说明</w:t>
      </w:r>
      <w:bookmarkEnd w:id="65"/>
      <w:bookmarkEnd w:id="66"/>
      <w:bookmarkEnd w:id="67"/>
      <w:bookmarkEnd w:id="68"/>
    </w:p>
    <w:p w14:paraId="426BD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rPr>
      </w:pPr>
      <w:bookmarkStart w:id="69" w:name="_Toc27116"/>
      <w:bookmarkStart w:id="70" w:name="_Toc5521"/>
      <w:bookmarkStart w:id="71" w:name="_Toc17315"/>
      <w:bookmarkStart w:id="72" w:name="_Toc21408"/>
      <w:bookmarkStart w:id="73" w:name="_Toc24626"/>
      <w:r>
        <w:rPr>
          <w:rFonts w:hint="eastAsia" w:ascii="仿宋_GB2312" w:hAnsi="仿宋_GB2312" w:eastAsia="仿宋_GB2312" w:cs="仿宋_GB2312"/>
          <w:color w:val="auto"/>
          <w:kern w:val="0"/>
          <w:sz w:val="32"/>
          <w:szCs w:val="32"/>
          <w:highlight w:val="none"/>
          <w:lang w:val="en-US" w:eastAsia="zh-CN" w:bidi="ar-SA"/>
        </w:rPr>
        <w:t>2023年本年支出合计226.23万元，其中：</w:t>
      </w:r>
      <w:bookmarkEnd w:id="69"/>
      <w:bookmarkEnd w:id="70"/>
      <w:bookmarkEnd w:id="71"/>
      <w:bookmarkEnd w:id="72"/>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eastAsia="zh-CN"/>
        </w:rPr>
        <w:t>166.46</w:t>
      </w:r>
      <w:r>
        <w:rPr>
          <w:rFonts w:hint="eastAsia" w:ascii="仿宋_GB2312" w:hAnsi="仿宋_GB2312" w:eastAsia="仿宋_GB2312" w:cs="仿宋_GB2312"/>
          <w:color w:val="auto"/>
          <w:sz w:val="32"/>
          <w:szCs w:val="32"/>
        </w:rPr>
        <w:t>万元，占73.58%；项目支出</w:t>
      </w:r>
      <w:r>
        <w:rPr>
          <w:rFonts w:hint="eastAsia" w:ascii="仿宋_GB2312" w:hAnsi="仿宋_GB2312" w:eastAsia="仿宋_GB2312" w:cs="仿宋_GB2312"/>
          <w:color w:val="auto"/>
          <w:sz w:val="32"/>
          <w:szCs w:val="32"/>
          <w:lang w:eastAsia="zh-CN"/>
        </w:rPr>
        <w:t>59.77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26.42%</w:t>
      </w:r>
      <w:r>
        <w:rPr>
          <w:rFonts w:hint="eastAsia" w:ascii="仿宋_GB2312" w:hAnsi="仿宋_GB2312" w:eastAsia="仿宋_GB2312" w:cs="仿宋_GB2312"/>
          <w:color w:val="auto"/>
          <w:sz w:val="32"/>
          <w:szCs w:val="32"/>
        </w:rPr>
        <w:t>；上缴上级支出0万元，占0%；经营支出0万元，占0%；对附属单位补助支出0万元，占0%。</w:t>
      </w:r>
      <w:bookmarkEnd w:id="73"/>
    </w:p>
    <w:p w14:paraId="0D299149">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14:paraId="13A07F3C">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1C3AB9B4">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7D839EB8">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1312" behindDoc="0" locked="0" layoutInCell="1" allowOverlap="1">
            <wp:simplePos x="0" y="0"/>
            <wp:positionH relativeFrom="column">
              <wp:posOffset>302260</wp:posOffset>
            </wp:positionH>
            <wp:positionV relativeFrom="paragraph">
              <wp:posOffset>-574040</wp:posOffset>
            </wp:positionV>
            <wp:extent cx="4138930" cy="20897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CE7B1E9">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03E13F9F">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638FFBA6">
      <w:pPr>
        <w:pStyle w:val="10"/>
        <w:pageBreakBefore w:val="0"/>
        <w:kinsoku/>
        <w:wordWrap/>
        <w:overflowPunct/>
        <w:topLinePunct w:val="0"/>
        <w:bidi w:val="0"/>
        <w:spacing w:line="560" w:lineRule="exact"/>
        <w:ind w:left="0" w:leftChars="0" w:firstLine="0" w:firstLineChars="0"/>
        <w:textAlignment w:val="auto"/>
        <w:rPr>
          <w:rFonts w:hint="eastAsia" w:ascii="仿宋" w:hAnsi="仿宋" w:eastAsia="仿宋"/>
          <w:color w:val="auto"/>
          <w:sz w:val="32"/>
          <w:szCs w:val="32"/>
        </w:rPr>
      </w:pPr>
    </w:p>
    <w:p w14:paraId="2FB89DB8">
      <w:pPr>
        <w:pageBreakBefore w:val="0"/>
        <w:kinsoku/>
        <w:wordWrap/>
        <w:overflowPunct/>
        <w:topLinePunct w:val="0"/>
        <w:bidi w:val="0"/>
        <w:spacing w:line="560" w:lineRule="exact"/>
        <w:ind w:firstLine="800" w:firstLineChars="25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（图3：支出决算结构图）（饼状图）</w:t>
      </w:r>
    </w:p>
    <w:p w14:paraId="3C3AA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7"/>
          <w:rFonts w:ascii="黑体" w:hAnsi="黑体" w:eastAsia="黑体"/>
          <w:b w:val="0"/>
          <w:color w:val="auto"/>
        </w:rPr>
      </w:pPr>
      <w:bookmarkStart w:id="74" w:name="_Toc32252"/>
      <w:bookmarkStart w:id="75" w:name="_Toc2994"/>
      <w:bookmarkStart w:id="76" w:name="_Toc15377208"/>
      <w:bookmarkStart w:id="77" w:name="_Toc15396606"/>
      <w:r>
        <w:rPr>
          <w:rFonts w:hint="eastAsia" w:ascii="黑体" w:hAnsi="黑体" w:eastAsia="黑体"/>
          <w:color w:val="auto"/>
          <w:sz w:val="32"/>
          <w:szCs w:val="32"/>
          <w:highlight w:val="none"/>
        </w:rPr>
        <w:t>四、财</w:t>
      </w:r>
      <w:r>
        <w:rPr>
          <w:rStyle w:val="37"/>
          <w:rFonts w:hint="eastAsia" w:ascii="黑体" w:hAnsi="黑体" w:eastAsia="黑体"/>
          <w:b w:val="0"/>
          <w:color w:val="auto"/>
          <w:highlight w:val="none"/>
        </w:rPr>
        <w:t>政拨款</w:t>
      </w:r>
      <w:r>
        <w:rPr>
          <w:rStyle w:val="37"/>
          <w:rFonts w:hint="eastAsia" w:ascii="黑体" w:hAnsi="黑体" w:eastAsia="黑体"/>
          <w:b w:val="0"/>
          <w:color w:val="auto"/>
        </w:rPr>
        <w:t>收入支出决算总体情况说明</w:t>
      </w:r>
      <w:bookmarkEnd w:id="74"/>
      <w:bookmarkEnd w:id="75"/>
      <w:bookmarkEnd w:id="76"/>
      <w:bookmarkEnd w:id="77"/>
    </w:p>
    <w:p w14:paraId="0747A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2023年度财政拨款收、支总计</w:t>
      </w:r>
      <w:r>
        <w:rPr>
          <w:rFonts w:hint="eastAsia" w:ascii="仿宋_GB2312" w:hAnsi="仿宋_GB2312" w:eastAsia="仿宋_GB2312" w:cs="仿宋_GB2312"/>
          <w:color w:val="auto"/>
          <w:sz w:val="32"/>
          <w:szCs w:val="32"/>
        </w:rPr>
        <w:t>均为</w:t>
      </w:r>
      <w:r>
        <w:rPr>
          <w:rFonts w:hint="eastAsia" w:ascii="仿宋_GB2312" w:hAnsi="仿宋_GB2312" w:eastAsia="仿宋_GB2312" w:cs="仿宋_GB2312"/>
          <w:color w:val="auto"/>
          <w:kern w:val="0"/>
          <w:sz w:val="32"/>
          <w:szCs w:val="32"/>
          <w:highlight w:val="none"/>
          <w:lang w:val="en-US" w:eastAsia="zh-CN" w:bidi="ar-SA"/>
        </w:rPr>
        <w:t xml:space="preserve">226.23万元。与2022年相比，财政拨款收、支总计各增加13.16万元、增加6.18%，主要原因是2023年人员变动、项目资金变动。                                                                  </w:t>
      </w:r>
    </w:p>
    <w:p w14:paraId="7223E5E5">
      <w:pPr>
        <w:pageBreakBefore w:val="0"/>
        <w:kinsoku/>
        <w:wordWrap/>
        <w:overflowPunct/>
        <w:topLinePunct w:val="0"/>
        <w:bidi w:val="0"/>
        <w:spacing w:line="560" w:lineRule="exact"/>
        <w:ind w:firstLine="800" w:firstLineChars="250"/>
        <w:jc w:val="both"/>
        <w:textAlignment w:val="auto"/>
        <w:rPr>
          <w:rFonts w:hint="eastAsia" w:ascii="仿宋_GB2312" w:hAnsi="仿宋_GB2312" w:eastAsia="仿宋_GB2312" w:cs="仿宋_GB2312"/>
          <w:color w:val="auto"/>
          <w:kern w:val="0"/>
          <w:sz w:val="32"/>
          <w:szCs w:val="32"/>
          <w:highlight w:val="none"/>
          <w:lang w:val="en-US" w:eastAsia="zh-CN" w:bidi="ar-SA"/>
        </w:rPr>
      </w:pPr>
    </w:p>
    <w:p w14:paraId="3335F395">
      <w:pPr>
        <w:pageBreakBefore w:val="0"/>
        <w:kinsoku/>
        <w:wordWrap/>
        <w:overflowPunct/>
        <w:topLinePunct w:val="0"/>
        <w:bidi w:val="0"/>
        <w:spacing w:line="560" w:lineRule="exact"/>
        <w:textAlignment w:val="auto"/>
        <w:rPr>
          <w:rFonts w:hint="eastAsia"/>
          <w:color w:val="auto"/>
        </w:rPr>
      </w:pPr>
    </w:p>
    <w:p w14:paraId="2AB78884">
      <w:pPr>
        <w:pageBreakBefore w:val="0"/>
        <w:kinsoku/>
        <w:wordWrap/>
        <w:overflowPunct/>
        <w:topLinePunct w:val="0"/>
        <w:bidi w:val="0"/>
        <w:spacing w:line="560" w:lineRule="exact"/>
        <w:textAlignment w:val="auto"/>
        <w:rPr>
          <w:color w:val="auto"/>
        </w:rPr>
      </w:pPr>
      <w:r>
        <w:rPr>
          <w:rFonts w:hint="eastAsia" w:ascii="仿宋" w:hAnsi="仿宋" w:eastAsia="仿宋"/>
          <w:color w:val="auto"/>
          <w:sz w:val="32"/>
          <w:szCs w:val="32"/>
        </w:rPr>
        <w:drawing>
          <wp:anchor distT="0" distB="0" distL="114300" distR="114300" simplePos="0" relativeHeight="251664384" behindDoc="0" locked="0" layoutInCell="1" allowOverlap="1">
            <wp:simplePos x="0" y="0"/>
            <wp:positionH relativeFrom="column">
              <wp:posOffset>593725</wp:posOffset>
            </wp:positionH>
            <wp:positionV relativeFrom="paragraph">
              <wp:posOffset>-272415</wp:posOffset>
            </wp:positionV>
            <wp:extent cx="4581525" cy="2466975"/>
            <wp:effectExtent l="4445" t="4445" r="5080" b="508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A8E87F0">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384AAD81">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273D9731">
      <w:pPr>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5A059E8A">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2D9C1DFA">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35C3B9AB">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337795D8">
      <w:pPr>
        <w:pageBreakBefore w:val="0"/>
        <w:kinsoku/>
        <w:wordWrap/>
        <w:overflowPunct/>
        <w:topLinePunct w:val="0"/>
        <w:bidi w:val="0"/>
        <w:spacing w:line="560" w:lineRule="exact"/>
        <w:ind w:firstLine="800" w:firstLineChars="250"/>
        <w:textAlignment w:val="auto"/>
        <w:rPr>
          <w:rFonts w:hint="eastAsia"/>
          <w:color w:val="auto"/>
          <w:lang w:val="en-US" w:eastAsia="zh-CN"/>
        </w:rPr>
      </w:pPr>
      <w:r>
        <w:rPr>
          <w:rFonts w:hint="eastAsia" w:ascii="仿宋_GB2312" w:hAnsi="Calibri" w:eastAsia="仿宋_GB2312" w:cs="仿宋"/>
          <w:color w:val="auto"/>
          <w:kern w:val="0"/>
          <w:sz w:val="32"/>
          <w:szCs w:val="32"/>
          <w:highlight w:val="none"/>
          <w:lang w:val="en-US" w:eastAsia="zh-CN" w:bidi="ar-SA"/>
        </w:rPr>
        <w:t>（图4：财政拨款收、支决算总计变动情况）（柱状图）</w:t>
      </w:r>
    </w:p>
    <w:p w14:paraId="78DBAAD7">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37"/>
          <w:rFonts w:ascii="黑体" w:hAnsi="黑体" w:eastAsia="黑体"/>
          <w:b w:val="0"/>
          <w:color w:val="auto"/>
        </w:rPr>
      </w:pPr>
      <w:bookmarkStart w:id="78" w:name="_Toc24214"/>
      <w:bookmarkStart w:id="79" w:name="_Toc30414"/>
      <w:bookmarkStart w:id="80" w:name="_Toc15377209"/>
      <w:bookmarkStart w:id="81"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37"/>
          <w:rFonts w:hint="eastAsia" w:ascii="黑体" w:hAnsi="黑体" w:eastAsia="黑体"/>
          <w:b w:val="0"/>
          <w:color w:val="auto"/>
        </w:rPr>
        <w:t>般公共预算财政拨款支出决算情况说明</w:t>
      </w:r>
      <w:bookmarkEnd w:id="78"/>
      <w:bookmarkEnd w:id="79"/>
      <w:bookmarkEnd w:id="80"/>
      <w:bookmarkEnd w:id="81"/>
    </w:p>
    <w:p w14:paraId="6EC26134">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82" w:name="_Toc15377210"/>
      <w:r>
        <w:rPr>
          <w:rFonts w:hint="eastAsia" w:ascii="楷体_GB2312" w:hAnsi="楷体_GB2312" w:eastAsia="楷体_GB2312" w:cs="楷体_GB2312"/>
          <w:b/>
          <w:bCs/>
          <w:color w:val="auto"/>
          <w:sz w:val="32"/>
          <w:szCs w:val="32"/>
          <w:lang w:val="zh-CN" w:eastAsia="zh-CN"/>
        </w:rPr>
        <w:t>（一）一般公共预算财政拨款支出决算总体情况</w:t>
      </w:r>
      <w:bookmarkEnd w:id="82"/>
    </w:p>
    <w:p w14:paraId="4E2A40CA">
      <w:pPr>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2023年一般公共预算财政拨款支出226.23万元，占本年支出合计的100%。与2022年相比，一般公共预算财政拨款支出增加13.16万元、增加6.18%，</w:t>
      </w:r>
      <w:r>
        <w:rPr>
          <w:rFonts w:hint="eastAsia" w:ascii="仿宋_GB2312" w:hAnsi="仿宋_GB2312" w:eastAsia="仿宋_GB2312" w:cs="仿宋_GB2312"/>
          <w:b w:val="0"/>
          <w:bCs w:val="0"/>
          <w:i w:val="0"/>
          <w:iCs w:val="0"/>
          <w:color w:val="auto"/>
          <w:sz w:val="32"/>
          <w:szCs w:val="32"/>
          <w:highlight w:val="none"/>
        </w:rPr>
        <w:t>主要变动原因是</w:t>
      </w:r>
      <w:r>
        <w:rPr>
          <w:rFonts w:hint="eastAsia" w:ascii="仿宋_GB2312" w:hAnsi="仿宋_GB2312" w:eastAsia="仿宋_GB2312" w:cs="仿宋_GB2312"/>
          <w:color w:val="auto"/>
          <w:kern w:val="0"/>
          <w:sz w:val="32"/>
          <w:szCs w:val="32"/>
          <w:highlight w:val="none"/>
          <w:lang w:val="en-US" w:eastAsia="zh-CN" w:bidi="ar-SA"/>
        </w:rPr>
        <w:t xml:space="preserve">2023年人员变动、项目资金变动。 </w:t>
      </w:r>
    </w:p>
    <w:p w14:paraId="4CF4D703">
      <w:pPr>
        <w:pageBreakBefore w:val="0"/>
        <w:kinsoku/>
        <w:wordWrap/>
        <w:overflowPunct/>
        <w:topLinePunct w:val="0"/>
        <w:bidi w:val="0"/>
        <w:spacing w:line="560" w:lineRule="exact"/>
        <w:ind w:firstLine="640" w:firstLineChars="200"/>
        <w:textAlignment w:val="auto"/>
        <w:rPr>
          <w:rFonts w:ascii="仿宋" w:hAnsi="仿宋" w:eastAsia="仿宋"/>
          <w:color w:val="auto"/>
          <w:sz w:val="32"/>
          <w:szCs w:val="32"/>
        </w:rPr>
      </w:pPr>
    </w:p>
    <w:p w14:paraId="3A1CE6B9">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2336" behindDoc="0" locked="0" layoutInCell="1" allowOverlap="1">
            <wp:simplePos x="0" y="0"/>
            <wp:positionH relativeFrom="column">
              <wp:posOffset>740410</wp:posOffset>
            </wp:positionH>
            <wp:positionV relativeFrom="paragraph">
              <wp:posOffset>132715</wp:posOffset>
            </wp:positionV>
            <wp:extent cx="4254500" cy="2241550"/>
            <wp:effectExtent l="5080" t="4445" r="7620" b="209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C3A0345">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14EFE217">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2CFBB394">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5DF425BE">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1240F08F">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10587798">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2A9C6841">
      <w:pPr>
        <w:keepNext w:val="0"/>
        <w:keepLines w:val="0"/>
        <w:pageBreakBefore w:val="0"/>
        <w:widowControl w:val="0"/>
        <w:kinsoku/>
        <w:wordWrap/>
        <w:overflowPunct/>
        <w:topLinePunct w:val="0"/>
        <w:bidi w:val="0"/>
        <w:snapToGrid/>
        <w:spacing w:line="560" w:lineRule="exac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（图5：一般公共预算财政拨款支出决算变动情况）（柱状图）</w:t>
      </w:r>
    </w:p>
    <w:p w14:paraId="285C2B9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83" w:name="_Toc15377211"/>
      <w:r>
        <w:rPr>
          <w:rFonts w:hint="eastAsia" w:ascii="楷体_GB2312" w:hAnsi="楷体_GB2312" w:eastAsia="楷体_GB2312" w:cs="楷体_GB2312"/>
          <w:b/>
          <w:bCs/>
          <w:color w:val="auto"/>
          <w:sz w:val="32"/>
          <w:szCs w:val="32"/>
          <w:lang w:val="zh-CN" w:eastAsia="zh-CN"/>
        </w:rPr>
        <w:t>（二）一般公共预算财政拨款支出决算结构情况</w:t>
      </w:r>
      <w:bookmarkEnd w:id="83"/>
    </w:p>
    <w:p w14:paraId="2629B5A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2023年一般公共预算财政拨款支出226.23万元，主要用于以下方面:</w:t>
      </w:r>
      <w:r>
        <w:rPr>
          <w:rFonts w:hint="eastAsia" w:ascii="仿宋_GB2312" w:hAnsi="仿宋_GB2312" w:eastAsia="仿宋_GB2312" w:cs="仿宋_GB2312"/>
          <w:b/>
          <w:bCs/>
          <w:color w:val="auto"/>
          <w:kern w:val="0"/>
          <w:sz w:val="32"/>
          <w:szCs w:val="32"/>
          <w:highlight w:val="none"/>
          <w:lang w:val="en-US" w:eastAsia="zh-CN" w:bidi="ar-SA"/>
        </w:rPr>
        <w:t>一般公共服务（类）</w:t>
      </w:r>
      <w:r>
        <w:rPr>
          <w:rFonts w:hint="eastAsia" w:ascii="仿宋_GB2312" w:hAnsi="仿宋_GB2312" w:eastAsia="仿宋_GB2312" w:cs="仿宋_GB2312"/>
          <w:color w:val="auto"/>
          <w:kern w:val="0"/>
          <w:sz w:val="32"/>
          <w:szCs w:val="32"/>
          <w:highlight w:val="none"/>
          <w:lang w:val="en-US" w:eastAsia="zh-CN" w:bidi="ar-SA"/>
        </w:rPr>
        <w:t>支出193.15万元，占85.38%；</w:t>
      </w:r>
      <w:r>
        <w:rPr>
          <w:rFonts w:hint="eastAsia" w:ascii="仿宋_GB2312" w:hAnsi="仿宋_GB2312" w:eastAsia="仿宋_GB2312" w:cs="仿宋_GB2312"/>
          <w:b/>
          <w:bCs/>
          <w:color w:val="auto"/>
          <w:kern w:val="0"/>
          <w:sz w:val="32"/>
          <w:szCs w:val="32"/>
          <w:highlight w:val="none"/>
          <w:lang w:val="en-US" w:eastAsia="zh-CN" w:bidi="ar-SA"/>
        </w:rPr>
        <w:t>教育支出（类）</w:t>
      </w:r>
      <w:r>
        <w:rPr>
          <w:rFonts w:hint="eastAsia" w:ascii="仿宋_GB2312" w:hAnsi="仿宋_GB2312" w:eastAsia="仿宋_GB2312" w:cs="仿宋_GB2312"/>
          <w:color w:val="auto"/>
          <w:kern w:val="0"/>
          <w:sz w:val="32"/>
          <w:szCs w:val="32"/>
          <w:highlight w:val="none"/>
          <w:lang w:val="en-US" w:eastAsia="zh-CN" w:bidi="ar-SA"/>
        </w:rPr>
        <w:t>0万元，占0%；</w:t>
      </w:r>
      <w:r>
        <w:rPr>
          <w:rFonts w:hint="eastAsia" w:ascii="仿宋_GB2312" w:hAnsi="仿宋_GB2312" w:eastAsia="仿宋_GB2312" w:cs="仿宋_GB2312"/>
          <w:b/>
          <w:bCs/>
          <w:color w:val="auto"/>
          <w:kern w:val="0"/>
          <w:sz w:val="32"/>
          <w:szCs w:val="32"/>
          <w:highlight w:val="none"/>
          <w:lang w:val="en-US" w:eastAsia="zh-CN" w:bidi="ar-SA"/>
        </w:rPr>
        <w:t>科学技术（类）</w:t>
      </w:r>
      <w:r>
        <w:rPr>
          <w:rFonts w:hint="eastAsia" w:ascii="仿宋_GB2312" w:hAnsi="仿宋_GB2312" w:eastAsia="仿宋_GB2312" w:cs="仿宋_GB2312"/>
          <w:color w:val="auto"/>
          <w:kern w:val="0"/>
          <w:sz w:val="32"/>
          <w:szCs w:val="32"/>
          <w:highlight w:val="none"/>
          <w:lang w:val="en-US" w:eastAsia="zh-CN" w:bidi="ar-SA"/>
        </w:rPr>
        <w:t>支出0万元，占0%；</w:t>
      </w:r>
      <w:r>
        <w:rPr>
          <w:rFonts w:hint="eastAsia" w:ascii="仿宋_GB2312" w:hAnsi="仿宋_GB2312" w:eastAsia="仿宋_GB2312" w:cs="仿宋_GB2312"/>
          <w:b/>
          <w:bCs/>
          <w:color w:val="auto"/>
          <w:kern w:val="0"/>
          <w:sz w:val="32"/>
          <w:szCs w:val="32"/>
          <w:highlight w:val="none"/>
          <w:lang w:val="en-US" w:eastAsia="zh-CN" w:bidi="ar-SA"/>
        </w:rPr>
        <w:t>文化旅游体育与传媒（类）</w:t>
      </w:r>
      <w:r>
        <w:rPr>
          <w:rFonts w:hint="eastAsia" w:ascii="仿宋_GB2312" w:hAnsi="仿宋_GB2312" w:eastAsia="仿宋_GB2312" w:cs="仿宋_GB2312"/>
          <w:color w:val="auto"/>
          <w:kern w:val="0"/>
          <w:sz w:val="32"/>
          <w:szCs w:val="32"/>
          <w:highlight w:val="none"/>
          <w:lang w:val="en-US" w:eastAsia="zh-CN" w:bidi="ar-SA"/>
        </w:rPr>
        <w:t>支出0万元</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kern w:val="0"/>
          <w:sz w:val="32"/>
          <w:szCs w:val="32"/>
          <w:highlight w:val="none"/>
          <w:lang w:val="en-US" w:eastAsia="zh-CN" w:bidi="ar-SA"/>
        </w:rPr>
        <w:t>占0%；</w:t>
      </w:r>
      <w:r>
        <w:rPr>
          <w:rFonts w:hint="eastAsia" w:ascii="仿宋_GB2312" w:hAnsi="仿宋_GB2312" w:eastAsia="仿宋_GB2312" w:cs="仿宋_GB2312"/>
          <w:b/>
          <w:bCs/>
          <w:color w:val="auto"/>
          <w:kern w:val="0"/>
          <w:sz w:val="32"/>
          <w:szCs w:val="32"/>
          <w:highlight w:val="none"/>
          <w:lang w:val="en-US" w:eastAsia="zh-CN" w:bidi="ar-SA"/>
        </w:rPr>
        <w:t>社会保障和就业（类）</w:t>
      </w:r>
      <w:r>
        <w:rPr>
          <w:rFonts w:hint="eastAsia" w:ascii="仿宋_GB2312" w:hAnsi="仿宋_GB2312" w:eastAsia="仿宋_GB2312" w:cs="仿宋_GB2312"/>
          <w:color w:val="auto"/>
          <w:kern w:val="0"/>
          <w:sz w:val="32"/>
          <w:szCs w:val="32"/>
          <w:highlight w:val="none"/>
          <w:lang w:val="en-US" w:eastAsia="zh-CN" w:bidi="ar-SA"/>
        </w:rPr>
        <w:t>支出14.63万元，占6.47%；</w:t>
      </w:r>
      <w:r>
        <w:rPr>
          <w:rFonts w:hint="eastAsia" w:ascii="仿宋_GB2312" w:hAnsi="仿宋_GB2312" w:eastAsia="仿宋_GB2312" w:cs="仿宋_GB2312"/>
          <w:b/>
          <w:bCs/>
          <w:color w:val="auto"/>
          <w:kern w:val="0"/>
          <w:sz w:val="32"/>
          <w:szCs w:val="32"/>
          <w:highlight w:val="none"/>
          <w:lang w:val="en-US" w:eastAsia="zh-CN" w:bidi="ar-SA"/>
        </w:rPr>
        <w:t>卫生健康（类）支出</w:t>
      </w:r>
      <w:r>
        <w:rPr>
          <w:rFonts w:hint="eastAsia" w:ascii="仿宋_GB2312" w:hAnsi="仿宋_GB2312" w:eastAsia="仿宋_GB2312" w:cs="仿宋_GB2312"/>
          <w:color w:val="auto"/>
          <w:kern w:val="0"/>
          <w:sz w:val="32"/>
          <w:szCs w:val="32"/>
          <w:highlight w:val="none"/>
          <w:lang w:val="en-US" w:eastAsia="zh-CN" w:bidi="ar-SA"/>
        </w:rPr>
        <w:t>6.51万元，占2.88%；</w:t>
      </w:r>
      <w:r>
        <w:rPr>
          <w:rFonts w:hint="eastAsia" w:ascii="仿宋_GB2312" w:hAnsi="仿宋_GB2312" w:eastAsia="仿宋_GB2312" w:cs="仿宋_GB2312"/>
          <w:b/>
          <w:bCs/>
          <w:color w:val="auto"/>
          <w:kern w:val="0"/>
          <w:sz w:val="32"/>
          <w:szCs w:val="32"/>
          <w:highlight w:val="none"/>
          <w:lang w:val="en-US" w:eastAsia="zh-CN" w:bidi="ar-SA"/>
        </w:rPr>
        <w:t>住房保障（类）支出</w:t>
      </w:r>
      <w:r>
        <w:rPr>
          <w:rFonts w:hint="eastAsia" w:ascii="仿宋_GB2312" w:hAnsi="仿宋_GB2312" w:eastAsia="仿宋_GB2312" w:cs="仿宋_GB2312"/>
          <w:color w:val="auto"/>
          <w:kern w:val="0"/>
          <w:sz w:val="32"/>
          <w:szCs w:val="32"/>
          <w:highlight w:val="none"/>
          <w:lang w:val="en-US" w:eastAsia="zh-CN" w:bidi="ar-SA"/>
        </w:rPr>
        <w:t>11.94万元，占5.27%。</w:t>
      </w:r>
    </w:p>
    <w:p w14:paraId="6ED2EAEF">
      <w:pPr>
        <w:pStyle w:val="10"/>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olor w:val="auto"/>
          <w:sz w:val="32"/>
          <w:szCs w:val="32"/>
          <w:lang w:val="en-US" w:eastAsia="zh-CN"/>
        </w:rPr>
      </w:pPr>
    </w:p>
    <w:p w14:paraId="431F195F">
      <w:pPr>
        <w:pStyle w:val="10"/>
        <w:keepNext w:val="0"/>
        <w:keepLines w:val="0"/>
        <w:pageBreakBefore w:val="0"/>
        <w:widowControl w:val="0"/>
        <w:kinsoku/>
        <w:wordWrap/>
        <w:overflowPunct/>
        <w:topLinePunct w:val="0"/>
        <w:bidi w:val="0"/>
        <w:snapToGrid/>
        <w:spacing w:line="560" w:lineRule="exact"/>
        <w:textAlignment w:val="auto"/>
        <w:rPr>
          <w:rFonts w:hint="default" w:ascii="仿宋" w:hAnsi="仿宋" w:eastAsia="仿宋"/>
          <w:color w:val="auto"/>
          <w:sz w:val="32"/>
          <w:szCs w:val="32"/>
          <w:lang w:val="en-US" w:eastAsia="zh-CN"/>
        </w:rPr>
      </w:pPr>
    </w:p>
    <w:p w14:paraId="4EF399B8">
      <w:pPr>
        <w:pStyle w:val="10"/>
        <w:pageBreakBefore w:val="0"/>
        <w:kinsoku/>
        <w:wordWrap/>
        <w:overflowPunct/>
        <w:topLinePunct w:val="0"/>
        <w:bidi w:val="0"/>
        <w:spacing w:line="560" w:lineRule="exact"/>
        <w:textAlignment w:val="auto"/>
        <w:rPr>
          <w:rFonts w:hint="default" w:ascii="仿宋" w:hAnsi="仿宋" w:eastAsia="仿宋"/>
          <w:color w:val="auto"/>
          <w:sz w:val="32"/>
          <w:szCs w:val="32"/>
          <w:lang w:val="en-US" w:eastAsia="zh-CN"/>
        </w:rPr>
      </w:pPr>
    </w:p>
    <w:p w14:paraId="570FCAAA">
      <w:pPr>
        <w:pStyle w:val="10"/>
        <w:pageBreakBefore w:val="0"/>
        <w:kinsoku/>
        <w:wordWrap/>
        <w:overflowPunct/>
        <w:topLinePunct w:val="0"/>
        <w:bidi w:val="0"/>
        <w:spacing w:line="560" w:lineRule="exact"/>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drawing>
          <wp:anchor distT="0" distB="0" distL="114300" distR="114300" simplePos="0" relativeHeight="251663360" behindDoc="0" locked="0" layoutInCell="1" allowOverlap="1">
            <wp:simplePos x="0" y="0"/>
            <wp:positionH relativeFrom="column">
              <wp:posOffset>621030</wp:posOffset>
            </wp:positionH>
            <wp:positionV relativeFrom="paragraph">
              <wp:posOffset>-488315</wp:posOffset>
            </wp:positionV>
            <wp:extent cx="3676650" cy="1962150"/>
            <wp:effectExtent l="4445" t="4445" r="14605" b="1460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03101A9">
      <w:pPr>
        <w:pStyle w:val="10"/>
        <w:pageBreakBefore w:val="0"/>
        <w:kinsoku/>
        <w:wordWrap/>
        <w:overflowPunct/>
        <w:topLinePunct w:val="0"/>
        <w:bidi w:val="0"/>
        <w:spacing w:line="560" w:lineRule="exact"/>
        <w:ind w:left="0" w:leftChars="0" w:firstLine="0" w:firstLineChars="0"/>
        <w:textAlignment w:val="auto"/>
        <w:rPr>
          <w:rFonts w:hint="default" w:ascii="仿宋" w:hAnsi="仿宋" w:eastAsia="仿宋"/>
          <w:color w:val="auto"/>
          <w:sz w:val="32"/>
          <w:szCs w:val="32"/>
          <w:lang w:val="en-US" w:eastAsia="zh-CN"/>
        </w:rPr>
      </w:pPr>
    </w:p>
    <w:p w14:paraId="6CEDDF2C">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7A35B7C1">
      <w:pPr>
        <w:pageBreakBefore w:val="0"/>
        <w:kinsoku/>
        <w:wordWrap/>
        <w:overflowPunct/>
        <w:topLinePunct w:val="0"/>
        <w:bidi w:val="0"/>
        <w:spacing w:line="560" w:lineRule="exact"/>
        <w:ind w:firstLine="640" w:firstLineChars="200"/>
        <w:textAlignment w:val="auto"/>
        <w:rPr>
          <w:rFonts w:hint="eastAsia" w:ascii="仿宋" w:hAnsi="仿宋" w:eastAsia="仿宋"/>
          <w:color w:val="auto"/>
          <w:sz w:val="32"/>
          <w:szCs w:val="32"/>
        </w:rPr>
      </w:pPr>
    </w:p>
    <w:p w14:paraId="0E725478">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（图6：一般公共预算财政拨款支出决算结构）（饼状图）</w:t>
      </w:r>
    </w:p>
    <w:p w14:paraId="2FA7D51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84" w:name="_Toc15377212"/>
      <w:r>
        <w:rPr>
          <w:rFonts w:hint="eastAsia" w:ascii="楷体_GB2312" w:hAnsi="楷体_GB2312" w:eastAsia="楷体_GB2312" w:cs="楷体_GB2312"/>
          <w:b/>
          <w:bCs/>
          <w:color w:val="auto"/>
          <w:sz w:val="32"/>
          <w:szCs w:val="32"/>
          <w:lang w:val="zh-CN" w:eastAsia="zh-CN"/>
        </w:rPr>
        <w:t>（三）一般公共预算财政拨款支出决算具体情况</w:t>
      </w:r>
      <w:bookmarkEnd w:id="84"/>
    </w:p>
    <w:p w14:paraId="2D9318C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bookmarkStart w:id="85" w:name="_Toc15377444"/>
      <w:bookmarkStart w:id="86" w:name="_Toc15377213"/>
      <w:bookmarkStart w:id="87" w:name="_Toc15378460"/>
      <w:r>
        <w:rPr>
          <w:rFonts w:hint="eastAsia" w:ascii="仿宋_GB2312" w:hAnsi="仿宋_GB2312" w:eastAsia="仿宋_GB2312" w:cs="仿宋_GB2312"/>
          <w:color w:val="auto"/>
          <w:kern w:val="0"/>
          <w:sz w:val="32"/>
          <w:szCs w:val="32"/>
          <w:highlight w:val="none"/>
          <w:lang w:val="en-US" w:eastAsia="zh-CN" w:bidi="ar-SA"/>
        </w:rPr>
        <w:t>2023年一般公共预算支出决算数为226.23万元，完成预算100%。其中：</w:t>
      </w:r>
      <w:bookmarkEnd w:id="85"/>
      <w:bookmarkEnd w:id="86"/>
      <w:bookmarkEnd w:id="87"/>
    </w:p>
    <w:p w14:paraId="2BDDA874">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val="en-US" w:eastAsia="zh-CN" w:bidi="ar-SA"/>
        </w:rPr>
        <w:t>一般公共服务支出（类）党委办公厅（室）及相关机构事务（款）行政运行（项）</w:t>
      </w:r>
      <w:r>
        <w:rPr>
          <w:rStyle w:val="23"/>
          <w:rFonts w:hint="eastAsia" w:ascii="仿宋_GB2312" w:hAnsi="仿宋_GB2312" w:eastAsia="仿宋_GB2312" w:cs="仿宋_GB2312"/>
          <w:bCs/>
          <w:color w:val="auto"/>
          <w:sz w:val="32"/>
          <w:szCs w:val="32"/>
          <w:highlight w:val="none"/>
        </w:rPr>
        <w:t>:</w:t>
      </w:r>
      <w:r>
        <w:rPr>
          <w:rStyle w:val="23"/>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支出决算为82.26万元，完成预算100%，决算数等于预算数；</w:t>
      </w:r>
    </w:p>
    <w:p w14:paraId="29B3DF7E">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Style w:val="23"/>
          <w:rFonts w:hint="eastAsia" w:ascii="仿宋_GB2312" w:hAnsi="仿宋_GB2312" w:eastAsia="仿宋_GB2312" w:cs="仿宋_GB2312"/>
          <w:b w:val="0"/>
          <w:bCs/>
          <w:color w:val="auto"/>
          <w:sz w:val="32"/>
          <w:szCs w:val="32"/>
          <w:highlight w:val="none"/>
        </w:rPr>
      </w:pPr>
      <w:r>
        <w:rPr>
          <w:rStyle w:val="23"/>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val="en-US" w:eastAsia="zh-CN" w:bidi="ar-SA"/>
        </w:rPr>
        <w:t>一般公共服务支出（类）党委办公厅（室）及相关机构事务（款） 事业运行（项）:</w:t>
      </w:r>
      <w:r>
        <w:rPr>
          <w:rStyle w:val="23"/>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支出决算为51.12万元，完成预算100%，决算数等于预算数；</w:t>
      </w:r>
    </w:p>
    <w:p w14:paraId="4AA8E5B2">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
          <w:bCs/>
          <w:color w:val="auto"/>
          <w:kern w:val="0"/>
          <w:sz w:val="32"/>
          <w:szCs w:val="32"/>
          <w:highlight w:val="none"/>
          <w:lang w:val="en-US" w:eastAsia="zh-CN" w:bidi="ar-SA"/>
        </w:rPr>
        <w:t>一般公共服务支出（类）党委办公厅（室）及相关机构事务（款） 其他党委办公厅（室）及相关机构事务支出（项）</w:t>
      </w:r>
      <w:r>
        <w:rPr>
          <w:rStyle w:val="23"/>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支出决算为59.77万元，完成预算100%，决算数等于预算数；</w:t>
      </w:r>
    </w:p>
    <w:p w14:paraId="185E7D0A">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lang w:val="en-US" w:eastAsia="zh-CN"/>
        </w:rPr>
        <w:t xml:space="preserve">4. </w:t>
      </w:r>
      <w:r>
        <w:rPr>
          <w:rFonts w:hint="eastAsia" w:ascii="仿宋_GB2312" w:hAnsi="仿宋_GB2312" w:eastAsia="仿宋_GB2312" w:cs="仿宋_GB2312"/>
          <w:b/>
          <w:bCs/>
          <w:color w:val="auto"/>
          <w:kern w:val="0"/>
          <w:sz w:val="32"/>
          <w:szCs w:val="32"/>
          <w:highlight w:val="none"/>
          <w:lang w:val="en-US" w:eastAsia="zh-CN" w:bidi="ar-SA"/>
        </w:rPr>
        <w:t>社会保障和就业支出（类）行政事业单位养老支出（款）机关事业单位基本养老保险缴费（项）:</w:t>
      </w:r>
      <w:r>
        <w:rPr>
          <w:rStyle w:val="23"/>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color w:val="auto"/>
          <w:kern w:val="0"/>
          <w:sz w:val="32"/>
          <w:szCs w:val="32"/>
          <w:highlight w:val="none"/>
          <w:lang w:val="en-US" w:eastAsia="zh-CN" w:bidi="ar-SA"/>
        </w:rPr>
        <w:t>支出决算为14.21万元，完成预算100%，决算数等于预算数；</w:t>
      </w:r>
    </w:p>
    <w:p w14:paraId="5B4D41DC">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highlight w:val="none"/>
          <w:lang w:val="en-US" w:eastAsia="zh-CN"/>
        </w:rPr>
        <w:t xml:space="preserve">5. </w:t>
      </w:r>
      <w:r>
        <w:rPr>
          <w:rFonts w:hint="eastAsia" w:ascii="仿宋_GB2312" w:hAnsi="仿宋_GB2312" w:eastAsia="仿宋_GB2312" w:cs="仿宋_GB2312"/>
          <w:b/>
          <w:bCs/>
          <w:color w:val="auto"/>
          <w:kern w:val="0"/>
          <w:sz w:val="32"/>
          <w:szCs w:val="32"/>
          <w:highlight w:val="none"/>
          <w:lang w:val="en-US" w:eastAsia="zh-CN" w:bidi="ar-SA"/>
        </w:rPr>
        <w:t>社会保障和就业支出（类）其他社会保障和就业支出（款）其他社会保障和就业支出（项）:</w:t>
      </w:r>
      <w:r>
        <w:rPr>
          <w:rStyle w:val="23"/>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SA"/>
        </w:rPr>
        <w:t>支出决算为0.42万元，完成预算100%，决算数等于预算数；</w:t>
      </w:r>
    </w:p>
    <w:p w14:paraId="7BA1FD96">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highlight w:val="none"/>
          <w:lang w:val="en-US" w:eastAsia="zh-CN"/>
        </w:rPr>
        <w:t xml:space="preserve">6. </w:t>
      </w:r>
      <w:r>
        <w:rPr>
          <w:rFonts w:hint="eastAsia" w:ascii="仿宋_GB2312" w:hAnsi="仿宋_GB2312" w:eastAsia="仿宋_GB2312" w:cs="仿宋_GB2312"/>
          <w:b/>
          <w:bCs/>
          <w:color w:val="auto"/>
          <w:kern w:val="0"/>
          <w:sz w:val="32"/>
          <w:szCs w:val="32"/>
          <w:highlight w:val="none"/>
          <w:lang w:val="en-US" w:eastAsia="zh-CN" w:bidi="ar-SA"/>
        </w:rPr>
        <w:t>卫生健康支出（类）行政事业单位医疗（款）行政单位医疗（项）:</w:t>
      </w:r>
      <w:r>
        <w:rPr>
          <w:rFonts w:hint="eastAsia" w:ascii="仿宋_GB2312" w:hAnsi="仿宋_GB2312" w:eastAsia="仿宋_GB2312" w:cs="仿宋_GB2312"/>
          <w:color w:val="auto"/>
          <w:kern w:val="0"/>
          <w:sz w:val="32"/>
          <w:szCs w:val="32"/>
          <w:highlight w:val="none"/>
          <w:lang w:val="en-US" w:eastAsia="zh-CN" w:bidi="ar-SA"/>
        </w:rPr>
        <w:t>支出决算为3.92万元，完成预算100%，决算数等于预算数；</w:t>
      </w:r>
    </w:p>
    <w:p w14:paraId="773D8EE3">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lang w:val="en-US" w:eastAsia="zh-CN"/>
        </w:rPr>
        <w:t xml:space="preserve">7. </w:t>
      </w:r>
      <w:r>
        <w:rPr>
          <w:rFonts w:hint="eastAsia" w:ascii="仿宋_GB2312" w:hAnsi="仿宋_GB2312" w:eastAsia="仿宋_GB2312" w:cs="仿宋_GB2312"/>
          <w:b/>
          <w:bCs/>
          <w:color w:val="auto"/>
          <w:kern w:val="0"/>
          <w:sz w:val="32"/>
          <w:szCs w:val="32"/>
          <w:highlight w:val="none"/>
          <w:lang w:val="en-US" w:eastAsia="zh-CN" w:bidi="ar-SA"/>
        </w:rPr>
        <w:t>卫生健康支出（类）行政事业单位医疗（款） 事业单位医疗（项）:</w:t>
      </w:r>
      <w:r>
        <w:rPr>
          <w:rFonts w:hint="eastAsia" w:ascii="仿宋_GB2312" w:hAnsi="仿宋_GB2312" w:eastAsia="仿宋_GB2312" w:cs="仿宋_GB2312"/>
          <w:color w:val="auto"/>
          <w:kern w:val="0"/>
          <w:sz w:val="32"/>
          <w:szCs w:val="32"/>
          <w:highlight w:val="none"/>
          <w:lang w:val="en-US" w:eastAsia="zh-CN" w:bidi="ar-SA"/>
        </w:rPr>
        <w:t>支出决算为1.27万元，完成预算100%，决算数等于预算数；</w:t>
      </w:r>
    </w:p>
    <w:p w14:paraId="56E55DA9">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lang w:val="en-US" w:eastAsia="zh-CN"/>
        </w:rPr>
        <w:t xml:space="preserve">8. </w:t>
      </w:r>
      <w:r>
        <w:rPr>
          <w:rFonts w:hint="eastAsia" w:ascii="仿宋_GB2312" w:hAnsi="仿宋_GB2312" w:eastAsia="仿宋_GB2312" w:cs="仿宋_GB2312"/>
          <w:b/>
          <w:bCs/>
          <w:color w:val="auto"/>
          <w:kern w:val="0"/>
          <w:sz w:val="32"/>
          <w:szCs w:val="32"/>
          <w:highlight w:val="none"/>
          <w:lang w:val="en-US" w:eastAsia="zh-CN" w:bidi="ar-SA"/>
        </w:rPr>
        <w:t>卫生健康支出（类）行政事业单位医疗（款）公务员医疗补助（项）:</w:t>
      </w:r>
      <w:r>
        <w:rPr>
          <w:rFonts w:hint="eastAsia" w:ascii="仿宋_GB2312" w:hAnsi="仿宋_GB2312" w:eastAsia="仿宋_GB2312" w:cs="仿宋_GB2312"/>
          <w:color w:val="auto"/>
          <w:kern w:val="0"/>
          <w:sz w:val="32"/>
          <w:szCs w:val="32"/>
          <w:highlight w:val="none"/>
          <w:lang w:val="en-US" w:eastAsia="zh-CN" w:bidi="ar-SA"/>
        </w:rPr>
        <w:t>支出决算为1.32万元，完成预算100%，决算数等于预算数；</w:t>
      </w:r>
    </w:p>
    <w:p w14:paraId="41CFEED6">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Style w:val="23"/>
          <w:rFonts w:hint="eastAsia" w:ascii="仿宋_GB2312" w:hAnsi="仿宋_GB2312" w:eastAsia="仿宋_GB2312" w:cs="仿宋_GB2312"/>
          <w:bCs/>
          <w:color w:val="auto"/>
          <w:sz w:val="32"/>
          <w:szCs w:val="32"/>
          <w:lang w:val="en-US" w:eastAsia="zh-CN"/>
        </w:rPr>
        <w:t xml:space="preserve">9. </w:t>
      </w:r>
      <w:r>
        <w:rPr>
          <w:rFonts w:hint="eastAsia" w:ascii="仿宋_GB2312" w:hAnsi="仿宋_GB2312" w:eastAsia="仿宋_GB2312" w:cs="仿宋_GB2312"/>
          <w:b/>
          <w:bCs/>
          <w:color w:val="auto"/>
          <w:kern w:val="0"/>
          <w:sz w:val="32"/>
          <w:szCs w:val="32"/>
          <w:highlight w:val="none"/>
          <w:lang w:val="en-US" w:eastAsia="zh-CN" w:bidi="ar-SA"/>
        </w:rPr>
        <w:t>住房保障支出（类）住房改革支出（款）住房公积金（项）：</w:t>
      </w:r>
      <w:r>
        <w:rPr>
          <w:rFonts w:hint="eastAsia" w:ascii="仿宋_GB2312" w:hAnsi="仿宋_GB2312" w:eastAsia="仿宋_GB2312" w:cs="仿宋_GB2312"/>
          <w:color w:val="auto"/>
          <w:kern w:val="0"/>
          <w:sz w:val="32"/>
          <w:szCs w:val="32"/>
          <w:highlight w:val="none"/>
          <w:lang w:val="en-US" w:eastAsia="zh-CN" w:bidi="ar-SA"/>
        </w:rPr>
        <w:t>支出决算为11.94万元，完成预算100%，决算数等于预算数。</w:t>
      </w:r>
    </w:p>
    <w:p w14:paraId="35614E99">
      <w:pPr>
        <w:keepNext w:val="0"/>
        <w:keepLines w:val="0"/>
        <w:pageBreakBefore w:val="0"/>
        <w:widowControl w:val="0"/>
        <w:tabs>
          <w:tab w:val="right" w:pos="8306"/>
        </w:tabs>
        <w:kinsoku/>
        <w:wordWrap/>
        <w:overflowPunct/>
        <w:topLinePunct w:val="0"/>
        <w:bidi w:val="0"/>
        <w:snapToGrid/>
        <w:spacing w:line="560" w:lineRule="exact"/>
        <w:ind w:firstLine="640"/>
        <w:textAlignment w:val="auto"/>
        <w:outlineLvl w:val="1"/>
        <w:rPr>
          <w:rStyle w:val="37"/>
          <w:color w:val="auto"/>
        </w:rPr>
      </w:pPr>
      <w:bookmarkStart w:id="88" w:name="_Toc19117"/>
      <w:bookmarkStart w:id="89" w:name="_Toc15377214"/>
      <w:bookmarkStart w:id="90" w:name="_Toc15396608"/>
      <w:bookmarkStart w:id="91" w:name="_Toc14637"/>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37"/>
          <w:rFonts w:hint="eastAsia" w:ascii="黑体" w:hAnsi="黑体" w:eastAsia="黑体"/>
          <w:b w:val="0"/>
          <w:color w:val="auto"/>
        </w:rPr>
        <w:t>般公共预算财政拨款基本支出决算情况说明</w:t>
      </w:r>
      <w:bookmarkEnd w:id="88"/>
      <w:bookmarkEnd w:id="89"/>
      <w:bookmarkEnd w:id="90"/>
      <w:bookmarkEnd w:id="91"/>
      <w:r>
        <w:rPr>
          <w:rStyle w:val="37"/>
          <w:rFonts w:ascii="黑体" w:hAnsi="黑体" w:eastAsia="黑体"/>
          <w:b w:val="0"/>
          <w:color w:val="auto"/>
        </w:rPr>
        <w:tab/>
      </w:r>
    </w:p>
    <w:p w14:paraId="0E61A687">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2023年一般公共预算财政拨款基本支出166.46万元，其中：</w:t>
      </w:r>
    </w:p>
    <w:p w14:paraId="090940D7">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人员经费146.27万元，主要包括：基本工资、津贴补贴、奖金、绩效工资、机关事业单位基本养老保险缴费、职业年金缴费、其他社会保障缴费、其他工资福利支出、医疗费补助、住房公积金。</w:t>
      </w:r>
    </w:p>
    <w:p w14:paraId="04451F6A">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日常公用经费20.19万元，主要包括：办公费、印刷费、手续费、邮电费、差旅费、维修（护）费、租赁费、会议费、公务接待费、劳务费、工会经费、福利费、其他交通费、其他商品和服务支出。</w:t>
      </w:r>
    </w:p>
    <w:p w14:paraId="4B8F6200">
      <w:pPr>
        <w:keepNext w:val="0"/>
        <w:keepLines w:val="0"/>
        <w:pageBreakBefore w:val="0"/>
        <w:widowControl w:val="0"/>
        <w:kinsoku/>
        <w:wordWrap/>
        <w:overflowPunct/>
        <w:topLinePunct w:val="0"/>
        <w:bidi w:val="0"/>
        <w:snapToGrid/>
        <w:spacing w:line="560" w:lineRule="exact"/>
        <w:ind w:firstLine="640"/>
        <w:textAlignment w:val="auto"/>
        <w:outlineLvl w:val="1"/>
        <w:rPr>
          <w:rStyle w:val="37"/>
          <w:rFonts w:ascii="黑体" w:hAnsi="黑体" w:eastAsia="黑体"/>
          <w:b w:val="0"/>
          <w:color w:val="auto"/>
          <w:highlight w:val="none"/>
        </w:rPr>
      </w:pPr>
      <w:bookmarkStart w:id="92" w:name="_Toc15396609"/>
      <w:bookmarkStart w:id="93" w:name="_Toc15377215"/>
      <w:bookmarkStart w:id="94" w:name="_Toc2234"/>
      <w:bookmarkStart w:id="95" w:name="_Toc20623"/>
      <w:r>
        <w:rPr>
          <w:rFonts w:hint="eastAsia" w:ascii="黑体" w:eastAsia="黑体"/>
          <w:color w:val="auto"/>
          <w:sz w:val="32"/>
          <w:szCs w:val="32"/>
          <w:highlight w:val="none"/>
        </w:rPr>
        <w:t>七、</w:t>
      </w:r>
      <w:r>
        <w:rPr>
          <w:rStyle w:val="37"/>
          <w:rFonts w:hint="eastAsia" w:ascii="黑体" w:hAnsi="黑体" w:eastAsia="黑体"/>
          <w:b w:val="0"/>
          <w:color w:val="auto"/>
          <w:highlight w:val="none"/>
        </w:rPr>
        <w:t>财政拨款</w:t>
      </w:r>
      <w:r>
        <w:rPr>
          <w:rStyle w:val="37"/>
          <w:rFonts w:hint="eastAsia" w:ascii="黑体" w:hAnsi="黑体" w:eastAsia="黑体"/>
          <w:color w:val="auto"/>
          <w:highlight w:val="none"/>
        </w:rPr>
        <w:t>“</w:t>
      </w:r>
      <w:r>
        <w:rPr>
          <w:rStyle w:val="37"/>
          <w:rFonts w:hint="eastAsia" w:ascii="黑体" w:hAnsi="黑体" w:eastAsia="黑体"/>
          <w:b w:val="0"/>
          <w:color w:val="auto"/>
          <w:highlight w:val="none"/>
        </w:rPr>
        <w:t>三公”经费支出决算情况说明</w:t>
      </w:r>
      <w:bookmarkEnd w:id="92"/>
      <w:bookmarkEnd w:id="93"/>
      <w:bookmarkEnd w:id="94"/>
      <w:bookmarkEnd w:id="95"/>
    </w:p>
    <w:p w14:paraId="11BB68D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96" w:name="_Toc15377216"/>
      <w:r>
        <w:rPr>
          <w:rFonts w:hint="eastAsia" w:ascii="楷体_GB2312" w:hAnsi="楷体_GB2312" w:eastAsia="楷体_GB2312" w:cs="楷体_GB2312"/>
          <w:b/>
          <w:bCs/>
          <w:color w:val="auto"/>
          <w:sz w:val="32"/>
          <w:szCs w:val="32"/>
          <w:highlight w:val="none"/>
          <w:lang w:val="zh-CN" w:eastAsia="zh-CN"/>
        </w:rPr>
        <w:t>（一）“三公”经费财政拨款支出决算总体情况说</w:t>
      </w:r>
      <w:r>
        <w:rPr>
          <w:rFonts w:hint="eastAsia" w:ascii="楷体_GB2312" w:hAnsi="楷体_GB2312" w:eastAsia="楷体_GB2312" w:cs="楷体_GB2312"/>
          <w:b/>
          <w:bCs/>
          <w:color w:val="auto"/>
          <w:sz w:val="32"/>
          <w:szCs w:val="32"/>
          <w:lang w:val="zh-CN" w:eastAsia="zh-CN"/>
        </w:rPr>
        <w:t>明</w:t>
      </w:r>
      <w:bookmarkEnd w:id="96"/>
    </w:p>
    <w:p w14:paraId="5672C724">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2023年“三公”经费财政拨款支出决算为0.99万元，完成预算100%，较上年增加0.71万元，增加253.57%，决算数与预算数持平。</w:t>
      </w:r>
    </w:p>
    <w:p w14:paraId="09227FE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97" w:name="_Toc15377217"/>
      <w:r>
        <w:rPr>
          <w:rFonts w:hint="eastAsia" w:ascii="楷体_GB2312" w:hAnsi="楷体_GB2312" w:eastAsia="楷体_GB2312" w:cs="楷体_GB2312"/>
          <w:b/>
          <w:bCs/>
          <w:color w:val="auto"/>
          <w:sz w:val="32"/>
          <w:szCs w:val="32"/>
          <w:lang w:val="zh-CN" w:eastAsia="zh-CN"/>
        </w:rPr>
        <w:t>（二）“三公”经费财政拨款支出决算具体情况说明</w:t>
      </w:r>
      <w:bookmarkEnd w:id="97"/>
    </w:p>
    <w:p w14:paraId="05DD1EC5">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 w:hAnsi="仿宋" w:eastAsia="仿宋"/>
          <w:color w:val="auto"/>
          <w:sz w:val="32"/>
          <w:szCs w:val="32"/>
        </w:rPr>
        <w:drawing>
          <wp:anchor distT="0" distB="0" distL="114300" distR="114300" simplePos="0" relativeHeight="251665408" behindDoc="0" locked="0" layoutInCell="1" allowOverlap="1">
            <wp:simplePos x="0" y="0"/>
            <wp:positionH relativeFrom="column">
              <wp:posOffset>447675</wp:posOffset>
            </wp:positionH>
            <wp:positionV relativeFrom="paragraph">
              <wp:posOffset>1422400</wp:posOffset>
            </wp:positionV>
            <wp:extent cx="5074285" cy="2121535"/>
            <wp:effectExtent l="4445" t="4445" r="11430" b="762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Calibri" w:eastAsia="仿宋_GB2312" w:cs="仿宋"/>
          <w:color w:val="auto"/>
          <w:kern w:val="0"/>
          <w:sz w:val="32"/>
          <w:szCs w:val="32"/>
          <w:highlight w:val="none"/>
          <w:lang w:val="en-US" w:eastAsia="zh-CN" w:bidi="ar-SA"/>
        </w:rPr>
        <w:t>2023年“三公”经费财政拨款支出决算中，因公出国（境）费支出决算0万元，占0%；公务用车购置及运行维护费支出决算0万元，占0%；公务接待费支出决算0.99万元，占100%。具体情况如下：</w:t>
      </w:r>
    </w:p>
    <w:p w14:paraId="6B68E8BB">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51D77CAC">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35D17DB9">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7E164684">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7AD451F5">
      <w:pPr>
        <w:pStyle w:val="10"/>
        <w:pageBreakBefore w:val="0"/>
        <w:kinsoku/>
        <w:wordWrap/>
        <w:overflowPunct/>
        <w:topLinePunct w:val="0"/>
        <w:bidi w:val="0"/>
        <w:spacing w:line="560" w:lineRule="exact"/>
        <w:textAlignment w:val="auto"/>
        <w:rPr>
          <w:rFonts w:hint="eastAsia" w:ascii="仿宋" w:hAnsi="仿宋" w:eastAsia="仿宋"/>
          <w:color w:val="auto"/>
          <w:sz w:val="32"/>
          <w:szCs w:val="32"/>
        </w:rPr>
      </w:pPr>
    </w:p>
    <w:p w14:paraId="4355E915">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（图7：“三公”经费财政拨款支出结构）（饼状图）</w:t>
      </w:r>
    </w:p>
    <w:p w14:paraId="64F226F3">
      <w:pPr>
        <w:keepNext w:val="0"/>
        <w:keepLines w:val="0"/>
        <w:pageBreakBefore w:val="0"/>
        <w:numPr>
          <w:ilvl w:val="0"/>
          <w:numId w:val="0"/>
        </w:numPr>
        <w:kinsoku/>
        <w:wordWrap/>
        <w:overflowPunct/>
        <w:topLinePunct w:val="0"/>
        <w:bidi w:val="0"/>
        <w:snapToGrid/>
        <w:spacing w:line="560" w:lineRule="exact"/>
        <w:textAlignment w:val="auto"/>
        <w:rPr>
          <w:rFonts w:hint="default" w:ascii="仿宋_GB2312" w:eastAsia="仿宋_GB2312"/>
          <w:color w:val="auto"/>
          <w:sz w:val="32"/>
          <w:szCs w:val="32"/>
          <w:lang w:val="en-US" w:eastAsia="zh-CN"/>
        </w:rPr>
      </w:pPr>
      <w:r>
        <w:rPr>
          <w:rFonts w:hint="eastAsia" w:ascii="仿宋_GB2312" w:eastAsia="仿宋_GB2312"/>
          <w:b/>
          <w:color w:val="auto"/>
          <w:sz w:val="32"/>
          <w:szCs w:val="32"/>
          <w:lang w:val="en-US" w:eastAsia="zh-CN"/>
        </w:rPr>
        <w:t>　　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w:t>
      </w:r>
      <w:r>
        <w:rPr>
          <w:rFonts w:hint="eastAsia" w:ascii="仿宋_GB2312" w:eastAsia="仿宋_GB2312"/>
          <w:color w:val="auto"/>
          <w:sz w:val="32"/>
          <w:szCs w:val="32"/>
          <w:lang w:eastAsia="zh-CN"/>
        </w:rPr>
        <w:t>与</w:t>
      </w:r>
      <w:r>
        <w:rPr>
          <w:rFonts w:hint="eastAsia" w:ascii="仿宋_GB2312" w:eastAsia="仿宋_GB2312"/>
          <w:color w:val="auto"/>
          <w:sz w:val="32"/>
          <w:szCs w:val="32"/>
          <w:lang w:val="en-US" w:eastAsia="zh-CN"/>
        </w:rPr>
        <w:t>2022年持平。</w:t>
      </w:r>
    </w:p>
    <w:p w14:paraId="010F9922">
      <w:pPr>
        <w:keepNext w:val="0"/>
        <w:keepLines w:val="0"/>
        <w:pageBreakBefore w:val="0"/>
        <w:kinsoku/>
        <w:wordWrap/>
        <w:overflowPunct/>
        <w:topLinePunct w:val="0"/>
        <w:bidi w:val="0"/>
        <w:snapToGrid/>
        <w:spacing w:line="560" w:lineRule="exact"/>
        <w:ind w:firstLine="640"/>
        <w:textAlignment w:val="auto"/>
        <w:rPr>
          <w:rFonts w:hint="default" w:ascii="仿宋" w:hAnsi="仿宋" w:eastAsia="仿宋_GB2312"/>
          <w:color w:val="auto"/>
          <w:sz w:val="32"/>
          <w:szCs w:val="32"/>
          <w:lang w:val="en-US" w:eastAsia="zh-CN"/>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w:t>
      </w:r>
      <w:r>
        <w:rPr>
          <w:rFonts w:hint="eastAsia" w:ascii="仿宋_GB2312" w:eastAsia="仿宋_GB2312"/>
          <w:color w:val="auto"/>
          <w:sz w:val="32"/>
          <w:szCs w:val="32"/>
          <w:lang w:eastAsia="zh-CN"/>
        </w:rPr>
        <w:t>与2022</w:t>
      </w:r>
      <w:r>
        <w:rPr>
          <w:rFonts w:hint="eastAsia" w:ascii="仿宋_GB2312" w:eastAsia="仿宋_GB2312"/>
          <w:color w:val="auto"/>
          <w:sz w:val="32"/>
          <w:szCs w:val="32"/>
        </w:rPr>
        <w:t>年</w:t>
      </w:r>
      <w:r>
        <w:rPr>
          <w:rFonts w:hint="eastAsia" w:ascii="仿宋_GB2312" w:eastAsia="仿宋_GB2312"/>
          <w:color w:val="auto"/>
          <w:sz w:val="32"/>
          <w:szCs w:val="32"/>
          <w:lang w:eastAsia="zh-CN"/>
        </w:rPr>
        <w:t>持平。</w:t>
      </w:r>
    </w:p>
    <w:p w14:paraId="187845A7">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万元，截至</w:t>
      </w:r>
      <w:r>
        <w:rPr>
          <w:rFonts w:hint="eastAsia" w:ascii="仿宋_GB2312" w:eastAsia="仿宋_GB2312"/>
          <w:color w:val="auto"/>
          <w:sz w:val="32"/>
          <w:szCs w:val="32"/>
          <w:lang w:eastAsia="zh-CN"/>
        </w:rPr>
        <w:t>2023</w:t>
      </w:r>
      <w:r>
        <w:rPr>
          <w:rFonts w:hint="eastAsia" w:ascii="仿宋_GB2312" w:eastAsia="仿宋_GB2312"/>
          <w:color w:val="auto"/>
          <w:sz w:val="32"/>
          <w:szCs w:val="32"/>
        </w:rPr>
        <w:t>年12月底，单位共有公务用车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14:paraId="720DA455">
      <w:pPr>
        <w:keepNext w:val="0"/>
        <w:keepLines w:val="0"/>
        <w:pageBreakBefore w:val="0"/>
        <w:kinsoku/>
        <w:wordWrap/>
        <w:overflowPunct/>
        <w:topLinePunct w:val="0"/>
        <w:bidi w:val="0"/>
        <w:snapToGrid/>
        <w:spacing w:line="560" w:lineRule="exact"/>
        <w:ind w:firstLine="640"/>
        <w:textAlignment w:val="auto"/>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2C92BF35">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Style w:val="23"/>
          <w:rFonts w:hint="eastAsia" w:ascii="仿宋" w:hAnsi="仿宋" w:eastAsia="仿宋"/>
          <w:b w:val="0"/>
          <w:bCs/>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hAnsi="仿宋_GB2312" w:eastAsia="仿宋_GB2312" w:cs="仿宋_GB2312"/>
          <w:color w:val="auto"/>
          <w:sz w:val="32"/>
          <w:szCs w:val="32"/>
          <w:lang w:val="en-US" w:eastAsia="zh-CN"/>
        </w:rPr>
        <w:t>0.99</w:t>
      </w:r>
      <w:r>
        <w:rPr>
          <w:rFonts w:hint="eastAsia" w:ascii="仿宋_GB2312" w:hAnsi="仿宋_GB2312" w:eastAsia="仿宋_GB2312" w:cs="仿宋_GB2312"/>
          <w:color w:val="auto"/>
          <w:sz w:val="32"/>
          <w:szCs w:val="32"/>
        </w:rPr>
        <w:t>万元，</w:t>
      </w:r>
      <w:r>
        <w:rPr>
          <w:rStyle w:val="23"/>
          <w:rFonts w:hint="eastAsia" w:ascii="仿宋_GB2312" w:hAnsi="仿宋_GB2312" w:eastAsia="仿宋_GB2312" w:cs="仿宋_GB2312"/>
          <w:b w:val="0"/>
          <w:bCs/>
          <w:color w:val="auto"/>
          <w:sz w:val="32"/>
          <w:szCs w:val="32"/>
        </w:rPr>
        <w:t>完成预算</w:t>
      </w:r>
      <w:r>
        <w:rPr>
          <w:rFonts w:hint="eastAsia" w:ascii="仿宋_GB2312" w:hAnsi="仿宋_GB2312" w:eastAsia="仿宋_GB2312" w:cs="仿宋_GB2312"/>
          <w:color w:val="auto"/>
          <w:sz w:val="32"/>
          <w:szCs w:val="32"/>
          <w:highlight w:val="none"/>
          <w:lang w:val="en-US" w:eastAsia="zh-CN"/>
        </w:rPr>
        <w:t>100%</w:t>
      </w:r>
      <w:r>
        <w:rPr>
          <w:rStyle w:val="23"/>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公务接待费支出决算比</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kern w:val="0"/>
          <w:sz w:val="32"/>
          <w:szCs w:val="32"/>
          <w:highlight w:val="none"/>
          <w:lang w:val="en-US" w:eastAsia="zh-CN" w:bidi="ar-SA"/>
        </w:rPr>
        <w:t>增加0.71万元，增加253.57%</w:t>
      </w:r>
      <w:r>
        <w:rPr>
          <w:rFonts w:hint="eastAsia" w:ascii="仿宋_GB2312" w:hAnsi="仿宋_GB2312" w:eastAsia="仿宋_GB2312" w:cs="仿宋_GB2312"/>
          <w:color w:val="auto"/>
          <w:sz w:val="32"/>
          <w:szCs w:val="32"/>
        </w:rPr>
        <w:t>。</w:t>
      </w:r>
      <w:r>
        <w:rPr>
          <w:rStyle w:val="23"/>
          <w:rFonts w:hint="eastAsia" w:ascii="仿宋_GB2312" w:hAnsi="仿宋_GB2312" w:eastAsia="仿宋_GB2312" w:cs="仿宋_GB2312"/>
          <w:b w:val="0"/>
          <w:bCs/>
          <w:color w:val="auto"/>
          <w:sz w:val="32"/>
          <w:szCs w:val="32"/>
        </w:rPr>
        <w:t>主要原因是</w:t>
      </w:r>
      <w:r>
        <w:rPr>
          <w:rStyle w:val="23"/>
          <w:rFonts w:hint="eastAsia" w:ascii="仿宋_GB2312" w:hAnsi="仿宋_GB2312" w:eastAsia="仿宋_GB2312" w:cs="仿宋_GB2312"/>
          <w:b w:val="0"/>
          <w:bCs/>
          <w:color w:val="auto"/>
          <w:sz w:val="32"/>
          <w:szCs w:val="32"/>
          <w:lang w:eastAsia="zh-CN"/>
        </w:rPr>
        <w:t>疫情结束，</w:t>
      </w:r>
      <w:r>
        <w:rPr>
          <w:rFonts w:hint="eastAsia" w:ascii="仿宋_GB2312" w:hAnsi="仿宋_GB2312" w:eastAsia="仿宋_GB2312" w:cs="仿宋_GB2312"/>
          <w:color w:val="auto"/>
          <w:sz w:val="32"/>
          <w:szCs w:val="32"/>
          <w:lang w:eastAsia="zh-CN"/>
        </w:rPr>
        <w:t>上级部门指导、调研、检查</w:t>
      </w:r>
      <w:r>
        <w:rPr>
          <w:rStyle w:val="23"/>
          <w:rFonts w:hint="eastAsia" w:ascii="仿宋_GB2312" w:hAnsi="仿宋_GB2312" w:eastAsia="仿宋_GB2312" w:cs="仿宋_GB2312"/>
          <w:b w:val="0"/>
          <w:bCs/>
          <w:color w:val="auto"/>
          <w:sz w:val="32"/>
          <w:szCs w:val="32"/>
          <w:lang w:eastAsia="zh-CN"/>
        </w:rPr>
        <w:t>增加，</w:t>
      </w:r>
      <w:r>
        <w:rPr>
          <w:rStyle w:val="23"/>
          <w:rFonts w:hint="eastAsia" w:ascii="仿宋_GB2312" w:hAnsi="仿宋_GB2312" w:eastAsia="仿宋_GB2312" w:cs="仿宋_GB2312"/>
          <w:b w:val="0"/>
          <w:bCs/>
          <w:color w:val="auto"/>
          <w:sz w:val="32"/>
          <w:szCs w:val="32"/>
        </w:rPr>
        <w:t>其中：</w:t>
      </w:r>
    </w:p>
    <w:p w14:paraId="2C7EB945">
      <w:pPr>
        <w:keepNext w:val="0"/>
        <w:keepLines w:val="0"/>
        <w:pageBreakBefore w:val="0"/>
        <w:kinsoku/>
        <w:wordWrap/>
        <w:overflowPunct/>
        <w:topLinePunct w:val="0"/>
        <w:bidi w:val="0"/>
        <w:snapToGrid/>
        <w:spacing w:line="560" w:lineRule="exact"/>
        <w:ind w:firstLine="640"/>
        <w:textAlignment w:val="auto"/>
        <w:rPr>
          <w:rFonts w:ascii="仿宋_GB2312" w:eastAsia="仿宋_GB2312"/>
          <w:color w:val="auto"/>
          <w:sz w:val="32"/>
          <w:szCs w:val="32"/>
        </w:rPr>
      </w:pPr>
      <w:r>
        <w:rPr>
          <w:rFonts w:hint="eastAsia" w:ascii="仿宋_GB2312" w:eastAsia="仿宋_GB2312"/>
          <w:b/>
          <w:color w:val="auto"/>
          <w:sz w:val="32"/>
          <w:szCs w:val="32"/>
        </w:rPr>
        <w:t>国内公务接待支出</w:t>
      </w:r>
      <w:r>
        <w:rPr>
          <w:rFonts w:hint="eastAsia" w:ascii="仿宋_GB2312" w:eastAsia="仿宋_GB2312"/>
          <w:color w:val="auto"/>
          <w:sz w:val="32"/>
          <w:szCs w:val="32"/>
          <w:lang w:val="en-US" w:eastAsia="zh-CN"/>
        </w:rPr>
        <w:t>0.99</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接待上级部门指导、调研、检查工作交通费、</w:t>
      </w:r>
      <w:r>
        <w:rPr>
          <w:rFonts w:hint="eastAsia" w:ascii="仿宋_GB2312" w:eastAsia="仿宋_GB2312"/>
          <w:color w:val="auto"/>
          <w:sz w:val="32"/>
          <w:szCs w:val="32"/>
        </w:rPr>
        <w:t>用餐费等。国内公务接待</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85</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0.99</w:t>
      </w:r>
      <w:r>
        <w:rPr>
          <w:rFonts w:hint="eastAsia" w:ascii="仿宋_GB2312" w:eastAsia="仿宋_GB2312"/>
          <w:color w:val="auto"/>
          <w:sz w:val="32"/>
          <w:szCs w:val="32"/>
        </w:rPr>
        <w:t>万元，具体内容包括：</w:t>
      </w:r>
      <w:r>
        <w:rPr>
          <w:rFonts w:hint="eastAsia" w:ascii="仿宋_GB2312" w:eastAsia="仿宋_GB2312"/>
          <w:color w:val="auto"/>
          <w:sz w:val="32"/>
          <w:szCs w:val="32"/>
          <w:lang w:eastAsia="zh-CN"/>
        </w:rPr>
        <w:t>接待上级部门指导、调研、检查工作。</w:t>
      </w:r>
    </w:p>
    <w:p w14:paraId="5BB0B359">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color w:val="auto"/>
          <w:sz w:val="32"/>
          <w:szCs w:val="32"/>
        </w:rPr>
        <w:t>外事接待支出</w:t>
      </w:r>
      <w:r>
        <w:rPr>
          <w:rFonts w:hint="eastAsia" w:ascii="仿宋_GB2312" w:eastAsia="仿宋_GB2312"/>
          <w:color w:val="auto"/>
          <w:sz w:val="32"/>
          <w:szCs w:val="32"/>
          <w:lang w:val="en-US" w:eastAsia="zh-CN"/>
        </w:rPr>
        <w:t>0万元，外事接待0批次，0人，共计支出0万元。</w:t>
      </w:r>
    </w:p>
    <w:p w14:paraId="5B4E4598">
      <w:pPr>
        <w:keepNext w:val="0"/>
        <w:keepLines w:val="0"/>
        <w:pageBreakBefore w:val="0"/>
        <w:kinsoku/>
        <w:wordWrap/>
        <w:overflowPunct/>
        <w:topLinePunct w:val="0"/>
        <w:bidi w:val="0"/>
        <w:snapToGrid/>
        <w:spacing w:line="560" w:lineRule="exact"/>
        <w:ind w:firstLine="640"/>
        <w:textAlignment w:val="auto"/>
        <w:outlineLvl w:val="1"/>
        <w:rPr>
          <w:rStyle w:val="37"/>
          <w:rFonts w:ascii="黑体" w:hAnsi="黑体" w:eastAsia="黑体"/>
          <w:color w:val="auto"/>
        </w:rPr>
      </w:pPr>
      <w:bookmarkStart w:id="98" w:name="_Toc31938"/>
      <w:bookmarkStart w:id="99" w:name="_Toc15377218"/>
      <w:bookmarkStart w:id="100" w:name="_Toc15396610"/>
      <w:bookmarkStart w:id="101" w:name="_Toc14119"/>
      <w:r>
        <w:rPr>
          <w:rFonts w:hint="eastAsia" w:ascii="黑体" w:eastAsia="黑体"/>
          <w:color w:val="auto"/>
          <w:sz w:val="32"/>
          <w:szCs w:val="32"/>
        </w:rPr>
        <w:t>八、</w:t>
      </w:r>
      <w:r>
        <w:rPr>
          <w:rStyle w:val="37"/>
          <w:rFonts w:hint="eastAsia" w:ascii="黑体" w:hAnsi="黑体" w:eastAsia="黑体"/>
          <w:b w:val="0"/>
          <w:color w:val="auto"/>
        </w:rPr>
        <w:t>政府性基金预算支出决算情况说明</w:t>
      </w:r>
      <w:bookmarkEnd w:id="98"/>
      <w:bookmarkEnd w:id="99"/>
      <w:bookmarkEnd w:id="100"/>
      <w:bookmarkEnd w:id="101"/>
    </w:p>
    <w:p w14:paraId="22755CAA">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2023年政府性基金预算拨款支出0万元。</w:t>
      </w:r>
    </w:p>
    <w:p w14:paraId="5198BCB6">
      <w:pPr>
        <w:keepNext w:val="0"/>
        <w:keepLines w:val="0"/>
        <w:pageBreakBefore w:val="0"/>
        <w:numPr>
          <w:ilvl w:val="0"/>
          <w:numId w:val="2"/>
        </w:numPr>
        <w:kinsoku/>
        <w:wordWrap/>
        <w:overflowPunct/>
        <w:topLinePunct w:val="0"/>
        <w:bidi w:val="0"/>
        <w:snapToGrid/>
        <w:spacing w:line="560" w:lineRule="exact"/>
        <w:ind w:firstLine="640"/>
        <w:textAlignment w:val="auto"/>
        <w:outlineLvl w:val="1"/>
        <w:rPr>
          <w:rStyle w:val="37"/>
          <w:rFonts w:ascii="黑体" w:hAnsi="黑体" w:eastAsia="黑体"/>
          <w:b w:val="0"/>
          <w:color w:val="auto"/>
        </w:rPr>
      </w:pPr>
      <w:bookmarkStart w:id="102" w:name="_Toc15396611"/>
      <w:bookmarkStart w:id="103" w:name="_Toc15377219"/>
      <w:bookmarkStart w:id="104" w:name="_Toc20495"/>
      <w:bookmarkStart w:id="105" w:name="_Toc22165"/>
      <w:r>
        <w:rPr>
          <w:rStyle w:val="37"/>
          <w:rFonts w:hint="eastAsia" w:ascii="黑体" w:hAnsi="黑体" w:eastAsia="黑体"/>
          <w:b w:val="0"/>
          <w:color w:val="auto"/>
        </w:rPr>
        <w:t>国有资本经营预算支出决算情况说明</w:t>
      </w:r>
      <w:bookmarkEnd w:id="102"/>
      <w:bookmarkEnd w:id="103"/>
      <w:bookmarkEnd w:id="104"/>
      <w:bookmarkEnd w:id="105"/>
    </w:p>
    <w:p w14:paraId="05F10BEF">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2023</w:t>
      </w:r>
      <w:r>
        <w:rPr>
          <w:rFonts w:hint="eastAsia" w:ascii="仿宋_GB2312" w:eastAsia="仿宋_GB2312"/>
          <w:color w:val="auto"/>
          <w:sz w:val="32"/>
          <w:szCs w:val="32"/>
        </w:rPr>
        <w:t>年国有资本经营预算拨款支出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5E75B9FF">
      <w:pPr>
        <w:keepNext w:val="0"/>
        <w:keepLines w:val="0"/>
        <w:pageBreakBefore w:val="0"/>
        <w:kinsoku/>
        <w:wordWrap/>
        <w:overflowPunct/>
        <w:topLinePunct w:val="0"/>
        <w:bidi w:val="0"/>
        <w:snapToGrid/>
        <w:spacing w:line="560" w:lineRule="exact"/>
        <w:ind w:firstLine="640" w:firstLineChars="200"/>
        <w:textAlignment w:val="auto"/>
        <w:outlineLvl w:val="1"/>
        <w:rPr>
          <w:rStyle w:val="37"/>
          <w:rFonts w:ascii="黑体" w:hAnsi="黑体" w:eastAsia="黑体"/>
          <w:color w:val="auto"/>
        </w:rPr>
      </w:pPr>
      <w:bookmarkStart w:id="106" w:name="_Toc2780"/>
      <w:bookmarkStart w:id="107" w:name="_Toc15377221"/>
      <w:bookmarkStart w:id="108" w:name="_Toc15396612"/>
      <w:bookmarkStart w:id="109" w:name="_Toc432"/>
      <w:r>
        <w:rPr>
          <w:rFonts w:hint="eastAsia" w:ascii="黑体" w:hAnsi="黑体" w:eastAsia="黑体"/>
          <w:color w:val="auto"/>
          <w:sz w:val="32"/>
          <w:szCs w:val="32"/>
        </w:rPr>
        <w:t>十</w:t>
      </w:r>
      <w:r>
        <w:rPr>
          <w:rStyle w:val="37"/>
          <w:rFonts w:hint="eastAsia" w:ascii="黑体" w:hAnsi="黑体" w:eastAsia="黑体"/>
          <w:color w:val="auto"/>
        </w:rPr>
        <w:t>、</w:t>
      </w:r>
      <w:r>
        <w:rPr>
          <w:rStyle w:val="37"/>
          <w:rFonts w:hint="eastAsia" w:ascii="黑体" w:hAnsi="黑体" w:eastAsia="黑体"/>
          <w:b w:val="0"/>
          <w:color w:val="auto"/>
        </w:rPr>
        <w:t>其他重要事项的情况说明</w:t>
      </w:r>
      <w:bookmarkEnd w:id="106"/>
      <w:bookmarkEnd w:id="107"/>
      <w:bookmarkEnd w:id="108"/>
      <w:bookmarkEnd w:id="109"/>
    </w:p>
    <w:p w14:paraId="358958D0">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110" w:name="_Toc15377222"/>
      <w:r>
        <w:rPr>
          <w:rFonts w:hint="eastAsia" w:ascii="楷体_GB2312" w:hAnsi="楷体_GB2312" w:eastAsia="楷体_GB2312" w:cs="楷体_GB2312"/>
          <w:b/>
          <w:bCs/>
          <w:color w:val="auto"/>
          <w:sz w:val="32"/>
          <w:szCs w:val="32"/>
          <w:lang w:val="zh-CN" w:eastAsia="zh-CN"/>
        </w:rPr>
        <w:t>（一）机关运行经费支出情况</w:t>
      </w:r>
      <w:bookmarkEnd w:id="110"/>
    </w:p>
    <w:p w14:paraId="52C36B9C">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区委绩效办</w:t>
      </w:r>
      <w:r>
        <w:rPr>
          <w:rFonts w:hint="eastAsia" w:ascii="仿宋_GB2312" w:hAnsi="仿宋_GB2312" w:eastAsia="仿宋_GB2312" w:cs="仿宋_GB2312"/>
          <w:color w:val="auto"/>
          <w:sz w:val="32"/>
          <w:szCs w:val="32"/>
        </w:rPr>
        <w:t>机关运行经费支出20.19万元，比</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4.76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30.85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bookmarkStart w:id="111" w:name="_Toc15377223"/>
      <w:r>
        <w:rPr>
          <w:rFonts w:hint="eastAsia" w:ascii="仿宋_GB2312" w:hAnsi="仿宋_GB2312" w:eastAsia="仿宋_GB2312" w:cs="仿宋_GB2312"/>
          <w:color w:val="auto"/>
          <w:sz w:val="32"/>
          <w:szCs w:val="32"/>
          <w:lang w:eastAsia="zh-CN"/>
        </w:rPr>
        <w:t>人员变动。</w:t>
      </w:r>
    </w:p>
    <w:p w14:paraId="67ABC50A">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（二）政府采购支出情况</w:t>
      </w:r>
      <w:bookmarkEnd w:id="111"/>
    </w:p>
    <w:p w14:paraId="36101AA0">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2023年，区委绩效办政府采购支出总额</w:t>
      </w:r>
      <w:r>
        <w:rPr>
          <w:rFonts w:hint="eastAsia" w:ascii="仿宋_GB2312" w:hAnsi="仿宋_GB2312" w:eastAsia="仿宋_GB2312" w:cs="仿宋_GB2312"/>
          <w:color w:val="auto"/>
          <w:sz w:val="32"/>
          <w:szCs w:val="32"/>
          <w:lang w:val="en-US" w:eastAsia="zh-CN"/>
        </w:rPr>
        <w:t>2.31</w:t>
      </w:r>
      <w:r>
        <w:rPr>
          <w:rFonts w:hint="eastAsia" w:ascii="仿宋_GB2312" w:hAnsi="仿宋_GB2312" w:eastAsia="仿宋_GB2312" w:cs="仿宋_GB2312"/>
          <w:color w:val="auto"/>
          <w:sz w:val="32"/>
          <w:szCs w:val="32"/>
          <w:lang w:eastAsia="zh-CN"/>
        </w:rPr>
        <w:t>万元，其中：政府采购货物支出</w:t>
      </w:r>
      <w:r>
        <w:rPr>
          <w:rFonts w:hint="eastAsia" w:ascii="仿宋_GB2312" w:hAnsi="仿宋_GB2312" w:eastAsia="仿宋_GB2312" w:cs="仿宋_GB2312"/>
          <w:color w:val="auto"/>
          <w:sz w:val="32"/>
          <w:szCs w:val="32"/>
          <w:lang w:val="en-US" w:eastAsia="zh-CN"/>
        </w:rPr>
        <w:t>2.31</w:t>
      </w:r>
      <w:r>
        <w:rPr>
          <w:rFonts w:hint="eastAsia" w:ascii="仿宋_GB2312" w:hAnsi="仿宋_GB2312" w:eastAsia="仿宋_GB2312" w:cs="仿宋_GB2312"/>
          <w:color w:val="auto"/>
          <w:sz w:val="32"/>
          <w:szCs w:val="32"/>
          <w:lang w:eastAsia="zh-CN"/>
        </w:rPr>
        <w:t>万元、政府采购工程支出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万元、政府采购服务支出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万元。授予中小企业合同金额</w:t>
      </w:r>
      <w:r>
        <w:rPr>
          <w:rFonts w:hint="eastAsia" w:ascii="仿宋_GB2312" w:hAnsi="仿宋_GB2312" w:eastAsia="仿宋_GB2312" w:cs="仿宋_GB2312"/>
          <w:color w:val="auto"/>
          <w:sz w:val="32"/>
          <w:szCs w:val="32"/>
          <w:lang w:val="en-US" w:eastAsia="zh-CN"/>
        </w:rPr>
        <w:t>2.31</w:t>
      </w:r>
      <w:r>
        <w:rPr>
          <w:rFonts w:hint="eastAsia" w:ascii="仿宋_GB2312" w:hAnsi="仿宋_GB2312" w:eastAsia="仿宋_GB2312" w:cs="仿宋_GB2312"/>
          <w:color w:val="auto"/>
          <w:sz w:val="32"/>
          <w:szCs w:val="32"/>
          <w:lang w:eastAsia="zh-CN"/>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%，其中：授予小微企业合同金额</w:t>
      </w:r>
      <w:r>
        <w:rPr>
          <w:rFonts w:hint="eastAsia" w:ascii="仿宋_GB2312" w:hAnsi="仿宋_GB2312" w:eastAsia="仿宋_GB2312" w:cs="仿宋_GB2312"/>
          <w:color w:val="auto"/>
          <w:sz w:val="32"/>
          <w:szCs w:val="32"/>
          <w:lang w:val="en-US" w:eastAsia="zh-CN"/>
        </w:rPr>
        <w:t>2.31</w:t>
      </w:r>
      <w:r>
        <w:rPr>
          <w:rFonts w:hint="eastAsia" w:ascii="仿宋_GB2312" w:hAnsi="仿宋_GB2312" w:eastAsia="仿宋_GB2312" w:cs="仿宋_GB2312"/>
          <w:color w:val="auto"/>
          <w:sz w:val="32"/>
          <w:szCs w:val="32"/>
          <w:lang w:eastAsia="zh-CN"/>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p>
    <w:p w14:paraId="16B5052D">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112" w:name="_Toc15377224"/>
      <w:r>
        <w:rPr>
          <w:rFonts w:hint="eastAsia" w:ascii="楷体_GB2312" w:hAnsi="楷体_GB2312" w:eastAsia="楷体_GB2312" w:cs="楷体_GB2312"/>
          <w:b/>
          <w:bCs/>
          <w:color w:val="auto"/>
          <w:sz w:val="32"/>
          <w:szCs w:val="32"/>
          <w:lang w:val="zh-CN" w:eastAsia="zh-CN"/>
        </w:rPr>
        <w:t>（三）国有资产占有使用情况</w:t>
      </w:r>
      <w:bookmarkEnd w:id="112"/>
    </w:p>
    <w:p w14:paraId="27288CA8">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 w:hAnsi="仿宋" w:eastAsia="仿宋"/>
          <w:b/>
          <w:color w:val="auto"/>
          <w:sz w:val="32"/>
          <w:szCs w:val="32"/>
        </w:rPr>
      </w:pPr>
      <w:r>
        <w:rPr>
          <w:rFonts w:hint="eastAsia" w:ascii="仿宋_GB2312" w:eastAsia="仿宋_GB2312"/>
          <w:color w:val="auto"/>
          <w:sz w:val="32"/>
          <w:szCs w:val="32"/>
        </w:rPr>
        <w:t>截至</w:t>
      </w:r>
      <w:r>
        <w:rPr>
          <w:rFonts w:hint="eastAsia" w:ascii="仿宋_GB2312" w:eastAsia="仿宋_GB2312"/>
          <w:color w:val="auto"/>
          <w:sz w:val="32"/>
          <w:szCs w:val="32"/>
          <w:lang w:eastAsia="zh-CN"/>
        </w:rPr>
        <w:t>2023</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区委绩效办</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14:paraId="27C0F7B7">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bookmarkStart w:id="113" w:name="_Toc15377225"/>
      <w:bookmarkStart w:id="114" w:name="_Toc15396613"/>
      <w:r>
        <w:rPr>
          <w:rFonts w:hint="eastAsia" w:ascii="楷体_GB2312" w:hAnsi="楷体_GB2312" w:eastAsia="楷体_GB2312" w:cs="楷体_GB2312"/>
          <w:b/>
          <w:bCs/>
          <w:color w:val="auto"/>
          <w:sz w:val="32"/>
          <w:szCs w:val="32"/>
          <w:lang w:val="zh-CN" w:eastAsia="zh-CN"/>
        </w:rPr>
        <w:t>（四）预算绩效管理情况</w:t>
      </w:r>
    </w:p>
    <w:p w14:paraId="08794301">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目标绩效督查营商管理</w:t>
      </w:r>
      <w:r>
        <w:rPr>
          <w:rFonts w:hint="eastAsia" w:ascii="仿宋_GB2312" w:hAnsi="仿宋_GB2312" w:eastAsia="仿宋_GB2312" w:cs="仿宋_GB2312"/>
          <w:color w:val="auto"/>
          <w:sz w:val="32"/>
          <w:szCs w:val="32"/>
          <w:highlight w:val="none"/>
          <w:lang w:eastAsia="zh-CN"/>
        </w:rPr>
        <w:t>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14:paraId="6BD831C3">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年度一般公共预算全面开展绩效自评，形成</w:t>
      </w:r>
      <w:r>
        <w:rPr>
          <w:rFonts w:hint="eastAsia" w:ascii="仿宋_GB2312" w:hAnsi="仿宋_GB2312" w:eastAsia="仿宋_GB2312" w:cs="仿宋_GB2312"/>
          <w:color w:val="auto"/>
          <w:sz w:val="32"/>
          <w:szCs w:val="32"/>
          <w:highlight w:val="none"/>
          <w:lang w:eastAsia="zh-CN"/>
        </w:rPr>
        <w:t>区委绩效办</w:t>
      </w:r>
      <w:r>
        <w:rPr>
          <w:rFonts w:hint="eastAsia" w:ascii="仿宋_GB2312" w:hAnsi="仿宋_GB2312" w:eastAsia="仿宋_GB2312" w:cs="仿宋_GB2312"/>
          <w:color w:val="auto"/>
          <w:sz w:val="32"/>
          <w:szCs w:val="32"/>
          <w:highlight w:val="none"/>
        </w:rPr>
        <w:t>部门整体（含部门预算项目）绩效自评报告、目标绩效督查营商管理专项预算项目绩效自评报告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区委绩效办</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分，绩效自评综述：</w:t>
      </w:r>
      <w:r>
        <w:rPr>
          <w:rFonts w:hint="eastAsia" w:ascii="仿宋_GB2312" w:hAnsi="Calibri" w:eastAsia="仿宋_GB2312" w:cs="仿宋"/>
          <w:color w:val="auto"/>
          <w:kern w:val="0"/>
          <w:sz w:val="32"/>
          <w:szCs w:val="32"/>
          <w:lang w:val="zh-CN" w:eastAsia="zh-CN" w:bidi="ar-SA"/>
        </w:rPr>
        <w:t>区委绩效办严格按照预算目标，完成了目标绩效申报的数量、质量、时效、成本、可持续发展各项指标，</w:t>
      </w:r>
      <w:r>
        <w:rPr>
          <w:rFonts w:hint="eastAsia" w:ascii="仿宋_GB2312" w:hAnsi="Calibri" w:eastAsia="仿宋_GB2312" w:cs="仿宋"/>
          <w:color w:val="auto"/>
          <w:kern w:val="0"/>
          <w:sz w:val="32"/>
          <w:szCs w:val="32"/>
          <w:lang w:val="en-US" w:eastAsia="zh-CN" w:bidi="ar-SA"/>
        </w:rPr>
        <w:t>与年初预算基本一致，达到预期绩效目标，预算精细化有待加强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目标绩效督查营商管理专项预算项目绩效自评得分为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kern w:val="0"/>
          <w:sz w:val="32"/>
          <w:szCs w:val="32"/>
          <w:lang w:val="zh-CN" w:eastAsia="zh-CN" w:bidi="ar-SA"/>
        </w:rPr>
        <w:t>本项目主要由目标绩效管理股、营商环境股、区目标绩效保障服务中心、区民生工作促进中心负责实施，</w:t>
      </w:r>
      <w:r>
        <w:rPr>
          <w:rFonts w:hint="eastAsia" w:ascii="仿宋_GB2312" w:hAnsi="仿宋_GB2312" w:eastAsia="仿宋_GB2312" w:cs="仿宋_GB2312"/>
          <w:color w:val="auto"/>
          <w:kern w:val="0"/>
          <w:sz w:val="32"/>
          <w:szCs w:val="32"/>
          <w:lang w:val="en-US" w:eastAsia="zh-CN" w:bidi="ar-SA"/>
        </w:rPr>
        <w:t>全年共投入资金59.77万元，完成了年初的各项数量、质量、时效等目标，保障了目标督查管理工作的正常开展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项目预算精细化有待加强。</w:t>
      </w:r>
      <w:r>
        <w:rPr>
          <w:rFonts w:hint="eastAsia" w:ascii="仿宋_GB2312" w:hAnsi="仿宋_GB2312" w:eastAsia="仿宋_GB2312" w:cs="仿宋_GB2312"/>
          <w:color w:val="auto"/>
          <w:sz w:val="32"/>
          <w:szCs w:val="32"/>
          <w:highlight w:val="none"/>
        </w:rPr>
        <w:t>绩效自评报告详见附件。</w:t>
      </w:r>
    </w:p>
    <w:p w14:paraId="159B4674">
      <w:pPr>
        <w:keepNext w:val="0"/>
        <w:keepLines w:val="0"/>
        <w:pageBreakBefore w:val="0"/>
        <w:widowControl/>
        <w:kinsoku/>
        <w:wordWrap/>
        <w:overflowPunct/>
        <w:topLinePunct w:val="0"/>
        <w:bidi w:val="0"/>
        <w:snapToGrid/>
        <w:spacing w:line="560" w:lineRule="exact"/>
        <w:jc w:val="left"/>
        <w:textAlignment w:val="auto"/>
        <w:rPr>
          <w:rStyle w:val="36"/>
          <w:rFonts w:ascii="黑体" w:hAnsi="黑体" w:eastAsia="黑体"/>
          <w:b w:val="0"/>
          <w:color w:val="auto"/>
          <w:highlight w:val="green"/>
        </w:rPr>
      </w:pPr>
      <w:r>
        <w:rPr>
          <w:rFonts w:hint="eastAsia" w:ascii="黑体" w:hAnsi="黑体" w:eastAsia="黑体"/>
          <w:color w:val="auto"/>
          <w:sz w:val="44"/>
          <w:szCs w:val="44"/>
          <w:highlight w:val="green"/>
        </w:rPr>
        <w:br w:type="page"/>
      </w:r>
    </w:p>
    <w:p w14:paraId="345F166D">
      <w:pPr>
        <w:keepNext w:val="0"/>
        <w:keepLines w:val="0"/>
        <w:pageBreakBefore w:val="0"/>
        <w:numPr>
          <w:ilvl w:val="0"/>
          <w:numId w:val="0"/>
        </w:numPr>
        <w:kinsoku/>
        <w:wordWrap/>
        <w:overflowPunct/>
        <w:topLinePunct w:val="0"/>
        <w:bidi w:val="0"/>
        <w:snapToGrid/>
        <w:spacing w:line="560" w:lineRule="exact"/>
        <w:jc w:val="center"/>
        <w:textAlignment w:val="auto"/>
        <w:outlineLvl w:val="0"/>
        <w:rPr>
          <w:rStyle w:val="36"/>
          <w:rFonts w:hint="eastAsia" w:ascii="方正小标宋简体" w:hAnsi="方正小标宋简体" w:eastAsia="方正小标宋简体" w:cs="方正小标宋简体"/>
          <w:b w:val="0"/>
          <w:color w:val="auto"/>
        </w:rPr>
      </w:pPr>
      <w:bookmarkStart w:id="115" w:name="_Toc20935"/>
      <w:bookmarkStart w:id="116" w:name="_Toc32036"/>
      <w:r>
        <w:rPr>
          <w:rFonts w:hint="eastAsia" w:ascii="方正小标宋简体" w:hAnsi="方正小标宋简体" w:eastAsia="方正小标宋简体" w:cs="方正小标宋简体"/>
          <w:color w:val="auto"/>
          <w:sz w:val="44"/>
          <w:szCs w:val="44"/>
          <w:lang w:eastAsia="zh-CN"/>
        </w:rPr>
        <w:t>第三部分</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名</w:t>
      </w:r>
      <w:r>
        <w:rPr>
          <w:rStyle w:val="36"/>
          <w:rFonts w:hint="eastAsia" w:ascii="方正小标宋简体" w:hAnsi="方正小标宋简体" w:eastAsia="方正小标宋简体" w:cs="方正小标宋简体"/>
          <w:b w:val="0"/>
          <w:color w:val="auto"/>
        </w:rPr>
        <w:t>词解释</w:t>
      </w:r>
      <w:bookmarkEnd w:id="113"/>
      <w:bookmarkEnd w:id="114"/>
      <w:bookmarkEnd w:id="115"/>
      <w:bookmarkEnd w:id="116"/>
    </w:p>
    <w:p w14:paraId="108A3331">
      <w:pPr>
        <w:keepNext w:val="0"/>
        <w:keepLines w:val="0"/>
        <w:pageBreakBefore w:val="0"/>
        <w:kinsoku/>
        <w:wordWrap/>
        <w:overflowPunct/>
        <w:topLinePunct w:val="0"/>
        <w:bidi w:val="0"/>
        <w:snapToGrid/>
        <w:spacing w:line="560" w:lineRule="exact"/>
        <w:jc w:val="left"/>
        <w:textAlignment w:val="auto"/>
        <w:rPr>
          <w:rFonts w:ascii="宋体"/>
          <w:b/>
          <w:color w:val="auto"/>
          <w:sz w:val="44"/>
          <w:szCs w:val="44"/>
        </w:rPr>
      </w:pPr>
    </w:p>
    <w:p w14:paraId="148CC299">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1.财政拨款收入：</w:t>
      </w:r>
      <w:r>
        <w:rPr>
          <w:rFonts w:hint="eastAsia" w:ascii="仿宋_GB2312" w:eastAsia="仿宋_GB2312"/>
          <w:color w:val="auto"/>
          <w:sz w:val="32"/>
          <w:szCs w:val="32"/>
          <w:highlight w:val="none"/>
        </w:rPr>
        <w:t>指单位从同级财政部门取得的财政预算资金。</w:t>
      </w:r>
    </w:p>
    <w:p w14:paraId="252FF8A1">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2.一般公共服务支出（类）党委办公厅（室）及相关机构事务（款）行政运行（项）:</w:t>
      </w:r>
      <w:r>
        <w:rPr>
          <w:rFonts w:hint="eastAsia" w:ascii="仿宋_GB2312" w:eastAsia="仿宋_GB2312"/>
          <w:color w:val="auto"/>
          <w:sz w:val="32"/>
          <w:szCs w:val="32"/>
          <w:lang w:eastAsia="zh-CN"/>
        </w:rPr>
        <w:t>反映行政单位（包括公务员管理的事业单位）</w:t>
      </w:r>
      <w:r>
        <w:rPr>
          <w:rFonts w:hint="eastAsia" w:ascii="仿宋_GB2312" w:eastAsia="仿宋_GB2312"/>
          <w:color w:val="auto"/>
          <w:sz w:val="32"/>
          <w:szCs w:val="32"/>
        </w:rPr>
        <w:t>的基本支出，包括基本工资、津贴补贴等人员经费以及办公费、印刷费、水电费等日常公用经费。</w:t>
      </w:r>
    </w:p>
    <w:p w14:paraId="0BE1E904">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3.一般公共服务支出（类）党委办公厅（室）及相关机构事务（款）事业运行（项）:</w:t>
      </w:r>
      <w:r>
        <w:rPr>
          <w:rFonts w:hint="eastAsia" w:ascii="仿宋_GB2312" w:eastAsia="仿宋_GB2312"/>
          <w:color w:val="auto"/>
          <w:sz w:val="32"/>
          <w:szCs w:val="32"/>
          <w:lang w:eastAsia="zh-CN"/>
        </w:rPr>
        <w:t>反映事业单位的基本支出，</w:t>
      </w:r>
      <w:r>
        <w:rPr>
          <w:rFonts w:hint="eastAsia" w:ascii="仿宋_GB2312" w:eastAsia="仿宋_GB2312"/>
          <w:color w:val="auto"/>
          <w:sz w:val="32"/>
          <w:szCs w:val="32"/>
        </w:rPr>
        <w:t>包括基本工资、津贴补贴等人员经费以及办公费、印刷费、水电费等日常公用经费。</w:t>
      </w:r>
    </w:p>
    <w:p w14:paraId="2415A791">
      <w:pPr>
        <w:pStyle w:val="34"/>
        <w:keepNext w:val="0"/>
        <w:keepLines w:val="0"/>
        <w:pageBreakBefore w:val="0"/>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 xml:space="preserve">4.一般公共服务（类）党委办公厅（室）及相关机构事务（款）其他党委办公厅（室）相关机构事务支出（项）: </w:t>
      </w:r>
      <w:r>
        <w:rPr>
          <w:rFonts w:hint="eastAsia" w:ascii="仿宋_GB2312" w:eastAsia="仿宋_GB2312"/>
          <w:color w:val="auto"/>
          <w:sz w:val="32"/>
          <w:szCs w:val="32"/>
          <w:lang w:eastAsia="zh-CN"/>
        </w:rPr>
        <w:t>反映除行政运行、一般行政管理事务、机关服务、专项业务、事业运行以外用于党委办公厅（室）相关机构事务支出，主要用于目标督查绩效管理工作等项目经费</w:t>
      </w:r>
      <w:r>
        <w:rPr>
          <w:rFonts w:hint="eastAsia" w:ascii="仿宋_GB2312" w:eastAsia="仿宋_GB2312"/>
          <w:color w:val="auto"/>
          <w:sz w:val="32"/>
          <w:szCs w:val="32"/>
          <w:lang w:val="en-US" w:eastAsia="zh-CN"/>
        </w:rPr>
        <w:t>。</w:t>
      </w:r>
    </w:p>
    <w:p w14:paraId="583A59F1">
      <w:pPr>
        <w:pStyle w:val="34"/>
        <w:keepNext w:val="0"/>
        <w:keepLines w:val="0"/>
        <w:pageBreakBefore w:val="0"/>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 xml:space="preserve">5.社会保障和就业（类）行政事业单位离退休（款）机关事业单位基本养老保险缴费支出（项）: </w:t>
      </w:r>
      <w:r>
        <w:rPr>
          <w:rFonts w:hint="eastAsia" w:ascii="仿宋_GB2312" w:eastAsia="仿宋_GB2312"/>
          <w:color w:val="auto"/>
          <w:sz w:val="32"/>
          <w:szCs w:val="32"/>
          <w:lang w:eastAsia="zh-CN"/>
        </w:rPr>
        <w:t>反映机关事业单位实施养老保险制度由单位缴纳的基本养老保险费支出。</w:t>
      </w:r>
    </w:p>
    <w:p w14:paraId="7F998D7E">
      <w:pPr>
        <w:pStyle w:val="34"/>
        <w:keepNext w:val="0"/>
        <w:keepLines w:val="0"/>
        <w:pageBreakBefore w:val="0"/>
        <w:kinsoku/>
        <w:wordWrap/>
        <w:overflowPunct/>
        <w:topLinePunct w:val="0"/>
        <w:bidi w:val="0"/>
        <w:snapToGrid/>
        <w:spacing w:line="560" w:lineRule="exact"/>
        <w:ind w:firstLine="321" w:firstLineChars="1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 xml:space="preserve"> 6.社会保障和就业（类）其他社会保障和就业支出（款）其他社会保障和就业支出（项）: </w:t>
      </w:r>
      <w:r>
        <w:rPr>
          <w:rFonts w:hint="eastAsia" w:ascii="仿宋_GB2312" w:eastAsia="仿宋_GB2312"/>
          <w:color w:val="auto"/>
          <w:sz w:val="32"/>
          <w:szCs w:val="32"/>
        </w:rPr>
        <w:t>用于单位工伤保险、生育保险、失业保险等支出。</w:t>
      </w:r>
    </w:p>
    <w:p w14:paraId="0FACC7E6">
      <w:pPr>
        <w:pStyle w:val="34"/>
        <w:keepNext w:val="0"/>
        <w:keepLines w:val="0"/>
        <w:pageBreakBefore w:val="0"/>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7.卫生健康支出（类）行政事业单位医疗（款）行政单位医疗（项）:</w:t>
      </w:r>
      <w:r>
        <w:rPr>
          <w:rFonts w:hint="eastAsia" w:ascii="仿宋_GB2312" w:eastAsia="仿宋_GB2312"/>
          <w:color w:val="auto"/>
          <w:sz w:val="32"/>
          <w:szCs w:val="32"/>
        </w:rPr>
        <w:t>用于</w:t>
      </w:r>
      <w:r>
        <w:rPr>
          <w:rFonts w:hint="eastAsia" w:ascii="仿宋_GB2312" w:eastAsia="仿宋_GB2312"/>
          <w:color w:val="auto"/>
          <w:sz w:val="32"/>
          <w:szCs w:val="32"/>
          <w:lang w:eastAsia="zh-CN"/>
        </w:rPr>
        <w:t>行政人员</w:t>
      </w:r>
      <w:r>
        <w:rPr>
          <w:rFonts w:hint="eastAsia" w:ascii="仿宋_GB2312" w:eastAsia="仿宋_GB2312"/>
          <w:color w:val="auto"/>
          <w:sz w:val="32"/>
          <w:szCs w:val="32"/>
        </w:rPr>
        <w:t>单位基本医疗保险缴费支出。</w:t>
      </w:r>
    </w:p>
    <w:p w14:paraId="2D60C78C">
      <w:pPr>
        <w:pStyle w:val="34"/>
        <w:keepNext w:val="0"/>
        <w:keepLines w:val="0"/>
        <w:pageBreakBefore w:val="0"/>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8.卫生健康支出（类）行政事业单位医疗（款）事业单位医疗（项）:</w:t>
      </w:r>
      <w:r>
        <w:rPr>
          <w:rFonts w:hint="eastAsia" w:ascii="仿宋_GB2312" w:eastAsia="仿宋_GB2312"/>
          <w:color w:val="auto"/>
          <w:sz w:val="32"/>
          <w:szCs w:val="32"/>
        </w:rPr>
        <w:t>用于单位</w:t>
      </w:r>
      <w:r>
        <w:rPr>
          <w:rFonts w:hint="eastAsia" w:ascii="仿宋_GB2312" w:eastAsia="仿宋_GB2312"/>
          <w:color w:val="auto"/>
          <w:sz w:val="32"/>
          <w:szCs w:val="32"/>
          <w:lang w:eastAsia="zh-CN"/>
        </w:rPr>
        <w:t>事业人员</w:t>
      </w:r>
      <w:r>
        <w:rPr>
          <w:rFonts w:hint="eastAsia" w:ascii="仿宋_GB2312" w:eastAsia="仿宋_GB2312"/>
          <w:color w:val="auto"/>
          <w:sz w:val="32"/>
          <w:szCs w:val="32"/>
        </w:rPr>
        <w:t>基本医疗保险缴费支出。</w:t>
      </w:r>
    </w:p>
    <w:p w14:paraId="35F1379B">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9.卫生健康支出（类）行政事业单位医疗（款）公务员医疗补助（项）:</w:t>
      </w:r>
      <w:r>
        <w:rPr>
          <w:rFonts w:hint="eastAsia" w:ascii="仿宋_GB2312" w:eastAsia="仿宋_GB2312"/>
          <w:color w:val="auto"/>
          <w:sz w:val="32"/>
          <w:szCs w:val="32"/>
        </w:rPr>
        <w:t>用于单位公务员医疗补助支出。</w:t>
      </w:r>
    </w:p>
    <w:p w14:paraId="5960D410">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10.住房保障支出（类）住房改革支出（款）住房公积金（项）:</w:t>
      </w:r>
      <w:r>
        <w:rPr>
          <w:rFonts w:hint="eastAsia" w:ascii="仿宋_GB2312" w:eastAsia="仿宋_GB2312"/>
          <w:color w:val="auto"/>
          <w:sz w:val="32"/>
          <w:szCs w:val="32"/>
        </w:rPr>
        <w:t>用于部门按规定的工资总额以及规定比例为职工缴纳的住房公积金支出。</w:t>
      </w:r>
    </w:p>
    <w:p w14:paraId="6DFC1695">
      <w:pPr>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11.基本支出：</w:t>
      </w:r>
      <w:r>
        <w:rPr>
          <w:rFonts w:hint="eastAsia" w:ascii="仿宋_GB2312" w:eastAsia="仿宋_GB2312"/>
          <w:color w:val="auto"/>
          <w:sz w:val="32"/>
          <w:szCs w:val="32"/>
        </w:rPr>
        <w:t>指为保障机构正常运转、完成日常工作任务而发生的人员支出和公用支出。</w:t>
      </w:r>
    </w:p>
    <w:p w14:paraId="43710A12">
      <w:pPr>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12.项目支出：</w:t>
      </w:r>
      <w:r>
        <w:rPr>
          <w:rFonts w:hint="eastAsia" w:ascii="仿宋_GB2312" w:eastAsia="仿宋_GB2312"/>
          <w:color w:val="auto"/>
          <w:sz w:val="32"/>
          <w:szCs w:val="32"/>
        </w:rPr>
        <w:t>指在基本支出之外为完成特定行政任务和事业发展目标所发生的支出。</w:t>
      </w:r>
      <w:r>
        <w:rPr>
          <w:rFonts w:ascii="仿宋_GB2312" w:eastAsia="仿宋_GB2312"/>
          <w:color w:val="auto"/>
          <w:sz w:val="32"/>
          <w:szCs w:val="32"/>
        </w:rPr>
        <w:t xml:space="preserve"> </w:t>
      </w:r>
    </w:p>
    <w:p w14:paraId="404EFA78">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13.“三公”经费：</w:t>
      </w:r>
      <w:r>
        <w:rPr>
          <w:rFonts w:hint="eastAsia" w:ascii="仿宋_GB2312" w:eastAsia="仿宋_GB2312"/>
          <w:color w:val="auto"/>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3D28EA">
      <w:pPr>
        <w:pStyle w:val="34"/>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color w:val="auto"/>
          <w:sz w:val="32"/>
          <w:szCs w:val="32"/>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14.机关运行经费：</w:t>
      </w:r>
      <w:r>
        <w:rPr>
          <w:rFonts w:hint="eastAsia" w:ascii="仿宋_GB2312" w:eastAsia="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DAC858">
      <w:pPr>
        <w:pStyle w:val="3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s="黑体"/>
          <w:color w:val="auto"/>
          <w:sz w:val="32"/>
          <w:szCs w:val="32"/>
        </w:rPr>
      </w:pPr>
    </w:p>
    <w:p w14:paraId="56E119EA">
      <w:pPr>
        <w:keepNext w:val="0"/>
        <w:keepLines w:val="0"/>
        <w:pageBreakBefore w:val="0"/>
        <w:kinsoku/>
        <w:wordWrap/>
        <w:overflowPunct/>
        <w:topLinePunct w:val="0"/>
        <w:bidi w:val="0"/>
        <w:snapToGrid/>
        <w:spacing w:line="560" w:lineRule="exact"/>
        <w:jc w:val="center"/>
        <w:textAlignment w:val="auto"/>
        <w:outlineLvl w:val="9"/>
        <w:rPr>
          <w:rFonts w:ascii="宋体"/>
          <w:b/>
          <w:color w:val="auto"/>
          <w:sz w:val="44"/>
          <w:szCs w:val="44"/>
        </w:rPr>
      </w:pPr>
      <w:bookmarkStart w:id="117" w:name="_Toc15377226"/>
      <w:r>
        <w:rPr>
          <w:rFonts w:ascii="宋体"/>
          <w:b/>
          <w:color w:val="auto"/>
          <w:sz w:val="44"/>
          <w:szCs w:val="44"/>
        </w:rPr>
        <w:br w:type="page"/>
      </w:r>
      <w:bookmarkStart w:id="118" w:name="_Toc15396614"/>
    </w:p>
    <w:bookmarkEnd w:id="117"/>
    <w:bookmarkEnd w:id="118"/>
    <w:p w14:paraId="5EF28F42">
      <w:pPr>
        <w:pageBreakBefore w:val="0"/>
        <w:kinsoku/>
        <w:wordWrap/>
        <w:overflowPunct/>
        <w:topLinePunct w:val="0"/>
        <w:bidi w:val="0"/>
        <w:spacing w:line="560" w:lineRule="exact"/>
        <w:jc w:val="center"/>
        <w:textAlignment w:val="auto"/>
        <w:outlineLvl w:val="0"/>
        <w:rPr>
          <w:rStyle w:val="36"/>
          <w:rFonts w:hint="eastAsia" w:ascii="方正小标宋简体" w:hAnsi="方正小标宋简体" w:eastAsia="方正小标宋简体" w:cs="方正小标宋简体"/>
          <w:b w:val="0"/>
          <w:color w:val="auto"/>
          <w:highlight w:val="none"/>
          <w:lang w:eastAsia="zh-CN"/>
        </w:rPr>
      </w:pPr>
      <w:bookmarkStart w:id="119" w:name="_Toc24815"/>
      <w:r>
        <w:rPr>
          <w:rFonts w:hint="eastAsia" w:ascii="方正小标宋简体" w:hAnsi="方正小标宋简体" w:eastAsia="方正小标宋简体" w:cs="方正小标宋简体"/>
          <w:color w:val="auto"/>
          <w:sz w:val="44"/>
          <w:szCs w:val="44"/>
          <w:highlight w:val="none"/>
        </w:rPr>
        <w:t>第</w:t>
      </w:r>
      <w:r>
        <w:rPr>
          <w:rStyle w:val="36"/>
          <w:rFonts w:hint="eastAsia" w:ascii="方正小标宋简体" w:hAnsi="方正小标宋简体" w:eastAsia="方正小标宋简体" w:cs="方正小标宋简体"/>
          <w:b w:val="0"/>
          <w:color w:val="auto"/>
          <w:highlight w:val="none"/>
        </w:rPr>
        <w:t>四部分 附件</w:t>
      </w:r>
      <w:bookmarkEnd w:id="119"/>
    </w:p>
    <w:p w14:paraId="5DCD5AB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auto"/>
          <w:sz w:val="32"/>
          <w:szCs w:val="32"/>
          <w:highlight w:val="none"/>
        </w:rPr>
      </w:pPr>
      <w:bookmarkStart w:id="120" w:name="_Toc23943"/>
      <w:bookmarkStart w:id="121" w:name="_Toc28718"/>
    </w:p>
    <w:p w14:paraId="563770F3">
      <w:pPr>
        <w:keepNext w:val="0"/>
        <w:keepLines w:val="0"/>
        <w:pageBreakBefore w:val="0"/>
        <w:kinsoku/>
        <w:wordWrap/>
        <w:overflowPunct/>
        <w:topLinePunct w:val="0"/>
        <w:autoSpaceDE/>
        <w:autoSpaceDN/>
        <w:bidi w:val="0"/>
        <w:spacing w:line="560"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20"/>
      <w:bookmarkEnd w:id="121"/>
    </w:p>
    <w:p w14:paraId="0396F4C1">
      <w:pPr>
        <w:keepNext w:val="0"/>
        <w:keepLines w:val="0"/>
        <w:pageBreakBefore w:val="0"/>
        <w:kinsoku/>
        <w:wordWrap/>
        <w:overflowPunct/>
        <w:topLinePunct w:val="0"/>
        <w:autoSpaceDE/>
        <w:autoSpaceDN/>
        <w:bidi w:val="0"/>
        <w:adjustRightInd/>
        <w:snapToGrid/>
        <w:spacing w:line="560" w:lineRule="exact"/>
        <w:ind w:firstLine="1080" w:firstLineChars="300"/>
        <w:jc w:val="left"/>
        <w:textAlignment w:val="auto"/>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Times New Roman" w:hAnsi="Times New Roman" w:eastAsia="方正小标宋简体" w:cs="Times New Roman"/>
          <w:b w:val="0"/>
          <w:bCs w:val="0"/>
          <w:i w:val="0"/>
          <w:iCs w:val="0"/>
          <w:color w:val="auto"/>
          <w:sz w:val="36"/>
          <w:szCs w:val="36"/>
          <w:highlight w:val="none"/>
          <w:shd w:val="clear" w:color="auto" w:fill="FFFFFF"/>
          <w:lang w:val="en-US" w:eastAsia="zh-CN"/>
        </w:rPr>
        <w:t>2023年区委绩效办</w:t>
      </w:r>
      <w:r>
        <w:rPr>
          <w:rFonts w:hint="default" w:ascii="Times New Roman" w:hAnsi="Times New Roman" w:eastAsia="方正小标宋简体" w:cs="Times New Roman"/>
          <w:b w:val="0"/>
          <w:bCs w:val="0"/>
          <w:i w:val="0"/>
          <w:iCs w:val="0"/>
          <w:color w:val="auto"/>
          <w:sz w:val="36"/>
          <w:szCs w:val="36"/>
          <w:highlight w:val="none"/>
          <w:shd w:val="clear" w:color="auto" w:fill="FFFFFF"/>
        </w:rPr>
        <w:t>部门</w:t>
      </w:r>
      <w:r>
        <w:rPr>
          <w:rFonts w:hint="default" w:ascii="Times New Roman" w:hAnsi="Times New Roman" w:eastAsia="方正小标宋简体" w:cs="Times New Roman"/>
          <w:b w:val="0"/>
          <w:bCs w:val="0"/>
          <w:i w:val="0"/>
          <w:iCs w:val="0"/>
          <w:color w:val="auto"/>
          <w:sz w:val="36"/>
          <w:szCs w:val="36"/>
          <w:highlight w:val="none"/>
          <w:shd w:val="clear" w:color="auto" w:fill="FFFFFF"/>
          <w:lang w:eastAsia="zh-CN"/>
        </w:rPr>
        <w:t>预算</w:t>
      </w:r>
      <w:r>
        <w:rPr>
          <w:rFonts w:hint="default" w:ascii="Times New Roman" w:hAnsi="Times New Roman" w:eastAsia="方正小标宋简体" w:cs="Times New Roman"/>
          <w:b w:val="0"/>
          <w:bCs w:val="0"/>
          <w:i w:val="0"/>
          <w:iCs w:val="0"/>
          <w:color w:val="auto"/>
          <w:sz w:val="36"/>
          <w:szCs w:val="36"/>
          <w:highlight w:val="none"/>
          <w:shd w:val="clear" w:color="auto" w:fill="FFFFFF"/>
        </w:rPr>
        <w:t>绩效</w:t>
      </w:r>
      <w:r>
        <w:rPr>
          <w:rFonts w:hint="default" w:ascii="Times New Roman" w:hAnsi="Times New Roman" w:eastAsia="方正小标宋简体" w:cs="Times New Roman"/>
          <w:b w:val="0"/>
          <w:bCs w:val="0"/>
          <w:i w:val="0"/>
          <w:iCs w:val="0"/>
          <w:color w:val="auto"/>
          <w:sz w:val="36"/>
          <w:szCs w:val="36"/>
          <w:highlight w:val="none"/>
          <w:shd w:val="clear" w:color="auto" w:fill="FFFFFF"/>
          <w:lang w:eastAsia="zh-CN"/>
        </w:rPr>
        <w:t>评价</w:t>
      </w:r>
      <w:r>
        <w:rPr>
          <w:rFonts w:hint="default" w:ascii="Times New Roman" w:hAnsi="Times New Roman" w:eastAsia="方正小标宋简体" w:cs="Times New Roman"/>
          <w:b w:val="0"/>
          <w:bCs w:val="0"/>
          <w:i w:val="0"/>
          <w:iCs w:val="0"/>
          <w:color w:val="auto"/>
          <w:sz w:val="36"/>
          <w:szCs w:val="36"/>
          <w:highlight w:val="none"/>
          <w:shd w:val="clear" w:color="auto" w:fill="FFFFFF"/>
        </w:rPr>
        <w:t>报告</w:t>
      </w:r>
    </w:p>
    <w:p w14:paraId="6F1CD751">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14:paraId="220249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11428C4F">
      <w:pPr>
        <w:pStyle w:val="2"/>
        <w:pageBreakBefore w:val="0"/>
        <w:kinsoku/>
        <w:wordWrap/>
        <w:overflowPunct/>
        <w:topLinePunct w:val="0"/>
        <w:bidi w:val="0"/>
        <w:spacing w:line="560" w:lineRule="exact"/>
        <w:ind w:firstLine="640" w:firstLineChars="200"/>
        <w:textAlignment w:val="auto"/>
        <w:rPr>
          <w:rFonts w:hint="eastAsia" w:ascii="黑体" w:eastAsia="黑体"/>
          <w:b w:val="0"/>
          <w:color w:val="auto"/>
          <w:highlight w:val="none"/>
          <w:lang w:val="en-US" w:eastAsia="zh-CN"/>
        </w:rPr>
      </w:pPr>
      <w:bookmarkStart w:id="122" w:name="_Toc12423"/>
      <w:bookmarkStart w:id="123" w:name="_Toc30565"/>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w:t>
      </w:r>
      <w:bookmarkEnd w:id="122"/>
      <w:bookmarkEnd w:id="123"/>
      <w:r>
        <w:rPr>
          <w:rFonts w:hint="eastAsia" w:ascii="黑体" w:eastAsia="黑体"/>
          <w:b w:val="0"/>
          <w:color w:val="auto"/>
          <w:highlight w:val="none"/>
          <w:lang w:val="zh-CN" w:eastAsia="zh-CN"/>
        </w:rPr>
        <w:t>基本情况</w:t>
      </w:r>
    </w:p>
    <w:p w14:paraId="2E0B258C">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楷体_GB2312" w:hAnsi="楷体_GB2312" w:eastAsia="楷体_GB2312" w:cs="楷体_GB2312"/>
          <w:b/>
          <w:bCs/>
          <w:color w:val="auto"/>
          <w:sz w:val="32"/>
          <w:szCs w:val="32"/>
          <w:lang w:val="zh-CN" w:eastAsia="zh-CN"/>
        </w:rPr>
        <w:t>（一）机构组成</w:t>
      </w:r>
    </w:p>
    <w:p w14:paraId="0540BF7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color w:val="auto"/>
          <w:lang w:val="zh-CN" w:eastAsia="zh-CN"/>
        </w:rPr>
      </w:pPr>
      <w:r>
        <w:rPr>
          <w:rFonts w:hint="eastAsia" w:ascii="仿宋_GB2312" w:hAnsi="仿宋_GB2312" w:eastAsia="仿宋_GB2312" w:cs="仿宋_GB2312"/>
          <w:color w:val="auto"/>
          <w:sz w:val="32"/>
          <w:szCs w:val="32"/>
          <w:lang w:val="en-US" w:eastAsia="zh-CN"/>
        </w:rPr>
        <w:t>区委绩效办内设</w:t>
      </w:r>
      <w:r>
        <w:rPr>
          <w:rFonts w:hint="eastAsia" w:ascii="仿宋_GB2312" w:hAnsi="仿宋_GB2312" w:eastAsia="仿宋_GB2312" w:cs="仿宋_GB2312"/>
          <w:color w:val="auto"/>
          <w:sz w:val="32"/>
          <w:szCs w:val="32"/>
          <w:lang w:eastAsia="zh-CN"/>
        </w:rPr>
        <w:t>综合股、目标绩效管理股、营商环境股</w:t>
      </w:r>
      <w:r>
        <w:rPr>
          <w:rFonts w:hint="eastAsia" w:ascii="仿宋_GB2312" w:hAnsi="仿宋_GB2312" w:eastAsia="仿宋_GB2312" w:cs="仿宋_GB2312"/>
          <w:color w:val="auto"/>
          <w:sz w:val="32"/>
          <w:szCs w:val="32"/>
          <w:lang w:val="en-US" w:eastAsia="zh-CN"/>
        </w:rPr>
        <w:t>3个股室，下设</w:t>
      </w:r>
      <w:r>
        <w:rPr>
          <w:rFonts w:hint="eastAsia" w:ascii="仿宋_GB2312" w:hAnsi="仿宋_GB2312" w:eastAsia="仿宋_GB2312" w:cs="仿宋_GB2312"/>
          <w:color w:val="auto"/>
          <w:sz w:val="32"/>
          <w:szCs w:val="32"/>
          <w:lang w:eastAsia="zh-CN"/>
        </w:rPr>
        <w:t>区目标绩效保障服务中心、区民生工作促进中心</w:t>
      </w:r>
      <w:r>
        <w:rPr>
          <w:rFonts w:hint="eastAsia" w:ascii="仿宋_GB2312" w:hAnsi="仿宋_GB2312" w:eastAsia="仿宋_GB2312" w:cs="仿宋_GB2312"/>
          <w:color w:val="auto"/>
          <w:sz w:val="32"/>
          <w:szCs w:val="32"/>
          <w:lang w:val="en-US" w:eastAsia="zh-CN"/>
        </w:rPr>
        <w:t>2个股级公益一类事业单位。</w:t>
      </w:r>
    </w:p>
    <w:p w14:paraId="0D6E8B69">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val="zh-CN" w:eastAsia="zh-CN"/>
        </w:rPr>
        <w:t>机构职能</w:t>
      </w:r>
    </w:p>
    <w:p w14:paraId="199AB8F1">
      <w:pPr>
        <w:pStyle w:val="34"/>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1.负责市委、市政府下达我区目标任务的分解及落实情况的督促工作，以及全区目标绩效管理工作</w:t>
      </w:r>
      <w:r>
        <w:rPr>
          <w:rFonts w:hint="eastAsia" w:ascii="仿宋_GB2312" w:hAnsi="仿宋_GB2312" w:eastAsia="仿宋_GB2312" w:cs="仿宋_GB2312"/>
          <w:color w:val="auto"/>
          <w:sz w:val="32"/>
          <w:szCs w:val="32"/>
          <w:lang w:val="en-US" w:eastAsia="zh-CN"/>
        </w:rPr>
        <w:t>。</w:t>
      </w:r>
    </w:p>
    <w:p w14:paraId="3C768E79">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2.负责区委全会、区委经济工作会议、区委常委会会议、区委主要领导主持研究的专题会议贯彻落实情况的督查工作。</w:t>
      </w:r>
    </w:p>
    <w:p w14:paraId="55D95910">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3.负责区政府全体会议、区政府常务会议、区政府主要领导主持研究的专题会议，以及《政府工作报告》贯彻落实情况的督查工作。</w:t>
      </w:r>
    </w:p>
    <w:p w14:paraId="5BD5DC60">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4.负责区委、区政府主要领导批（交）办事项，以及区委专职副书记、常务副区长重要批（交）办事项贯彻落实情况的督查工作。</w:t>
      </w:r>
    </w:p>
    <w:p w14:paraId="3EA2FAE3">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5.负责区委、区政府民生实事的督查考核工作。</w:t>
      </w:r>
    </w:p>
    <w:p w14:paraId="707F1766">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6.负责统筹规范全区督查检查考核工作。</w:t>
      </w:r>
    </w:p>
    <w:p w14:paraId="1BC7A67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7.负责区委、区政府重要文件贯彻落实情况的督查工作。</w:t>
      </w:r>
    </w:p>
    <w:p w14:paraId="0C6D8B46">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8.负责中央、省委省政府和市委市政府督查机构对我区督查检查考核的衔接工作。</w:t>
      </w:r>
    </w:p>
    <w:p w14:paraId="7B772D18">
      <w:pPr>
        <w:pStyle w:val="34"/>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9.营商环境工作。</w:t>
      </w:r>
      <w:r>
        <w:rPr>
          <w:rFonts w:hint="eastAsia" w:ascii="仿宋_GB2312" w:hAnsi="仿宋_GB2312" w:eastAsia="仿宋_GB2312" w:cs="仿宋_GB2312"/>
          <w:color w:val="auto"/>
          <w:sz w:val="32"/>
          <w:szCs w:val="32"/>
          <w:lang w:val="en-US" w:eastAsia="zh-CN"/>
        </w:rPr>
        <w:t>负责建立优化营商环境考核评价机制，优化营商环境工作纳入对乡镇、街道、园区和区直部门的年度绩效考评范围；完善优化营商环境工作机制；开展优化营商环境专项督导；围绕构建良好的政务环境、建设经营环境、融资环境、税收服务环境、人力资源环境、信用环境、法治环境、亲清政商环境、制定目标清单和责任清单，全力打造成渝经济区“门槛低于周边、服务高于周边”的营商环境新高地等工作。</w:t>
      </w:r>
    </w:p>
    <w:p w14:paraId="0B0216D9">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10.完成区委交办的其他任务。</w:t>
      </w:r>
    </w:p>
    <w:p w14:paraId="60DE8363">
      <w:pPr>
        <w:pStyle w:val="34"/>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11.下设目标绩效保障服务中心职责</w:t>
      </w:r>
      <w:r>
        <w:rPr>
          <w:rFonts w:hint="eastAsia" w:ascii="仿宋_GB2312" w:hAnsi="仿宋_GB2312" w:eastAsia="仿宋_GB2312" w:cs="仿宋_GB2312"/>
          <w:color w:val="auto"/>
          <w:sz w:val="32"/>
          <w:szCs w:val="32"/>
          <w:lang w:val="en-US" w:eastAsia="zh-CN"/>
        </w:rPr>
        <w:t>：负责统筹规范目标绩效检查；负责全区目标绩效管理系统的建设和运行管理，负责组织开展各项目标绩效管理业务培训。负责全区重大会议议定事项，区委区政府主要领导（交）办事项，区委专职副书记、常务副区长重要批（交）办事项贯彻落实情况的跟踪工作；牵头负责全区重推事项、民生实事项目推进情况调度管理。</w:t>
      </w:r>
    </w:p>
    <w:p w14:paraId="39217878">
      <w:pPr>
        <w:pStyle w:val="7"/>
        <w:pageBreakBefore w:val="0"/>
        <w:numPr>
          <w:ilvl w:val="0"/>
          <w:numId w:val="0"/>
        </w:numPr>
        <w:kinsoku/>
        <w:wordWrap/>
        <w:overflowPunct/>
        <w:topLinePunct w:val="0"/>
        <w:bidi w:val="0"/>
        <w:spacing w:line="560" w:lineRule="exact"/>
        <w:ind w:firstLine="643" w:firstLineChars="200"/>
        <w:textAlignment w:val="auto"/>
        <w:rPr>
          <w:rFonts w:hint="eastAsia"/>
          <w:color w:val="auto"/>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12.下设区民生工作促进中心主要职责：</w:t>
      </w:r>
      <w:r>
        <w:rPr>
          <w:rFonts w:hint="eastAsia" w:ascii="仿宋_GB2312" w:hAnsi="仿宋_GB2312" w:eastAsia="仿宋_GB2312" w:cs="仿宋_GB2312"/>
          <w:color w:val="auto"/>
          <w:sz w:val="32"/>
          <w:szCs w:val="32"/>
          <w:lang w:val="en-US" w:eastAsia="zh-CN"/>
        </w:rPr>
        <w:t>建立健全民生实事和整治“群众最不满意的10件事”考核评价机制，把民生实事和整治“群众最不满意的10件事”工作纳入对镇、街道、园区和区直部门年度绩效考评范围；完善民生实事和整治“群众最不满意的10件事”工作机制；负责市委、市政府下达的民生实事和整治“群众最不满意的10件事”目标任务分解，制定具体实施方案，统筹协调和组织推动；开展民生实事和整治“群众最不满意的10件事”专项督导；做好保障和改善民生相关工作；完成区委绩效办交办的其他任务。</w:t>
      </w:r>
    </w:p>
    <w:p w14:paraId="183A117F">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（三）人员概况</w:t>
      </w:r>
    </w:p>
    <w:p w14:paraId="302812DA">
      <w:pPr>
        <w:pStyle w:val="2"/>
        <w:pageBreakBefore w:val="0"/>
        <w:widowControl w:val="0"/>
        <w:kinsoku/>
        <w:wordWrap/>
        <w:overflowPunct/>
        <w:topLinePunct w:val="0"/>
        <w:bidi w:val="0"/>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124" w:name="_Toc23331"/>
      <w:bookmarkStart w:id="125" w:name="_Toc6320"/>
      <w:r>
        <w:rPr>
          <w:rFonts w:hint="eastAsia" w:ascii="仿宋_GB2312" w:hAnsi="仿宋_GB2312" w:eastAsia="仿宋_GB2312" w:cs="仿宋_GB2312"/>
          <w:b w:val="0"/>
          <w:bCs w:val="0"/>
          <w:color w:val="auto"/>
          <w:kern w:val="2"/>
          <w:sz w:val="32"/>
          <w:szCs w:val="32"/>
          <w:lang w:val="en-US" w:eastAsia="zh-CN" w:bidi="ar-SA"/>
        </w:rPr>
        <w:t>区委绩效办共有编制14名，其中：行政编制7名，下设区目标绩效保障服务中心事业编制4名，区民生工作促进中心3名。2023年年末实有人数10人，其中：区委绩效办</w:t>
      </w:r>
      <w:r>
        <w:rPr>
          <w:rFonts w:hint="eastAsia" w:ascii="仿宋_GB2312" w:hAnsi="仿宋_GB2312" w:eastAsia="仿宋_GB2312" w:cs="仿宋_GB2312"/>
          <w:b w:val="0"/>
          <w:bCs w:val="0"/>
          <w:color w:val="auto"/>
          <w:kern w:val="2"/>
          <w:sz w:val="32"/>
          <w:szCs w:val="32"/>
          <w:highlight w:val="none"/>
          <w:lang w:val="en-US" w:eastAsia="zh-CN" w:bidi="ar-SA"/>
        </w:rPr>
        <w:t>5</w:t>
      </w:r>
      <w:r>
        <w:rPr>
          <w:rFonts w:hint="eastAsia" w:ascii="仿宋_GB2312" w:hAnsi="仿宋_GB2312" w:eastAsia="仿宋_GB2312" w:cs="仿宋_GB2312"/>
          <w:b w:val="0"/>
          <w:bCs w:val="0"/>
          <w:color w:val="auto"/>
          <w:kern w:val="2"/>
          <w:sz w:val="32"/>
          <w:szCs w:val="32"/>
          <w:lang w:val="en-US" w:eastAsia="zh-CN" w:bidi="ar-SA"/>
        </w:rPr>
        <w:t>人，下设区目标绩效保障服务中心4人，区民生工作促进中心1人。</w:t>
      </w:r>
      <w:bookmarkEnd w:id="124"/>
    </w:p>
    <w:p w14:paraId="6526565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pPr>
      <w:r>
        <w:rPr>
          <w:rFonts w:hint="eastAsia" w:ascii="黑体" w:eastAsia="黑体"/>
          <w:b w:val="0"/>
          <w:color w:val="auto"/>
          <w:sz w:val="32"/>
          <w:szCs w:val="32"/>
          <w:highlight w:val="none"/>
          <w:lang w:val="en-US" w:eastAsia="zh-CN"/>
        </w:rPr>
        <w:t>二、</w:t>
      </w:r>
      <w:bookmarkEnd w:id="125"/>
      <w:r>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t>部门资金收支情况</w:t>
      </w:r>
    </w:p>
    <w:p w14:paraId="6DF348C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auto"/>
          <w:kern w:val="2"/>
          <w:sz w:val="32"/>
          <w:szCs w:val="32"/>
          <w:lang w:val="zh-CN" w:eastAsia="zh-CN" w:bidi="ar-SA"/>
        </w:rPr>
      </w:pPr>
      <w:r>
        <w:rPr>
          <w:rFonts w:hint="eastAsia" w:ascii="楷体_GB2312" w:hAnsi="楷体_GB2312" w:eastAsia="楷体_GB2312" w:cs="楷体_GB2312"/>
          <w:b/>
          <w:bCs/>
          <w:color w:val="auto"/>
          <w:sz w:val="32"/>
          <w:szCs w:val="32"/>
          <w:lang w:val="zh-CN" w:eastAsia="zh-CN"/>
        </w:rPr>
        <w:t>（</w:t>
      </w:r>
      <w:r>
        <w:rPr>
          <w:rFonts w:hint="eastAsia" w:ascii="楷体_GB2312" w:hAnsi="楷体_GB2312" w:eastAsia="楷体_GB2312" w:cs="楷体_GB2312"/>
          <w:b/>
          <w:bCs/>
          <w:color w:val="auto"/>
          <w:sz w:val="32"/>
          <w:szCs w:val="32"/>
          <w:lang w:val="en-US" w:eastAsia="zh-CN"/>
        </w:rPr>
        <w:t>一）</w:t>
      </w:r>
      <w:r>
        <w:rPr>
          <w:rFonts w:hint="default" w:ascii="楷体_GB2312" w:hAnsi="楷体_GB2312" w:eastAsia="楷体_GB2312" w:cs="楷体_GB2312"/>
          <w:b/>
          <w:bCs/>
          <w:color w:val="auto"/>
          <w:sz w:val="32"/>
          <w:szCs w:val="32"/>
          <w:lang w:val="zh-CN" w:eastAsia="zh-CN"/>
        </w:rPr>
        <w:t>收入情况</w:t>
      </w:r>
      <w:r>
        <w:rPr>
          <w:rFonts w:hint="eastAsia" w:ascii="楷体_GB2312" w:hAnsi="楷体_GB2312" w:eastAsia="楷体_GB2312" w:cs="楷体_GB2312"/>
          <w:b/>
          <w:bCs/>
          <w:color w:val="auto"/>
          <w:sz w:val="32"/>
          <w:szCs w:val="32"/>
          <w:lang w:val="zh-CN" w:eastAsia="zh-CN"/>
        </w:rPr>
        <w:t>。</w:t>
      </w:r>
      <w:r>
        <w:rPr>
          <w:rFonts w:hint="eastAsia" w:ascii="仿宋_GB2312" w:hAnsi="仿宋_GB2312" w:eastAsia="仿宋_GB2312" w:cs="仿宋_GB2312"/>
          <w:b w:val="0"/>
          <w:bCs w:val="0"/>
          <w:color w:val="auto"/>
          <w:kern w:val="2"/>
          <w:sz w:val="32"/>
          <w:szCs w:val="32"/>
          <w:lang w:val="en-US" w:eastAsia="zh-CN" w:bidi="ar-SA"/>
        </w:rPr>
        <w:t>区委绩效办2023年度</w:t>
      </w:r>
      <w:r>
        <w:rPr>
          <w:rFonts w:hint="default" w:ascii="仿宋_GB2312" w:hAnsi="仿宋_GB2312" w:eastAsia="仿宋_GB2312" w:cs="仿宋_GB2312"/>
          <w:b w:val="0"/>
          <w:bCs w:val="0"/>
          <w:color w:val="auto"/>
          <w:kern w:val="2"/>
          <w:sz w:val="32"/>
          <w:szCs w:val="32"/>
          <w:lang w:val="en-US" w:eastAsia="zh-CN" w:bidi="ar-SA"/>
        </w:rPr>
        <w:t>年初预算收入</w:t>
      </w:r>
      <w:r>
        <w:rPr>
          <w:rFonts w:hint="eastAsia" w:ascii="仿宋_GB2312" w:hAnsi="仿宋_GB2312" w:eastAsia="仿宋_GB2312" w:cs="仿宋_GB2312"/>
          <w:b w:val="0"/>
          <w:bCs w:val="0"/>
          <w:color w:val="auto"/>
          <w:kern w:val="2"/>
          <w:sz w:val="32"/>
          <w:szCs w:val="32"/>
          <w:lang w:val="en-US" w:eastAsia="zh-CN" w:bidi="ar-SA"/>
        </w:rPr>
        <w:t>206.15万元，</w:t>
      </w:r>
      <w:r>
        <w:rPr>
          <w:rFonts w:hint="default" w:ascii="仿宋_GB2312" w:hAnsi="仿宋_GB2312" w:eastAsia="仿宋_GB2312" w:cs="仿宋_GB2312"/>
          <w:b w:val="0"/>
          <w:bCs w:val="0"/>
          <w:color w:val="auto"/>
          <w:kern w:val="2"/>
          <w:sz w:val="32"/>
          <w:szCs w:val="32"/>
          <w:lang w:val="en-US" w:eastAsia="zh-CN" w:bidi="ar-SA"/>
        </w:rPr>
        <w:t>决算报表</w:t>
      </w:r>
      <w:r>
        <w:rPr>
          <w:rFonts w:hint="eastAsia" w:ascii="仿宋_GB2312" w:hAnsi="仿宋_GB2312" w:eastAsia="仿宋_GB2312" w:cs="仿宋_GB2312"/>
          <w:b w:val="0"/>
          <w:bCs w:val="0"/>
          <w:color w:val="auto"/>
          <w:kern w:val="2"/>
          <w:sz w:val="32"/>
          <w:szCs w:val="32"/>
          <w:lang w:val="en-US" w:eastAsia="zh-CN" w:bidi="ar-SA"/>
        </w:rPr>
        <w:t>收入226.23万元。</w:t>
      </w:r>
    </w:p>
    <w:p w14:paraId="13CCC02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sz w:val="32"/>
          <w:szCs w:val="32"/>
          <w:lang w:val="zh-CN" w:eastAsia="zh-CN"/>
        </w:rPr>
        <w:t>（</w:t>
      </w:r>
      <w:r>
        <w:rPr>
          <w:rFonts w:hint="eastAsia" w:ascii="楷体_GB2312" w:hAnsi="楷体_GB2312" w:eastAsia="楷体_GB2312" w:cs="楷体_GB2312"/>
          <w:b/>
          <w:bCs/>
          <w:color w:val="auto"/>
          <w:sz w:val="32"/>
          <w:szCs w:val="32"/>
          <w:lang w:val="en-US" w:eastAsia="zh-CN"/>
        </w:rPr>
        <w:t>二）</w:t>
      </w:r>
      <w:r>
        <w:rPr>
          <w:rFonts w:hint="default" w:ascii="楷体_GB2312" w:hAnsi="楷体_GB2312" w:eastAsia="楷体_GB2312" w:cs="楷体_GB2312"/>
          <w:b/>
          <w:bCs/>
          <w:color w:val="auto"/>
          <w:sz w:val="32"/>
          <w:szCs w:val="32"/>
          <w:lang w:val="zh-CN" w:eastAsia="zh-CN"/>
        </w:rPr>
        <w:t>支出情况</w:t>
      </w:r>
      <w:r>
        <w:rPr>
          <w:rFonts w:hint="eastAsia" w:ascii="楷体_GB2312" w:hAnsi="楷体_GB2312" w:eastAsia="楷体_GB2312" w:cs="楷体_GB2312"/>
          <w:b/>
          <w:bCs/>
          <w:color w:val="auto"/>
          <w:sz w:val="32"/>
          <w:szCs w:val="32"/>
          <w:lang w:val="zh-CN" w:eastAsia="zh-CN"/>
        </w:rPr>
        <w:t>。</w:t>
      </w:r>
      <w:r>
        <w:rPr>
          <w:rFonts w:hint="eastAsia" w:ascii="仿宋_GB2312" w:hAnsi="仿宋_GB2312" w:eastAsia="仿宋_GB2312" w:cs="仿宋_GB2312"/>
          <w:b w:val="0"/>
          <w:bCs w:val="0"/>
          <w:color w:val="auto"/>
          <w:kern w:val="2"/>
          <w:sz w:val="32"/>
          <w:szCs w:val="32"/>
          <w:lang w:val="en-US" w:eastAsia="zh-CN" w:bidi="ar-SA"/>
        </w:rPr>
        <w:t>区委绩效办2023年度</w:t>
      </w:r>
      <w:r>
        <w:rPr>
          <w:rFonts w:hint="default" w:ascii="仿宋_GB2312" w:hAnsi="仿宋_GB2312" w:eastAsia="仿宋_GB2312" w:cs="仿宋_GB2312"/>
          <w:b w:val="0"/>
          <w:bCs w:val="0"/>
          <w:color w:val="auto"/>
          <w:kern w:val="2"/>
          <w:sz w:val="32"/>
          <w:szCs w:val="32"/>
          <w:lang w:val="en-US" w:eastAsia="zh-CN" w:bidi="ar-SA"/>
        </w:rPr>
        <w:t>年初预算</w:t>
      </w:r>
      <w:r>
        <w:rPr>
          <w:rFonts w:hint="eastAsia" w:ascii="仿宋_GB2312" w:hAnsi="仿宋_GB2312" w:eastAsia="仿宋_GB2312" w:cs="仿宋_GB2312"/>
          <w:b w:val="0"/>
          <w:bCs w:val="0"/>
          <w:color w:val="auto"/>
          <w:kern w:val="2"/>
          <w:sz w:val="32"/>
          <w:szCs w:val="32"/>
          <w:lang w:val="en-US" w:eastAsia="zh-CN" w:bidi="ar-SA"/>
        </w:rPr>
        <w:t>支出206.15万元，</w:t>
      </w:r>
      <w:r>
        <w:rPr>
          <w:rFonts w:hint="default" w:ascii="仿宋_GB2312" w:hAnsi="仿宋_GB2312" w:eastAsia="仿宋_GB2312" w:cs="仿宋_GB2312"/>
          <w:b w:val="0"/>
          <w:bCs w:val="0"/>
          <w:color w:val="auto"/>
          <w:kern w:val="2"/>
          <w:sz w:val="32"/>
          <w:szCs w:val="32"/>
          <w:lang w:val="en-US" w:eastAsia="zh-CN" w:bidi="ar-SA"/>
        </w:rPr>
        <w:t>决算报表</w:t>
      </w:r>
      <w:r>
        <w:rPr>
          <w:rFonts w:hint="eastAsia" w:ascii="仿宋_GB2312" w:hAnsi="仿宋_GB2312" w:eastAsia="仿宋_GB2312" w:cs="仿宋_GB2312"/>
          <w:b w:val="0"/>
          <w:bCs w:val="0"/>
          <w:color w:val="auto"/>
          <w:kern w:val="2"/>
          <w:sz w:val="32"/>
          <w:szCs w:val="32"/>
          <w:lang w:val="en-US" w:eastAsia="zh-CN" w:bidi="ar-SA"/>
        </w:rPr>
        <w:t>支出226.23万元。</w:t>
      </w:r>
    </w:p>
    <w:p w14:paraId="546ADC5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仿宋_GB2312" w:hAnsi="仿宋_GB2312" w:eastAsia="仿宋_GB2312" w:cs="仿宋_GB2312"/>
          <w:b w:val="0"/>
          <w:bCs w:val="0"/>
          <w:color w:val="auto"/>
          <w:kern w:val="2"/>
          <w:sz w:val="32"/>
          <w:szCs w:val="32"/>
          <w:lang w:val="zh-CN" w:eastAsia="zh-CN" w:bidi="ar-SA"/>
        </w:rPr>
      </w:pPr>
      <w:r>
        <w:rPr>
          <w:rFonts w:hint="eastAsia" w:ascii="楷体_GB2312" w:hAnsi="楷体_GB2312" w:eastAsia="楷体_GB2312" w:cs="楷体_GB2312"/>
          <w:b/>
          <w:bCs/>
          <w:color w:val="auto"/>
          <w:sz w:val="32"/>
          <w:szCs w:val="32"/>
          <w:lang w:val="zh-CN" w:eastAsia="zh-CN"/>
        </w:rPr>
        <w:t>（三）</w:t>
      </w:r>
      <w:r>
        <w:rPr>
          <w:rFonts w:hint="default" w:ascii="Times New Roman" w:hAnsi="Times New Roman" w:eastAsia="楷体_GB2312" w:cs="Times New Roman"/>
          <w:b/>
          <w:bCs/>
          <w:i w:val="0"/>
          <w:iCs w:val="0"/>
          <w:color w:val="auto"/>
          <w:kern w:val="0"/>
          <w:sz w:val="32"/>
          <w:szCs w:val="32"/>
          <w:highlight w:val="none"/>
          <w:shd w:val="clear" w:color="auto" w:fill="FFFFFF"/>
          <w:lang w:val="zh-CN"/>
        </w:rPr>
        <w:t>结余分配和结转结余情况</w:t>
      </w:r>
      <w:r>
        <w:rPr>
          <w:rFonts w:hint="eastAsia" w:eastAsia="楷体_GB2312" w:cs="Times New Roman"/>
          <w:b/>
          <w:bCs/>
          <w:i w:val="0"/>
          <w:iCs w:val="0"/>
          <w:color w:val="auto"/>
          <w:kern w:val="0"/>
          <w:sz w:val="32"/>
          <w:szCs w:val="32"/>
          <w:highlight w:val="none"/>
          <w:shd w:val="clear" w:color="auto" w:fill="FFFFFF"/>
          <w:lang w:val="zh-CN"/>
        </w:rPr>
        <w:t>。</w:t>
      </w:r>
      <w:r>
        <w:rPr>
          <w:rFonts w:hint="eastAsia" w:ascii="仿宋_GB2312" w:hAnsi="仿宋_GB2312" w:eastAsia="仿宋_GB2312" w:cs="仿宋_GB2312"/>
          <w:b w:val="0"/>
          <w:bCs w:val="0"/>
          <w:color w:val="auto"/>
          <w:kern w:val="2"/>
          <w:sz w:val="32"/>
          <w:szCs w:val="32"/>
          <w:lang w:val="en-US" w:eastAsia="zh-CN" w:bidi="ar-SA"/>
        </w:rPr>
        <w:t>区委绩效办</w:t>
      </w:r>
      <w:r>
        <w:rPr>
          <w:rFonts w:hint="default" w:ascii="仿宋_GB2312" w:hAnsi="仿宋_GB2312" w:eastAsia="仿宋_GB2312" w:cs="仿宋_GB2312"/>
          <w:b w:val="0"/>
          <w:bCs w:val="0"/>
          <w:color w:val="auto"/>
          <w:kern w:val="2"/>
          <w:sz w:val="32"/>
          <w:szCs w:val="32"/>
          <w:lang w:val="en-US" w:eastAsia="zh-CN" w:bidi="ar-SA"/>
        </w:rPr>
        <w:t>2023年</w:t>
      </w:r>
      <w:r>
        <w:rPr>
          <w:rFonts w:hint="eastAsia" w:ascii="仿宋_GB2312" w:hAnsi="仿宋_GB2312" w:eastAsia="仿宋_GB2312" w:cs="仿宋_GB2312"/>
          <w:b w:val="0"/>
          <w:bCs w:val="0"/>
          <w:color w:val="auto"/>
          <w:kern w:val="2"/>
          <w:sz w:val="32"/>
          <w:szCs w:val="32"/>
          <w:lang w:val="en-US" w:eastAsia="zh-CN" w:bidi="ar-SA"/>
        </w:rPr>
        <w:t>无</w:t>
      </w:r>
      <w:r>
        <w:rPr>
          <w:rFonts w:hint="default" w:ascii="仿宋_GB2312" w:hAnsi="仿宋_GB2312" w:eastAsia="仿宋_GB2312" w:cs="仿宋_GB2312"/>
          <w:b w:val="0"/>
          <w:bCs w:val="0"/>
          <w:color w:val="auto"/>
          <w:kern w:val="2"/>
          <w:sz w:val="32"/>
          <w:szCs w:val="32"/>
          <w:lang w:val="en-US" w:eastAsia="zh-CN" w:bidi="ar-SA"/>
        </w:rPr>
        <w:t>结转结余情况。</w:t>
      </w:r>
    </w:p>
    <w:p w14:paraId="7B0A919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t>三、部门预算绩效分析</w:t>
      </w:r>
    </w:p>
    <w:p w14:paraId="5FCD3B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default" w:ascii="楷体_GB2312" w:hAnsi="楷体_GB2312" w:eastAsia="楷体_GB2312" w:cs="楷体_GB2312"/>
          <w:b/>
          <w:bCs/>
          <w:color w:val="auto"/>
          <w:sz w:val="32"/>
          <w:szCs w:val="32"/>
          <w:lang w:val="zh-CN" w:eastAsia="zh-CN"/>
        </w:rPr>
        <w:t>（一）部门预算总体绩效分析。</w:t>
      </w:r>
      <w:r>
        <w:rPr>
          <w:rFonts w:hint="eastAsia" w:ascii="仿宋_GB2312" w:hAnsi="仿宋_GB2312" w:eastAsia="仿宋_GB2312" w:cs="仿宋_GB2312"/>
          <w:b w:val="0"/>
          <w:bCs w:val="0"/>
          <w:i w:val="0"/>
          <w:iCs w:val="0"/>
          <w:color w:val="auto"/>
          <w:sz w:val="32"/>
          <w:szCs w:val="32"/>
          <w:lang w:val="zh-CN" w:eastAsia="zh-CN"/>
        </w:rPr>
        <w:t>根据部门预算绩效评价指标体系“总体绩效”涉及二、三级指标进行逐项绩效分析并评分，依次包括履职效能、预算管理、财务管理、资产管理、采购管理等情况。</w:t>
      </w:r>
    </w:p>
    <w:p w14:paraId="15A4A776">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val="0"/>
          <w:bCs w:val="0"/>
          <w:i w:val="0"/>
          <w:iCs w:val="0"/>
          <w:color w:val="auto"/>
          <w:kern w:val="0"/>
          <w:sz w:val="32"/>
          <w:szCs w:val="32"/>
          <w:highlight w:val="none"/>
          <w:shd w:val="clear" w:color="auto" w:fill="FFFFFF"/>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w:t>
      </w:r>
      <w:r>
        <w:rPr>
          <w:rFonts w:hint="eastAsia" w:ascii="仿宋_GB2312" w:hAnsi="仿宋_GB2312" w:eastAsia="仿宋_GB2312" w:cs="仿宋_GB2312"/>
          <w:b/>
          <w:bCs/>
          <w:i w:val="0"/>
          <w:iCs w:val="0"/>
          <w:color w:val="auto"/>
          <w:kern w:val="0"/>
          <w:position w:val="0"/>
          <w:sz w:val="32"/>
          <w:szCs w:val="32"/>
          <w:highlight w:val="none"/>
          <w:lang w:val="zh-CN" w:eastAsia="zh-CN" w:bidi="ar-SA"/>
        </w:rPr>
        <w:t>履职效能。</w:t>
      </w:r>
      <w:r>
        <w:rPr>
          <w:rFonts w:hint="eastAsia" w:ascii="仿宋_GB2312" w:hAnsi="仿宋_GB2312" w:eastAsia="仿宋_GB2312" w:cs="仿宋_GB2312"/>
          <w:b w:val="0"/>
          <w:bCs w:val="0"/>
          <w:i w:val="0"/>
          <w:iCs w:val="0"/>
          <w:color w:val="auto"/>
          <w:kern w:val="0"/>
          <w:sz w:val="32"/>
          <w:szCs w:val="32"/>
          <w:highlight w:val="none"/>
          <w:shd w:val="clear" w:color="auto" w:fill="FFFFFF"/>
          <w:lang w:val="en-US" w:eastAsia="zh-CN"/>
        </w:rPr>
        <w:t>2023年</w:t>
      </w:r>
      <w:r>
        <w:rPr>
          <w:rFonts w:hint="eastAsia" w:ascii="仿宋_GB2312" w:hAnsi="仿宋_GB2312" w:eastAsia="仿宋_GB2312" w:cs="仿宋_GB2312"/>
          <w:b w:val="0"/>
          <w:bCs w:val="0"/>
          <w:i w:val="0"/>
          <w:iCs w:val="0"/>
          <w:color w:val="auto"/>
          <w:kern w:val="0"/>
          <w:sz w:val="32"/>
          <w:szCs w:val="32"/>
          <w:highlight w:val="none"/>
          <w:shd w:val="clear" w:color="auto" w:fill="FFFFFF"/>
          <w:lang w:val="zh-CN"/>
        </w:rPr>
        <w:t>我办</w:t>
      </w:r>
      <w:r>
        <w:rPr>
          <w:rFonts w:hint="eastAsia" w:ascii="仿宋_GB2312" w:hAnsi="仿宋_GB2312" w:eastAsia="仿宋_GB2312" w:cs="仿宋_GB2312"/>
          <w:b w:val="0"/>
          <w:bCs w:val="0"/>
          <w:i w:val="0"/>
          <w:iCs w:val="0"/>
          <w:color w:val="auto"/>
          <w:kern w:val="0"/>
          <w:sz w:val="32"/>
          <w:szCs w:val="32"/>
          <w:highlight w:val="none"/>
          <w:shd w:val="clear" w:color="auto" w:fill="FFFFFF"/>
          <w:lang w:val="en-US" w:eastAsia="zh-CN"/>
        </w:rPr>
        <w:t>围绕经济增长、项目建设、民生工作、安全生产、信息维稳、防汛减灾、优化营商环境等重点工作，切实完成目标督查、绩效管理、营商环境管理等工作，有效推动项目分解、过程督导、结果考核，各项决策部署的推动落实，营商环境市、区工作任务的有序推进</w:t>
      </w:r>
      <w:r>
        <w:rPr>
          <w:rFonts w:hint="eastAsia" w:ascii="仿宋_GB2312" w:hAnsi="仿宋_GB2312" w:eastAsia="仿宋_GB2312" w:cs="仿宋_GB2312"/>
          <w:b w:val="0"/>
          <w:bCs w:val="0"/>
          <w:i w:val="0"/>
          <w:iCs w:val="0"/>
          <w:color w:val="auto"/>
          <w:kern w:val="0"/>
          <w:sz w:val="32"/>
          <w:szCs w:val="32"/>
          <w:highlight w:val="none"/>
          <w:shd w:val="clear" w:color="auto" w:fill="FFFFFF"/>
          <w:lang w:val="zh-CN" w:eastAsia="zh-CN"/>
        </w:rPr>
        <w:t>，</w:t>
      </w:r>
      <w:r>
        <w:rPr>
          <w:rFonts w:hint="eastAsia" w:ascii="仿宋_GB2312" w:hAnsi="仿宋_GB2312" w:eastAsia="仿宋_GB2312" w:cs="仿宋_GB2312"/>
          <w:color w:val="auto"/>
          <w:sz w:val="32"/>
          <w:szCs w:val="32"/>
          <w:lang w:val="zh-CN"/>
        </w:rPr>
        <w:t>全面完成了项目的数量指标、时效指标、质量指标、成本控制指标，社会效益等指标。</w:t>
      </w:r>
      <w:r>
        <w:rPr>
          <w:rFonts w:hint="eastAsia" w:ascii="仿宋_GB2312" w:hAnsi="仿宋_GB2312" w:eastAsia="仿宋_GB2312" w:cs="仿宋_GB2312"/>
          <w:color w:val="auto"/>
          <w:kern w:val="0"/>
          <w:sz w:val="32"/>
          <w:szCs w:val="32"/>
          <w:lang w:val="en-US" w:eastAsia="zh-CN" w:bidi="ar-SA"/>
        </w:rPr>
        <w:t>数量指标：月度季度年度目标考核12次；迎接市级考核4次；民生实事、重点项目、脱贫攻坚、环保、城市建设等督查526余次；区委区府领导交办的其他事项223余次。质量指标：落地生效。完成时效：交办时效内。社会效益推动作用指标：促进全区各项工作有效开展。社会满意度指标为较好。</w:t>
      </w:r>
    </w:p>
    <w:p w14:paraId="45C410A6">
      <w:pPr>
        <w:pStyle w:val="34"/>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w:t>
      </w:r>
      <w:r>
        <w:rPr>
          <w:rFonts w:hint="eastAsia" w:ascii="仿宋_GB2312" w:hAnsi="仿宋_GB2312" w:eastAsia="仿宋_GB2312" w:cs="仿宋_GB2312"/>
          <w:b/>
          <w:bCs/>
          <w:i w:val="0"/>
          <w:iCs w:val="0"/>
          <w:color w:val="auto"/>
          <w:kern w:val="0"/>
          <w:position w:val="0"/>
          <w:sz w:val="32"/>
          <w:szCs w:val="32"/>
          <w:highlight w:val="none"/>
          <w:lang w:val="zh-CN" w:eastAsia="zh-CN" w:bidi="ar-SA"/>
        </w:rPr>
        <w:t>预算管理。</w:t>
      </w:r>
      <w:r>
        <w:rPr>
          <w:rFonts w:hint="eastAsia" w:ascii="仿宋_GB2312" w:hAnsi="仿宋_GB2312" w:eastAsia="仿宋_GB2312" w:cs="仿宋_GB2312"/>
          <w:color w:val="auto"/>
          <w:sz w:val="32"/>
          <w:szCs w:val="32"/>
          <w:lang w:val="zh-CN" w:eastAsia="zh-CN"/>
        </w:rPr>
        <w:t>按照区财政局预算编制要求</w:t>
      </w:r>
      <w:r>
        <w:rPr>
          <w:rFonts w:hint="eastAsia" w:ascii="仿宋_GB2312" w:hAnsi="仿宋_GB2312" w:eastAsia="仿宋_GB2312" w:cs="仿宋_GB2312"/>
          <w:color w:val="auto"/>
          <w:sz w:val="32"/>
          <w:szCs w:val="32"/>
          <w:lang w:val="en-US" w:eastAsia="zh-CN"/>
        </w:rPr>
        <w:t>，我办以绩效目标实施为导向，以保障全区目标绩效督查营商管理工作为重点，全面实施预算管理。一是结合上年预算及执行情况，对预算及绩效目标进行事前分析、量化、评估，完成了本年度整体及项目绩效预算编制工作。二是</w:t>
      </w:r>
      <w:r>
        <w:rPr>
          <w:rFonts w:hint="eastAsia" w:ascii="仿宋_GB2312" w:hAnsi="仿宋_GB2312" w:eastAsia="仿宋_GB2312" w:cs="仿宋_GB2312"/>
          <w:color w:val="auto"/>
          <w:sz w:val="32"/>
          <w:szCs w:val="32"/>
          <w:lang w:eastAsia="zh-CN"/>
        </w:rPr>
        <w:t>在预算执行过程中，规范资金管理，严控一般性支出，按季对预算执行情况进行监控，对执行过程中出现偏差原因进行分析，及时动态调整，三是对上年编制的项目及整体支出开展绩效自评工作，并在部门决算编制说明中公开，同时将结果应用在当年的绩效管理中。</w:t>
      </w:r>
    </w:p>
    <w:p w14:paraId="11D862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w:t>
      </w:r>
      <w:r>
        <w:rPr>
          <w:rFonts w:hint="eastAsia" w:ascii="仿宋_GB2312" w:hAnsi="仿宋_GB2312" w:eastAsia="仿宋_GB2312" w:cs="仿宋_GB2312"/>
          <w:b/>
          <w:bCs/>
          <w:i w:val="0"/>
          <w:iCs w:val="0"/>
          <w:color w:val="auto"/>
          <w:kern w:val="0"/>
          <w:position w:val="0"/>
          <w:sz w:val="32"/>
          <w:szCs w:val="32"/>
          <w:highlight w:val="none"/>
          <w:lang w:val="zh-CN" w:eastAsia="zh-CN" w:bidi="ar-SA"/>
        </w:rPr>
        <w:t>财务管理。</w:t>
      </w:r>
      <w:r>
        <w:rPr>
          <w:rFonts w:hint="eastAsia" w:ascii="仿宋_GB2312" w:hAnsi="仿宋_GB2312" w:eastAsia="仿宋_GB2312" w:cs="仿宋_GB2312"/>
          <w:b w:val="0"/>
          <w:bCs w:val="0"/>
          <w:i w:val="0"/>
          <w:iCs w:val="0"/>
          <w:color w:val="auto"/>
          <w:sz w:val="32"/>
          <w:szCs w:val="32"/>
          <w:lang w:val="zh-CN" w:eastAsia="zh-CN"/>
        </w:rPr>
        <w:t>我办严格遵守财务管理制度、按照财务岗位设置及资金审批流程规范使用资金。</w:t>
      </w:r>
    </w:p>
    <w:p w14:paraId="39DDCC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4.</w:t>
      </w:r>
      <w:r>
        <w:rPr>
          <w:rFonts w:hint="eastAsia" w:ascii="仿宋_GB2312" w:hAnsi="仿宋_GB2312" w:eastAsia="仿宋_GB2312" w:cs="仿宋_GB2312"/>
          <w:b/>
          <w:bCs/>
          <w:i w:val="0"/>
          <w:iCs w:val="0"/>
          <w:color w:val="auto"/>
          <w:kern w:val="0"/>
          <w:position w:val="0"/>
          <w:sz w:val="32"/>
          <w:szCs w:val="32"/>
          <w:highlight w:val="none"/>
          <w:lang w:val="zh-CN" w:eastAsia="zh-CN" w:bidi="ar-SA"/>
        </w:rPr>
        <w:t>资产管理。</w:t>
      </w:r>
      <w:r>
        <w:rPr>
          <w:rFonts w:hint="eastAsia" w:ascii="仿宋_GB2312" w:hAnsi="仿宋_GB2312" w:eastAsia="仿宋_GB2312" w:cs="仿宋_GB2312"/>
          <w:b w:val="0"/>
          <w:bCs w:val="0"/>
          <w:i w:val="0"/>
          <w:iCs w:val="0"/>
          <w:color w:val="auto"/>
          <w:sz w:val="32"/>
          <w:szCs w:val="32"/>
          <w:lang w:val="zh-CN" w:eastAsia="zh-CN"/>
        </w:rPr>
        <w:t>我办</w:t>
      </w:r>
      <w:r>
        <w:rPr>
          <w:rFonts w:hint="eastAsia" w:ascii="仿宋_GB2312" w:hAnsi="仿宋_GB2312" w:eastAsia="仿宋_GB2312" w:cs="仿宋_GB2312"/>
          <w:b w:val="0"/>
          <w:bCs w:val="0"/>
          <w:i w:val="0"/>
          <w:iCs w:val="0"/>
          <w:color w:val="auto"/>
          <w:sz w:val="32"/>
          <w:szCs w:val="32"/>
          <w:lang w:val="en-US" w:eastAsia="zh-CN"/>
        </w:rPr>
        <w:t>2023年</w:t>
      </w:r>
      <w:r>
        <w:rPr>
          <w:rFonts w:hint="eastAsia" w:ascii="仿宋_GB2312" w:hAnsi="仿宋_GB2312" w:eastAsia="仿宋_GB2312" w:cs="仿宋_GB2312"/>
          <w:b w:val="0"/>
          <w:bCs w:val="0"/>
          <w:i w:val="0"/>
          <w:iCs w:val="0"/>
          <w:color w:val="auto"/>
          <w:sz w:val="32"/>
          <w:szCs w:val="32"/>
          <w:lang w:val="zh-CN" w:eastAsia="zh-CN"/>
        </w:rPr>
        <w:t>资产变化率为13.54%、资产利用率为</w:t>
      </w:r>
      <w:r>
        <w:rPr>
          <w:rFonts w:hint="eastAsia" w:ascii="仿宋_GB2312" w:hAnsi="仿宋_GB2312" w:eastAsia="仿宋_GB2312" w:cs="仿宋_GB2312"/>
          <w:b w:val="0"/>
          <w:bCs w:val="0"/>
          <w:i w:val="0"/>
          <w:iCs w:val="0"/>
          <w:color w:val="auto"/>
          <w:sz w:val="32"/>
          <w:szCs w:val="32"/>
          <w:lang w:val="en-US" w:eastAsia="zh-CN"/>
        </w:rPr>
        <w:t>100%</w:t>
      </w:r>
      <w:r>
        <w:rPr>
          <w:rFonts w:hint="eastAsia" w:ascii="仿宋_GB2312" w:hAnsi="仿宋_GB2312" w:eastAsia="仿宋_GB2312" w:cs="仿宋_GB2312"/>
          <w:b w:val="0"/>
          <w:bCs w:val="0"/>
          <w:i w:val="0"/>
          <w:iCs w:val="0"/>
          <w:color w:val="auto"/>
          <w:sz w:val="32"/>
          <w:szCs w:val="32"/>
          <w:lang w:val="zh-CN" w:eastAsia="zh-CN"/>
        </w:rPr>
        <w:t>、无闲置资产。</w:t>
      </w:r>
    </w:p>
    <w:p w14:paraId="2FC94D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i w:val="0"/>
          <w:iCs w:val="0"/>
          <w:color w:val="auto"/>
          <w:sz w:val="32"/>
          <w:szCs w:val="32"/>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5.</w:t>
      </w:r>
      <w:r>
        <w:rPr>
          <w:rFonts w:hint="eastAsia" w:ascii="仿宋_GB2312" w:hAnsi="仿宋_GB2312" w:eastAsia="仿宋_GB2312" w:cs="仿宋_GB2312"/>
          <w:b/>
          <w:bCs/>
          <w:i w:val="0"/>
          <w:iCs w:val="0"/>
          <w:color w:val="auto"/>
          <w:kern w:val="0"/>
          <w:position w:val="0"/>
          <w:sz w:val="32"/>
          <w:szCs w:val="32"/>
          <w:highlight w:val="none"/>
          <w:lang w:val="zh-CN" w:eastAsia="zh-CN" w:bidi="ar-SA"/>
        </w:rPr>
        <w:t>采购管理。</w:t>
      </w:r>
      <w:r>
        <w:rPr>
          <w:rFonts w:hint="eastAsia" w:ascii="仿宋_GB2312" w:hAnsi="仿宋_GB2312" w:eastAsia="仿宋_GB2312" w:cs="仿宋_GB2312"/>
          <w:b w:val="0"/>
          <w:bCs w:val="0"/>
          <w:i w:val="0"/>
          <w:iCs w:val="0"/>
          <w:color w:val="auto"/>
          <w:sz w:val="32"/>
          <w:szCs w:val="32"/>
          <w:lang w:val="zh-CN" w:eastAsia="zh-CN"/>
        </w:rPr>
        <w:t>本年度支持中小企业发展采购办公设备</w:t>
      </w:r>
      <w:r>
        <w:rPr>
          <w:rFonts w:hint="eastAsia" w:ascii="仿宋_GB2312" w:hAnsi="仿宋_GB2312" w:eastAsia="仿宋_GB2312" w:cs="仿宋_GB2312"/>
          <w:b w:val="0"/>
          <w:bCs w:val="0"/>
          <w:i w:val="0"/>
          <w:iCs w:val="0"/>
          <w:color w:val="auto"/>
          <w:sz w:val="32"/>
          <w:szCs w:val="32"/>
          <w:lang w:val="en-US" w:eastAsia="zh-CN"/>
        </w:rPr>
        <w:t>3台，</w:t>
      </w:r>
      <w:r>
        <w:rPr>
          <w:rFonts w:hint="eastAsia" w:ascii="仿宋_GB2312" w:hAnsi="仿宋_GB2312" w:eastAsia="仿宋_GB2312" w:cs="仿宋_GB2312"/>
          <w:b w:val="0"/>
          <w:bCs w:val="0"/>
          <w:i w:val="0"/>
          <w:iCs w:val="0"/>
          <w:color w:val="auto"/>
          <w:sz w:val="32"/>
          <w:szCs w:val="32"/>
          <w:lang w:val="zh-CN" w:eastAsia="zh-CN"/>
        </w:rPr>
        <w:t>采购执行率为</w:t>
      </w:r>
      <w:r>
        <w:rPr>
          <w:rFonts w:hint="eastAsia" w:ascii="仿宋_GB2312" w:hAnsi="仿宋_GB2312" w:eastAsia="仿宋_GB2312" w:cs="仿宋_GB2312"/>
          <w:b w:val="0"/>
          <w:bCs w:val="0"/>
          <w:i w:val="0"/>
          <w:iCs w:val="0"/>
          <w:color w:val="auto"/>
          <w:sz w:val="32"/>
          <w:szCs w:val="32"/>
          <w:lang w:val="en-US" w:eastAsia="zh-CN"/>
        </w:rPr>
        <w:t>100%</w:t>
      </w:r>
      <w:r>
        <w:rPr>
          <w:rFonts w:hint="eastAsia" w:ascii="仿宋_GB2312" w:hAnsi="仿宋_GB2312" w:eastAsia="仿宋_GB2312" w:cs="仿宋_GB2312"/>
          <w:b w:val="0"/>
          <w:bCs w:val="0"/>
          <w:i w:val="0"/>
          <w:iCs w:val="0"/>
          <w:color w:val="auto"/>
          <w:sz w:val="32"/>
          <w:szCs w:val="32"/>
          <w:lang w:val="zh-CN" w:eastAsia="zh-CN"/>
        </w:rPr>
        <w:t>。</w:t>
      </w:r>
    </w:p>
    <w:p w14:paraId="11B0AE3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楷体_GB2312" w:hAnsi="楷体_GB2312" w:eastAsia="楷体_GB2312" w:cs="楷体_GB2312"/>
          <w:b/>
          <w:bCs/>
          <w:color w:val="auto"/>
          <w:sz w:val="32"/>
          <w:szCs w:val="32"/>
          <w:lang w:val="zh-CN" w:eastAsia="zh-CN"/>
        </w:rPr>
        <w:t>（二）部门预算项目绩效分析。</w:t>
      </w:r>
    </w:p>
    <w:p w14:paraId="31B9EE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auto"/>
          <w:sz w:val="32"/>
          <w:szCs w:val="32"/>
          <w:lang w:val="zh-CN" w:eastAsia="zh-CN"/>
        </w:rPr>
      </w:pPr>
      <w:r>
        <w:rPr>
          <w:rFonts w:hint="eastAsia" w:ascii="仿宋_GB2312" w:hAnsi="仿宋_GB2312" w:eastAsia="仿宋_GB2312" w:cs="仿宋_GB2312"/>
          <w:b w:val="0"/>
          <w:bCs w:val="0"/>
          <w:i w:val="0"/>
          <w:iCs w:val="0"/>
          <w:color w:val="auto"/>
          <w:sz w:val="32"/>
          <w:szCs w:val="32"/>
          <w:lang w:val="en-US" w:eastAsia="zh-CN"/>
        </w:rPr>
        <w:t>常年项目绩效分析。</w:t>
      </w:r>
      <w:r>
        <w:rPr>
          <w:rFonts w:hint="eastAsia" w:ascii="仿宋_GB2312" w:hAnsi="仿宋_GB2312" w:eastAsia="仿宋_GB2312" w:cs="仿宋_GB2312"/>
          <w:b w:val="0"/>
          <w:bCs w:val="0"/>
          <w:i w:val="0"/>
          <w:iCs w:val="0"/>
          <w:color w:val="auto"/>
          <w:sz w:val="32"/>
          <w:szCs w:val="32"/>
          <w:lang w:val="zh-CN" w:eastAsia="zh-CN"/>
        </w:rPr>
        <w:t>该类项目总数</w:t>
      </w:r>
      <w:r>
        <w:rPr>
          <w:rFonts w:hint="eastAsia" w:ascii="仿宋_GB2312" w:hAnsi="仿宋_GB2312" w:eastAsia="仿宋_GB2312" w:cs="仿宋_GB2312"/>
          <w:b w:val="0"/>
          <w:bCs w:val="0"/>
          <w:i w:val="0"/>
          <w:iCs w:val="0"/>
          <w:color w:val="auto"/>
          <w:sz w:val="32"/>
          <w:szCs w:val="32"/>
          <w:lang w:val="en-US" w:eastAsia="zh-CN"/>
        </w:rPr>
        <w:t>1</w:t>
      </w:r>
      <w:r>
        <w:rPr>
          <w:rFonts w:hint="eastAsia" w:ascii="仿宋_GB2312" w:hAnsi="仿宋_GB2312" w:eastAsia="仿宋_GB2312" w:cs="仿宋_GB2312"/>
          <w:b w:val="0"/>
          <w:bCs w:val="0"/>
          <w:i w:val="0"/>
          <w:iCs w:val="0"/>
          <w:color w:val="auto"/>
          <w:sz w:val="32"/>
          <w:szCs w:val="32"/>
          <w:lang w:val="zh-CN" w:eastAsia="zh-CN"/>
        </w:rPr>
        <w:t>个，涉及预算总金额59.77</w:t>
      </w:r>
      <w:r>
        <w:rPr>
          <w:rFonts w:hint="eastAsia" w:ascii="仿宋_GB2312" w:hAnsi="仿宋_GB2312" w:eastAsia="仿宋_GB2312" w:cs="仿宋_GB2312"/>
          <w:b w:val="0"/>
          <w:bCs w:val="0"/>
          <w:i w:val="0"/>
          <w:iCs w:val="0"/>
          <w:color w:val="auto"/>
          <w:sz w:val="32"/>
          <w:szCs w:val="32"/>
          <w:lang w:val="en-US" w:eastAsia="zh-CN"/>
        </w:rPr>
        <w:t xml:space="preserve"> </w:t>
      </w:r>
      <w:r>
        <w:rPr>
          <w:rFonts w:hint="eastAsia" w:ascii="仿宋_GB2312" w:hAnsi="仿宋_GB2312" w:eastAsia="仿宋_GB2312" w:cs="仿宋_GB2312"/>
          <w:b w:val="0"/>
          <w:bCs w:val="0"/>
          <w:i w:val="0"/>
          <w:iCs w:val="0"/>
          <w:color w:val="auto"/>
          <w:sz w:val="32"/>
          <w:szCs w:val="32"/>
          <w:lang w:val="zh-CN" w:eastAsia="zh-CN"/>
        </w:rPr>
        <w:t>万元，1—1</w:t>
      </w:r>
      <w:r>
        <w:rPr>
          <w:rFonts w:hint="eastAsia" w:ascii="仿宋_GB2312" w:hAnsi="仿宋_GB2312" w:eastAsia="仿宋_GB2312" w:cs="仿宋_GB2312"/>
          <w:b w:val="0"/>
          <w:bCs w:val="0"/>
          <w:i w:val="0"/>
          <w:iCs w:val="0"/>
          <w:color w:val="auto"/>
          <w:sz w:val="32"/>
          <w:szCs w:val="32"/>
          <w:lang w:val="en-US" w:eastAsia="zh-CN"/>
        </w:rPr>
        <w:t>2</w:t>
      </w:r>
      <w:r>
        <w:rPr>
          <w:rFonts w:hint="eastAsia" w:ascii="仿宋_GB2312" w:hAnsi="仿宋_GB2312" w:eastAsia="仿宋_GB2312" w:cs="仿宋_GB2312"/>
          <w:b w:val="0"/>
          <w:bCs w:val="0"/>
          <w:i w:val="0"/>
          <w:iCs w:val="0"/>
          <w:color w:val="auto"/>
          <w:sz w:val="32"/>
          <w:szCs w:val="32"/>
          <w:lang w:val="zh-CN" w:eastAsia="zh-CN"/>
        </w:rPr>
        <w:t>月预算执行总体进度为</w:t>
      </w:r>
      <w:r>
        <w:rPr>
          <w:rFonts w:hint="eastAsia" w:ascii="仿宋_GB2312" w:hAnsi="仿宋_GB2312" w:eastAsia="仿宋_GB2312" w:cs="仿宋_GB2312"/>
          <w:b w:val="0"/>
          <w:bCs w:val="0"/>
          <w:i w:val="0"/>
          <w:iCs w:val="0"/>
          <w:color w:val="auto"/>
          <w:sz w:val="32"/>
          <w:szCs w:val="32"/>
          <w:lang w:val="en-US" w:eastAsia="zh-CN"/>
        </w:rPr>
        <w:t xml:space="preserve">100 </w:t>
      </w:r>
      <w:r>
        <w:rPr>
          <w:rFonts w:hint="eastAsia" w:ascii="仿宋_GB2312" w:hAnsi="仿宋_GB2312" w:eastAsia="仿宋_GB2312" w:cs="仿宋_GB2312"/>
          <w:b w:val="0"/>
          <w:bCs w:val="0"/>
          <w:i w:val="0"/>
          <w:iCs w:val="0"/>
          <w:color w:val="auto"/>
          <w:sz w:val="32"/>
          <w:szCs w:val="32"/>
          <w:lang w:val="zh-CN" w:eastAsia="zh-CN"/>
        </w:rPr>
        <w:t>%，其中：预算结余率大于</w:t>
      </w:r>
      <w:r>
        <w:rPr>
          <w:rFonts w:hint="eastAsia" w:ascii="仿宋_GB2312" w:hAnsi="仿宋_GB2312" w:eastAsia="仿宋_GB2312" w:cs="仿宋_GB2312"/>
          <w:b w:val="0"/>
          <w:bCs w:val="0"/>
          <w:i w:val="0"/>
          <w:iCs w:val="0"/>
          <w:color w:val="auto"/>
          <w:sz w:val="32"/>
          <w:szCs w:val="32"/>
          <w:lang w:val="en-US" w:eastAsia="zh-CN"/>
        </w:rPr>
        <w:t>10%</w:t>
      </w:r>
      <w:r>
        <w:rPr>
          <w:rFonts w:hint="eastAsia" w:ascii="仿宋_GB2312" w:hAnsi="仿宋_GB2312" w:eastAsia="仿宋_GB2312" w:cs="仿宋_GB2312"/>
          <w:b w:val="0"/>
          <w:bCs w:val="0"/>
          <w:i w:val="0"/>
          <w:iCs w:val="0"/>
          <w:color w:val="auto"/>
          <w:sz w:val="32"/>
          <w:szCs w:val="32"/>
          <w:lang w:val="zh-CN" w:eastAsia="zh-CN"/>
        </w:rPr>
        <w:t>的项目共计</w:t>
      </w:r>
      <w:r>
        <w:rPr>
          <w:rFonts w:hint="eastAsia" w:ascii="仿宋_GB2312" w:hAnsi="仿宋_GB2312" w:eastAsia="仿宋_GB2312" w:cs="仿宋_GB2312"/>
          <w:b w:val="0"/>
          <w:bCs w:val="0"/>
          <w:i w:val="0"/>
          <w:iCs w:val="0"/>
          <w:color w:val="auto"/>
          <w:sz w:val="32"/>
          <w:szCs w:val="32"/>
          <w:lang w:val="en-US" w:eastAsia="zh-CN"/>
        </w:rPr>
        <w:t>0</w:t>
      </w:r>
      <w:r>
        <w:rPr>
          <w:rFonts w:hint="eastAsia" w:ascii="仿宋_GB2312" w:hAnsi="仿宋_GB2312" w:eastAsia="仿宋_GB2312" w:cs="仿宋_GB2312"/>
          <w:b w:val="0"/>
          <w:bCs w:val="0"/>
          <w:i w:val="0"/>
          <w:iCs w:val="0"/>
          <w:color w:val="auto"/>
          <w:sz w:val="32"/>
          <w:szCs w:val="32"/>
          <w:lang w:val="zh-CN" w:eastAsia="zh-CN"/>
        </w:rPr>
        <w:t>个。</w:t>
      </w:r>
    </w:p>
    <w:p w14:paraId="0B28C9A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auto"/>
          <w:sz w:val="32"/>
          <w:szCs w:val="32"/>
          <w:lang w:val="zh-CN" w:eastAsia="zh-CN"/>
        </w:rPr>
      </w:pPr>
      <w:r>
        <w:rPr>
          <w:rFonts w:hint="eastAsia" w:ascii="仿宋_GB2312" w:hAnsi="仿宋_GB2312" w:eastAsia="仿宋_GB2312" w:cs="仿宋_GB2312"/>
          <w:b w:val="0"/>
          <w:bCs w:val="0"/>
          <w:i w:val="0"/>
          <w:iCs w:val="0"/>
          <w:color w:val="auto"/>
          <w:sz w:val="32"/>
          <w:szCs w:val="32"/>
          <w:lang w:val="en-US" w:eastAsia="zh-CN"/>
        </w:rPr>
        <w:t>阶段（一次性）项目绩效分析。</w:t>
      </w:r>
      <w:r>
        <w:rPr>
          <w:rFonts w:hint="eastAsia" w:ascii="仿宋_GB2312" w:hAnsi="仿宋_GB2312" w:eastAsia="仿宋_GB2312" w:cs="仿宋_GB2312"/>
          <w:b w:val="0"/>
          <w:bCs w:val="0"/>
          <w:i w:val="0"/>
          <w:iCs w:val="0"/>
          <w:color w:val="auto"/>
          <w:sz w:val="32"/>
          <w:szCs w:val="32"/>
          <w:lang w:val="zh-CN" w:eastAsia="zh-CN"/>
        </w:rPr>
        <w:t>该类项目总数</w:t>
      </w:r>
      <w:r>
        <w:rPr>
          <w:rFonts w:hint="eastAsia" w:ascii="仿宋_GB2312" w:hAnsi="仿宋_GB2312" w:eastAsia="仿宋_GB2312" w:cs="仿宋_GB2312"/>
          <w:b w:val="0"/>
          <w:bCs w:val="0"/>
          <w:i w:val="0"/>
          <w:iCs w:val="0"/>
          <w:color w:val="auto"/>
          <w:sz w:val="32"/>
          <w:szCs w:val="32"/>
          <w:lang w:val="en-US" w:eastAsia="zh-CN"/>
        </w:rPr>
        <w:t>0</w:t>
      </w:r>
      <w:r>
        <w:rPr>
          <w:rFonts w:hint="eastAsia" w:ascii="仿宋_GB2312" w:hAnsi="仿宋_GB2312" w:eastAsia="仿宋_GB2312" w:cs="仿宋_GB2312"/>
          <w:b w:val="0"/>
          <w:bCs w:val="0"/>
          <w:i w:val="0"/>
          <w:iCs w:val="0"/>
          <w:color w:val="auto"/>
          <w:sz w:val="32"/>
          <w:szCs w:val="32"/>
          <w:lang w:val="zh-CN" w:eastAsia="zh-CN"/>
        </w:rPr>
        <w:t>个，涉及预算总金额</w:t>
      </w:r>
      <w:r>
        <w:rPr>
          <w:rFonts w:hint="eastAsia" w:ascii="仿宋_GB2312" w:hAnsi="仿宋_GB2312" w:eastAsia="仿宋_GB2312" w:cs="仿宋_GB2312"/>
          <w:b w:val="0"/>
          <w:bCs w:val="0"/>
          <w:i w:val="0"/>
          <w:iCs w:val="0"/>
          <w:color w:val="auto"/>
          <w:sz w:val="32"/>
          <w:szCs w:val="32"/>
          <w:lang w:val="en-US" w:eastAsia="zh-CN"/>
        </w:rPr>
        <w:t xml:space="preserve"> 0</w:t>
      </w:r>
      <w:r>
        <w:rPr>
          <w:rFonts w:hint="eastAsia" w:ascii="仿宋_GB2312" w:hAnsi="仿宋_GB2312" w:eastAsia="仿宋_GB2312" w:cs="仿宋_GB2312"/>
          <w:b w:val="0"/>
          <w:bCs w:val="0"/>
          <w:i w:val="0"/>
          <w:iCs w:val="0"/>
          <w:color w:val="auto"/>
          <w:sz w:val="32"/>
          <w:szCs w:val="32"/>
          <w:lang w:val="zh-CN" w:eastAsia="zh-CN"/>
        </w:rPr>
        <w:t>万元，1—1</w:t>
      </w:r>
      <w:r>
        <w:rPr>
          <w:rFonts w:hint="eastAsia" w:ascii="仿宋_GB2312" w:hAnsi="仿宋_GB2312" w:eastAsia="仿宋_GB2312" w:cs="仿宋_GB2312"/>
          <w:b w:val="0"/>
          <w:bCs w:val="0"/>
          <w:i w:val="0"/>
          <w:iCs w:val="0"/>
          <w:color w:val="auto"/>
          <w:sz w:val="32"/>
          <w:szCs w:val="32"/>
          <w:lang w:val="en-US" w:eastAsia="zh-CN"/>
        </w:rPr>
        <w:t>2</w:t>
      </w:r>
      <w:r>
        <w:rPr>
          <w:rFonts w:hint="eastAsia" w:ascii="仿宋_GB2312" w:hAnsi="仿宋_GB2312" w:eastAsia="仿宋_GB2312" w:cs="仿宋_GB2312"/>
          <w:b w:val="0"/>
          <w:bCs w:val="0"/>
          <w:i w:val="0"/>
          <w:iCs w:val="0"/>
          <w:color w:val="auto"/>
          <w:sz w:val="32"/>
          <w:szCs w:val="32"/>
          <w:lang w:val="zh-CN" w:eastAsia="zh-CN"/>
        </w:rPr>
        <w:t>月预算执行总体进度为</w:t>
      </w:r>
      <w:r>
        <w:rPr>
          <w:rFonts w:hint="eastAsia" w:ascii="仿宋_GB2312" w:hAnsi="仿宋_GB2312" w:eastAsia="仿宋_GB2312" w:cs="仿宋_GB2312"/>
          <w:b w:val="0"/>
          <w:bCs w:val="0"/>
          <w:i w:val="0"/>
          <w:iCs w:val="0"/>
          <w:color w:val="auto"/>
          <w:sz w:val="32"/>
          <w:szCs w:val="32"/>
          <w:lang w:val="en-US" w:eastAsia="zh-CN"/>
        </w:rPr>
        <w:t>0</w:t>
      </w:r>
      <w:r>
        <w:rPr>
          <w:rFonts w:hint="eastAsia" w:ascii="仿宋_GB2312" w:hAnsi="仿宋_GB2312" w:eastAsia="仿宋_GB2312" w:cs="仿宋_GB2312"/>
          <w:b w:val="0"/>
          <w:bCs w:val="0"/>
          <w:i w:val="0"/>
          <w:iCs w:val="0"/>
          <w:color w:val="auto"/>
          <w:sz w:val="32"/>
          <w:szCs w:val="32"/>
          <w:lang w:val="zh-CN" w:eastAsia="zh-CN"/>
        </w:rPr>
        <w:t>%，其中：预算结余率大于</w:t>
      </w:r>
      <w:r>
        <w:rPr>
          <w:rFonts w:hint="eastAsia" w:ascii="仿宋_GB2312" w:hAnsi="仿宋_GB2312" w:eastAsia="仿宋_GB2312" w:cs="仿宋_GB2312"/>
          <w:b w:val="0"/>
          <w:bCs w:val="0"/>
          <w:i w:val="0"/>
          <w:iCs w:val="0"/>
          <w:color w:val="auto"/>
          <w:sz w:val="32"/>
          <w:szCs w:val="32"/>
          <w:lang w:val="en-US" w:eastAsia="zh-CN"/>
        </w:rPr>
        <w:t>10%</w:t>
      </w:r>
      <w:r>
        <w:rPr>
          <w:rFonts w:hint="eastAsia" w:ascii="仿宋_GB2312" w:hAnsi="仿宋_GB2312" w:eastAsia="仿宋_GB2312" w:cs="仿宋_GB2312"/>
          <w:b w:val="0"/>
          <w:bCs w:val="0"/>
          <w:i w:val="0"/>
          <w:iCs w:val="0"/>
          <w:color w:val="auto"/>
          <w:sz w:val="32"/>
          <w:szCs w:val="32"/>
          <w:lang w:val="zh-CN" w:eastAsia="zh-CN"/>
        </w:rPr>
        <w:t>的项目共计</w:t>
      </w:r>
      <w:r>
        <w:rPr>
          <w:rFonts w:hint="eastAsia" w:ascii="仿宋_GB2312" w:hAnsi="仿宋_GB2312" w:eastAsia="仿宋_GB2312" w:cs="仿宋_GB2312"/>
          <w:b w:val="0"/>
          <w:bCs w:val="0"/>
          <w:i w:val="0"/>
          <w:iCs w:val="0"/>
          <w:color w:val="auto"/>
          <w:sz w:val="32"/>
          <w:szCs w:val="32"/>
          <w:lang w:val="en-US" w:eastAsia="zh-CN"/>
        </w:rPr>
        <w:t>0</w:t>
      </w:r>
      <w:r>
        <w:rPr>
          <w:rFonts w:hint="eastAsia" w:ascii="仿宋_GB2312" w:hAnsi="仿宋_GB2312" w:eastAsia="仿宋_GB2312" w:cs="仿宋_GB2312"/>
          <w:b w:val="0"/>
          <w:bCs w:val="0"/>
          <w:i w:val="0"/>
          <w:iCs w:val="0"/>
          <w:color w:val="auto"/>
          <w:sz w:val="32"/>
          <w:szCs w:val="32"/>
          <w:lang w:val="zh-CN" w:eastAsia="zh-CN"/>
        </w:rPr>
        <w:t>个。</w:t>
      </w:r>
    </w:p>
    <w:p w14:paraId="671941EA">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项目决策。</w:t>
      </w:r>
      <w:r>
        <w:rPr>
          <w:rFonts w:hint="eastAsia" w:ascii="仿宋_GB2312" w:hAnsi="仿宋_GB2312" w:eastAsia="仿宋_GB2312" w:cs="仿宋_GB2312"/>
          <w:color w:val="auto"/>
          <w:sz w:val="32"/>
          <w:szCs w:val="32"/>
          <w:lang w:val="en-US" w:eastAsia="zh-CN"/>
        </w:rPr>
        <w:t>我办依据职能职责设置项目，各股室分析、量化、评估，目标设置后汇总，经分管领导审核，交主任办公（扩大）会议通过，经财政审批入库，确保财政资金充分发挥效益。</w:t>
      </w:r>
    </w:p>
    <w:p w14:paraId="74FDAB48">
      <w:pPr>
        <w:pStyle w:val="34"/>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2.项目执行</w:t>
      </w:r>
      <w:r>
        <w:rPr>
          <w:rFonts w:hint="eastAsia" w:ascii="仿宋_GB2312" w:hAnsi="仿宋_GB2312" w:eastAsia="仿宋_GB2312" w:cs="仿宋_GB2312"/>
          <w:b/>
          <w:bCs/>
          <w:i w:val="0"/>
          <w:iCs w:val="0"/>
          <w:color w:val="auto"/>
          <w:kern w:val="0"/>
          <w:position w:val="0"/>
          <w:sz w:val="32"/>
          <w:szCs w:val="32"/>
          <w:highlight w:val="none"/>
          <w:lang w:val="zh-CN" w:eastAsia="zh-CN" w:bidi="ar-SA"/>
        </w:rPr>
        <w:t>。</w:t>
      </w:r>
      <w:r>
        <w:rPr>
          <w:rFonts w:hint="eastAsia" w:ascii="仿宋_GB2312" w:hAnsi="仿宋_GB2312" w:eastAsia="仿宋_GB2312" w:cs="仿宋_GB2312"/>
          <w:color w:val="auto"/>
          <w:sz w:val="32"/>
          <w:szCs w:val="32"/>
          <w:lang w:eastAsia="zh-CN"/>
        </w:rPr>
        <w:t>在项目执行过程中，我办严控一般性支出，通过监控分析，按季对预算执行情况进行分析评价，对执行过程中出现偏差及时动态调整，年底基本完成预算，年终无结余。</w:t>
      </w:r>
    </w:p>
    <w:p w14:paraId="456A4E95">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b w:val="0"/>
          <w:bCs w:val="0"/>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w:t>
      </w:r>
      <w:r>
        <w:rPr>
          <w:rFonts w:hint="eastAsia" w:ascii="仿宋_GB2312" w:hAnsi="仿宋_GB2312" w:eastAsia="仿宋_GB2312" w:cs="仿宋_GB2312"/>
          <w:b/>
          <w:bCs/>
          <w:i w:val="0"/>
          <w:iCs w:val="0"/>
          <w:color w:val="auto"/>
          <w:kern w:val="0"/>
          <w:position w:val="0"/>
          <w:sz w:val="32"/>
          <w:szCs w:val="32"/>
          <w:highlight w:val="none"/>
          <w:lang w:val="zh-CN" w:eastAsia="zh-CN" w:bidi="ar-SA"/>
        </w:rPr>
        <w:t>目标实现。</w:t>
      </w:r>
      <w:r>
        <w:rPr>
          <w:rFonts w:hint="eastAsia" w:ascii="仿宋_GB2312" w:hAnsi="仿宋_GB2312" w:eastAsia="仿宋_GB2312" w:cs="仿宋_GB2312"/>
          <w:b w:val="0"/>
          <w:bCs w:val="0"/>
          <w:i w:val="0"/>
          <w:iCs w:val="0"/>
          <w:color w:val="auto"/>
          <w:kern w:val="0"/>
          <w:sz w:val="32"/>
          <w:szCs w:val="32"/>
          <w:highlight w:val="none"/>
          <w:shd w:val="clear" w:color="auto" w:fill="FFFFFF"/>
          <w:lang w:val="en-US" w:eastAsia="zh-CN"/>
        </w:rPr>
        <w:t>2023年</w:t>
      </w:r>
      <w:r>
        <w:rPr>
          <w:rFonts w:hint="eastAsia" w:ascii="仿宋_GB2312" w:hAnsi="仿宋_GB2312" w:eastAsia="仿宋_GB2312" w:cs="仿宋_GB2312"/>
          <w:b w:val="0"/>
          <w:bCs w:val="0"/>
          <w:i w:val="0"/>
          <w:iCs w:val="0"/>
          <w:color w:val="auto"/>
          <w:kern w:val="0"/>
          <w:sz w:val="32"/>
          <w:szCs w:val="32"/>
          <w:highlight w:val="none"/>
          <w:shd w:val="clear" w:color="auto" w:fill="FFFFFF"/>
          <w:lang w:val="zh-CN"/>
        </w:rPr>
        <w:t>我办</w:t>
      </w:r>
      <w:r>
        <w:rPr>
          <w:rFonts w:hint="eastAsia" w:ascii="仿宋_GB2312" w:hAnsi="仿宋_GB2312" w:eastAsia="仿宋_GB2312" w:cs="仿宋_GB2312"/>
          <w:color w:val="auto"/>
          <w:sz w:val="32"/>
          <w:szCs w:val="32"/>
          <w:lang w:val="zh-CN"/>
        </w:rPr>
        <w:t>全面完成了项目的数量指标、时效指标质量标准、成本控制指标，社会效益等指标，完成了年初既定目标，</w:t>
      </w:r>
      <w:r>
        <w:rPr>
          <w:rFonts w:hint="eastAsia" w:ascii="仿宋_GB2312" w:hAnsi="仿宋_GB2312" w:eastAsia="仿宋_GB2312" w:cs="仿宋_GB2312"/>
          <w:color w:val="auto"/>
          <w:sz w:val="32"/>
          <w:szCs w:val="32"/>
          <w:lang w:val="en-US" w:eastAsia="zh-CN"/>
        </w:rPr>
        <w:t>保障了全区的目标绩效督查营商管理工作顺利进行</w:t>
      </w:r>
      <w:r>
        <w:rPr>
          <w:rFonts w:hint="eastAsia" w:ascii="仿宋_GB2312" w:hAnsi="仿宋_GB2312" w:eastAsia="仿宋_GB2312" w:cs="仿宋_GB2312"/>
          <w:color w:val="auto"/>
          <w:kern w:val="0"/>
          <w:sz w:val="32"/>
          <w:szCs w:val="32"/>
          <w:lang w:val="en-US" w:eastAsia="zh-CN" w:bidi="ar-SA"/>
        </w:rPr>
        <w:t>。</w:t>
      </w:r>
    </w:p>
    <w:p w14:paraId="0CF87F29">
      <w:pPr>
        <w:pStyle w:val="34"/>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highlight w:val="none"/>
          <w:u w:val="none"/>
          <w:lang w:bidi="ar"/>
        </w:rPr>
      </w:pPr>
      <w:r>
        <w:rPr>
          <w:rFonts w:hint="default" w:ascii="楷体_GB2312" w:hAnsi="楷体_GB2312" w:eastAsia="楷体_GB2312" w:cs="楷体_GB2312"/>
          <w:b/>
          <w:bCs/>
          <w:color w:val="auto"/>
          <w:kern w:val="2"/>
          <w:sz w:val="32"/>
          <w:szCs w:val="32"/>
          <w:lang w:val="zh-CN" w:eastAsia="zh-CN" w:bidi="ar-SA"/>
        </w:rPr>
        <w:t>（</w:t>
      </w:r>
      <w:r>
        <w:rPr>
          <w:rFonts w:hint="eastAsia" w:ascii="楷体_GB2312" w:hAnsi="楷体_GB2312" w:eastAsia="楷体_GB2312" w:cs="楷体_GB2312"/>
          <w:b/>
          <w:bCs/>
          <w:color w:val="auto"/>
          <w:kern w:val="2"/>
          <w:sz w:val="32"/>
          <w:szCs w:val="32"/>
          <w:lang w:val="zh-CN" w:eastAsia="zh-CN" w:bidi="ar-SA"/>
        </w:rPr>
        <w:t>三</w:t>
      </w:r>
      <w:r>
        <w:rPr>
          <w:rFonts w:hint="default" w:ascii="楷体_GB2312" w:hAnsi="楷体_GB2312" w:eastAsia="楷体_GB2312" w:cs="楷体_GB2312"/>
          <w:b/>
          <w:bCs/>
          <w:color w:val="auto"/>
          <w:kern w:val="2"/>
          <w:sz w:val="32"/>
          <w:szCs w:val="32"/>
          <w:lang w:val="zh-CN" w:eastAsia="zh-CN" w:bidi="ar-SA"/>
        </w:rPr>
        <w:t>）绩效结果应用情况。</w:t>
      </w:r>
      <w:r>
        <w:rPr>
          <w:rFonts w:hint="eastAsia" w:ascii="仿宋_GB2312" w:hAnsi="仿宋_GB2312" w:eastAsia="仿宋_GB2312" w:cs="仿宋_GB2312"/>
          <w:color w:val="auto"/>
          <w:sz w:val="32"/>
          <w:szCs w:val="32"/>
          <w:lang w:val="en-US" w:eastAsia="zh-CN"/>
        </w:rPr>
        <w:t>我办紧抓“预算完成有评价、评价结果有反馈，反馈结果有应用”的绩效管理理念，及时完成部门整体及项目支出绩效自评，</w:t>
      </w:r>
      <w:r>
        <w:rPr>
          <w:rFonts w:hint="eastAsia" w:ascii="仿宋_GB2312" w:hAnsi="仿宋_GB2312" w:eastAsia="仿宋_GB2312" w:cs="仿宋_GB2312"/>
          <w:color w:val="auto"/>
          <w:sz w:val="32"/>
          <w:szCs w:val="32"/>
          <w:lang w:eastAsia="zh-CN"/>
        </w:rPr>
        <w:t>按要求及时公开绩效自评情况，扎实整改存在的问题，</w:t>
      </w:r>
      <w:r>
        <w:rPr>
          <w:rFonts w:hint="eastAsia" w:ascii="仿宋_GB2312" w:hAnsi="仿宋_GB2312" w:eastAsia="仿宋_GB2312" w:cs="仿宋_GB2312"/>
          <w:color w:val="auto"/>
          <w:sz w:val="32"/>
          <w:szCs w:val="32"/>
          <w:lang w:val="en-US" w:eastAsia="zh-CN"/>
        </w:rPr>
        <w:t>并将评价结果应用于次年预算及执行中。</w:t>
      </w:r>
    </w:p>
    <w:p w14:paraId="145ADC7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评价结论及建议</w:t>
      </w:r>
    </w:p>
    <w:p w14:paraId="0B5D2188">
      <w:pPr>
        <w:keepNext w:val="0"/>
        <w:keepLines w:val="0"/>
        <w:pageBreakBefore w:val="0"/>
        <w:widowControl/>
        <w:kinsoku/>
        <w:wordWrap/>
        <w:overflowPunct/>
        <w:topLinePunct w:val="0"/>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i w:val="0"/>
          <w:iCs w:val="0"/>
          <w:color w:val="auto"/>
          <w:kern w:val="0"/>
          <w:sz w:val="32"/>
          <w:szCs w:val="32"/>
          <w:highlight w:val="none"/>
          <w:shd w:val="clear" w:color="auto" w:fill="FFFFFF"/>
          <w:lang w:val="zh-CN"/>
        </w:rPr>
      </w:pPr>
      <w:r>
        <w:rPr>
          <w:rFonts w:hint="default" w:ascii="Times New Roman" w:hAnsi="Times New Roman" w:eastAsia="楷体_GB2312" w:cs="Times New Roman"/>
          <w:b/>
          <w:bCs/>
          <w:i w:val="0"/>
          <w:iCs w:val="0"/>
          <w:color w:val="auto"/>
          <w:kern w:val="0"/>
          <w:sz w:val="32"/>
          <w:szCs w:val="32"/>
          <w:highlight w:val="none"/>
          <w:shd w:val="clear" w:color="auto" w:fill="FFFFFF"/>
          <w:lang w:val="zh-CN"/>
        </w:rPr>
        <w:t>（一）评价结论</w:t>
      </w:r>
    </w:p>
    <w:p w14:paraId="46068649">
      <w:pPr>
        <w:keepNext w:val="0"/>
        <w:keepLines w:val="0"/>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i w:val="0"/>
          <w:iCs w:val="0"/>
          <w:color w:val="auto"/>
          <w:sz w:val="32"/>
          <w:szCs w:val="32"/>
          <w:u w:val="none"/>
          <w:lang w:val="en-US" w:eastAsia="zh-CN" w:bidi="ar"/>
        </w:rPr>
      </w:pPr>
      <w:r>
        <w:rPr>
          <w:rFonts w:hint="eastAsia" w:ascii="仿宋_GB2312" w:hAnsi="仿宋_GB2312" w:eastAsia="仿宋_GB2312" w:cs="仿宋_GB2312"/>
          <w:color w:val="auto"/>
          <w:kern w:val="0"/>
          <w:sz w:val="32"/>
          <w:szCs w:val="32"/>
          <w:lang w:val="en-US" w:eastAsia="zh-CN" w:bidi="ar-SA"/>
        </w:rPr>
        <w:t>按照区财政评价指标体系内容及评价方法和标准，结合我办项目自身特点，从项目决策、项目和资金管理、项目和产出效益等进行综合分析，</w:t>
      </w:r>
      <w:r>
        <w:rPr>
          <w:rFonts w:hint="eastAsia" w:ascii="仿宋_GB2312" w:hAnsi="仿宋_GB2312" w:eastAsia="仿宋_GB2312" w:cs="仿宋_GB2312"/>
          <w:color w:val="auto"/>
          <w:sz w:val="32"/>
          <w:szCs w:val="32"/>
          <w:highlight w:val="none"/>
          <w:lang w:eastAsia="zh-CN"/>
        </w:rPr>
        <w:t>总分</w:t>
      </w:r>
      <w:r>
        <w:rPr>
          <w:rFonts w:hint="eastAsia" w:ascii="仿宋_GB2312" w:hAnsi="仿宋_GB2312" w:eastAsia="仿宋_GB2312" w:cs="仿宋_GB2312"/>
          <w:color w:val="auto"/>
          <w:sz w:val="32"/>
          <w:szCs w:val="32"/>
          <w:highlight w:val="none"/>
          <w:lang w:val="en-US" w:eastAsia="zh-CN"/>
        </w:rPr>
        <w:t>90分，</w:t>
      </w:r>
      <w:r>
        <w:rPr>
          <w:rFonts w:hint="eastAsia" w:ascii="仿宋_GB2312" w:hAnsi="仿宋_GB2312" w:eastAsia="仿宋_GB2312" w:cs="仿宋_GB2312"/>
          <w:color w:val="auto"/>
          <w:sz w:val="32"/>
          <w:szCs w:val="32"/>
          <w:highlight w:val="none"/>
          <w:lang w:eastAsia="zh-CN"/>
        </w:rPr>
        <w:t>自评得分</w:t>
      </w:r>
      <w:r>
        <w:rPr>
          <w:rFonts w:hint="eastAsia" w:ascii="仿宋_GB2312" w:hAnsi="仿宋_GB2312" w:eastAsia="仿宋_GB2312" w:cs="仿宋_GB2312"/>
          <w:color w:val="auto"/>
          <w:sz w:val="32"/>
          <w:szCs w:val="32"/>
          <w:highlight w:val="none"/>
          <w:lang w:val="en-US" w:eastAsia="zh-CN"/>
        </w:rPr>
        <w:t>85分。</w:t>
      </w:r>
    </w:p>
    <w:p w14:paraId="515DC2CF">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SA"/>
        </w:rPr>
      </w:pPr>
      <w:r>
        <w:rPr>
          <w:rFonts w:hint="default" w:ascii="Times New Roman" w:hAnsi="Times New Roman" w:eastAsia="楷体_GB2312" w:cs="Times New Roman"/>
          <w:b/>
          <w:bCs/>
          <w:i w:val="0"/>
          <w:iCs w:val="0"/>
          <w:color w:val="auto"/>
          <w:kern w:val="0"/>
          <w:sz w:val="32"/>
          <w:szCs w:val="32"/>
          <w:highlight w:val="none"/>
          <w:shd w:val="clear" w:color="auto" w:fill="FFFFFF"/>
          <w:lang w:val="zh-CN"/>
        </w:rPr>
        <w:t>（二）存在问题</w:t>
      </w:r>
      <w:r>
        <w:rPr>
          <w:rFonts w:hint="eastAsia" w:ascii="仿宋_GB2312" w:hAnsi="仿宋_GB2312" w:eastAsia="仿宋_GB2312" w:cs="仿宋_GB2312"/>
          <w:color w:val="auto"/>
          <w:kern w:val="0"/>
          <w:sz w:val="32"/>
          <w:szCs w:val="32"/>
          <w:lang w:val="en-US" w:eastAsia="zh-CN" w:bidi="ar-SA"/>
        </w:rPr>
        <w:t xml:space="preserve"> </w:t>
      </w:r>
    </w:p>
    <w:p w14:paraId="4841351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bookmarkStart w:id="126" w:name="_Hlk110546638"/>
      <w:r>
        <w:rPr>
          <w:rFonts w:hint="eastAsia" w:ascii="仿宋_GB2312" w:hAnsi="仿宋_GB2312" w:eastAsia="仿宋_GB2312" w:cs="仿宋_GB2312"/>
          <w:b/>
          <w:bCs/>
          <w:i w:val="0"/>
          <w:iCs w:val="0"/>
          <w:color w:val="auto"/>
          <w:kern w:val="0"/>
          <w:position w:val="0"/>
          <w:sz w:val="32"/>
          <w:szCs w:val="32"/>
          <w:highlight w:val="none"/>
          <w:lang w:val="en-US" w:eastAsia="zh-CN" w:bidi="ar-SA"/>
        </w:rPr>
        <w:t>1.项目支出明细预算不够精准。</w:t>
      </w:r>
    </w:p>
    <w:p w14:paraId="1C132D88">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2.结算进度滞后，应加强结算进度。</w:t>
      </w:r>
    </w:p>
    <w:p w14:paraId="5E7EAF58">
      <w:pPr>
        <w:keepNext w:val="0"/>
        <w:keepLines w:val="0"/>
        <w:pageBreakBefore w:val="0"/>
        <w:widowControl w:val="0"/>
        <w:kinsoku/>
        <w:wordWrap/>
        <w:overflowPunct/>
        <w:topLinePunct w:val="0"/>
        <w:bidi w:val="0"/>
        <w:spacing w:line="560" w:lineRule="exact"/>
        <w:ind w:firstLine="643" w:firstLineChars="200"/>
        <w:textAlignment w:val="auto"/>
        <w:rPr>
          <w:rFonts w:hint="eastAsia"/>
          <w:color w:val="auto"/>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w:t>
      </w:r>
      <w:r>
        <w:rPr>
          <w:rFonts w:hint="eastAsia" w:ascii="仿宋_GB2312" w:hAnsi="仿宋_GB2312" w:eastAsia="仿宋_GB2312" w:cs="仿宋_GB2312"/>
          <w:b/>
          <w:bCs/>
          <w:i w:val="0"/>
          <w:iCs w:val="0"/>
          <w:color w:val="auto"/>
          <w:kern w:val="0"/>
          <w:position w:val="0"/>
          <w:sz w:val="32"/>
          <w:szCs w:val="32"/>
          <w:highlight w:val="none"/>
          <w:lang w:val="zh-CN" w:eastAsia="zh-CN" w:bidi="ar-SA"/>
        </w:rPr>
        <w:t>业务水平有待进一步提高。</w:t>
      </w:r>
      <w:r>
        <w:rPr>
          <w:rFonts w:hint="eastAsia" w:ascii="仿宋_GB2312" w:hAnsi="Calibri" w:eastAsia="仿宋_GB2312" w:cs="仿宋"/>
          <w:color w:val="auto"/>
          <w:kern w:val="0"/>
          <w:sz w:val="32"/>
          <w:szCs w:val="32"/>
          <w:lang w:val="zh-CN" w:eastAsia="zh-CN" w:bidi="ar-SA"/>
        </w:rPr>
        <w:t>由于预算绩效管理工作涉及面广，专业性强，对预算绩效管理业务不精，在一定程度上影响了评价工作质量。</w:t>
      </w:r>
    </w:p>
    <w:p w14:paraId="19A430EB">
      <w:pPr>
        <w:pStyle w:val="34"/>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i w:val="0"/>
          <w:iCs w:val="0"/>
          <w:color w:val="auto"/>
          <w:kern w:val="0"/>
          <w:sz w:val="32"/>
          <w:szCs w:val="32"/>
          <w:highlight w:val="none"/>
          <w:shd w:val="clear" w:color="auto" w:fill="FFFFFF"/>
          <w:lang w:val="zh-CN" w:eastAsia="zh-CN"/>
        </w:rPr>
      </w:pPr>
      <w:r>
        <w:rPr>
          <w:rFonts w:hint="default" w:ascii="Times New Roman" w:hAnsi="Times New Roman" w:eastAsia="楷体_GB2312" w:cs="Times New Roman"/>
          <w:b/>
          <w:bCs/>
          <w:i w:val="0"/>
          <w:iCs w:val="0"/>
          <w:color w:val="auto"/>
          <w:kern w:val="0"/>
          <w:sz w:val="32"/>
          <w:szCs w:val="32"/>
          <w:highlight w:val="none"/>
          <w:shd w:val="clear" w:color="auto" w:fill="FFFFFF"/>
          <w:lang w:val="zh-CN" w:eastAsia="zh-CN"/>
        </w:rPr>
        <w:t>（三）改进建议</w:t>
      </w:r>
    </w:p>
    <w:p w14:paraId="6E5CD84C">
      <w:pPr>
        <w:pStyle w:val="34"/>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针对上述存在的问题及我办预算执行管理工作的需要，拟实施的改进措施如下：</w:t>
      </w:r>
    </w:p>
    <w:p w14:paraId="546B97E8">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zh-CN"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1.大力宣传，加强各部门协调，增强预算和绩效管理意识，提高预算的精准度。</w:t>
      </w:r>
    </w:p>
    <w:p w14:paraId="401C686F">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2.加强结算进度，提高预算执行能力。</w:t>
      </w:r>
    </w:p>
    <w:p w14:paraId="7BA34D17">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3.加强学习培训，提高业务水平。</w:t>
      </w:r>
      <w:r>
        <w:rPr>
          <w:rFonts w:hint="eastAsia" w:ascii="仿宋_GB2312" w:hAnsi="仿宋_GB2312" w:eastAsia="仿宋_GB2312" w:cs="仿宋_GB2312"/>
          <w:color w:val="auto"/>
          <w:kern w:val="0"/>
          <w:sz w:val="32"/>
          <w:szCs w:val="32"/>
          <w:lang w:val="en-US" w:eastAsia="zh-CN" w:bidi="ar-SA"/>
        </w:rPr>
        <w:t>通过业务培训，财政部门门辅导、单位交流等方式提高绩效管理工作的质量，提高绩效管理水平。</w:t>
      </w:r>
    </w:p>
    <w:bookmarkEnd w:id="126"/>
    <w:p w14:paraId="2FED8E5F">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color w:val="auto"/>
          <w:sz w:val="32"/>
          <w:szCs w:val="32"/>
          <w:highlight w:val="none"/>
          <w:lang w:val="zh-CN" w:eastAsia="zh-CN"/>
        </w:rPr>
      </w:pPr>
    </w:p>
    <w:p w14:paraId="1E1F9867">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lang w:val="zh-CN" w:eastAsia="zh-CN"/>
        </w:rPr>
        <w:t>附表：</w:t>
      </w:r>
      <w:r>
        <w:rPr>
          <w:rFonts w:hint="eastAsia" w:ascii="仿宋_GB2312" w:hAnsi="仿宋_GB2312" w:eastAsia="仿宋_GB2312" w:cs="仿宋_GB2312"/>
          <w:b w:val="0"/>
          <w:bCs w:val="0"/>
          <w:i w:val="0"/>
          <w:iCs w:val="0"/>
          <w:color w:val="auto"/>
          <w:sz w:val="32"/>
          <w:szCs w:val="32"/>
          <w:highlight w:val="none"/>
          <w:lang w:val="en-US" w:eastAsia="zh-CN"/>
        </w:rPr>
        <w:t>部门预算项目支出绩效自评表（2023年度）</w:t>
      </w:r>
    </w:p>
    <w:p w14:paraId="7205C572">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en-US" w:eastAsia="zh-CN"/>
        </w:rPr>
      </w:pPr>
    </w:p>
    <w:p w14:paraId="6CC01049">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color w:val="auto"/>
          <w:sz w:val="32"/>
          <w:szCs w:val="32"/>
          <w:highlight w:val="none"/>
          <w:lang w:val="zh-CN" w:eastAsia="zh-CN"/>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698"/>
        <w:gridCol w:w="805"/>
        <w:gridCol w:w="1461"/>
        <w:gridCol w:w="484"/>
        <w:gridCol w:w="698"/>
        <w:gridCol w:w="482"/>
        <w:gridCol w:w="1040"/>
        <w:gridCol w:w="589"/>
        <w:gridCol w:w="589"/>
        <w:gridCol w:w="1526"/>
      </w:tblGrid>
      <w:tr w14:paraId="3E43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1" w:type="pct"/>
            <w:tcBorders>
              <w:top w:val="nil"/>
              <w:left w:val="nil"/>
              <w:bottom w:val="nil"/>
              <w:right w:val="nil"/>
            </w:tcBorders>
            <w:shd w:val="clear" w:color="auto" w:fill="auto"/>
            <w:vAlign w:val="center"/>
          </w:tcPr>
          <w:p w14:paraId="70446425">
            <w:pPr>
              <w:rPr>
                <w:rFonts w:hint="eastAsia" w:ascii="宋体" w:hAnsi="宋体" w:eastAsia="宋体" w:cs="宋体"/>
                <w:i w:val="0"/>
                <w:iCs w:val="0"/>
                <w:color w:val="auto"/>
                <w:sz w:val="18"/>
                <w:szCs w:val="18"/>
                <w:highlight w:val="none"/>
                <w:u w:val="none"/>
              </w:rPr>
            </w:pPr>
          </w:p>
        </w:tc>
        <w:tc>
          <w:tcPr>
            <w:tcW w:w="385" w:type="pct"/>
            <w:tcBorders>
              <w:top w:val="nil"/>
              <w:left w:val="nil"/>
              <w:bottom w:val="nil"/>
              <w:right w:val="nil"/>
            </w:tcBorders>
            <w:shd w:val="clear" w:color="auto" w:fill="auto"/>
            <w:vAlign w:val="center"/>
          </w:tcPr>
          <w:p w14:paraId="00886279">
            <w:pPr>
              <w:rPr>
                <w:rFonts w:hint="eastAsia" w:ascii="宋体" w:hAnsi="宋体" w:eastAsia="宋体" w:cs="宋体"/>
                <w:i w:val="0"/>
                <w:iCs w:val="0"/>
                <w:color w:val="auto"/>
                <w:sz w:val="18"/>
                <w:szCs w:val="18"/>
                <w:highlight w:val="none"/>
                <w:u w:val="none"/>
              </w:rPr>
            </w:pPr>
          </w:p>
        </w:tc>
        <w:tc>
          <w:tcPr>
            <w:tcW w:w="444" w:type="pct"/>
            <w:tcBorders>
              <w:top w:val="nil"/>
              <w:left w:val="nil"/>
              <w:bottom w:val="nil"/>
              <w:right w:val="nil"/>
            </w:tcBorders>
            <w:shd w:val="clear" w:color="auto" w:fill="auto"/>
            <w:vAlign w:val="center"/>
          </w:tcPr>
          <w:p w14:paraId="2EE903F9">
            <w:pPr>
              <w:rPr>
                <w:rFonts w:hint="eastAsia" w:ascii="宋体" w:hAnsi="宋体" w:eastAsia="宋体" w:cs="宋体"/>
                <w:i w:val="0"/>
                <w:iCs w:val="0"/>
                <w:color w:val="auto"/>
                <w:sz w:val="18"/>
                <w:szCs w:val="18"/>
                <w:highlight w:val="none"/>
                <w:u w:val="none"/>
              </w:rPr>
            </w:pPr>
          </w:p>
        </w:tc>
        <w:tc>
          <w:tcPr>
            <w:tcW w:w="806" w:type="pct"/>
            <w:tcBorders>
              <w:top w:val="nil"/>
              <w:left w:val="nil"/>
              <w:bottom w:val="nil"/>
              <w:right w:val="nil"/>
            </w:tcBorders>
            <w:shd w:val="clear" w:color="auto" w:fill="auto"/>
            <w:vAlign w:val="center"/>
          </w:tcPr>
          <w:p w14:paraId="56C6824A">
            <w:pPr>
              <w:rPr>
                <w:rFonts w:hint="eastAsia" w:ascii="宋体" w:hAnsi="宋体" w:eastAsia="宋体" w:cs="宋体"/>
                <w:i w:val="0"/>
                <w:iCs w:val="0"/>
                <w:color w:val="auto"/>
                <w:sz w:val="18"/>
                <w:szCs w:val="18"/>
                <w:highlight w:val="none"/>
                <w:u w:val="none"/>
              </w:rPr>
            </w:pPr>
          </w:p>
        </w:tc>
        <w:tc>
          <w:tcPr>
            <w:tcW w:w="267" w:type="pct"/>
            <w:tcBorders>
              <w:top w:val="nil"/>
              <w:left w:val="nil"/>
              <w:bottom w:val="nil"/>
              <w:right w:val="nil"/>
            </w:tcBorders>
            <w:shd w:val="clear" w:color="auto" w:fill="auto"/>
            <w:vAlign w:val="center"/>
          </w:tcPr>
          <w:p w14:paraId="299A460E">
            <w:pPr>
              <w:rPr>
                <w:rFonts w:hint="eastAsia" w:ascii="宋体" w:hAnsi="宋体" w:eastAsia="宋体" w:cs="宋体"/>
                <w:i w:val="0"/>
                <w:iCs w:val="0"/>
                <w:color w:val="auto"/>
                <w:sz w:val="18"/>
                <w:szCs w:val="18"/>
                <w:highlight w:val="none"/>
                <w:u w:val="none"/>
              </w:rPr>
            </w:pPr>
          </w:p>
        </w:tc>
        <w:tc>
          <w:tcPr>
            <w:tcW w:w="385" w:type="pct"/>
            <w:tcBorders>
              <w:top w:val="nil"/>
              <w:left w:val="nil"/>
              <w:bottom w:val="nil"/>
              <w:right w:val="nil"/>
            </w:tcBorders>
            <w:shd w:val="clear" w:color="auto" w:fill="auto"/>
            <w:vAlign w:val="center"/>
          </w:tcPr>
          <w:p w14:paraId="6EFE8879">
            <w:pPr>
              <w:rPr>
                <w:rFonts w:hint="eastAsia" w:ascii="宋体" w:hAnsi="宋体" w:eastAsia="宋体" w:cs="宋体"/>
                <w:i w:val="0"/>
                <w:iCs w:val="0"/>
                <w:color w:val="auto"/>
                <w:sz w:val="18"/>
                <w:szCs w:val="18"/>
                <w:highlight w:val="none"/>
                <w:u w:val="none"/>
              </w:rPr>
            </w:pPr>
          </w:p>
        </w:tc>
        <w:tc>
          <w:tcPr>
            <w:tcW w:w="265" w:type="pct"/>
            <w:tcBorders>
              <w:top w:val="nil"/>
              <w:left w:val="nil"/>
              <w:bottom w:val="nil"/>
              <w:right w:val="nil"/>
            </w:tcBorders>
            <w:shd w:val="clear" w:color="auto" w:fill="auto"/>
            <w:vAlign w:val="center"/>
          </w:tcPr>
          <w:p w14:paraId="645D29B1">
            <w:pPr>
              <w:rPr>
                <w:rFonts w:hint="eastAsia" w:ascii="宋体" w:hAnsi="宋体" w:eastAsia="宋体" w:cs="宋体"/>
                <w:i w:val="0"/>
                <w:iCs w:val="0"/>
                <w:color w:val="auto"/>
                <w:sz w:val="18"/>
                <w:szCs w:val="18"/>
                <w:highlight w:val="none"/>
                <w:u w:val="none"/>
              </w:rPr>
            </w:pPr>
          </w:p>
        </w:tc>
        <w:tc>
          <w:tcPr>
            <w:tcW w:w="572" w:type="pct"/>
            <w:tcBorders>
              <w:top w:val="nil"/>
              <w:left w:val="nil"/>
              <w:bottom w:val="nil"/>
              <w:right w:val="nil"/>
            </w:tcBorders>
            <w:shd w:val="clear" w:color="auto" w:fill="auto"/>
            <w:vAlign w:val="center"/>
          </w:tcPr>
          <w:p w14:paraId="68A19E29">
            <w:pPr>
              <w:rPr>
                <w:rFonts w:hint="eastAsia" w:ascii="宋体" w:hAnsi="宋体" w:eastAsia="宋体" w:cs="宋体"/>
                <w:i w:val="0"/>
                <w:iCs w:val="0"/>
                <w:color w:val="auto"/>
                <w:sz w:val="18"/>
                <w:szCs w:val="18"/>
                <w:highlight w:val="none"/>
                <w:u w:val="none"/>
              </w:rPr>
            </w:pPr>
          </w:p>
        </w:tc>
        <w:tc>
          <w:tcPr>
            <w:tcW w:w="325" w:type="pct"/>
            <w:tcBorders>
              <w:top w:val="nil"/>
              <w:left w:val="nil"/>
              <w:bottom w:val="nil"/>
              <w:right w:val="nil"/>
            </w:tcBorders>
            <w:shd w:val="clear" w:color="auto" w:fill="auto"/>
            <w:vAlign w:val="center"/>
          </w:tcPr>
          <w:p w14:paraId="23699D38">
            <w:pPr>
              <w:rPr>
                <w:rFonts w:hint="eastAsia" w:ascii="宋体" w:hAnsi="宋体" w:eastAsia="宋体" w:cs="宋体"/>
                <w:i w:val="0"/>
                <w:iCs w:val="0"/>
                <w:color w:val="auto"/>
                <w:sz w:val="18"/>
                <w:szCs w:val="18"/>
                <w:highlight w:val="none"/>
                <w:u w:val="none"/>
              </w:rPr>
            </w:pPr>
          </w:p>
        </w:tc>
        <w:tc>
          <w:tcPr>
            <w:tcW w:w="325" w:type="pct"/>
            <w:tcBorders>
              <w:top w:val="nil"/>
              <w:left w:val="nil"/>
              <w:bottom w:val="nil"/>
              <w:right w:val="nil"/>
            </w:tcBorders>
            <w:shd w:val="clear" w:color="auto" w:fill="auto"/>
            <w:vAlign w:val="center"/>
          </w:tcPr>
          <w:p w14:paraId="5FFA68E2">
            <w:pPr>
              <w:rPr>
                <w:rFonts w:hint="eastAsia" w:ascii="宋体" w:hAnsi="宋体" w:eastAsia="宋体" w:cs="宋体"/>
                <w:i w:val="0"/>
                <w:iCs w:val="0"/>
                <w:color w:val="auto"/>
                <w:sz w:val="18"/>
                <w:szCs w:val="18"/>
                <w:highlight w:val="none"/>
                <w:u w:val="none"/>
              </w:rPr>
            </w:pPr>
          </w:p>
        </w:tc>
        <w:tc>
          <w:tcPr>
            <w:tcW w:w="842" w:type="pct"/>
            <w:tcBorders>
              <w:top w:val="nil"/>
              <w:left w:val="nil"/>
              <w:bottom w:val="nil"/>
              <w:right w:val="nil"/>
            </w:tcBorders>
            <w:shd w:val="clear" w:color="auto" w:fill="auto"/>
            <w:vAlign w:val="center"/>
          </w:tcPr>
          <w:p w14:paraId="1AECA8B7">
            <w:pPr>
              <w:rPr>
                <w:rFonts w:hint="eastAsia" w:ascii="宋体" w:hAnsi="宋体" w:eastAsia="宋体" w:cs="宋体"/>
                <w:i w:val="0"/>
                <w:iCs w:val="0"/>
                <w:color w:val="auto"/>
                <w:sz w:val="18"/>
                <w:szCs w:val="18"/>
                <w:highlight w:val="none"/>
                <w:u w:val="none"/>
              </w:rPr>
            </w:pPr>
          </w:p>
        </w:tc>
      </w:tr>
      <w:tr w14:paraId="3AD7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3B7B50">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00D7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D661">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2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FFBDB9">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51090423T000007749267</w:t>
            </w:r>
            <w:r>
              <w:rPr>
                <w:rFonts w:hint="eastAsia" w:ascii="宋体" w:hAnsi="宋体" w:cs="宋体"/>
                <w:i w:val="0"/>
                <w:iCs w:val="0"/>
                <w:color w:val="auto"/>
                <w:kern w:val="0"/>
                <w:sz w:val="18"/>
                <w:szCs w:val="18"/>
                <w:highlight w:val="none"/>
                <w:u w:val="none"/>
                <w:lang w:val="en-US" w:eastAsia="zh-CN" w:bidi="ar"/>
              </w:rPr>
              <w:t xml:space="preserve"> </w:t>
            </w:r>
            <w:r>
              <w:rPr>
                <w:rFonts w:ascii="宋体" w:hAnsi="宋体" w:eastAsia="宋体" w:cs="宋体"/>
                <w:i w:val="0"/>
                <w:iCs w:val="0"/>
                <w:color w:val="auto"/>
                <w:kern w:val="0"/>
                <w:sz w:val="18"/>
                <w:szCs w:val="18"/>
                <w:highlight w:val="none"/>
                <w:u w:val="none"/>
                <w:lang w:val="en-US" w:eastAsia="zh-CN" w:bidi="ar"/>
              </w:rPr>
              <w:t>目标绩效督查营商管理经费</w:t>
            </w:r>
          </w:p>
        </w:tc>
      </w:tr>
      <w:tr w14:paraId="623A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1D24D">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884E5">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中共遂宁市安居区委目标绩效管理办公室部门</w:t>
            </w:r>
          </w:p>
        </w:tc>
        <w:tc>
          <w:tcPr>
            <w:tcW w:w="572" w:type="pct"/>
            <w:tcBorders>
              <w:top w:val="nil"/>
              <w:left w:val="nil"/>
              <w:bottom w:val="nil"/>
              <w:right w:val="nil"/>
            </w:tcBorders>
            <w:shd w:val="clear" w:color="auto" w:fill="auto"/>
            <w:vAlign w:val="center"/>
          </w:tcPr>
          <w:p w14:paraId="2F172D3B">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164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中共遂宁市安居区委目标绩效管理办公室</w:t>
            </w:r>
          </w:p>
        </w:tc>
      </w:tr>
      <w:tr w14:paraId="57B1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BE6B">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11C1D">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327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5492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071F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E2F8">
            <w:pP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1F64">
            <w:pPr>
              <w:rPr>
                <w:rFonts w:hint="eastAsia" w:ascii="宋体" w:hAnsi="宋体" w:eastAsia="宋体" w:cs="宋体"/>
                <w:i w:val="0"/>
                <w:iCs w:val="0"/>
                <w:color w:val="auto"/>
                <w:sz w:val="18"/>
                <w:szCs w:val="18"/>
                <w:highlight w:val="none"/>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1B17B">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围绕经济增长、项目建设、民生工作、安全生产、信息维稳、防</w:t>
            </w:r>
            <w:r>
              <w:rPr>
                <w:rFonts w:hint="eastAsia" w:ascii="宋体" w:hAnsi="宋体" w:cs="宋体"/>
                <w:i w:val="0"/>
                <w:iCs w:val="0"/>
                <w:color w:val="auto"/>
                <w:kern w:val="0"/>
                <w:sz w:val="18"/>
                <w:szCs w:val="18"/>
                <w:highlight w:val="none"/>
                <w:u w:val="none"/>
                <w:lang w:val="en-US" w:eastAsia="zh-CN" w:bidi="ar"/>
              </w:rPr>
              <w:t>汛</w:t>
            </w:r>
            <w:r>
              <w:rPr>
                <w:rFonts w:ascii="宋体" w:hAnsi="宋体" w:eastAsia="宋体" w:cs="宋体"/>
                <w:i w:val="0"/>
                <w:iCs w:val="0"/>
                <w:color w:val="auto"/>
                <w:kern w:val="0"/>
                <w:sz w:val="18"/>
                <w:szCs w:val="18"/>
                <w:highlight w:val="none"/>
                <w:u w:val="none"/>
                <w:lang w:val="en-US" w:eastAsia="zh-CN" w:bidi="ar"/>
              </w:rPr>
              <w:t>减灾、优化营商环境等重点工作，切实完成目标督查、绩效管理、营商环境管理等工作，有效推动项目分解、过程督导、结果考核；各项决策部署的推动落实；营商环境市、区工作任务的有序推进。</w:t>
            </w:r>
          </w:p>
        </w:tc>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07BCC">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切实完成目标督查、绩效管理、营商环境管理等工作，有效推动项目分解、过程督导、结果考核；各项决策部署的推动落实；营商环境市、区工作任务的有序推进。</w:t>
            </w:r>
          </w:p>
        </w:tc>
      </w:tr>
      <w:tr w14:paraId="6219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3567">
            <w:pP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51E1">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2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DCA2E">
            <w:pP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zh-CN" w:eastAsia="zh-CN" w:bidi="ar"/>
              </w:rPr>
              <w:t>按月申报用款计划，按季实施目标绩效监控，次年目标绩效自评。</w:t>
            </w:r>
            <w:r>
              <w:rPr>
                <w:rFonts w:hint="default" w:ascii="宋体" w:hAnsi="宋体" w:eastAsia="宋体" w:cs="宋体"/>
                <w:i w:val="0"/>
                <w:iCs w:val="0"/>
                <w:color w:val="auto"/>
                <w:kern w:val="0"/>
                <w:sz w:val="18"/>
                <w:szCs w:val="18"/>
                <w:highlight w:val="none"/>
                <w:u w:val="none"/>
                <w:lang w:val="zh-CN" w:eastAsia="zh-CN" w:bidi="ar"/>
              </w:rPr>
              <w:t>资金使</w:t>
            </w:r>
            <w:r>
              <w:rPr>
                <w:rFonts w:hint="eastAsia" w:ascii="宋体" w:hAnsi="宋体" w:cs="宋体"/>
                <w:i w:val="0"/>
                <w:iCs w:val="0"/>
                <w:color w:val="auto"/>
                <w:kern w:val="0"/>
                <w:sz w:val="18"/>
                <w:szCs w:val="18"/>
                <w:highlight w:val="none"/>
                <w:u w:val="none"/>
                <w:lang w:val="zh-CN" w:eastAsia="zh-CN" w:bidi="ar"/>
              </w:rPr>
              <w:t>用按专项资金使用，符合预算的用途。</w:t>
            </w:r>
          </w:p>
        </w:tc>
      </w:tr>
      <w:tr w14:paraId="4461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D0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7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4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B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E5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5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8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F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5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C7B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D81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1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4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3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59.77</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58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59.77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0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6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2408">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12B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54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4BB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F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8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4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59.77</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07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59.77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9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9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2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455D">
            <w:pPr>
              <w:keepNext w:val="0"/>
              <w:keepLines w:val="0"/>
              <w:pageBreakBefore w:val="0"/>
              <w:kinsoku/>
              <w:wordWrap/>
              <w:overflowPunct/>
              <w:topLinePunct w:val="0"/>
              <w:autoSpaceDE/>
              <w:autoSpaceDN/>
              <w:bidi w:val="0"/>
              <w:adjustRightInd/>
              <w:snapToGrid/>
              <w:spacing w:line="300" w:lineRule="exact"/>
              <w:rPr>
                <w:rFonts w:hint="eastAsia" w:ascii="黑体" w:hAnsi="黑体" w:eastAsia="黑体" w:cs="黑体"/>
                <w:i/>
                <w:iCs/>
                <w:color w:val="auto"/>
                <w:sz w:val="18"/>
                <w:szCs w:val="18"/>
                <w:highlight w:val="none"/>
                <w:u w:val="none"/>
              </w:rPr>
            </w:pPr>
          </w:p>
        </w:tc>
      </w:tr>
      <w:tr w14:paraId="1302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D0BA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B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C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C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E9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A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5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E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5759">
            <w:pPr>
              <w:keepNext w:val="0"/>
              <w:keepLines w:val="0"/>
              <w:pageBreakBefore w:val="0"/>
              <w:kinsoku/>
              <w:wordWrap/>
              <w:overflowPunct/>
              <w:topLinePunct w:val="0"/>
              <w:autoSpaceDE/>
              <w:autoSpaceDN/>
              <w:bidi w:val="0"/>
              <w:adjustRightInd/>
              <w:snapToGrid/>
              <w:spacing w:line="300" w:lineRule="exact"/>
              <w:rPr>
                <w:rFonts w:hint="eastAsia" w:ascii="黑体" w:hAnsi="黑体" w:eastAsia="黑体" w:cs="黑体"/>
                <w:i/>
                <w:iCs/>
                <w:color w:val="auto"/>
                <w:sz w:val="18"/>
                <w:szCs w:val="18"/>
                <w:highlight w:val="none"/>
                <w:u w:val="none"/>
              </w:rPr>
            </w:pPr>
          </w:p>
        </w:tc>
      </w:tr>
      <w:tr w14:paraId="0D1F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8A4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F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1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6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02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5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D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B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164D">
            <w:pPr>
              <w:keepNext w:val="0"/>
              <w:keepLines w:val="0"/>
              <w:pageBreakBefore w:val="0"/>
              <w:kinsoku/>
              <w:wordWrap/>
              <w:overflowPunct/>
              <w:topLinePunct w:val="0"/>
              <w:autoSpaceDE/>
              <w:autoSpaceDN/>
              <w:bidi w:val="0"/>
              <w:adjustRightInd/>
              <w:snapToGrid/>
              <w:spacing w:line="300" w:lineRule="exact"/>
              <w:rPr>
                <w:rFonts w:hint="eastAsia" w:ascii="黑体" w:hAnsi="黑体" w:eastAsia="黑体" w:cs="黑体"/>
                <w:i/>
                <w:iCs/>
                <w:color w:val="auto"/>
                <w:sz w:val="18"/>
                <w:szCs w:val="18"/>
                <w:highlight w:val="none"/>
                <w:u w:val="none"/>
              </w:rPr>
            </w:pPr>
          </w:p>
        </w:tc>
      </w:tr>
      <w:tr w14:paraId="02D2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6F9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F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8711">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24FA">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EA76D">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3865">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4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3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CD9F">
            <w:pPr>
              <w:keepNext w:val="0"/>
              <w:keepLines w:val="0"/>
              <w:pageBreakBefore w:val="0"/>
              <w:kinsoku/>
              <w:wordWrap/>
              <w:overflowPunct/>
              <w:topLinePunct w:val="0"/>
              <w:autoSpaceDE/>
              <w:autoSpaceDN/>
              <w:bidi w:val="0"/>
              <w:adjustRightInd/>
              <w:snapToGrid/>
              <w:spacing w:line="300" w:lineRule="exact"/>
              <w:rPr>
                <w:rFonts w:hint="eastAsia" w:ascii="黑体" w:hAnsi="黑体" w:eastAsia="黑体" w:cs="黑体"/>
                <w:i/>
                <w:iCs/>
                <w:color w:val="auto"/>
                <w:sz w:val="18"/>
                <w:szCs w:val="18"/>
                <w:highlight w:val="none"/>
                <w:u w:val="none"/>
              </w:rPr>
            </w:pPr>
          </w:p>
        </w:tc>
      </w:tr>
      <w:tr w14:paraId="2B7D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CB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D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9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6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8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3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C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B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8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2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8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0337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003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00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1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C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媒体宣传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0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6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1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E591">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B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51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DC1D">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r>
      <w:tr w14:paraId="043D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F0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8F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4E1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B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迎接市级考核</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C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5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C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B264">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0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8CC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9196">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r>
      <w:tr w14:paraId="33D1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A4C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C1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8C0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B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月度、季度、年度目标考核</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1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F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7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9701">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E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9F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2D96">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r>
      <w:tr w14:paraId="192C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33F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4AA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E1B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A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设备购置</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6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0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6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4652">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0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3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B496">
            <w:pPr>
              <w:keepNext w:val="0"/>
              <w:keepLines w:val="0"/>
              <w:pageBreakBefore w:val="0"/>
              <w:kinsoku/>
              <w:wordWrap/>
              <w:overflowPunct/>
              <w:topLinePunct w:val="0"/>
              <w:autoSpaceDE/>
              <w:autoSpaceDN/>
              <w:bidi w:val="0"/>
              <w:adjustRightInd/>
              <w:snapToGrid/>
              <w:spacing w:line="300" w:lineRule="exact"/>
              <w:jc w:val="center"/>
              <w:rPr>
                <w:rFonts w:hint="eastAsia" w:ascii="微软雅黑" w:hAnsi="微软雅黑" w:eastAsia="微软雅黑" w:cs="微软雅黑"/>
                <w:i/>
                <w:iCs/>
                <w:color w:val="auto"/>
                <w:sz w:val="16"/>
                <w:szCs w:val="16"/>
                <w:highlight w:val="none"/>
                <w:u w:val="none"/>
              </w:rPr>
            </w:pPr>
          </w:p>
        </w:tc>
      </w:tr>
      <w:tr w14:paraId="4342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506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2AD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63A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A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民生实事、重点项目、</w:t>
            </w:r>
            <w:r>
              <w:rPr>
                <w:rFonts w:hint="eastAsia" w:ascii="宋体" w:hAnsi="宋体" w:cs="宋体"/>
                <w:i w:val="0"/>
                <w:iCs w:val="0"/>
                <w:color w:val="auto"/>
                <w:kern w:val="0"/>
                <w:sz w:val="18"/>
                <w:szCs w:val="18"/>
                <w:highlight w:val="none"/>
                <w:u w:val="none"/>
                <w:lang w:val="en-US" w:eastAsia="zh-CN" w:bidi="ar"/>
              </w:rPr>
              <w:t>全面乡村振兴</w:t>
            </w:r>
            <w:r>
              <w:rPr>
                <w:rFonts w:ascii="宋体" w:hAnsi="宋体" w:eastAsia="宋体" w:cs="宋体"/>
                <w:i w:val="0"/>
                <w:iCs w:val="0"/>
                <w:color w:val="auto"/>
                <w:kern w:val="0"/>
                <w:sz w:val="18"/>
                <w:szCs w:val="18"/>
                <w:highlight w:val="none"/>
                <w:u w:val="none"/>
                <w:lang w:val="en-US" w:eastAsia="zh-CN" w:bidi="ar"/>
              </w:rPr>
              <w:t>、城市建设等督查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F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38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520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5A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7D0F">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C1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60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7737">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71F7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9F7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722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93C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39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区委、区府领导指示事项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7B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4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0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77BB">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2D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77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B98F">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3CC3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DA0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D33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4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B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督办效果</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7E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E5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8207">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A8CB">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EB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0C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DACD">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47B6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3F6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01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E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F4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完成时效</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9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4E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按要求适时完成</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223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AEE7">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C5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5B33">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89CE">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7879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27E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76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AC2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A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对全区工作促进作用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DB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97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促进作用</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549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4A95">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7C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65B5">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2D67">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0028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B7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BF6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8F6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24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对重大决策部署推动作用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6D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5A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推动作用</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6D7A">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BC4B">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4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0373">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18E1">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3A21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D21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F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47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5E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10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DC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6D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9ED7">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A4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936D">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3058">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5CE0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214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21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501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经济成本指标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8B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目标督查劳务、租车、宣传、系统使用费等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D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0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48.8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D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5FD2">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CE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299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8AA3">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79A7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DE9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3CD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6C6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0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设备购置</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6B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E5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3F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63EB">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C3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120B">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0407">
            <w:pPr>
              <w:keepNext w:val="0"/>
              <w:keepLines w:val="0"/>
              <w:pageBreakBefore w:val="0"/>
              <w:kinsoku/>
              <w:wordWrap/>
              <w:overflowPunct/>
              <w:topLinePunct w:val="0"/>
              <w:autoSpaceDE/>
              <w:autoSpaceDN/>
              <w:bidi w:val="0"/>
              <w:adjustRightInd/>
              <w:snapToGrid/>
              <w:spacing w:line="260" w:lineRule="exact"/>
              <w:jc w:val="center"/>
              <w:rPr>
                <w:rFonts w:hint="eastAsia" w:ascii="微软雅黑" w:hAnsi="微软雅黑" w:eastAsia="微软雅黑" w:cs="微软雅黑"/>
                <w:i/>
                <w:iCs/>
                <w:color w:val="auto"/>
                <w:sz w:val="16"/>
                <w:szCs w:val="16"/>
                <w:highlight w:val="none"/>
                <w:u w:val="none"/>
              </w:rPr>
            </w:pPr>
          </w:p>
        </w:tc>
      </w:tr>
      <w:tr w14:paraId="5097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653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2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0372">
            <w:pPr>
              <w:keepNext w:val="0"/>
              <w:keepLines w:val="0"/>
              <w:pageBreakBefore w:val="0"/>
              <w:kinsoku/>
              <w:wordWrap/>
              <w:overflowPunct/>
              <w:topLinePunct w:val="0"/>
              <w:autoSpaceDE/>
              <w:autoSpaceDN/>
              <w:bidi w:val="0"/>
              <w:adjustRightInd/>
              <w:snapToGrid/>
              <w:spacing w:line="300" w:lineRule="exact"/>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100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A8D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r>
      <w:tr w14:paraId="5FD7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0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6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2AB0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iCs/>
                <w:color w:val="auto"/>
                <w:sz w:val="16"/>
                <w:szCs w:val="16"/>
                <w:highlight w:val="none"/>
                <w:u w:val="none"/>
              </w:rPr>
            </w:pPr>
            <w:r>
              <w:rPr>
                <w:rFonts w:hint="eastAsia" w:ascii="宋体" w:hAnsi="宋体" w:eastAsia="宋体" w:cs="宋体"/>
                <w:i w:val="0"/>
                <w:iCs w:val="0"/>
                <w:color w:val="auto"/>
                <w:kern w:val="0"/>
                <w:sz w:val="18"/>
                <w:szCs w:val="18"/>
                <w:highlight w:val="none"/>
                <w:u w:val="none"/>
                <w:lang w:val="zh-CN" w:eastAsia="zh-CN" w:bidi="ar"/>
              </w:rPr>
              <w:t>该项目严格按照预算目标，完成了目标绩效申报的数量、质量、时效、可持续发展各项指标，</w:t>
            </w:r>
            <w:r>
              <w:rPr>
                <w:rFonts w:hint="eastAsia" w:ascii="宋体" w:hAnsi="宋体" w:eastAsia="宋体" w:cs="宋体"/>
                <w:i w:val="0"/>
                <w:iCs w:val="0"/>
                <w:color w:val="auto"/>
                <w:kern w:val="0"/>
                <w:sz w:val="18"/>
                <w:szCs w:val="18"/>
                <w:highlight w:val="none"/>
                <w:u w:val="none"/>
                <w:lang w:val="en-US" w:eastAsia="zh-CN" w:bidi="ar"/>
              </w:rPr>
              <w:t>与年初预算基本一致，达到预期绩效目标。</w:t>
            </w:r>
          </w:p>
        </w:tc>
      </w:tr>
      <w:tr w14:paraId="0462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1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6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6F8C6A">
            <w:pPr>
              <w:numPr>
                <w:ilvl w:val="0"/>
                <w:numId w:val="0"/>
              </w:numPr>
              <w:spacing w:line="560" w:lineRule="exact"/>
              <w:rPr>
                <w:rFonts w:hint="eastAsia" w:ascii="微软雅黑" w:hAnsi="微软雅黑" w:eastAsia="微软雅黑" w:cs="微软雅黑"/>
                <w:i/>
                <w:iCs/>
                <w:color w:val="auto"/>
                <w:sz w:val="16"/>
                <w:szCs w:val="16"/>
                <w:highlight w:val="none"/>
                <w:u w:val="none"/>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项目预算精细化不够</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结算进度</w:t>
            </w:r>
            <w:r>
              <w:rPr>
                <w:rFonts w:hint="eastAsia" w:ascii="宋体" w:hAnsi="宋体" w:cs="宋体"/>
                <w:i w:val="0"/>
                <w:iCs w:val="0"/>
                <w:color w:val="auto"/>
                <w:kern w:val="0"/>
                <w:sz w:val="18"/>
                <w:szCs w:val="18"/>
                <w:highlight w:val="none"/>
                <w:u w:val="none"/>
                <w:lang w:val="en-US" w:eastAsia="zh-CN" w:bidi="ar"/>
              </w:rPr>
              <w:t>稍</w:t>
            </w:r>
            <w:r>
              <w:rPr>
                <w:rFonts w:hint="eastAsia" w:ascii="宋体" w:hAnsi="宋体" w:eastAsia="宋体" w:cs="宋体"/>
                <w:i w:val="0"/>
                <w:iCs w:val="0"/>
                <w:color w:val="auto"/>
                <w:kern w:val="0"/>
                <w:sz w:val="18"/>
                <w:szCs w:val="18"/>
                <w:highlight w:val="none"/>
                <w:u w:val="none"/>
                <w:lang w:val="en-US" w:eastAsia="zh-CN" w:bidi="ar"/>
              </w:rPr>
              <w:t>滞后，应加快结算进度</w:t>
            </w:r>
            <w:r>
              <w:rPr>
                <w:rFonts w:hint="eastAsia" w:ascii="宋体" w:hAnsi="宋体" w:cs="宋体"/>
                <w:i w:val="0"/>
                <w:iCs w:val="0"/>
                <w:color w:val="auto"/>
                <w:kern w:val="0"/>
                <w:sz w:val="18"/>
                <w:szCs w:val="18"/>
                <w:highlight w:val="none"/>
                <w:u w:val="none"/>
                <w:lang w:val="en-US" w:eastAsia="zh-CN" w:bidi="ar"/>
              </w:rPr>
              <w:t>。</w:t>
            </w:r>
          </w:p>
        </w:tc>
      </w:tr>
      <w:tr w14:paraId="6D76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3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6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A5DA0">
            <w:pPr>
              <w:numPr>
                <w:ilvl w:val="0"/>
                <w:numId w:val="0"/>
              </w:numPr>
              <w:spacing w:line="560" w:lineRule="exact"/>
              <w:rPr>
                <w:rFonts w:hint="eastAsia" w:ascii="微软雅黑" w:hAnsi="微软雅黑" w:eastAsia="微软雅黑" w:cs="微软雅黑"/>
                <w:i/>
                <w:iCs/>
                <w:color w:val="auto"/>
                <w:sz w:val="16"/>
                <w:szCs w:val="16"/>
                <w:highlight w:val="none"/>
                <w:u w:val="none"/>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增强预算和绩效管理意识，提高项目预算精细化</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加快结算进度</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提高预算执行能力</w:t>
            </w:r>
            <w:r>
              <w:rPr>
                <w:rFonts w:hint="eastAsia" w:ascii="宋体" w:hAnsi="宋体" w:cs="宋体"/>
                <w:i w:val="0"/>
                <w:iCs w:val="0"/>
                <w:color w:val="auto"/>
                <w:kern w:val="0"/>
                <w:sz w:val="18"/>
                <w:szCs w:val="18"/>
                <w:highlight w:val="none"/>
                <w:u w:val="none"/>
                <w:lang w:val="en-US" w:eastAsia="zh-CN" w:bidi="ar"/>
              </w:rPr>
              <w:t>。</w:t>
            </w:r>
          </w:p>
        </w:tc>
      </w:tr>
      <w:tr w14:paraId="6132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76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项目负责人：周维维</w:t>
            </w:r>
          </w:p>
        </w:tc>
        <w:tc>
          <w:tcPr>
            <w:tcW w:w="27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F66A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黑体"/>
                <w:i w:val="0"/>
                <w:iCs w:val="0"/>
                <w:color w:val="auto"/>
                <w:sz w:val="18"/>
                <w:szCs w:val="18"/>
                <w:highlight w:val="none"/>
                <w:u w:val="none"/>
                <w:lang w:eastAsia="zh-CN"/>
              </w:rPr>
            </w:pPr>
            <w:r>
              <w:rPr>
                <w:rFonts w:hint="eastAsia" w:ascii="黑体" w:hAnsi="黑体" w:eastAsia="黑体" w:cs="黑体"/>
                <w:i w:val="0"/>
                <w:iCs w:val="0"/>
                <w:color w:val="auto"/>
                <w:kern w:val="0"/>
                <w:sz w:val="18"/>
                <w:szCs w:val="18"/>
                <w:highlight w:val="none"/>
                <w:u w:val="none"/>
                <w:lang w:val="en-US" w:eastAsia="zh-CN" w:bidi="ar"/>
              </w:rPr>
              <w:t>财务负责人：周巧梅</w:t>
            </w:r>
          </w:p>
        </w:tc>
      </w:tr>
      <w:tr w14:paraId="5F03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1" w:type="pct"/>
            <w:tcBorders>
              <w:top w:val="nil"/>
              <w:left w:val="nil"/>
              <w:bottom w:val="nil"/>
              <w:right w:val="nil"/>
            </w:tcBorders>
            <w:shd w:val="clear" w:color="auto" w:fill="auto"/>
            <w:vAlign w:val="center"/>
          </w:tcPr>
          <w:p w14:paraId="3F8EC65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385" w:type="pct"/>
            <w:tcBorders>
              <w:top w:val="nil"/>
              <w:left w:val="nil"/>
              <w:bottom w:val="nil"/>
              <w:right w:val="nil"/>
            </w:tcBorders>
            <w:shd w:val="clear" w:color="auto" w:fill="auto"/>
            <w:vAlign w:val="center"/>
          </w:tcPr>
          <w:p w14:paraId="50D5557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444" w:type="pct"/>
            <w:tcBorders>
              <w:top w:val="nil"/>
              <w:left w:val="nil"/>
              <w:bottom w:val="nil"/>
              <w:right w:val="nil"/>
            </w:tcBorders>
            <w:shd w:val="clear" w:color="auto" w:fill="auto"/>
            <w:vAlign w:val="center"/>
          </w:tcPr>
          <w:p w14:paraId="17A8CA2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806" w:type="pct"/>
            <w:tcBorders>
              <w:top w:val="nil"/>
              <w:left w:val="nil"/>
              <w:bottom w:val="nil"/>
              <w:right w:val="nil"/>
            </w:tcBorders>
            <w:shd w:val="clear" w:color="auto" w:fill="auto"/>
            <w:vAlign w:val="center"/>
          </w:tcPr>
          <w:p w14:paraId="1418527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267" w:type="pct"/>
            <w:tcBorders>
              <w:top w:val="nil"/>
              <w:left w:val="nil"/>
              <w:bottom w:val="nil"/>
              <w:right w:val="nil"/>
            </w:tcBorders>
            <w:shd w:val="clear" w:color="auto" w:fill="auto"/>
            <w:vAlign w:val="center"/>
          </w:tcPr>
          <w:p w14:paraId="71FE575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385" w:type="pct"/>
            <w:tcBorders>
              <w:top w:val="nil"/>
              <w:left w:val="nil"/>
              <w:bottom w:val="nil"/>
              <w:right w:val="nil"/>
            </w:tcBorders>
            <w:shd w:val="clear" w:color="auto" w:fill="auto"/>
            <w:vAlign w:val="center"/>
          </w:tcPr>
          <w:p w14:paraId="29DB47F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265" w:type="pct"/>
            <w:tcBorders>
              <w:top w:val="nil"/>
              <w:left w:val="nil"/>
              <w:bottom w:val="nil"/>
              <w:right w:val="nil"/>
            </w:tcBorders>
            <w:shd w:val="clear" w:color="auto" w:fill="auto"/>
            <w:vAlign w:val="center"/>
          </w:tcPr>
          <w:p w14:paraId="2129E2D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572" w:type="pct"/>
            <w:tcBorders>
              <w:top w:val="nil"/>
              <w:left w:val="nil"/>
              <w:bottom w:val="nil"/>
              <w:right w:val="nil"/>
            </w:tcBorders>
            <w:shd w:val="clear" w:color="auto" w:fill="auto"/>
            <w:vAlign w:val="center"/>
          </w:tcPr>
          <w:p w14:paraId="3740B5A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325" w:type="pct"/>
            <w:tcBorders>
              <w:top w:val="nil"/>
              <w:left w:val="nil"/>
              <w:bottom w:val="nil"/>
              <w:right w:val="nil"/>
            </w:tcBorders>
            <w:shd w:val="clear" w:color="auto" w:fill="auto"/>
            <w:vAlign w:val="center"/>
          </w:tcPr>
          <w:p w14:paraId="60A936F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325" w:type="pct"/>
            <w:tcBorders>
              <w:top w:val="nil"/>
              <w:left w:val="nil"/>
              <w:bottom w:val="nil"/>
              <w:right w:val="nil"/>
            </w:tcBorders>
            <w:shd w:val="clear" w:color="auto" w:fill="auto"/>
            <w:vAlign w:val="center"/>
          </w:tcPr>
          <w:p w14:paraId="437C095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c>
          <w:tcPr>
            <w:tcW w:w="842" w:type="pct"/>
            <w:tcBorders>
              <w:top w:val="nil"/>
              <w:left w:val="nil"/>
              <w:bottom w:val="nil"/>
              <w:right w:val="nil"/>
            </w:tcBorders>
            <w:shd w:val="clear" w:color="auto" w:fill="auto"/>
            <w:vAlign w:val="center"/>
          </w:tcPr>
          <w:p w14:paraId="4781634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auto"/>
                <w:sz w:val="18"/>
                <w:szCs w:val="18"/>
                <w:highlight w:val="none"/>
                <w:u w:val="none"/>
              </w:rPr>
            </w:pPr>
          </w:p>
        </w:tc>
      </w:tr>
    </w:tbl>
    <w:p w14:paraId="19281FDA">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EEA2DF6">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br w:type="page"/>
      </w:r>
    </w:p>
    <w:p w14:paraId="68FB4997">
      <w:pPr>
        <w:rPr>
          <w:rFonts w:hint="default" w:ascii="Times New Roman" w:hAnsi="Times New Roman" w:eastAsia="黑体" w:cs="Times New Roman"/>
          <w:b w:val="0"/>
          <w:bCs w:val="0"/>
          <w:i w:val="0"/>
          <w:iCs w:val="0"/>
          <w:color w:val="auto"/>
          <w:sz w:val="32"/>
          <w:szCs w:val="32"/>
          <w:highlight w:val="none"/>
          <w:lang w:val="en-US" w:eastAsia="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附件</w:t>
      </w:r>
      <w:r>
        <w:rPr>
          <w:rFonts w:hint="default" w:ascii="Times New Roman" w:hAnsi="Times New Roman" w:eastAsia="黑体" w:cs="Times New Roman"/>
          <w:b w:val="0"/>
          <w:bCs w:val="0"/>
          <w:i w:val="0"/>
          <w:iCs w:val="0"/>
          <w:color w:val="auto"/>
          <w:kern w:val="0"/>
          <w:sz w:val="32"/>
          <w:szCs w:val="32"/>
          <w:highlight w:val="none"/>
          <w:shd w:val="clear" w:color="auto" w:fill="FFFFFF"/>
          <w:lang w:val="en-US" w:eastAsia="zh-CN"/>
        </w:rPr>
        <w:t>2</w:t>
      </w:r>
    </w:p>
    <w:p w14:paraId="0A2336A5">
      <w:pPr>
        <w:pStyle w:val="5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77598B1C">
      <w:pPr>
        <w:pStyle w:val="50"/>
        <w:keepNext w:val="0"/>
        <w:keepLines w:val="0"/>
        <w:pageBreakBefore w:val="0"/>
        <w:widowControl w:val="0"/>
        <w:kinsoku/>
        <w:wordWrap/>
        <w:overflowPunct/>
        <w:topLinePunct w:val="0"/>
        <w:autoSpaceDE/>
        <w:autoSpaceDN/>
        <w:bidi w:val="0"/>
        <w:spacing w:line="578" w:lineRule="exact"/>
        <w:ind w:left="0" w:leftChars="0" w:firstLine="1929" w:firstLineChars="603"/>
        <w:jc w:val="both"/>
        <w:textAlignment w:val="auto"/>
        <w:rPr>
          <w:rFonts w:hint="eastAsia" w:ascii="楷体_GB2312" w:hAnsi="楷体_GB2312" w:eastAsia="楷体_GB2312" w:cs="楷体_GB2312"/>
          <w:b w:val="0"/>
          <w:bCs w:val="0"/>
          <w:i w:val="0"/>
          <w:iCs w:val="0"/>
          <w:color w:val="auto"/>
          <w:kern w:val="2"/>
          <w:sz w:val="32"/>
          <w:szCs w:val="32"/>
          <w:highlight w:val="none"/>
          <w:lang w:eastAsia="zh-CN"/>
        </w:rPr>
      </w:pPr>
      <w:r>
        <w:rPr>
          <w:rFonts w:hint="eastAsia" w:ascii="楷体_GB2312" w:hAnsi="楷体_GB2312" w:eastAsia="楷体_GB2312" w:cs="楷体_GB2312"/>
          <w:b w:val="0"/>
          <w:bCs w:val="0"/>
          <w:i w:val="0"/>
          <w:iCs w:val="0"/>
          <w:color w:val="auto"/>
          <w:kern w:val="2"/>
          <w:sz w:val="32"/>
          <w:szCs w:val="32"/>
          <w:highlight w:val="none"/>
          <w:lang w:eastAsia="zh-CN"/>
        </w:rPr>
        <w:t>（</w:t>
      </w:r>
      <w:r>
        <w:rPr>
          <w:rFonts w:hint="eastAsia" w:ascii="楷体_GB2312" w:hAnsi="楷体_GB2312" w:eastAsia="楷体_GB2312" w:cs="楷体_GB2312"/>
          <w:b w:val="0"/>
          <w:bCs w:val="0"/>
          <w:i w:val="0"/>
          <w:iCs w:val="0"/>
          <w:color w:val="auto"/>
          <w:kern w:val="2"/>
          <w:sz w:val="32"/>
          <w:szCs w:val="32"/>
          <w:highlight w:val="none"/>
        </w:rPr>
        <w:t>目标绩效督查营商管理经费2023</w:t>
      </w:r>
      <w:r>
        <w:rPr>
          <w:rFonts w:hint="eastAsia" w:ascii="楷体_GB2312" w:hAnsi="楷体_GB2312" w:eastAsia="楷体_GB2312" w:cs="楷体_GB2312"/>
          <w:b w:val="0"/>
          <w:bCs w:val="0"/>
          <w:i w:val="0"/>
          <w:iCs w:val="0"/>
          <w:color w:val="auto"/>
          <w:kern w:val="2"/>
          <w:sz w:val="32"/>
          <w:szCs w:val="32"/>
          <w:highlight w:val="none"/>
          <w:lang w:eastAsia="zh-CN"/>
        </w:rPr>
        <w:t>）</w:t>
      </w:r>
    </w:p>
    <w:p w14:paraId="66BF91DE">
      <w:pPr>
        <w:pStyle w:val="50"/>
        <w:keepNext w:val="0"/>
        <w:keepLines w:val="0"/>
        <w:pageBreakBefore w:val="0"/>
        <w:widowControl w:val="0"/>
        <w:kinsoku/>
        <w:wordWrap/>
        <w:overflowPunct/>
        <w:topLinePunct w:val="0"/>
        <w:autoSpaceDE/>
        <w:autoSpaceDN/>
        <w:bidi w:val="0"/>
        <w:spacing w:line="578" w:lineRule="exact"/>
        <w:ind w:left="0" w:leftChars="0" w:firstLine="1929" w:firstLineChars="603"/>
        <w:jc w:val="both"/>
        <w:textAlignment w:val="auto"/>
        <w:rPr>
          <w:rFonts w:hint="eastAsia" w:ascii="Times New Roman" w:hAnsi="Times New Roman" w:cs="Times New Roman"/>
          <w:b w:val="0"/>
          <w:bCs w:val="0"/>
          <w:i w:val="0"/>
          <w:iCs w:val="0"/>
          <w:color w:val="auto"/>
          <w:kern w:val="2"/>
          <w:sz w:val="32"/>
          <w:szCs w:val="32"/>
          <w:highlight w:val="none"/>
          <w:lang w:eastAsia="zh-CN"/>
        </w:rPr>
      </w:pPr>
    </w:p>
    <w:p w14:paraId="33EF359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lang w:val="zh-CN"/>
        </w:rPr>
      </w:pPr>
      <w:r>
        <w:rPr>
          <w:rFonts w:hint="default" w:ascii="Times New Roman" w:hAnsi="Times New Roman" w:eastAsia="黑体" w:cs="Times New Roman"/>
          <w:b w:val="0"/>
          <w:bCs w:val="0"/>
          <w:i w:val="0"/>
          <w:iCs w:val="0"/>
          <w:color w:val="auto"/>
          <w:sz w:val="32"/>
          <w:szCs w:val="32"/>
          <w:highlight w:val="none"/>
        </w:rPr>
        <w:t>一、</w:t>
      </w:r>
      <w:r>
        <w:rPr>
          <w:rFonts w:hint="default" w:ascii="Times New Roman" w:hAnsi="Times New Roman" w:eastAsia="黑体" w:cs="Times New Roman"/>
          <w:b w:val="0"/>
          <w:bCs w:val="0"/>
          <w:i w:val="0"/>
          <w:iCs w:val="0"/>
          <w:color w:val="auto"/>
          <w:sz w:val="32"/>
          <w:szCs w:val="32"/>
          <w:highlight w:val="none"/>
          <w:lang w:val="zh-CN"/>
        </w:rPr>
        <w:t>项目概况</w:t>
      </w:r>
    </w:p>
    <w:p w14:paraId="06ACBA17">
      <w:pPr>
        <w:pStyle w:val="34"/>
        <w:spacing w:line="560" w:lineRule="exact"/>
        <w:ind w:firstLine="643" w:firstLineChars="200"/>
        <w:rPr>
          <w:rFonts w:hint="default" w:ascii="Times New Roman" w:hAnsi="Times New Roman" w:eastAsia="楷体_GB2312" w:cs="Times New Roman"/>
          <w:b/>
          <w:bCs/>
          <w:i w:val="0"/>
          <w:iCs w:val="0"/>
          <w:color w:val="auto"/>
          <w:sz w:val="32"/>
          <w:szCs w:val="32"/>
          <w:highlight w:val="none"/>
          <w:u w:val="none"/>
          <w:lang w:val="zh-CN"/>
        </w:rPr>
      </w:pPr>
      <w:bookmarkStart w:id="127" w:name="_Toc15396618"/>
      <w:r>
        <w:rPr>
          <w:rFonts w:hint="default" w:ascii="Times New Roman" w:hAnsi="Times New Roman" w:eastAsia="楷体_GB2312" w:cs="Times New Roman"/>
          <w:b/>
          <w:bCs/>
          <w:i w:val="0"/>
          <w:iCs w:val="0"/>
          <w:color w:val="auto"/>
          <w:sz w:val="32"/>
          <w:szCs w:val="32"/>
          <w:highlight w:val="none"/>
          <w:u w:val="none"/>
          <w:lang w:val="zh-CN"/>
        </w:rPr>
        <w:t>（一）设立背景及基本情况</w:t>
      </w:r>
    </w:p>
    <w:p w14:paraId="66D40E66">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1.项目设立原因及背景，</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项目立项、资金申报的依据。</w:t>
      </w:r>
      <w:r>
        <w:rPr>
          <w:rFonts w:hint="eastAsia" w:ascii="仿宋_GB2312" w:hAnsi="仿宋_GB2312" w:eastAsia="仿宋_GB2312" w:cs="仿宋_GB2312"/>
          <w:color w:val="auto"/>
          <w:sz w:val="32"/>
          <w:szCs w:val="32"/>
          <w:lang w:val="zh-CN" w:eastAsia="zh-CN"/>
        </w:rPr>
        <w:t>根据</w:t>
      </w:r>
      <w:r>
        <w:rPr>
          <w:rFonts w:hint="eastAsia" w:ascii="仿宋_GB2312" w:hAnsi="仿宋_GB2312" w:eastAsia="仿宋_GB2312" w:cs="仿宋_GB2312"/>
          <w:color w:val="auto"/>
          <w:sz w:val="32"/>
          <w:szCs w:val="32"/>
          <w:lang w:val="en-US" w:eastAsia="zh-CN"/>
        </w:rPr>
        <w:t>中共遂宁市安居区委办公室关于印发《中共遂宁市安居区委目标绩效管理办公室职能配置、内设机构和人员编制规定》的通知（</w:t>
      </w:r>
      <w:r>
        <w:rPr>
          <w:rFonts w:hint="eastAsia" w:ascii="仿宋_GB2312" w:hAnsi="仿宋_GB2312" w:eastAsia="仿宋_GB2312" w:cs="仿宋_GB2312"/>
          <w:color w:val="auto"/>
          <w:sz w:val="32"/>
          <w:szCs w:val="32"/>
          <w:lang w:val="zh-CN" w:eastAsia="zh-CN"/>
        </w:rPr>
        <w:t>遂安委办</w:t>
      </w:r>
      <w:r>
        <w:rPr>
          <w:rFonts w:hint="eastAsia" w:ascii="仿宋_GB2312" w:hAnsi="仿宋_GB2312" w:eastAsia="仿宋_GB2312" w:cs="仿宋_GB2312"/>
          <w:color w:val="auto"/>
          <w:sz w:val="32"/>
          <w:szCs w:val="32"/>
          <w:lang w:val="en-US" w:eastAsia="zh-CN"/>
        </w:rPr>
        <w:t>[2020]57号文件），申请项目立项、资金申报。</w:t>
      </w:r>
    </w:p>
    <w:p w14:paraId="145A74EF">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项目主要内容</w:t>
      </w:r>
      <w:r>
        <w:rPr>
          <w:rFonts w:hint="eastAsia" w:ascii="仿宋_GB2312" w:hAnsi="仿宋_GB2312" w:eastAsia="仿宋_GB2312" w:cs="仿宋_GB2312"/>
          <w:b/>
          <w:bCs/>
          <w:i w:val="0"/>
          <w:iCs w:val="0"/>
          <w:color w:val="auto"/>
          <w:kern w:val="0"/>
          <w:position w:val="0"/>
          <w:sz w:val="32"/>
          <w:szCs w:val="32"/>
          <w:highlight w:val="none"/>
          <w:lang w:val="en-US" w:eastAsia="zh-CN" w:bidi="ar-SA"/>
        </w:rPr>
        <w:t>。</w:t>
      </w:r>
      <w:r>
        <w:rPr>
          <w:rFonts w:hint="eastAsia" w:ascii="仿宋_GB2312" w:hAnsi="仿宋_GB2312" w:eastAsia="仿宋_GB2312" w:cs="仿宋_GB2312"/>
          <w:color w:val="auto"/>
          <w:sz w:val="32"/>
          <w:szCs w:val="32"/>
          <w:lang w:val="en-US" w:eastAsia="zh-CN"/>
        </w:rPr>
        <w:t>该项目主要用于全区目标任务的分解及落实、考核；对区委全会、区委常委会、区政府常务会重大决策部署，区委、区政府专题会议议定事项，主要领导批交办事项等重点工作及落实情况的督查督办，营商环境管理、民生促进等工作所需经费。</w:t>
      </w:r>
    </w:p>
    <w:p w14:paraId="2A86756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i w:val="0"/>
          <w:iCs w:val="0"/>
          <w:color w:val="auto"/>
          <w:kern w:val="0"/>
          <w:position w:val="0"/>
          <w:sz w:val="32"/>
          <w:szCs w:val="32"/>
          <w:highlight w:val="none"/>
          <w:lang w:val="en-US"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w:t>
      </w:r>
      <w:r>
        <w:rPr>
          <w:rFonts w:hint="eastAsia" w:ascii="仿宋_GB2312" w:hAnsi="仿宋_GB2312" w:eastAsia="仿宋_GB2312" w:cs="仿宋_GB2312"/>
          <w:b/>
          <w:bCs/>
          <w:i w:val="0"/>
          <w:iCs w:val="0"/>
          <w:color w:val="auto"/>
          <w:kern w:val="0"/>
          <w:position w:val="0"/>
          <w:sz w:val="32"/>
          <w:szCs w:val="32"/>
          <w:highlight w:val="none"/>
          <w:lang w:val="zh-CN" w:eastAsia="zh-CN" w:bidi="ar-SA"/>
        </w:rPr>
        <w:t>主管部门职能。</w:t>
      </w:r>
    </w:p>
    <w:p w14:paraId="1B379CCA">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（1）负责市委、市政府下达我区目标任务的分解及落实情况的督促工作，以及全区目标绩效管理工作。</w:t>
      </w:r>
    </w:p>
    <w:p w14:paraId="0847DF81">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（2）负责区委全会、区委经济工作会议、区委常委会会议、区委主要领导主持研究的专题会议贯彻落实情况的督查工作。</w:t>
      </w:r>
    </w:p>
    <w:p w14:paraId="021F7B27">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（3）负责区政府全体会议、区政府常务会议、区政府主要领导主持研究的专题会议，以及《政府工作报告》贯彻落实情况的督查工作。</w:t>
      </w:r>
    </w:p>
    <w:p w14:paraId="2687529C">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（4）负责区委、区政府主要领导批（交）办事项，以及区委专职副书记、常务副区长重要批交办事项贯彻落实情况的督查工作。</w:t>
      </w:r>
    </w:p>
    <w:p w14:paraId="783E2743">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（5）负责区委、区政府民生实事的督查考核工作。</w:t>
      </w:r>
    </w:p>
    <w:p w14:paraId="3305AB70">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（6）负责统筹规范全区督查检查考核工作。</w:t>
      </w:r>
    </w:p>
    <w:p w14:paraId="42011021">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（7）负责区委、区政府重要文件贯彻落实情况的督查工作。</w:t>
      </w:r>
    </w:p>
    <w:p w14:paraId="3515C65D">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（8）负责中央、省委省政府和市委市政府督查机构对我区督查检查考核的衔接工作。</w:t>
      </w:r>
    </w:p>
    <w:p w14:paraId="275BBD3C">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营商环境工作。负责建立优化营商环境考核评价机制，优化营商环境工作纳入对乡镇、街道、园区和区直部门的年度绩效考评范围；完善优化营商环境工作机制；开展优化营商环境专项督导；围绕构建良好的政务环境、建设经营环境、融资环境、税收服务环境、人力资源环境、信用环境、法治环境、亲清政商环境、制定目标清单和责任清单，全力打造成渝经济区“门槛低于周边、服务高于周边”的营商环境新高地等工作。</w:t>
      </w:r>
    </w:p>
    <w:p w14:paraId="19A07E09">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（10）完成区委交办的其他任务。</w:t>
      </w:r>
    </w:p>
    <w:p w14:paraId="7F61F998">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下设区目标绩效保障服务中心职责：负责统筹规范目标绩效检查；负责全区目标绩效管理系统的建设和运行管理，负责组织开展各项目标绩效管理业务培训。负责全区重大会议议定事项，区委区政府主要领导（交）办事项，区委专职副书记、常务副区长重要批（交）办事项贯彻落实情况的跟踪工作；牵头负责全区重推事项、民生实事项目推进情况调度管理。</w:t>
      </w:r>
    </w:p>
    <w:p w14:paraId="5F593E7F">
      <w:pPr>
        <w:pStyle w:val="34"/>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下设区民生工作促进中心主要职责：建立健全民生实事和整治“群众最不满意的10件事”考核评价机制，把民生实事和整治“群众最不满意的10件事”工作纳入对镇、街道、园区和区直部门年度绩效考评范围；完善民生实事和整治“群众最不满意的10件事”工作机制；负责市委、市政府下达的民生实事和整治“群众最不满意的10件事”目标任务分解，制定具体实施方案，统筹协调和组织推动；开展民生实事和整治“群众最不满意的10件事”专项督导；做好保障和改善民生相关工作；完成区委绩效办交办的其他任务。</w:t>
      </w:r>
    </w:p>
    <w:p w14:paraId="130CC77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en-US" w:eastAsia="zh-CN"/>
        </w:rPr>
      </w:pPr>
      <w:r>
        <w:rPr>
          <w:rFonts w:hint="default" w:ascii="Times New Roman" w:hAnsi="Times New Roman" w:eastAsia="楷体_GB2312" w:cs="Times New Roman"/>
          <w:b/>
          <w:bCs/>
          <w:i w:val="0"/>
          <w:iCs w:val="0"/>
          <w:color w:val="auto"/>
          <w:sz w:val="32"/>
          <w:szCs w:val="32"/>
          <w:highlight w:val="none"/>
          <w:u w:val="none"/>
          <w:lang w:val="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p>
    <w:p w14:paraId="4D8EACD6">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1.项目资金</w:t>
      </w:r>
      <w:r>
        <w:rPr>
          <w:rFonts w:hint="eastAsia" w:ascii="仿宋_GB2312" w:hAnsi="仿宋_GB2312" w:eastAsia="仿宋_GB2312" w:cs="仿宋_GB2312"/>
          <w:b/>
          <w:bCs/>
          <w:i w:val="0"/>
          <w:iCs w:val="0"/>
          <w:color w:val="auto"/>
          <w:kern w:val="0"/>
          <w:position w:val="0"/>
          <w:sz w:val="32"/>
          <w:szCs w:val="32"/>
          <w:highlight w:val="none"/>
          <w:lang w:val="zh-CN" w:eastAsia="zh-CN" w:bidi="ar-SA"/>
        </w:rPr>
        <w:t>管理办法制定情况。</w:t>
      </w:r>
      <w:r>
        <w:rPr>
          <w:rFonts w:hint="eastAsia" w:ascii="仿宋_GB2312" w:hAnsi="仿宋_GB2312" w:eastAsia="仿宋_GB2312" w:cs="仿宋_GB2312"/>
          <w:color w:val="auto"/>
          <w:sz w:val="32"/>
          <w:szCs w:val="32"/>
          <w:lang w:val="zh-CN" w:eastAsia="zh-CN"/>
        </w:rPr>
        <w:t>该项目资金纳入财政预算</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auto"/>
          <w:sz w:val="32"/>
          <w:szCs w:val="32"/>
          <w:lang w:val="zh-CN" w:eastAsia="zh-CN"/>
        </w:rPr>
        <w:t>项目资金管理。</w:t>
      </w:r>
    </w:p>
    <w:p w14:paraId="5900030D">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项目实施目的和主要工作任务</w:t>
      </w:r>
      <w:r>
        <w:rPr>
          <w:rFonts w:hint="eastAsia" w:ascii="仿宋_GB2312" w:hAnsi="仿宋_GB2312" w:eastAsia="仿宋_GB2312" w:cs="仿宋_GB2312"/>
          <w:b/>
          <w:bCs/>
          <w:i w:val="0"/>
          <w:iCs w:val="0"/>
          <w:color w:val="auto"/>
          <w:kern w:val="0"/>
          <w:position w:val="0"/>
          <w:sz w:val="32"/>
          <w:szCs w:val="32"/>
          <w:highlight w:val="none"/>
          <w:lang w:val="en-US" w:eastAsia="zh-CN" w:bidi="ar-SA"/>
        </w:rPr>
        <w:t>。</w:t>
      </w:r>
      <w:r>
        <w:rPr>
          <w:rFonts w:hint="eastAsia" w:ascii="仿宋_GB2312" w:hAnsi="仿宋_GB2312" w:eastAsia="仿宋_GB2312" w:cs="仿宋_GB2312"/>
          <w:color w:val="auto"/>
          <w:sz w:val="32"/>
          <w:szCs w:val="32"/>
          <w:lang w:val="zh-CN" w:eastAsia="zh-CN"/>
        </w:rPr>
        <w:t>该项目资金作为目标绩效督查营商管理经费，主要是</w:t>
      </w:r>
      <w:r>
        <w:rPr>
          <w:rFonts w:hint="eastAsia" w:ascii="仿宋_GB2312" w:hAnsi="仿宋_GB2312" w:eastAsia="仿宋_GB2312" w:cs="仿宋_GB2312"/>
          <w:color w:val="auto"/>
          <w:sz w:val="32"/>
          <w:szCs w:val="32"/>
          <w:lang w:val="en-US" w:eastAsia="zh-CN"/>
        </w:rPr>
        <w:t>围绕经济增长、项目建设、民生工作、安全生产、信息维稳、防汛减灾、优化营商环境等重点工作，切实完成目标督查、绩效管理、营商环境管理等工作，有效推动项目分解、过程督导、结果考核，各项决策部署的推动落实，优化营商环境市、区工作任务的有序推进。</w:t>
      </w:r>
    </w:p>
    <w:p w14:paraId="5DE4D098">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3.</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项目支持方向。</w:t>
      </w:r>
      <w:r>
        <w:rPr>
          <w:rFonts w:hint="eastAsia" w:ascii="仿宋_GB2312" w:hAnsi="仿宋_GB2312" w:eastAsia="仿宋_GB2312" w:cs="仿宋_GB2312"/>
          <w:color w:val="auto"/>
          <w:sz w:val="32"/>
          <w:szCs w:val="32"/>
          <w:lang w:val="zh-CN" w:eastAsia="zh-CN"/>
        </w:rPr>
        <w:t>该项目资金作为目标绩效督查营商管理经费，属于一般公共预算财政拨款支出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目标绩效督查营商管理工作经费项目范围。</w:t>
      </w:r>
    </w:p>
    <w:p w14:paraId="0F7D3C1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r>
        <w:rPr>
          <w:rFonts w:hint="eastAsia" w:eastAsia="楷体_GB2312" w:cs="Times New Roman"/>
          <w:b/>
          <w:bCs/>
          <w:i w:val="0"/>
          <w:iCs w:val="0"/>
          <w:color w:val="auto"/>
          <w:sz w:val="32"/>
          <w:szCs w:val="32"/>
          <w:highlight w:val="none"/>
          <w:u w:val="none"/>
          <w:lang w:val="en-US"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p>
    <w:p w14:paraId="698E2BB5">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项目预算安排情况，项目资金分配原则及考虑因素。</w:t>
      </w:r>
      <w:r>
        <w:rPr>
          <w:rFonts w:hint="eastAsia" w:ascii="仿宋_GB2312" w:hAnsi="仿宋_GB2312" w:eastAsia="仿宋_GB2312" w:cs="仿宋_GB2312"/>
          <w:color w:val="auto"/>
          <w:sz w:val="32"/>
          <w:szCs w:val="32"/>
          <w:lang w:val="zh-CN" w:eastAsia="zh-CN"/>
        </w:rPr>
        <w:t>项目预算安排</w:t>
      </w:r>
      <w:r>
        <w:rPr>
          <w:rFonts w:hint="eastAsia" w:ascii="仿宋_GB2312" w:hAnsi="仿宋_GB2312" w:eastAsia="仿宋_GB2312" w:cs="仿宋_GB2312"/>
          <w:color w:val="auto"/>
          <w:sz w:val="32"/>
          <w:szCs w:val="32"/>
          <w:lang w:val="en-US" w:eastAsia="zh-CN"/>
        </w:rPr>
        <w:t>50万元，调整预算为59.77万元。</w:t>
      </w:r>
      <w:r>
        <w:rPr>
          <w:rFonts w:hint="eastAsia" w:ascii="仿宋_GB2312" w:hAnsi="仿宋_GB2312" w:eastAsia="仿宋_GB2312" w:cs="仿宋_GB2312"/>
          <w:color w:val="auto"/>
          <w:sz w:val="32"/>
          <w:szCs w:val="32"/>
          <w:lang w:val="zh-CN" w:eastAsia="zh-CN"/>
        </w:rPr>
        <w:t>资金分配的原则：维持正常目标绩效管理、督查、营商环境管理工作，按轻重缓急安排支出。考虑因素：</w:t>
      </w:r>
      <w:r>
        <w:rPr>
          <w:rFonts w:hint="eastAsia" w:ascii="仿宋_GB2312" w:hAnsi="仿宋_GB2312" w:eastAsia="仿宋_GB2312" w:cs="仿宋_GB2312"/>
          <w:color w:val="auto"/>
          <w:sz w:val="32"/>
          <w:szCs w:val="32"/>
          <w:lang w:val="en-US" w:eastAsia="zh-CN"/>
        </w:rPr>
        <w:t>目标绩效管理、督查、营商环境管理工作中的租车费、劳务费、印刷费、宣传费</w:t>
      </w:r>
      <w:r>
        <w:rPr>
          <w:rFonts w:hint="eastAsia" w:ascii="仿宋_GB2312" w:hAnsi="仿宋_GB2312" w:eastAsia="仿宋_GB2312" w:cs="仿宋_GB2312"/>
          <w:color w:val="auto"/>
          <w:sz w:val="32"/>
          <w:szCs w:val="32"/>
          <w:lang w:val="zh-CN" w:eastAsia="zh-CN"/>
        </w:rPr>
        <w:t>等因素。</w:t>
      </w:r>
    </w:p>
    <w:p w14:paraId="37D25D74">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项目资金分配情况。</w:t>
      </w:r>
      <w:r>
        <w:rPr>
          <w:rFonts w:hint="eastAsia" w:ascii="仿宋_GB2312" w:hAnsi="仿宋_GB2312" w:eastAsia="仿宋_GB2312" w:cs="仿宋_GB2312"/>
          <w:color w:val="auto"/>
          <w:sz w:val="32"/>
          <w:szCs w:val="32"/>
          <w:lang w:val="en-US" w:eastAsia="zh-CN"/>
        </w:rPr>
        <w:t>项目全年投入59.77万元，其中：办公费4.14万元，印刷费3.98万元，邮电费4.42万元、差旅费10万元，租赁费1.35万元，交通费8.38万元，劳务费15万元，其他10.79万元，设备购置1.71万元。</w:t>
      </w:r>
    </w:p>
    <w:p w14:paraId="41188F5B">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eastAsia="楷体_GB2312" w:cs="Times New Roman"/>
          <w:b/>
          <w:bCs/>
          <w:i w:val="0"/>
          <w:iCs w:val="0"/>
          <w:color w:val="auto"/>
          <w:sz w:val="32"/>
          <w:szCs w:val="32"/>
          <w:highlight w:val="none"/>
          <w:u w:val="none"/>
          <w:lang w:val="zh-CN" w:eastAsia="zh-CN"/>
        </w:rPr>
      </w:pPr>
      <w:r>
        <w:rPr>
          <w:rFonts w:hint="eastAsia" w:eastAsia="楷体_GB2312" w:cs="Times New Roman"/>
          <w:b/>
          <w:bCs/>
          <w:i w:val="0"/>
          <w:iCs w:val="0"/>
          <w:color w:val="auto"/>
          <w:sz w:val="32"/>
          <w:szCs w:val="32"/>
          <w:highlight w:val="none"/>
          <w:u w:val="none"/>
          <w:lang w:val="zh-CN" w:eastAsia="zh-CN"/>
        </w:rPr>
        <w:t>（四）项目绩效目标设置</w:t>
      </w:r>
    </w:p>
    <w:p w14:paraId="67A60002">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1.</w:t>
      </w:r>
      <w:r>
        <w:rPr>
          <w:rFonts w:hint="eastAsia" w:ascii="仿宋_GB2312" w:hAnsi="仿宋_GB2312" w:eastAsia="仿宋_GB2312" w:cs="仿宋_GB2312"/>
          <w:b/>
          <w:bCs/>
          <w:i w:val="0"/>
          <w:iCs w:val="0"/>
          <w:color w:val="auto"/>
          <w:kern w:val="0"/>
          <w:position w:val="0"/>
          <w:sz w:val="32"/>
          <w:szCs w:val="32"/>
          <w:highlight w:val="none"/>
          <w:lang w:val="zh-CN" w:eastAsia="zh-CN" w:bidi="ar-SA"/>
        </w:rPr>
        <w:t>项目整体、区域和具体绩效目标设置情况。</w:t>
      </w:r>
      <w:r>
        <w:rPr>
          <w:rFonts w:hint="eastAsia" w:ascii="仿宋_GB2312" w:hAnsi="仿宋_GB2312" w:eastAsia="仿宋_GB2312" w:cs="仿宋_GB2312"/>
          <w:color w:val="auto"/>
          <w:sz w:val="32"/>
          <w:szCs w:val="32"/>
          <w:lang w:val="en-US" w:eastAsia="zh-CN"/>
        </w:rPr>
        <w:t>目标绩效督查营商管理经费项目的整体目标是保障目标绩效管理、督查、营商管理工作的正常开展。根据项目实施情况设置具体的绩效目标：数量指标，月度季度年度目标考核大于等于12次；迎接市级考核大于等于4次；民生实事、重点项目、全面乡村振兴、环保、城市建设等督查大于等于520次；区委区府领导交办的其他事项大于等于220余次，媒体宣传1次，设备购置2台。质量指标，督办成效，确保重大决策部署落地生效。完成时效：交办时效内。社会效益推动作用指标，促进全区各项工作有效开展。社会满意度指标，较好。</w:t>
      </w:r>
    </w:p>
    <w:p w14:paraId="50ECD0A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color w:val="auto"/>
          <w:kern w:val="0"/>
          <w:sz w:val="32"/>
          <w:szCs w:val="32"/>
          <w:lang w:val="zh-CN" w:eastAsia="zh-CN" w:bidi="ar-SA"/>
        </w:rPr>
      </w:pPr>
      <w:r>
        <w:rPr>
          <w:rFonts w:hint="eastAsia" w:ascii="仿宋_GB2312" w:hAnsi="仿宋_GB2312" w:eastAsia="仿宋_GB2312" w:cs="仿宋_GB2312"/>
          <w:b/>
          <w:bCs/>
          <w:i w:val="0"/>
          <w:iCs w:val="0"/>
          <w:color w:val="auto"/>
          <w:kern w:val="0"/>
          <w:position w:val="0"/>
          <w:sz w:val="32"/>
          <w:szCs w:val="32"/>
          <w:highlight w:val="none"/>
          <w:lang w:val="en-US" w:eastAsia="zh-CN" w:bidi="ar-SA"/>
        </w:rPr>
        <w:t>2.</w:t>
      </w:r>
      <w:r>
        <w:rPr>
          <w:rFonts w:hint="default" w:ascii="仿宋_GB2312" w:hAnsi="仿宋_GB2312" w:eastAsia="仿宋_GB2312" w:cs="仿宋_GB2312"/>
          <w:b/>
          <w:bCs/>
          <w:i w:val="0"/>
          <w:iCs w:val="0"/>
          <w:color w:val="auto"/>
          <w:kern w:val="0"/>
          <w:position w:val="0"/>
          <w:sz w:val="32"/>
          <w:szCs w:val="32"/>
          <w:highlight w:val="none"/>
          <w:lang w:val="zh-CN" w:eastAsia="zh-CN" w:bidi="ar-SA"/>
        </w:rPr>
        <w:t>项目自评工作开展情况。</w:t>
      </w:r>
      <w:r>
        <w:rPr>
          <w:rFonts w:hint="eastAsia" w:ascii="仿宋_GB2312" w:hAnsi="仿宋_GB2312" w:eastAsia="仿宋_GB2312" w:cs="仿宋_GB2312"/>
          <w:color w:val="auto"/>
          <w:kern w:val="0"/>
          <w:sz w:val="32"/>
          <w:szCs w:val="32"/>
          <w:lang w:val="zh-CN" w:eastAsia="zh-CN" w:bidi="ar-SA"/>
        </w:rPr>
        <w:t>按照区财政统一安排，我办本着“谁实施、谁负责”的原则，成立了项目自评小组，对照相关指标，</w:t>
      </w:r>
      <w:r>
        <w:rPr>
          <w:rFonts w:hint="eastAsia" w:ascii="仿宋_GB2312" w:hAnsi="仿宋_GB2312" w:eastAsia="仿宋_GB2312" w:cs="仿宋_GB2312"/>
          <w:color w:val="auto"/>
          <w:kern w:val="0"/>
          <w:sz w:val="32"/>
          <w:szCs w:val="32"/>
          <w:lang w:val="en-US" w:eastAsia="zh-CN" w:bidi="ar-SA"/>
        </w:rPr>
        <w:t>开展了自评工作并形成项目支出绩效自评情况报告，同时高度重视结果的运用。</w:t>
      </w:r>
    </w:p>
    <w:p w14:paraId="5E59F47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黑体" w:cs="Times New Roman"/>
          <w:b w:val="0"/>
          <w:bCs w:val="0"/>
          <w:i w:val="0"/>
          <w:iCs w:val="0"/>
          <w:color w:val="auto"/>
          <w:sz w:val="32"/>
          <w:szCs w:val="32"/>
          <w:highlight w:val="none"/>
        </w:rPr>
        <w:t>二、</w:t>
      </w:r>
      <w:r>
        <w:rPr>
          <w:rFonts w:hint="default" w:ascii="Times New Roman" w:hAnsi="Times New Roman" w:eastAsia="黑体" w:cs="Times New Roman"/>
          <w:b w:val="0"/>
          <w:bCs w:val="0"/>
          <w:i w:val="0"/>
          <w:iCs w:val="0"/>
          <w:color w:val="auto"/>
          <w:sz w:val="32"/>
          <w:szCs w:val="32"/>
          <w:highlight w:val="none"/>
          <w:lang w:eastAsia="zh-CN"/>
        </w:rPr>
        <w:t>评价实施</w:t>
      </w:r>
    </w:p>
    <w:p w14:paraId="4F862C79">
      <w:pPr>
        <w:numPr>
          <w:ilvl w:val="0"/>
          <w:numId w:val="0"/>
        </w:numPr>
        <w:spacing w:line="560" w:lineRule="exact"/>
        <w:ind w:firstLine="643" w:firstLineChars="200"/>
        <w:rPr>
          <w:rFonts w:hint="default" w:ascii="仿宋_GB2312" w:hAnsi="仿宋_GB2312" w:eastAsia="仿宋_GB2312" w:cs="仿宋_GB2312"/>
          <w:color w:val="auto"/>
          <w:kern w:val="0"/>
          <w:sz w:val="32"/>
          <w:szCs w:val="32"/>
          <w:lang w:val="zh-CN" w:eastAsia="zh-CN" w:bidi="ar-SA"/>
        </w:rPr>
      </w:pPr>
      <w:r>
        <w:rPr>
          <w:rFonts w:hint="default" w:ascii="Times New Roman" w:hAnsi="Times New Roman" w:eastAsia="楷体_GB2312" w:cs="Times New Roman"/>
          <w:b/>
          <w:bCs/>
          <w:i w:val="0"/>
          <w:iCs w:val="0"/>
          <w:color w:val="auto"/>
          <w:sz w:val="32"/>
          <w:szCs w:val="32"/>
          <w:highlight w:val="none"/>
          <w:lang w:val="zh-CN" w:eastAsia="zh-CN"/>
        </w:rPr>
        <w:t>（一）评价目的</w:t>
      </w:r>
      <w:r>
        <w:rPr>
          <w:rFonts w:hint="eastAsia" w:eastAsia="楷体_GB2312" w:cs="Times New Roman"/>
          <w:b/>
          <w:bCs/>
          <w:i w:val="0"/>
          <w:iCs w:val="0"/>
          <w:color w:val="auto"/>
          <w:sz w:val="32"/>
          <w:szCs w:val="32"/>
          <w:highlight w:val="none"/>
          <w:lang w:val="zh-CN" w:eastAsia="zh-CN"/>
        </w:rPr>
        <w:t>。</w:t>
      </w:r>
      <w:r>
        <w:rPr>
          <w:rFonts w:hint="default" w:ascii="仿宋_GB2312" w:hAnsi="仿宋_GB2312" w:eastAsia="仿宋_GB2312" w:cs="仿宋_GB2312"/>
          <w:color w:val="auto"/>
          <w:kern w:val="0"/>
          <w:sz w:val="32"/>
          <w:szCs w:val="32"/>
          <w:lang w:val="zh-CN" w:eastAsia="zh-CN" w:bidi="ar-SA"/>
        </w:rPr>
        <w:t>通过</w:t>
      </w:r>
      <w:r>
        <w:rPr>
          <w:rFonts w:hint="eastAsia" w:ascii="仿宋_GB2312" w:hAnsi="仿宋_GB2312" w:eastAsia="仿宋_GB2312" w:cs="仿宋_GB2312"/>
          <w:color w:val="auto"/>
          <w:kern w:val="0"/>
          <w:sz w:val="32"/>
          <w:szCs w:val="32"/>
          <w:lang w:val="zh-CN" w:eastAsia="zh-CN" w:bidi="ar-SA"/>
        </w:rPr>
        <w:t>评价，</w:t>
      </w:r>
      <w:r>
        <w:rPr>
          <w:rFonts w:hint="eastAsia" w:ascii="仿宋_GB2312" w:hAnsi="仿宋_GB2312" w:eastAsia="仿宋_GB2312" w:cs="仿宋_GB2312"/>
          <w:color w:val="auto"/>
          <w:kern w:val="0"/>
          <w:sz w:val="32"/>
          <w:szCs w:val="32"/>
          <w:lang w:val="en-US" w:eastAsia="zh-CN" w:bidi="ar-SA"/>
        </w:rPr>
        <w:t>以绩效目标实现为向导，评价结果应用为保障，</w:t>
      </w:r>
      <w:r>
        <w:rPr>
          <w:rFonts w:hint="eastAsia" w:ascii="仿宋_GB2312" w:hAnsi="仿宋_GB2312" w:eastAsia="仿宋_GB2312" w:cs="仿宋_GB2312"/>
          <w:color w:val="auto"/>
          <w:kern w:val="0"/>
          <w:sz w:val="32"/>
          <w:szCs w:val="32"/>
          <w:lang w:val="zh-CN" w:eastAsia="zh-CN" w:bidi="ar-SA"/>
        </w:rPr>
        <w:t>切实</w:t>
      </w:r>
      <w:r>
        <w:rPr>
          <w:rFonts w:hint="eastAsia" w:ascii="仿宋_GB2312" w:hAnsi="仿宋_GB2312" w:eastAsia="仿宋_GB2312" w:cs="仿宋_GB2312"/>
          <w:color w:val="auto"/>
          <w:kern w:val="0"/>
          <w:sz w:val="32"/>
          <w:szCs w:val="32"/>
          <w:lang w:val="en-US" w:eastAsia="zh-CN" w:bidi="ar-SA"/>
        </w:rPr>
        <w:t>提升财政资源配置效率和使用效益</w:t>
      </w:r>
      <w:r>
        <w:rPr>
          <w:rFonts w:hint="default" w:ascii="仿宋_GB2312" w:hAnsi="仿宋_GB2312" w:eastAsia="仿宋_GB2312" w:cs="仿宋_GB2312"/>
          <w:color w:val="auto"/>
          <w:kern w:val="0"/>
          <w:sz w:val="32"/>
          <w:szCs w:val="32"/>
          <w:lang w:val="zh-CN" w:eastAsia="zh-CN" w:bidi="ar-SA"/>
        </w:rPr>
        <w:t>。</w:t>
      </w:r>
    </w:p>
    <w:p w14:paraId="4B71DC70">
      <w:pPr>
        <w:numPr>
          <w:ilvl w:val="0"/>
          <w:numId w:val="0"/>
        </w:numPr>
        <w:spacing w:line="560" w:lineRule="exact"/>
        <w:ind w:firstLine="643" w:firstLineChars="200"/>
        <w:rPr>
          <w:rFonts w:hint="default" w:ascii="仿宋_GB2312" w:hAnsi="仿宋_GB2312" w:eastAsia="仿宋_GB2312" w:cs="仿宋_GB2312"/>
          <w:color w:val="auto"/>
          <w:kern w:val="0"/>
          <w:sz w:val="32"/>
          <w:szCs w:val="32"/>
          <w:lang w:val="zh-CN" w:eastAsia="zh-CN" w:bidi="ar-SA"/>
        </w:rPr>
      </w:pPr>
      <w:r>
        <w:rPr>
          <w:rFonts w:hint="eastAsia" w:eastAsia="楷体_GB2312" w:cs="Times New Roman"/>
          <w:b/>
          <w:bCs/>
          <w:i w:val="0"/>
          <w:iCs w:val="0"/>
          <w:color w:val="auto"/>
          <w:sz w:val="32"/>
          <w:szCs w:val="32"/>
          <w:highlight w:val="none"/>
          <w:lang w:val="zh-CN" w:eastAsia="zh-CN"/>
        </w:rPr>
        <w:t>（二）</w:t>
      </w:r>
      <w:r>
        <w:rPr>
          <w:rFonts w:hint="default" w:ascii="Times New Roman" w:hAnsi="Times New Roman" w:eastAsia="楷体_GB2312" w:cs="Times New Roman"/>
          <w:b/>
          <w:bCs/>
          <w:i w:val="0"/>
          <w:iCs w:val="0"/>
          <w:color w:val="auto"/>
          <w:sz w:val="32"/>
          <w:szCs w:val="32"/>
          <w:highlight w:val="none"/>
          <w:lang w:val="zh-CN" w:eastAsia="zh-CN"/>
        </w:rPr>
        <w:t>预设问题及评价重点</w:t>
      </w:r>
      <w:r>
        <w:rPr>
          <w:rFonts w:hint="eastAsia" w:eastAsia="楷体_GB2312" w:cs="Times New Roman"/>
          <w:b/>
          <w:bCs/>
          <w:i w:val="0"/>
          <w:iCs w:val="0"/>
          <w:color w:val="auto"/>
          <w:sz w:val="32"/>
          <w:szCs w:val="32"/>
          <w:highlight w:val="none"/>
          <w:lang w:val="zh-CN" w:eastAsia="zh-CN"/>
        </w:rPr>
        <w:t>。</w:t>
      </w:r>
      <w:r>
        <w:rPr>
          <w:rFonts w:hint="default" w:ascii="仿宋_GB2312" w:hAnsi="仿宋_GB2312" w:eastAsia="仿宋_GB2312" w:cs="仿宋_GB2312"/>
          <w:color w:val="auto"/>
          <w:kern w:val="0"/>
          <w:sz w:val="32"/>
          <w:szCs w:val="32"/>
          <w:lang w:val="zh-CN" w:eastAsia="zh-CN" w:bidi="ar-SA"/>
        </w:rPr>
        <w:t>按照绩效评价指标体系，</w:t>
      </w:r>
      <w:r>
        <w:rPr>
          <w:rFonts w:hint="eastAsia" w:ascii="仿宋_GB2312" w:hAnsi="仿宋_GB2312" w:eastAsia="仿宋_GB2312" w:cs="仿宋_GB2312"/>
          <w:color w:val="auto"/>
          <w:kern w:val="0"/>
          <w:sz w:val="32"/>
          <w:szCs w:val="32"/>
          <w:lang w:val="zh-CN" w:eastAsia="zh-CN" w:bidi="ar-SA"/>
        </w:rPr>
        <w:t>从项目的决策、项目和资金的管理、项目产出效益、效果等方面预设问题，</w:t>
      </w:r>
      <w:r>
        <w:rPr>
          <w:rFonts w:hint="default" w:ascii="仿宋_GB2312" w:hAnsi="仿宋_GB2312" w:eastAsia="仿宋_GB2312" w:cs="仿宋_GB2312"/>
          <w:color w:val="auto"/>
          <w:kern w:val="0"/>
          <w:sz w:val="32"/>
          <w:szCs w:val="32"/>
          <w:lang w:val="zh-CN" w:eastAsia="zh-CN" w:bidi="ar-SA"/>
        </w:rPr>
        <w:t>对资金支出使用全过程及其实施效果进行</w:t>
      </w:r>
      <w:r>
        <w:rPr>
          <w:rFonts w:hint="eastAsia" w:ascii="仿宋_GB2312" w:hAnsi="仿宋_GB2312" w:eastAsia="仿宋_GB2312" w:cs="仿宋_GB2312"/>
          <w:color w:val="auto"/>
          <w:kern w:val="0"/>
          <w:sz w:val="32"/>
          <w:szCs w:val="32"/>
          <w:lang w:val="zh-CN" w:eastAsia="zh-CN" w:bidi="ar-SA"/>
        </w:rPr>
        <w:t>重点</w:t>
      </w:r>
      <w:r>
        <w:rPr>
          <w:rFonts w:hint="default" w:ascii="仿宋_GB2312" w:hAnsi="仿宋_GB2312" w:eastAsia="仿宋_GB2312" w:cs="仿宋_GB2312"/>
          <w:color w:val="auto"/>
          <w:kern w:val="0"/>
          <w:sz w:val="32"/>
          <w:szCs w:val="32"/>
          <w:lang w:val="zh-CN" w:eastAsia="zh-CN" w:bidi="ar-SA"/>
        </w:rPr>
        <w:t>综合评价和判断。</w:t>
      </w:r>
    </w:p>
    <w:p w14:paraId="631B0648">
      <w:pPr>
        <w:numPr>
          <w:ilvl w:val="0"/>
          <w:numId w:val="0"/>
        </w:numPr>
        <w:spacing w:line="560" w:lineRule="exact"/>
        <w:ind w:firstLine="643" w:firstLineChars="200"/>
        <w:rPr>
          <w:rFonts w:hint="eastAsia" w:ascii="仿宋_GB2312" w:hAnsi="仿宋_GB2312" w:eastAsia="仿宋_GB2312" w:cs="仿宋_GB2312"/>
          <w:b w:val="0"/>
          <w:bCs w:val="0"/>
          <w:i w:val="0"/>
          <w:iCs w:val="0"/>
          <w:color w:val="auto"/>
          <w:sz w:val="32"/>
          <w:szCs w:val="32"/>
          <w:highlight w:val="none"/>
          <w:u w:val="none"/>
          <w:lang w:val="zh-CN" w:eastAsia="zh-CN"/>
        </w:rPr>
      </w:pPr>
      <w:r>
        <w:rPr>
          <w:rFonts w:hint="eastAsia" w:eastAsia="楷体_GB2312" w:cs="Times New Roman"/>
          <w:b/>
          <w:bCs/>
          <w:i w:val="0"/>
          <w:iCs w:val="0"/>
          <w:color w:val="auto"/>
          <w:sz w:val="32"/>
          <w:szCs w:val="32"/>
          <w:highlight w:val="none"/>
          <w:lang w:val="zh-CN" w:eastAsia="zh-CN"/>
        </w:rPr>
        <w:t>（三）</w:t>
      </w:r>
      <w:r>
        <w:rPr>
          <w:rFonts w:hint="default" w:eastAsia="楷体_GB2312" w:cs="Times New Roman"/>
          <w:b/>
          <w:bCs/>
          <w:i w:val="0"/>
          <w:iCs w:val="0"/>
          <w:color w:val="auto"/>
          <w:sz w:val="32"/>
          <w:szCs w:val="32"/>
          <w:highlight w:val="none"/>
          <w:lang w:val="zh-CN" w:eastAsia="zh-CN"/>
        </w:rPr>
        <w:t>评价选点</w:t>
      </w:r>
      <w:r>
        <w:rPr>
          <w:rFonts w:hint="eastAsia" w:eastAsia="楷体_GB2312" w:cs="Times New Roman"/>
          <w:b/>
          <w:bCs/>
          <w:i w:val="0"/>
          <w:iCs w:val="0"/>
          <w:color w:val="auto"/>
          <w:sz w:val="32"/>
          <w:szCs w:val="32"/>
          <w:highlight w:val="none"/>
          <w:lang w:val="zh-CN" w:eastAsia="zh-CN"/>
        </w:rPr>
        <w:t>。</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项目绩效自评所抽样点位为目标绩效督查营商管理经费</w:t>
      </w:r>
      <w:r>
        <w:rPr>
          <w:rFonts w:hint="eastAsia" w:ascii="仿宋_GB2312" w:hAnsi="仿宋_GB2312" w:eastAsia="仿宋_GB2312" w:cs="仿宋_GB2312"/>
          <w:b w:val="0"/>
          <w:bCs w:val="0"/>
          <w:i w:val="0"/>
          <w:iCs w:val="0"/>
          <w:color w:val="auto"/>
          <w:sz w:val="32"/>
          <w:szCs w:val="32"/>
          <w:highlight w:val="none"/>
          <w:u w:val="none"/>
          <w:lang w:val="zh-CN" w:eastAsia="zh-CN"/>
        </w:rPr>
        <w:t>。</w:t>
      </w:r>
    </w:p>
    <w:p w14:paraId="310EE2FB">
      <w:pPr>
        <w:numPr>
          <w:ilvl w:val="0"/>
          <w:numId w:val="0"/>
        </w:numPr>
        <w:spacing w:line="560" w:lineRule="exact"/>
        <w:ind w:firstLine="643" w:firstLineChars="200"/>
        <w:rPr>
          <w:rFonts w:hint="default" w:ascii="仿宋_GB2312" w:hAnsi="仿宋_GB2312" w:eastAsia="仿宋_GB2312" w:cs="仿宋_GB2312"/>
          <w:color w:val="auto"/>
          <w:kern w:val="0"/>
          <w:sz w:val="32"/>
          <w:szCs w:val="32"/>
          <w:lang w:val="zh-CN" w:eastAsia="zh-CN" w:bidi="ar-SA"/>
        </w:rPr>
      </w:pPr>
      <w:r>
        <w:rPr>
          <w:rFonts w:hint="eastAsia" w:eastAsia="楷体_GB2312" w:cs="Times New Roman"/>
          <w:b/>
          <w:bCs/>
          <w:i w:val="0"/>
          <w:iCs w:val="0"/>
          <w:color w:val="auto"/>
          <w:sz w:val="32"/>
          <w:szCs w:val="32"/>
          <w:highlight w:val="none"/>
          <w:lang w:val="zh-CN" w:eastAsia="zh-CN"/>
        </w:rPr>
        <w:t>（四）</w:t>
      </w:r>
      <w:r>
        <w:rPr>
          <w:rFonts w:hint="default" w:eastAsia="楷体_GB2312" w:cs="Times New Roman"/>
          <w:b/>
          <w:bCs/>
          <w:i w:val="0"/>
          <w:iCs w:val="0"/>
          <w:color w:val="auto"/>
          <w:sz w:val="32"/>
          <w:szCs w:val="32"/>
          <w:highlight w:val="none"/>
          <w:lang w:val="zh-CN" w:eastAsia="zh-CN"/>
        </w:rPr>
        <w:t>评价方法</w:t>
      </w:r>
      <w:r>
        <w:rPr>
          <w:rFonts w:hint="eastAsia" w:eastAsia="楷体_GB2312" w:cs="Times New Roman"/>
          <w:b/>
          <w:bCs/>
          <w:i w:val="0"/>
          <w:iCs w:val="0"/>
          <w:color w:val="auto"/>
          <w:sz w:val="32"/>
          <w:szCs w:val="32"/>
          <w:highlight w:val="none"/>
          <w:lang w:val="zh-CN" w:eastAsia="zh-CN"/>
        </w:rPr>
        <w:t>。</w:t>
      </w:r>
      <w:r>
        <w:rPr>
          <w:rFonts w:hint="default" w:ascii="仿宋_GB2312" w:hAnsi="仿宋_GB2312" w:eastAsia="仿宋_GB2312" w:cs="仿宋_GB2312"/>
          <w:color w:val="auto"/>
          <w:kern w:val="0"/>
          <w:sz w:val="32"/>
          <w:szCs w:val="32"/>
          <w:lang w:val="zh-CN" w:eastAsia="zh-CN" w:bidi="ar-SA"/>
        </w:rPr>
        <w:t>根据项目情况和评价重点，采用</w:t>
      </w:r>
      <w:r>
        <w:rPr>
          <w:rFonts w:hint="eastAsia" w:ascii="仿宋_GB2312" w:hAnsi="仿宋_GB2312" w:eastAsia="仿宋_GB2312" w:cs="仿宋_GB2312"/>
          <w:color w:val="auto"/>
          <w:kern w:val="0"/>
          <w:sz w:val="32"/>
          <w:szCs w:val="32"/>
          <w:lang w:val="zh-CN" w:eastAsia="zh-CN" w:bidi="ar-SA"/>
        </w:rPr>
        <w:t>分级评分法、</w:t>
      </w:r>
      <w:r>
        <w:rPr>
          <w:rFonts w:hint="eastAsia" w:ascii="仿宋_GB2312" w:hAnsi="仿宋_GB2312" w:eastAsia="仿宋_GB2312" w:cs="仿宋_GB2312"/>
          <w:color w:val="auto"/>
          <w:kern w:val="0"/>
          <w:sz w:val="32"/>
          <w:szCs w:val="32"/>
          <w:lang w:val="en-US" w:eastAsia="zh-CN" w:bidi="ar-SA"/>
        </w:rPr>
        <w:t>比率分值</w:t>
      </w:r>
      <w:r>
        <w:rPr>
          <w:rFonts w:hint="default" w:ascii="仿宋_GB2312" w:hAnsi="仿宋_GB2312" w:eastAsia="仿宋_GB2312" w:cs="仿宋_GB2312"/>
          <w:color w:val="auto"/>
          <w:kern w:val="0"/>
          <w:sz w:val="32"/>
          <w:szCs w:val="32"/>
          <w:lang w:val="zh-CN" w:eastAsia="zh-CN" w:bidi="ar-SA"/>
        </w:rPr>
        <w:t>法、</w:t>
      </w:r>
      <w:r>
        <w:rPr>
          <w:rFonts w:hint="eastAsia" w:ascii="仿宋_GB2312" w:hAnsi="仿宋_GB2312" w:eastAsia="仿宋_GB2312" w:cs="仿宋_GB2312"/>
          <w:color w:val="auto"/>
          <w:kern w:val="0"/>
          <w:sz w:val="32"/>
          <w:szCs w:val="32"/>
          <w:lang w:val="en-US" w:eastAsia="zh-CN" w:bidi="ar-SA"/>
        </w:rPr>
        <w:t>缺（错）项扣分法</w:t>
      </w:r>
      <w:r>
        <w:rPr>
          <w:rFonts w:hint="default" w:ascii="仿宋_GB2312" w:hAnsi="仿宋_GB2312" w:eastAsia="仿宋_GB2312" w:cs="仿宋_GB2312"/>
          <w:color w:val="auto"/>
          <w:kern w:val="0"/>
          <w:sz w:val="32"/>
          <w:szCs w:val="32"/>
          <w:lang w:val="zh-CN" w:eastAsia="zh-CN" w:bidi="ar-SA"/>
        </w:rPr>
        <w:t>、单位自评法多种方法。</w:t>
      </w:r>
    </w:p>
    <w:p w14:paraId="5C65261C">
      <w:pPr>
        <w:numPr>
          <w:ilvl w:val="0"/>
          <w:numId w:val="0"/>
        </w:numPr>
        <w:spacing w:line="560" w:lineRule="exact"/>
        <w:ind w:firstLine="643" w:firstLineChars="200"/>
        <w:rPr>
          <w:rFonts w:hint="default" w:ascii="仿宋_GB2312" w:hAnsi="仿宋_GB2312" w:eastAsia="仿宋_GB2312" w:cs="仿宋_GB2312"/>
          <w:color w:val="auto"/>
          <w:kern w:val="0"/>
          <w:sz w:val="32"/>
          <w:szCs w:val="32"/>
          <w:lang w:val="zh-CN" w:eastAsia="zh-CN" w:bidi="ar-SA"/>
        </w:rPr>
      </w:pPr>
      <w:r>
        <w:rPr>
          <w:rFonts w:hint="eastAsia" w:eastAsia="楷体_GB2312" w:cs="Times New Roman"/>
          <w:b/>
          <w:bCs/>
          <w:i w:val="0"/>
          <w:iCs w:val="0"/>
          <w:color w:val="auto"/>
          <w:sz w:val="32"/>
          <w:szCs w:val="32"/>
          <w:highlight w:val="none"/>
          <w:lang w:val="zh-CN" w:eastAsia="zh-CN"/>
        </w:rPr>
        <w:t>（五）</w:t>
      </w:r>
      <w:r>
        <w:rPr>
          <w:rFonts w:hint="default" w:eastAsia="楷体_GB2312" w:cs="Times New Roman"/>
          <w:b/>
          <w:bCs/>
          <w:i w:val="0"/>
          <w:iCs w:val="0"/>
          <w:color w:val="auto"/>
          <w:sz w:val="32"/>
          <w:szCs w:val="32"/>
          <w:highlight w:val="none"/>
          <w:lang w:val="zh-CN" w:eastAsia="zh-CN"/>
        </w:rPr>
        <w:t>评价组织</w:t>
      </w:r>
      <w:r>
        <w:rPr>
          <w:rFonts w:hint="eastAsia" w:eastAsia="楷体_GB2312" w:cs="Times New Roman"/>
          <w:b/>
          <w:bCs/>
          <w:i w:val="0"/>
          <w:iCs w:val="0"/>
          <w:color w:val="auto"/>
          <w:sz w:val="32"/>
          <w:szCs w:val="32"/>
          <w:highlight w:val="none"/>
          <w:lang w:val="zh-CN" w:eastAsia="zh-CN"/>
        </w:rPr>
        <w:t>。</w:t>
      </w:r>
      <w:r>
        <w:rPr>
          <w:rFonts w:hint="default" w:ascii="仿宋_GB2312" w:hAnsi="仿宋_GB2312" w:eastAsia="仿宋_GB2312" w:cs="仿宋_GB2312"/>
          <w:color w:val="auto"/>
          <w:kern w:val="0"/>
          <w:sz w:val="32"/>
          <w:szCs w:val="32"/>
          <w:lang w:val="zh-CN" w:eastAsia="zh-CN" w:bidi="ar-SA"/>
        </w:rPr>
        <w:t>评价组人员</w:t>
      </w:r>
      <w:r>
        <w:rPr>
          <w:rFonts w:hint="eastAsia" w:ascii="仿宋_GB2312" w:hAnsi="仿宋_GB2312" w:eastAsia="仿宋_GB2312" w:cs="仿宋_GB2312"/>
          <w:color w:val="auto"/>
          <w:kern w:val="0"/>
          <w:sz w:val="32"/>
          <w:szCs w:val="32"/>
          <w:lang w:val="zh-CN" w:eastAsia="zh-CN" w:bidi="ar-SA"/>
        </w:rPr>
        <w:t>由主要领导、分管领导、各股室（中心）负责人</w:t>
      </w:r>
      <w:r>
        <w:rPr>
          <w:rFonts w:hint="default" w:ascii="仿宋_GB2312" w:hAnsi="仿宋_GB2312" w:eastAsia="仿宋_GB2312" w:cs="仿宋_GB2312"/>
          <w:color w:val="auto"/>
          <w:kern w:val="0"/>
          <w:sz w:val="32"/>
          <w:szCs w:val="32"/>
          <w:lang w:val="zh-CN" w:eastAsia="zh-CN" w:bidi="ar-SA"/>
        </w:rPr>
        <w:t>构成</w:t>
      </w:r>
      <w:r>
        <w:rPr>
          <w:rFonts w:hint="eastAsia" w:ascii="仿宋_GB2312" w:hAnsi="仿宋_GB2312" w:eastAsia="仿宋_GB2312" w:cs="仿宋_GB2312"/>
          <w:color w:val="auto"/>
          <w:kern w:val="0"/>
          <w:sz w:val="32"/>
          <w:szCs w:val="32"/>
          <w:lang w:val="zh-CN" w:eastAsia="zh-CN" w:bidi="ar-SA"/>
        </w:rPr>
        <w:t>，按照“谁实施、谁负责”的原则，由各股室（中心）负责人对照评价点进行综合分析自评，分管理领导审核，主要领导审定</w:t>
      </w:r>
      <w:r>
        <w:rPr>
          <w:rFonts w:hint="default" w:ascii="仿宋_GB2312" w:hAnsi="仿宋_GB2312" w:eastAsia="仿宋_GB2312" w:cs="仿宋_GB2312"/>
          <w:color w:val="auto"/>
          <w:kern w:val="0"/>
          <w:sz w:val="32"/>
          <w:szCs w:val="32"/>
          <w:lang w:val="zh-CN" w:eastAsia="zh-CN" w:bidi="ar-SA"/>
        </w:rPr>
        <w:t>。</w:t>
      </w:r>
    </w:p>
    <w:p w14:paraId="568DAE62">
      <w:pPr>
        <w:numPr>
          <w:ilvl w:val="0"/>
          <w:numId w:val="0"/>
        </w:numPr>
        <w:spacing w:line="560" w:lineRule="exact"/>
        <w:ind w:firstLine="640" w:firstLineChars="200"/>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01F9794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w:t>
      </w:r>
    </w:p>
    <w:p w14:paraId="4E8CE796">
      <w:pPr>
        <w:spacing w:line="600" w:lineRule="exact"/>
        <w:ind w:firstLine="643" w:firstLineChars="200"/>
        <w:outlineLvl w:val="2"/>
        <w:rPr>
          <w:rFonts w:hint="default" w:ascii="Times New Roman" w:hAnsi="Times New Roman" w:eastAsia="楷体_GB2312" w:cs="Times New Roman"/>
          <w:b/>
          <w:bCs/>
          <w:i w:val="0"/>
          <w:iCs w:val="0"/>
          <w:color w:val="auto"/>
          <w:sz w:val="32"/>
          <w:szCs w:val="32"/>
          <w:highlight w:val="none"/>
          <w:lang w:val="en-US" w:eastAsia="zh-CN"/>
        </w:rPr>
      </w:pPr>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p>
    <w:p w14:paraId="1F4670F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1.</w:t>
      </w:r>
      <w:r>
        <w:rPr>
          <w:rFonts w:hint="eastAsia" w:ascii="仿宋_GB2312" w:hAnsi="仿宋_GB2312" w:eastAsia="仿宋_GB2312" w:cs="仿宋_GB2312"/>
          <w:b/>
          <w:bCs/>
          <w:i w:val="0"/>
          <w:iCs w:val="0"/>
          <w:color w:val="auto"/>
          <w:sz w:val="32"/>
          <w:szCs w:val="32"/>
          <w:lang w:eastAsia="zh-CN"/>
        </w:rPr>
        <w:t>项目决策。</w:t>
      </w:r>
      <w:r>
        <w:rPr>
          <w:rFonts w:hint="eastAsia" w:ascii="仿宋_GB2312" w:hAnsi="仿宋_GB2312" w:eastAsia="仿宋_GB2312" w:cs="仿宋_GB2312"/>
          <w:b w:val="0"/>
          <w:bCs w:val="0"/>
          <w:i w:val="0"/>
          <w:iCs w:val="0"/>
          <w:color w:val="auto"/>
          <w:sz w:val="32"/>
          <w:szCs w:val="32"/>
          <w:lang w:eastAsia="zh-CN"/>
        </w:rPr>
        <w:t>该</w:t>
      </w:r>
      <w:r>
        <w:rPr>
          <w:rFonts w:hint="eastAsia" w:ascii="仿宋_GB2312" w:hAnsi="仿宋_GB2312" w:eastAsia="仿宋_GB2312" w:cs="仿宋_GB2312"/>
          <w:b w:val="0"/>
          <w:bCs w:val="0"/>
          <w:i w:val="0"/>
          <w:iCs w:val="0"/>
          <w:color w:val="auto"/>
          <w:sz w:val="32"/>
          <w:szCs w:val="32"/>
          <w:lang w:val="en-US" w:eastAsia="zh-CN"/>
        </w:rPr>
        <w:t>项目设立经过严格评估论证，管理制度健全完善，规划符合区委、区政府重大决策部署，与项目年度目标一致。项目资金分配结果与规划计划一致。</w:t>
      </w:r>
    </w:p>
    <w:p w14:paraId="38A3B26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仿宋_GB2312" w:eastAsia="仿宋_GB2312" w:cs="仿宋_GB2312"/>
          <w:b w:val="0"/>
          <w:bCs w:val="0"/>
          <w:i w:val="0"/>
          <w:iCs w:val="0"/>
          <w:color w:val="auto"/>
          <w:sz w:val="32"/>
          <w:szCs w:val="32"/>
          <w:lang w:val="zh-CN" w:eastAsia="zh-CN"/>
        </w:rPr>
      </w:pPr>
      <w:r>
        <w:rPr>
          <w:rFonts w:hint="eastAsia" w:ascii="仿宋_GB2312" w:hAnsi="仿宋_GB2312" w:eastAsia="仿宋_GB2312" w:cs="仿宋_GB2312"/>
          <w:b/>
          <w:bCs/>
          <w:i w:val="0"/>
          <w:iCs w:val="0"/>
          <w:color w:val="auto"/>
          <w:sz w:val="32"/>
          <w:szCs w:val="32"/>
          <w:lang w:val="en-US" w:eastAsia="zh-CN"/>
        </w:rPr>
        <w:t>2.</w:t>
      </w:r>
      <w:r>
        <w:rPr>
          <w:rFonts w:hint="default" w:ascii="仿宋_GB2312" w:hAnsi="仿宋_GB2312" w:eastAsia="仿宋_GB2312" w:cs="仿宋_GB2312"/>
          <w:b/>
          <w:bCs/>
          <w:i w:val="0"/>
          <w:iCs w:val="0"/>
          <w:color w:val="auto"/>
          <w:sz w:val="32"/>
          <w:szCs w:val="32"/>
          <w:lang w:val="en-US" w:eastAsia="zh-CN"/>
        </w:rPr>
        <w:t>项目管理。</w:t>
      </w:r>
      <w:r>
        <w:rPr>
          <w:rFonts w:hint="eastAsia" w:ascii="仿宋_GB2312" w:hAnsi="仿宋_GB2312" w:eastAsia="仿宋_GB2312" w:cs="仿宋_GB2312"/>
          <w:b w:val="0"/>
          <w:bCs w:val="0"/>
          <w:i w:val="0"/>
          <w:iCs w:val="0"/>
          <w:color w:val="auto"/>
          <w:sz w:val="32"/>
          <w:szCs w:val="32"/>
          <w:lang w:eastAsia="zh-CN"/>
        </w:rPr>
        <w:t>该</w:t>
      </w:r>
      <w:r>
        <w:rPr>
          <w:rFonts w:hint="eastAsia" w:ascii="仿宋_GB2312" w:hAnsi="仿宋_GB2312" w:eastAsia="仿宋_GB2312" w:cs="仿宋_GB2312"/>
          <w:b w:val="0"/>
          <w:bCs w:val="0"/>
          <w:i w:val="0"/>
          <w:iCs w:val="0"/>
          <w:color w:val="auto"/>
          <w:sz w:val="32"/>
          <w:szCs w:val="32"/>
          <w:lang w:val="en-US" w:eastAsia="zh-CN"/>
        </w:rPr>
        <w:t>项目资金使用符合相关的财务管理制度规定</w:t>
      </w:r>
      <w:r>
        <w:rPr>
          <w:rFonts w:hint="eastAsia" w:ascii="仿宋_GB2312" w:hAnsi="仿宋_GB2312" w:eastAsia="仿宋_GB2312" w:cs="仿宋_GB2312"/>
          <w:b w:val="0"/>
          <w:bCs w:val="0"/>
          <w:i w:val="0"/>
          <w:iCs w:val="0"/>
          <w:color w:val="auto"/>
          <w:sz w:val="32"/>
          <w:szCs w:val="32"/>
          <w:lang w:val="zh-CN" w:eastAsia="zh-CN"/>
        </w:rPr>
        <w:t>，</w:t>
      </w:r>
      <w:r>
        <w:rPr>
          <w:rFonts w:hint="eastAsia" w:ascii="仿宋_GB2312" w:hAnsi="仿宋_GB2312" w:eastAsia="仿宋_GB2312" w:cs="仿宋_GB2312"/>
          <w:b w:val="0"/>
          <w:bCs w:val="0"/>
          <w:i w:val="0"/>
          <w:iCs w:val="0"/>
          <w:color w:val="auto"/>
          <w:sz w:val="32"/>
          <w:szCs w:val="32"/>
          <w:lang w:val="en-US" w:eastAsia="zh-CN"/>
        </w:rPr>
        <w:t>按规定及时分配专项预算资金，按季进行</w:t>
      </w:r>
      <w:r>
        <w:rPr>
          <w:rFonts w:hint="default" w:ascii="仿宋_GB2312" w:hAnsi="仿宋_GB2312" w:eastAsia="仿宋_GB2312" w:cs="仿宋_GB2312"/>
          <w:b w:val="0"/>
          <w:bCs w:val="0"/>
          <w:i w:val="0"/>
          <w:iCs w:val="0"/>
          <w:color w:val="auto"/>
          <w:sz w:val="32"/>
          <w:szCs w:val="32"/>
          <w:lang w:val="zh-CN" w:eastAsia="zh-CN"/>
        </w:rPr>
        <w:t>绩效监管</w:t>
      </w:r>
      <w:r>
        <w:rPr>
          <w:rFonts w:hint="eastAsia" w:ascii="仿宋_GB2312" w:hAnsi="仿宋_GB2312" w:eastAsia="仿宋_GB2312" w:cs="仿宋_GB2312"/>
          <w:b w:val="0"/>
          <w:bCs w:val="0"/>
          <w:i w:val="0"/>
          <w:iCs w:val="0"/>
          <w:color w:val="auto"/>
          <w:sz w:val="32"/>
          <w:szCs w:val="32"/>
          <w:lang w:val="zh-CN" w:eastAsia="zh-CN"/>
        </w:rPr>
        <w:t>、</w:t>
      </w:r>
      <w:r>
        <w:rPr>
          <w:rFonts w:hint="default" w:ascii="仿宋_GB2312" w:hAnsi="仿宋_GB2312" w:eastAsia="仿宋_GB2312" w:cs="仿宋_GB2312"/>
          <w:b w:val="0"/>
          <w:bCs w:val="0"/>
          <w:i w:val="0"/>
          <w:iCs w:val="0"/>
          <w:color w:val="auto"/>
          <w:sz w:val="32"/>
          <w:szCs w:val="32"/>
          <w:lang w:val="zh-CN" w:eastAsia="zh-CN"/>
        </w:rPr>
        <w:t>绩效分析</w:t>
      </w:r>
      <w:r>
        <w:rPr>
          <w:rFonts w:hint="eastAsia" w:ascii="仿宋_GB2312" w:hAnsi="仿宋_GB2312" w:eastAsia="仿宋_GB2312" w:cs="仿宋_GB2312"/>
          <w:b w:val="0"/>
          <w:bCs w:val="0"/>
          <w:i w:val="0"/>
          <w:iCs w:val="0"/>
          <w:color w:val="auto"/>
          <w:sz w:val="32"/>
          <w:szCs w:val="32"/>
          <w:lang w:val="zh-CN" w:eastAsia="zh-CN"/>
        </w:rPr>
        <w:t>，次年进行绩效自评</w:t>
      </w:r>
      <w:r>
        <w:rPr>
          <w:rFonts w:hint="default" w:ascii="仿宋_GB2312" w:hAnsi="仿宋_GB2312" w:eastAsia="仿宋_GB2312" w:cs="仿宋_GB2312"/>
          <w:b w:val="0"/>
          <w:bCs w:val="0"/>
          <w:i w:val="0"/>
          <w:iCs w:val="0"/>
          <w:color w:val="auto"/>
          <w:sz w:val="32"/>
          <w:szCs w:val="32"/>
          <w:lang w:val="zh-CN" w:eastAsia="zh-CN"/>
        </w:rPr>
        <w:t>。</w:t>
      </w:r>
    </w:p>
    <w:p w14:paraId="1B897E4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3.</w:t>
      </w:r>
      <w:r>
        <w:rPr>
          <w:rFonts w:hint="default" w:ascii="仿宋_GB2312" w:hAnsi="仿宋_GB2312" w:eastAsia="仿宋_GB2312" w:cs="仿宋_GB2312"/>
          <w:b/>
          <w:bCs/>
          <w:i w:val="0"/>
          <w:iCs w:val="0"/>
          <w:color w:val="auto"/>
          <w:sz w:val="32"/>
          <w:szCs w:val="32"/>
          <w:lang w:val="en-US" w:eastAsia="zh-CN"/>
        </w:rPr>
        <w:t>项目实施。</w:t>
      </w:r>
      <w:r>
        <w:rPr>
          <w:rFonts w:hint="eastAsia" w:ascii="仿宋_GB2312" w:hAnsi="仿宋_GB2312" w:eastAsia="仿宋_GB2312" w:cs="仿宋_GB2312"/>
          <w:b w:val="0"/>
          <w:bCs w:val="0"/>
          <w:i w:val="0"/>
          <w:iCs w:val="0"/>
          <w:color w:val="auto"/>
          <w:sz w:val="32"/>
          <w:szCs w:val="32"/>
          <w:lang w:val="en-US" w:eastAsia="zh-CN"/>
        </w:rPr>
        <w:t>该项目依据职能职责申请立项，</w:t>
      </w:r>
      <w:r>
        <w:rPr>
          <w:rFonts w:hint="eastAsia" w:ascii="仿宋_GB2312" w:hAnsi="仿宋_GB2312" w:eastAsia="仿宋_GB2312" w:cs="仿宋_GB2312"/>
          <w:b w:val="0"/>
          <w:bCs w:val="0"/>
          <w:i w:val="0"/>
          <w:iCs w:val="0"/>
          <w:color w:val="auto"/>
          <w:sz w:val="32"/>
          <w:szCs w:val="32"/>
          <w:lang w:val="zh-CN" w:eastAsia="zh-CN"/>
        </w:rPr>
        <w:t>纳入财政预算项目资金管理。按月申报用款计划，按季实施目标绩效监控，次年目标绩效自评。</w:t>
      </w:r>
      <w:r>
        <w:rPr>
          <w:rFonts w:hint="default" w:ascii="仿宋_GB2312" w:hAnsi="仿宋_GB2312" w:eastAsia="仿宋_GB2312" w:cs="仿宋_GB2312"/>
          <w:b w:val="0"/>
          <w:bCs w:val="0"/>
          <w:i w:val="0"/>
          <w:iCs w:val="0"/>
          <w:color w:val="auto"/>
          <w:sz w:val="32"/>
          <w:szCs w:val="32"/>
          <w:lang w:val="zh-CN" w:eastAsia="zh-CN"/>
        </w:rPr>
        <w:t>资金使用</w:t>
      </w:r>
      <w:r>
        <w:rPr>
          <w:rFonts w:hint="eastAsia" w:ascii="仿宋_GB2312" w:hAnsi="仿宋_GB2312" w:eastAsia="仿宋_GB2312" w:cs="仿宋_GB2312"/>
          <w:b w:val="0"/>
          <w:bCs w:val="0"/>
          <w:i w:val="0"/>
          <w:iCs w:val="0"/>
          <w:color w:val="auto"/>
          <w:sz w:val="32"/>
          <w:szCs w:val="32"/>
          <w:lang w:val="en-US" w:eastAsia="zh-CN"/>
        </w:rPr>
        <w:t>符合国家财经法规和财务管理制度及有关专项资金管理办法规定，按照审批程序和手续进行资金拨付，符合项目预算批复规定，无截留、挤占、挪用、虚列支出等情况。</w:t>
      </w:r>
    </w:p>
    <w:p w14:paraId="3848CE3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仿宋_GB2312" w:eastAsia="仿宋_GB2312" w:cs="仿宋_GB2312"/>
          <w:b w:val="0"/>
          <w:bCs w:val="0"/>
          <w:i w:val="0"/>
          <w:iCs w:val="0"/>
          <w:color w:val="auto"/>
          <w:sz w:val="32"/>
          <w:szCs w:val="32"/>
          <w:lang w:val="zh-CN" w:eastAsia="zh-CN"/>
        </w:rPr>
      </w:pPr>
      <w:r>
        <w:rPr>
          <w:rFonts w:hint="eastAsia" w:ascii="仿宋_GB2312" w:hAnsi="仿宋_GB2312" w:eastAsia="仿宋_GB2312" w:cs="仿宋_GB2312"/>
          <w:b/>
          <w:bCs/>
          <w:i w:val="0"/>
          <w:iCs w:val="0"/>
          <w:color w:val="auto"/>
          <w:sz w:val="32"/>
          <w:szCs w:val="32"/>
          <w:lang w:val="en-US" w:eastAsia="zh-CN"/>
        </w:rPr>
        <w:t>4.</w:t>
      </w:r>
      <w:r>
        <w:rPr>
          <w:rFonts w:hint="default" w:ascii="仿宋_GB2312" w:hAnsi="仿宋_GB2312" w:eastAsia="仿宋_GB2312" w:cs="仿宋_GB2312"/>
          <w:b/>
          <w:bCs/>
          <w:i w:val="0"/>
          <w:iCs w:val="0"/>
          <w:color w:val="auto"/>
          <w:sz w:val="32"/>
          <w:szCs w:val="32"/>
          <w:lang w:val="en-US" w:eastAsia="zh-CN"/>
        </w:rPr>
        <w:t>项目结果。</w:t>
      </w:r>
      <w:r>
        <w:rPr>
          <w:rFonts w:hint="eastAsia" w:ascii="仿宋_GB2312" w:hAnsi="仿宋_GB2312" w:eastAsia="仿宋_GB2312" w:cs="仿宋_GB2312"/>
          <w:b w:val="0"/>
          <w:bCs w:val="0"/>
          <w:i w:val="0"/>
          <w:iCs w:val="0"/>
          <w:color w:val="auto"/>
          <w:sz w:val="32"/>
          <w:szCs w:val="32"/>
          <w:lang w:val="en-US" w:eastAsia="zh-CN"/>
        </w:rPr>
        <w:t>该项目全面完成了预定的数量指标、质量指标、成本指标、时效指标，保障了目标绩效督查营商管理工作顺利开展</w:t>
      </w:r>
      <w:r>
        <w:rPr>
          <w:rFonts w:hint="default" w:ascii="仿宋_GB2312" w:hAnsi="仿宋_GB2312" w:eastAsia="仿宋_GB2312" w:cs="仿宋_GB2312"/>
          <w:b w:val="0"/>
          <w:bCs w:val="0"/>
          <w:i w:val="0"/>
          <w:iCs w:val="0"/>
          <w:color w:val="auto"/>
          <w:sz w:val="32"/>
          <w:szCs w:val="32"/>
          <w:lang w:val="zh-CN" w:eastAsia="zh-CN"/>
        </w:rPr>
        <w:t>。</w:t>
      </w:r>
    </w:p>
    <w:p w14:paraId="2EB4F52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bCs/>
          <w:i w:val="0"/>
          <w:iCs w:val="0"/>
          <w:color w:val="auto"/>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p>
    <w:p w14:paraId="3951BEC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default" w:ascii="仿宋_GB2312" w:hAnsi="仿宋_GB2312" w:eastAsia="仿宋_GB2312" w:cs="仿宋_GB2312"/>
          <w:b/>
          <w:bCs/>
          <w:i w:val="0"/>
          <w:iCs w:val="0"/>
          <w:color w:val="auto"/>
          <w:sz w:val="32"/>
          <w:szCs w:val="32"/>
          <w:lang w:val="en-US" w:eastAsia="zh-CN"/>
        </w:rPr>
        <w:t>1.产业发展。</w:t>
      </w:r>
      <w:r>
        <w:rPr>
          <w:rFonts w:hint="eastAsia" w:eastAsia="仿宋_GB2312" w:cs="Times New Roman"/>
          <w:b w:val="0"/>
          <w:bCs w:val="0"/>
          <w:i w:val="0"/>
          <w:iCs w:val="0"/>
          <w:color w:val="auto"/>
          <w:sz w:val="32"/>
          <w:szCs w:val="32"/>
          <w:lang w:val="en-US" w:eastAsia="zh-CN"/>
        </w:rPr>
        <w:t>（</w:t>
      </w:r>
      <w:r>
        <w:rPr>
          <w:rFonts w:hint="eastAsia" w:ascii="Times New Roman" w:hAnsi="Times New Roman" w:eastAsia="仿宋_GB2312" w:cs="Times New Roman"/>
          <w:b w:val="0"/>
          <w:bCs w:val="0"/>
          <w:i w:val="0"/>
          <w:iCs w:val="0"/>
          <w:color w:val="auto"/>
          <w:sz w:val="32"/>
          <w:szCs w:val="32"/>
          <w:lang w:val="en-US" w:eastAsia="zh-CN"/>
        </w:rPr>
        <w:t>不涉及</w:t>
      </w:r>
      <w:r>
        <w:rPr>
          <w:rFonts w:hint="eastAsia" w:eastAsia="仿宋_GB2312" w:cs="Times New Roman"/>
          <w:b w:val="0"/>
          <w:bCs w:val="0"/>
          <w:i w:val="0"/>
          <w:iCs w:val="0"/>
          <w:color w:val="auto"/>
          <w:sz w:val="32"/>
          <w:szCs w:val="32"/>
          <w:lang w:val="en-US" w:eastAsia="zh-CN"/>
        </w:rPr>
        <w:t>）</w:t>
      </w:r>
    </w:p>
    <w:p w14:paraId="2496DE9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default" w:ascii="仿宋_GB2312" w:hAnsi="仿宋_GB2312" w:eastAsia="仿宋_GB2312" w:cs="仿宋_GB2312"/>
          <w:b/>
          <w:bCs/>
          <w:i w:val="0"/>
          <w:iCs w:val="0"/>
          <w:color w:val="auto"/>
          <w:sz w:val="32"/>
          <w:szCs w:val="32"/>
          <w:lang w:val="en-US" w:eastAsia="zh-CN"/>
        </w:rPr>
        <w:t>2.</w:t>
      </w:r>
      <w:r>
        <w:rPr>
          <w:rFonts w:hint="default" w:ascii="仿宋_GB2312" w:hAnsi="仿宋_GB2312" w:eastAsia="仿宋_GB2312" w:cs="仿宋_GB2312"/>
          <w:b/>
          <w:bCs/>
          <w:i w:val="0"/>
          <w:iCs w:val="0"/>
          <w:color w:val="auto"/>
          <w:sz w:val="32"/>
          <w:szCs w:val="32"/>
          <w:lang w:val="zh-CN" w:eastAsia="zh-CN"/>
        </w:rPr>
        <w:t>民生保障。</w:t>
      </w:r>
      <w:r>
        <w:rPr>
          <w:rFonts w:hint="eastAsia" w:eastAsia="仿宋_GB2312" w:cs="Times New Roman"/>
          <w:b w:val="0"/>
          <w:bCs w:val="0"/>
          <w:i w:val="0"/>
          <w:iCs w:val="0"/>
          <w:color w:val="auto"/>
          <w:sz w:val="32"/>
          <w:szCs w:val="32"/>
          <w:lang w:val="en-US" w:eastAsia="zh-CN"/>
        </w:rPr>
        <w:t>（</w:t>
      </w:r>
      <w:r>
        <w:rPr>
          <w:rFonts w:hint="eastAsia" w:ascii="Times New Roman" w:hAnsi="Times New Roman" w:eastAsia="仿宋_GB2312" w:cs="Times New Roman"/>
          <w:b w:val="0"/>
          <w:bCs w:val="0"/>
          <w:i w:val="0"/>
          <w:iCs w:val="0"/>
          <w:color w:val="auto"/>
          <w:sz w:val="32"/>
          <w:szCs w:val="32"/>
          <w:lang w:val="en-US" w:eastAsia="zh-CN"/>
        </w:rPr>
        <w:t>不涉及</w:t>
      </w:r>
      <w:r>
        <w:rPr>
          <w:rFonts w:hint="eastAsia" w:eastAsia="仿宋_GB2312" w:cs="Times New Roman"/>
          <w:b w:val="0"/>
          <w:bCs w:val="0"/>
          <w:i w:val="0"/>
          <w:iCs w:val="0"/>
          <w:color w:val="auto"/>
          <w:sz w:val="32"/>
          <w:szCs w:val="32"/>
          <w:lang w:val="en-US" w:eastAsia="zh-CN"/>
        </w:rPr>
        <w:t>）</w:t>
      </w:r>
    </w:p>
    <w:p w14:paraId="4639A97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default" w:ascii="仿宋_GB2312" w:hAnsi="仿宋_GB2312" w:eastAsia="仿宋_GB2312" w:cs="仿宋_GB2312"/>
          <w:b/>
          <w:bCs/>
          <w:i w:val="0"/>
          <w:iCs w:val="0"/>
          <w:color w:val="auto"/>
          <w:sz w:val="32"/>
          <w:szCs w:val="32"/>
          <w:lang w:val="en-US" w:eastAsia="zh-CN"/>
        </w:rPr>
        <w:t>3.基础设施。</w:t>
      </w:r>
      <w:r>
        <w:rPr>
          <w:rFonts w:hint="eastAsia" w:eastAsia="仿宋_GB2312" w:cs="Times New Roman"/>
          <w:b w:val="0"/>
          <w:bCs w:val="0"/>
          <w:i w:val="0"/>
          <w:iCs w:val="0"/>
          <w:color w:val="auto"/>
          <w:sz w:val="32"/>
          <w:szCs w:val="32"/>
          <w:lang w:val="en-US" w:eastAsia="zh-CN"/>
        </w:rPr>
        <w:t>（</w:t>
      </w:r>
      <w:r>
        <w:rPr>
          <w:rFonts w:hint="eastAsia" w:ascii="Times New Roman" w:hAnsi="Times New Roman" w:eastAsia="仿宋_GB2312" w:cs="Times New Roman"/>
          <w:b w:val="0"/>
          <w:bCs w:val="0"/>
          <w:i w:val="0"/>
          <w:iCs w:val="0"/>
          <w:color w:val="auto"/>
          <w:sz w:val="32"/>
          <w:szCs w:val="32"/>
          <w:lang w:val="en-US" w:eastAsia="zh-CN"/>
        </w:rPr>
        <w:t>不涉及</w:t>
      </w:r>
      <w:r>
        <w:rPr>
          <w:rFonts w:hint="eastAsia" w:eastAsia="仿宋_GB2312" w:cs="Times New Roman"/>
          <w:b w:val="0"/>
          <w:bCs w:val="0"/>
          <w:i w:val="0"/>
          <w:iCs w:val="0"/>
          <w:color w:val="auto"/>
          <w:sz w:val="32"/>
          <w:szCs w:val="32"/>
          <w:lang w:val="en-US" w:eastAsia="zh-CN"/>
        </w:rPr>
        <w:t>）</w:t>
      </w:r>
    </w:p>
    <w:p w14:paraId="76FCC37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仿宋_GB2312" w:hAnsi="仿宋_GB2312" w:eastAsia="仿宋_GB2312" w:cs="仿宋_GB2312"/>
          <w:b/>
          <w:bCs/>
          <w:i w:val="0"/>
          <w:iCs w:val="0"/>
          <w:color w:val="auto"/>
          <w:sz w:val="32"/>
          <w:szCs w:val="32"/>
          <w:lang w:val="en-US" w:eastAsia="zh-CN"/>
        </w:rPr>
        <w:t>4.</w:t>
      </w:r>
      <w:r>
        <w:rPr>
          <w:rFonts w:hint="default" w:ascii="仿宋_GB2312" w:hAnsi="仿宋_GB2312" w:eastAsia="仿宋_GB2312" w:cs="仿宋_GB2312"/>
          <w:b/>
          <w:bCs/>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该项目按照工作职能职责立项，项目申报、指标设置合理，资金管理合规，全面保障了目标绩效督查营商管理工作的顺利开展。</w:t>
      </w:r>
    </w:p>
    <w:p w14:paraId="6F51AFF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b/>
          <w:bCs/>
          <w:i w:val="0"/>
          <w:iCs w:val="0"/>
          <w:color w:val="auto"/>
          <w:sz w:val="32"/>
          <w:szCs w:val="32"/>
          <w:highlight w:val="none"/>
          <w:lang w:val="zh-CN"/>
        </w:rPr>
      </w:pPr>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p>
    <w:p w14:paraId="7B5A69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zh-CN" w:eastAsia="zh-CN"/>
        </w:rPr>
        <w:t>无</w:t>
      </w:r>
      <w:r>
        <w:rPr>
          <w:rFonts w:hint="eastAsia" w:eastAsia="仿宋_GB2312" w:cs="Times New Roman"/>
          <w:b w:val="0"/>
          <w:bCs w:val="0"/>
          <w:i w:val="0"/>
          <w:iCs w:val="0"/>
          <w:color w:val="auto"/>
          <w:sz w:val="32"/>
          <w:szCs w:val="32"/>
          <w:lang w:val="zh-CN" w:eastAsia="zh-CN"/>
        </w:rPr>
        <w:t>。</w:t>
      </w:r>
    </w:p>
    <w:p w14:paraId="56A4EC4A">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4E6B2301">
      <w:pPr>
        <w:numPr>
          <w:ilvl w:val="0"/>
          <w:numId w:val="0"/>
        </w:numPr>
        <w:spacing w:line="560" w:lineRule="exact"/>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eastAsia="仿宋_GB2312"/>
          <w:color w:val="auto"/>
          <w:sz w:val="32"/>
          <w:szCs w:val="32"/>
          <w:highlight w:val="none"/>
          <w:lang w:val="zh-CN" w:eastAsia="zh-CN"/>
        </w:rPr>
        <w:t>该项目严格按照预算目标，完成了目标绩效申报的数量、质量、时效、可持续发展各项指标，</w:t>
      </w:r>
      <w:r>
        <w:rPr>
          <w:rFonts w:hint="eastAsia" w:ascii="仿宋" w:hAnsi="仿宋" w:eastAsia="仿宋" w:cs="仿宋_GB2312"/>
          <w:color w:val="auto"/>
          <w:sz w:val="32"/>
          <w:szCs w:val="32"/>
          <w:highlight w:val="none"/>
        </w:rPr>
        <w:t>与年初预算基本一致，达到预期绩效目标</w:t>
      </w:r>
      <w:r>
        <w:rPr>
          <w:rFonts w:hint="eastAsia" w:ascii="仿宋_GB2312" w:hAnsi="Calibri" w:eastAsia="仿宋_GB2312" w:cs="仿宋"/>
          <w:color w:val="auto"/>
          <w:kern w:val="0"/>
          <w:sz w:val="32"/>
          <w:szCs w:val="32"/>
          <w:lang w:val="en-US" w:eastAsia="zh-CN" w:bidi="ar-SA"/>
        </w:rPr>
        <w:t>。总分</w:t>
      </w:r>
      <w:r>
        <w:rPr>
          <w:rFonts w:hint="eastAsia" w:ascii="仿宋_GB2312" w:hAnsi="Calibri" w:cs="仿宋"/>
          <w:color w:val="auto"/>
          <w:kern w:val="0"/>
          <w:sz w:val="32"/>
          <w:szCs w:val="32"/>
          <w:lang w:val="en-US" w:eastAsia="zh-CN" w:bidi="ar-SA"/>
        </w:rPr>
        <w:t>100</w:t>
      </w:r>
      <w:r>
        <w:rPr>
          <w:rFonts w:hint="eastAsia" w:ascii="仿宋_GB2312" w:hAnsi="Calibri" w:eastAsia="仿宋_GB2312" w:cs="仿宋"/>
          <w:color w:val="auto"/>
          <w:kern w:val="0"/>
          <w:sz w:val="32"/>
          <w:szCs w:val="32"/>
          <w:lang w:val="en-US" w:eastAsia="zh-CN" w:bidi="ar-SA"/>
        </w:rPr>
        <w:t>分，自评得分</w:t>
      </w:r>
      <w:r>
        <w:rPr>
          <w:rFonts w:hint="eastAsia" w:ascii="仿宋_GB2312" w:hAnsi="Calibri" w:cs="仿宋"/>
          <w:color w:val="auto"/>
          <w:kern w:val="0"/>
          <w:sz w:val="32"/>
          <w:szCs w:val="32"/>
          <w:lang w:val="en-US" w:eastAsia="zh-CN" w:bidi="ar-SA"/>
        </w:rPr>
        <w:t>10</w:t>
      </w:r>
      <w:r>
        <w:rPr>
          <w:rFonts w:hint="eastAsia" w:ascii="仿宋_GB2312" w:hAnsi="Calibri" w:eastAsia="仿宋_GB2312" w:cs="仿宋"/>
          <w:color w:val="auto"/>
          <w:kern w:val="0"/>
          <w:sz w:val="32"/>
          <w:szCs w:val="32"/>
          <w:lang w:val="en-US" w:eastAsia="zh-CN" w:bidi="ar-SA"/>
        </w:rPr>
        <w:t>0分。</w:t>
      </w:r>
    </w:p>
    <w:p w14:paraId="2A241AE7">
      <w:pPr>
        <w:pStyle w:val="8"/>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5C9C1156">
      <w:pPr>
        <w:numPr>
          <w:ilvl w:val="0"/>
          <w:numId w:val="0"/>
        </w:numPr>
        <w:spacing w:line="560" w:lineRule="exact"/>
        <w:ind w:firstLine="643" w:firstLineChars="200"/>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Times New Roman" w:hAnsi="Times New Roman" w:eastAsia="楷体_GB2312" w:cs="Times New Roman"/>
          <w:b/>
          <w:bCs/>
          <w:i w:val="0"/>
          <w:iCs w:val="0"/>
          <w:color w:val="auto"/>
          <w:sz w:val="32"/>
          <w:szCs w:val="32"/>
          <w:highlight w:val="none"/>
          <w:lang w:val="en-US" w:eastAsia="zh-CN"/>
        </w:rPr>
        <w:t>（一）项目预算精细化不够。</w:t>
      </w:r>
    </w:p>
    <w:p w14:paraId="0AB3C3CC">
      <w:pPr>
        <w:numPr>
          <w:ilvl w:val="0"/>
          <w:numId w:val="0"/>
        </w:numPr>
        <w:spacing w:line="560" w:lineRule="exact"/>
        <w:ind w:firstLine="643" w:firstLineChars="200"/>
        <w:rPr>
          <w:rFonts w:hint="eastAsia" w:ascii="Times New Roman" w:hAnsi="Times New Roman" w:eastAsia="楷体_GB2312" w:cs="Times New Roman"/>
          <w:b/>
          <w:bCs/>
          <w:i w:val="0"/>
          <w:iCs w:val="0"/>
          <w:color w:val="auto"/>
          <w:sz w:val="32"/>
          <w:szCs w:val="32"/>
          <w:highlight w:val="none"/>
          <w:lang w:val="en-US" w:eastAsia="zh-CN"/>
        </w:rPr>
      </w:pPr>
      <w:r>
        <w:rPr>
          <w:rFonts w:hint="eastAsia" w:ascii="Times New Roman" w:hAnsi="Times New Roman" w:eastAsia="楷体_GB2312" w:cs="Times New Roman"/>
          <w:b/>
          <w:bCs/>
          <w:i w:val="0"/>
          <w:iCs w:val="0"/>
          <w:color w:val="auto"/>
          <w:sz w:val="32"/>
          <w:szCs w:val="32"/>
          <w:highlight w:val="none"/>
          <w:lang w:val="en-US" w:eastAsia="zh-CN"/>
        </w:rPr>
        <w:t>（二）结算进度稍滞后，应加快结算进度。</w:t>
      </w:r>
    </w:p>
    <w:p w14:paraId="0649D131">
      <w:pPr>
        <w:numPr>
          <w:ilvl w:val="0"/>
          <w:numId w:val="0"/>
        </w:numPr>
        <w:spacing w:line="560" w:lineRule="exact"/>
        <w:ind w:firstLine="643" w:firstLineChars="200"/>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Times New Roman" w:hAnsi="Times New Roman" w:eastAsia="楷体_GB2312" w:cs="Times New Roman"/>
          <w:b/>
          <w:bCs/>
          <w:i w:val="0"/>
          <w:iCs w:val="0"/>
          <w:color w:val="auto"/>
          <w:sz w:val="32"/>
          <w:szCs w:val="32"/>
          <w:highlight w:val="none"/>
          <w:lang w:val="en-US" w:eastAsia="zh-CN"/>
        </w:rPr>
        <w:t>（三）</w:t>
      </w:r>
      <w:r>
        <w:rPr>
          <w:rFonts w:hint="eastAsia" w:ascii="Times New Roman" w:hAnsi="Times New Roman" w:eastAsia="楷体_GB2312" w:cs="Times New Roman"/>
          <w:b/>
          <w:bCs/>
          <w:i w:val="0"/>
          <w:iCs w:val="0"/>
          <w:color w:val="auto"/>
          <w:sz w:val="32"/>
          <w:szCs w:val="32"/>
          <w:highlight w:val="none"/>
          <w:lang w:val="zh-CN" w:eastAsia="zh-CN"/>
        </w:rPr>
        <w:t>业务水平有待进一步提高。</w:t>
      </w:r>
      <w:r>
        <w:rPr>
          <w:rFonts w:hint="eastAsia" w:ascii="仿宋_GB2312" w:hAnsi="仿宋_GB2312" w:eastAsia="仿宋_GB2312" w:cs="仿宋_GB2312"/>
          <w:color w:val="auto"/>
          <w:kern w:val="0"/>
          <w:sz w:val="32"/>
          <w:szCs w:val="32"/>
          <w:shd w:val="clear" w:color="auto" w:fill="FFFFFF"/>
          <w:lang w:val="zh-CN" w:eastAsia="zh-CN" w:bidi="ar-SA"/>
        </w:rPr>
        <w:t>由于预算绩效管理工作涉及面广，专业性强，对预算绩效管理业务不精，在一定程度上影响了评价工作质量</w:t>
      </w:r>
      <w:r>
        <w:rPr>
          <w:rFonts w:hint="eastAsia" w:ascii="仿宋_GB2312" w:hAnsi="仿宋_GB2312" w:eastAsia="仿宋_GB2312" w:cs="仿宋_GB2312"/>
          <w:color w:val="auto"/>
          <w:kern w:val="0"/>
          <w:sz w:val="32"/>
          <w:szCs w:val="32"/>
          <w:shd w:val="clear" w:color="auto" w:fill="FFFFFF"/>
          <w:lang w:val="en-US" w:eastAsia="zh-CN" w:bidi="ar-SA"/>
        </w:rPr>
        <w:t>。</w:t>
      </w:r>
    </w:p>
    <w:p w14:paraId="4CD782D0">
      <w:pPr>
        <w:pStyle w:val="8"/>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2010A271">
      <w:pPr>
        <w:numPr>
          <w:ilvl w:val="0"/>
          <w:numId w:val="0"/>
        </w:numPr>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针对上述存在的问题及我办预算执行管理工作的需要，拟实施的改进措施如下：</w:t>
      </w:r>
    </w:p>
    <w:p w14:paraId="2EA08067">
      <w:pPr>
        <w:numPr>
          <w:ilvl w:val="0"/>
          <w:numId w:val="0"/>
        </w:numPr>
        <w:spacing w:line="560" w:lineRule="exact"/>
        <w:ind w:firstLine="643" w:firstLineChars="200"/>
        <w:rPr>
          <w:rFonts w:hint="eastAsia" w:ascii="Times New Roman" w:hAnsi="Times New Roman" w:eastAsia="楷体_GB2312" w:cs="Times New Roman"/>
          <w:b/>
          <w:bCs/>
          <w:i w:val="0"/>
          <w:iCs w:val="0"/>
          <w:color w:val="auto"/>
          <w:sz w:val="32"/>
          <w:szCs w:val="32"/>
          <w:highlight w:val="none"/>
          <w:lang w:val="en-US" w:eastAsia="zh-CN"/>
        </w:rPr>
      </w:pPr>
      <w:r>
        <w:rPr>
          <w:rFonts w:hint="eastAsia" w:ascii="Times New Roman" w:hAnsi="Times New Roman" w:eastAsia="楷体_GB2312" w:cs="Times New Roman"/>
          <w:b/>
          <w:bCs/>
          <w:i w:val="0"/>
          <w:iCs w:val="0"/>
          <w:color w:val="auto"/>
          <w:sz w:val="32"/>
          <w:szCs w:val="32"/>
          <w:highlight w:val="none"/>
          <w:lang w:val="en-US" w:eastAsia="zh-CN"/>
        </w:rPr>
        <w:t>（一）增强预算和绩效管理意识，提高项目预算精细化。</w:t>
      </w:r>
    </w:p>
    <w:p w14:paraId="18297E84">
      <w:pPr>
        <w:numPr>
          <w:ilvl w:val="0"/>
          <w:numId w:val="0"/>
        </w:numPr>
        <w:spacing w:line="560" w:lineRule="exact"/>
        <w:ind w:firstLine="643" w:firstLineChars="200"/>
        <w:rPr>
          <w:rFonts w:hint="eastAsia" w:ascii="Times New Roman" w:hAnsi="Times New Roman" w:eastAsia="楷体_GB2312" w:cs="Times New Roman"/>
          <w:b/>
          <w:bCs/>
          <w:i w:val="0"/>
          <w:iCs w:val="0"/>
          <w:color w:val="auto"/>
          <w:sz w:val="32"/>
          <w:szCs w:val="32"/>
          <w:highlight w:val="none"/>
          <w:lang w:val="en-US" w:eastAsia="zh-CN"/>
        </w:rPr>
      </w:pPr>
      <w:r>
        <w:rPr>
          <w:rFonts w:hint="eastAsia" w:ascii="Times New Roman" w:hAnsi="Times New Roman" w:eastAsia="楷体_GB2312" w:cs="Times New Roman"/>
          <w:b/>
          <w:bCs/>
          <w:i w:val="0"/>
          <w:iCs w:val="0"/>
          <w:color w:val="auto"/>
          <w:sz w:val="32"/>
          <w:szCs w:val="32"/>
          <w:highlight w:val="none"/>
          <w:lang w:val="en-US" w:eastAsia="zh-CN"/>
        </w:rPr>
        <w:t>（二）加快结算进度。加强结算进度，提高预算执行能力。</w:t>
      </w:r>
    </w:p>
    <w:p w14:paraId="0038A395">
      <w:pPr>
        <w:numPr>
          <w:ilvl w:val="0"/>
          <w:numId w:val="0"/>
        </w:numPr>
        <w:spacing w:line="560" w:lineRule="exact"/>
        <w:ind w:firstLine="643" w:firstLineChars="200"/>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Times New Roman" w:hAnsi="Times New Roman" w:eastAsia="楷体_GB2312" w:cs="Times New Roman"/>
          <w:b/>
          <w:bCs/>
          <w:i w:val="0"/>
          <w:iCs w:val="0"/>
          <w:color w:val="auto"/>
          <w:sz w:val="32"/>
          <w:szCs w:val="32"/>
          <w:highlight w:val="none"/>
          <w:lang w:val="en-US" w:eastAsia="zh-CN"/>
        </w:rPr>
        <w:t>（三）加强学习培训，提高业务水平。</w:t>
      </w:r>
      <w:r>
        <w:rPr>
          <w:rFonts w:hint="eastAsia" w:ascii="仿宋_GB2312" w:hAnsi="仿宋_GB2312" w:eastAsia="仿宋_GB2312" w:cs="仿宋_GB2312"/>
          <w:color w:val="auto"/>
          <w:kern w:val="0"/>
          <w:sz w:val="32"/>
          <w:szCs w:val="32"/>
          <w:shd w:val="clear" w:color="auto" w:fill="FFFFFF"/>
          <w:lang w:val="en-US" w:eastAsia="zh-CN" w:bidi="ar-SA"/>
        </w:rPr>
        <w:t>通过业务培训，财政部门辅导、单位交流等方式加强对绩效管理知识的认识，提高绩效管理工作的质量。</w:t>
      </w:r>
    </w:p>
    <w:p w14:paraId="14152F15">
      <w:pPr>
        <w:numPr>
          <w:ilvl w:val="0"/>
          <w:numId w:val="0"/>
        </w:numPr>
        <w:spacing w:line="560" w:lineRule="exact"/>
        <w:ind w:firstLine="640" w:firstLineChars="200"/>
        <w:rPr>
          <w:rFonts w:hint="eastAsia" w:ascii="仿宋_GB2312" w:hAnsi="宋体" w:eastAsia="仿宋_GB2312" w:cs="宋体"/>
          <w:color w:val="auto"/>
          <w:kern w:val="0"/>
          <w:sz w:val="32"/>
          <w:szCs w:val="32"/>
          <w:shd w:val="clear" w:color="auto" w:fill="FFFFFF"/>
          <w:lang w:val="en-US" w:eastAsia="zh-CN" w:bidi="ar-SA"/>
        </w:rPr>
      </w:pPr>
    </w:p>
    <w:p w14:paraId="6DEA57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i w:val="0"/>
          <w:iCs w:val="0"/>
          <w:color w:val="auto"/>
          <w:sz w:val="44"/>
          <w:szCs w:val="44"/>
          <w:highlight w:val="none"/>
        </w:rPr>
      </w:pPr>
      <w:bookmarkStart w:id="128" w:name="_Toc13994"/>
    </w:p>
    <w:p w14:paraId="0BD6AF7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i w:val="0"/>
          <w:iCs w:val="0"/>
          <w:color w:val="auto"/>
          <w:sz w:val="44"/>
          <w:szCs w:val="44"/>
          <w:highlight w:val="none"/>
        </w:rPr>
      </w:pPr>
    </w:p>
    <w:p w14:paraId="2A71268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i w:val="0"/>
          <w:iCs w:val="0"/>
          <w:color w:val="auto"/>
          <w:highlight w:val="none"/>
        </w:rPr>
      </w:pPr>
      <w:r>
        <w:rPr>
          <w:rFonts w:hint="default" w:ascii="Times New Roman" w:hAnsi="Times New Roman" w:eastAsia="方正小标宋简体" w:cs="Times New Roman"/>
          <w:b w:val="0"/>
          <w:bCs w:val="0"/>
          <w:i w:val="0"/>
          <w:iCs w:val="0"/>
          <w:color w:val="auto"/>
          <w:sz w:val="44"/>
          <w:szCs w:val="44"/>
          <w:highlight w:val="none"/>
        </w:rPr>
        <w:t>第</w:t>
      </w:r>
      <w:r>
        <w:rPr>
          <w:rStyle w:val="36"/>
          <w:rFonts w:hint="default" w:ascii="Times New Roman" w:hAnsi="Times New Roman" w:eastAsia="方正小标宋简体" w:cs="Times New Roman"/>
          <w:b w:val="0"/>
          <w:bCs w:val="0"/>
          <w:i w:val="0"/>
          <w:iCs w:val="0"/>
          <w:color w:val="auto"/>
          <w:highlight w:val="none"/>
        </w:rPr>
        <w:t>五部分 附表</w:t>
      </w:r>
      <w:bookmarkEnd w:id="127"/>
      <w:bookmarkEnd w:id="128"/>
      <w:bookmarkStart w:id="129" w:name="_Toc15396619"/>
    </w:p>
    <w:p w14:paraId="24F85573">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default" w:ascii="Times New Roman" w:hAnsi="Times New Roman" w:eastAsia="仿宋_GB2312" w:cs="Times New Roman"/>
          <w:b w:val="0"/>
          <w:bCs w:val="0"/>
          <w:i w:val="0"/>
          <w:iCs w:val="0"/>
          <w:color w:val="auto"/>
          <w:highlight w:val="none"/>
        </w:rPr>
      </w:pPr>
    </w:p>
    <w:p w14:paraId="7951EE9D">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30" w:name="_Toc32624"/>
      <w:r>
        <w:rPr>
          <w:rFonts w:hint="default" w:ascii="Times New Roman" w:hAnsi="Times New Roman" w:eastAsia="仿宋_GB2312" w:cs="Times New Roman"/>
          <w:b w:val="0"/>
          <w:bCs w:val="0"/>
          <w:i w:val="0"/>
          <w:iCs w:val="0"/>
          <w:color w:val="auto"/>
          <w:highlight w:val="none"/>
        </w:rPr>
        <w:t>一、收</w:t>
      </w:r>
      <w:r>
        <w:rPr>
          <w:rStyle w:val="37"/>
          <w:rFonts w:hint="default" w:ascii="Times New Roman" w:hAnsi="Times New Roman" w:eastAsia="仿宋_GB2312" w:cs="Times New Roman"/>
          <w:b w:val="0"/>
          <w:bCs w:val="0"/>
          <w:i w:val="0"/>
          <w:iCs w:val="0"/>
          <w:color w:val="auto"/>
          <w:highlight w:val="none"/>
        </w:rPr>
        <w:t>入支出决算总表</w:t>
      </w:r>
      <w:bookmarkEnd w:id="129"/>
      <w:bookmarkEnd w:id="130"/>
    </w:p>
    <w:p w14:paraId="5FCC7DB0">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31" w:name="_Toc2752"/>
      <w:bookmarkStart w:id="132" w:name="_Toc15396620"/>
      <w:r>
        <w:rPr>
          <w:rFonts w:hint="default" w:ascii="Times New Roman" w:hAnsi="Times New Roman" w:eastAsia="仿宋_GB2312" w:cs="Times New Roman"/>
          <w:b w:val="0"/>
          <w:bCs w:val="0"/>
          <w:i w:val="0"/>
          <w:iCs w:val="0"/>
          <w:color w:val="auto"/>
          <w:highlight w:val="none"/>
        </w:rPr>
        <w:t>二、收</w:t>
      </w:r>
      <w:r>
        <w:rPr>
          <w:rStyle w:val="37"/>
          <w:rFonts w:hint="default" w:ascii="Times New Roman" w:hAnsi="Times New Roman" w:eastAsia="仿宋_GB2312" w:cs="Times New Roman"/>
          <w:b w:val="0"/>
          <w:bCs w:val="0"/>
          <w:i w:val="0"/>
          <w:iCs w:val="0"/>
          <w:color w:val="auto"/>
          <w:highlight w:val="none"/>
        </w:rPr>
        <w:t>入决算表</w:t>
      </w:r>
      <w:bookmarkEnd w:id="131"/>
      <w:bookmarkEnd w:id="132"/>
    </w:p>
    <w:p w14:paraId="218083BA">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33" w:name="_Toc4314"/>
      <w:bookmarkStart w:id="134" w:name="_Toc15396621"/>
      <w:r>
        <w:rPr>
          <w:rStyle w:val="37"/>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37"/>
          <w:rFonts w:hint="default" w:ascii="Times New Roman" w:hAnsi="Times New Roman" w:eastAsia="仿宋_GB2312" w:cs="Times New Roman"/>
          <w:b w:val="0"/>
          <w:bCs w:val="0"/>
          <w:i w:val="0"/>
          <w:iCs w:val="0"/>
          <w:color w:val="auto"/>
          <w:highlight w:val="none"/>
        </w:rPr>
        <w:t>出决算表</w:t>
      </w:r>
      <w:bookmarkEnd w:id="133"/>
      <w:bookmarkEnd w:id="134"/>
    </w:p>
    <w:p w14:paraId="049BB200">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35" w:name="_Toc15258"/>
      <w:bookmarkStart w:id="136" w:name="_Toc15396622"/>
      <w:r>
        <w:rPr>
          <w:rStyle w:val="37"/>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37"/>
          <w:rFonts w:hint="default" w:ascii="Times New Roman" w:hAnsi="Times New Roman" w:eastAsia="仿宋_GB2312" w:cs="Times New Roman"/>
          <w:b w:val="0"/>
          <w:bCs w:val="0"/>
          <w:i w:val="0"/>
          <w:iCs w:val="0"/>
          <w:color w:val="auto"/>
          <w:highlight w:val="none"/>
        </w:rPr>
        <w:t>政拨款收入支出决算总表</w:t>
      </w:r>
      <w:bookmarkEnd w:id="135"/>
      <w:bookmarkEnd w:id="136"/>
    </w:p>
    <w:p w14:paraId="2E86F433">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7"/>
          <w:rFonts w:hint="default" w:ascii="Times New Roman" w:hAnsi="Times New Roman" w:eastAsia="仿宋_GB2312" w:cs="Times New Roman"/>
          <w:b w:val="0"/>
          <w:bCs w:val="0"/>
          <w:i w:val="0"/>
          <w:iCs w:val="0"/>
          <w:color w:val="auto"/>
          <w:highlight w:val="none"/>
        </w:rPr>
      </w:pPr>
      <w:bookmarkStart w:id="137" w:name="_Toc15396623"/>
      <w:bookmarkStart w:id="138" w:name="_Toc9378"/>
      <w:r>
        <w:rPr>
          <w:rStyle w:val="37"/>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37"/>
          <w:rFonts w:hint="default" w:ascii="Times New Roman" w:hAnsi="Times New Roman" w:eastAsia="仿宋_GB2312" w:cs="Times New Roman"/>
          <w:b w:val="0"/>
          <w:bCs w:val="0"/>
          <w:i w:val="0"/>
          <w:iCs w:val="0"/>
          <w:color w:val="auto"/>
          <w:highlight w:val="none"/>
        </w:rPr>
        <w:t>政拨款支出决算明细表</w:t>
      </w:r>
      <w:bookmarkEnd w:id="137"/>
      <w:bookmarkEnd w:id="138"/>
      <w:bookmarkStart w:id="139" w:name="_Toc15396624"/>
    </w:p>
    <w:p w14:paraId="658638D2">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40" w:name="_Toc3170"/>
      <w:r>
        <w:rPr>
          <w:rStyle w:val="37"/>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37"/>
          <w:rFonts w:hint="default" w:ascii="Times New Roman" w:hAnsi="Times New Roman" w:eastAsia="仿宋_GB2312" w:cs="Times New Roman"/>
          <w:b w:val="0"/>
          <w:bCs w:val="0"/>
          <w:i w:val="0"/>
          <w:iCs w:val="0"/>
          <w:color w:val="auto"/>
          <w:highlight w:val="none"/>
        </w:rPr>
        <w:t>般公共预算财政拨款支出决算表</w:t>
      </w:r>
      <w:bookmarkEnd w:id="139"/>
      <w:bookmarkEnd w:id="140"/>
    </w:p>
    <w:p w14:paraId="4A393497">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41" w:name="_Toc15396625"/>
      <w:bookmarkStart w:id="142" w:name="_Toc4233"/>
      <w:r>
        <w:rPr>
          <w:rStyle w:val="37"/>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37"/>
          <w:rFonts w:hint="default" w:ascii="Times New Roman" w:hAnsi="Times New Roman" w:eastAsia="仿宋_GB2312" w:cs="Times New Roman"/>
          <w:b w:val="0"/>
          <w:bCs w:val="0"/>
          <w:i w:val="0"/>
          <w:iCs w:val="0"/>
          <w:color w:val="auto"/>
          <w:highlight w:val="none"/>
        </w:rPr>
        <w:t>般公共预算财政拨款支出决算明细表</w:t>
      </w:r>
      <w:bookmarkEnd w:id="141"/>
      <w:bookmarkEnd w:id="142"/>
    </w:p>
    <w:p w14:paraId="7A9925F1">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43" w:name="_Toc9743"/>
      <w:bookmarkStart w:id="144" w:name="_Toc15396626"/>
      <w:r>
        <w:rPr>
          <w:rStyle w:val="37"/>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37"/>
          <w:rFonts w:hint="default" w:ascii="Times New Roman" w:hAnsi="Times New Roman" w:eastAsia="仿宋_GB2312" w:cs="Times New Roman"/>
          <w:b w:val="0"/>
          <w:bCs w:val="0"/>
          <w:i w:val="0"/>
          <w:iCs w:val="0"/>
          <w:color w:val="auto"/>
          <w:highlight w:val="none"/>
        </w:rPr>
        <w:t>般公共预算财政拨款基本支出决算表</w:t>
      </w:r>
      <w:bookmarkEnd w:id="143"/>
      <w:bookmarkEnd w:id="144"/>
    </w:p>
    <w:p w14:paraId="617F716E">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45" w:name="_Toc15396627"/>
      <w:bookmarkStart w:id="146" w:name="_Toc17150"/>
      <w:r>
        <w:rPr>
          <w:rStyle w:val="37"/>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37"/>
          <w:rFonts w:hint="default" w:ascii="Times New Roman" w:hAnsi="Times New Roman" w:eastAsia="仿宋_GB2312" w:cs="Times New Roman"/>
          <w:b w:val="0"/>
          <w:bCs w:val="0"/>
          <w:i w:val="0"/>
          <w:iCs w:val="0"/>
          <w:color w:val="auto"/>
          <w:highlight w:val="none"/>
        </w:rPr>
        <w:t>般公共预算财政拨款项目支出决算表</w:t>
      </w:r>
      <w:bookmarkEnd w:id="145"/>
      <w:bookmarkEnd w:id="146"/>
    </w:p>
    <w:p w14:paraId="6B8460D1">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47" w:name="_Toc15396628"/>
      <w:bookmarkStart w:id="148" w:name="_Toc18780"/>
      <w:r>
        <w:rPr>
          <w:rStyle w:val="37"/>
          <w:rFonts w:hint="default" w:ascii="Times New Roman" w:hAnsi="Times New Roman" w:eastAsia="仿宋_GB2312" w:cs="Times New Roman"/>
          <w:b w:val="0"/>
          <w:bCs w:val="0"/>
          <w:i w:val="0"/>
          <w:iCs w:val="0"/>
          <w:color w:val="auto"/>
          <w:highlight w:val="none"/>
        </w:rPr>
        <w:t>十、</w:t>
      </w:r>
      <w:bookmarkEnd w:id="147"/>
      <w:r>
        <w:rPr>
          <w:rFonts w:hint="default" w:ascii="Times New Roman" w:hAnsi="Times New Roman" w:eastAsia="仿宋_GB2312" w:cs="Times New Roman"/>
          <w:b w:val="0"/>
          <w:bCs w:val="0"/>
          <w:i w:val="0"/>
          <w:iCs w:val="0"/>
          <w:color w:val="auto"/>
          <w:highlight w:val="none"/>
        </w:rPr>
        <w:t>政</w:t>
      </w:r>
      <w:r>
        <w:rPr>
          <w:rStyle w:val="37"/>
          <w:rFonts w:hint="default" w:ascii="Times New Roman" w:hAnsi="Times New Roman" w:eastAsia="仿宋_GB2312" w:cs="Times New Roman"/>
          <w:b w:val="0"/>
          <w:bCs w:val="0"/>
          <w:i w:val="0"/>
          <w:iCs w:val="0"/>
          <w:color w:val="auto"/>
          <w:highlight w:val="none"/>
        </w:rPr>
        <w:t>府性基金预算财政拨款收入支出决算表</w:t>
      </w:r>
      <w:bookmarkEnd w:id="148"/>
    </w:p>
    <w:p w14:paraId="7A4F04D2">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49" w:name="_Toc15396629"/>
      <w:bookmarkStart w:id="150" w:name="_Toc32177"/>
      <w:r>
        <w:rPr>
          <w:rStyle w:val="37"/>
          <w:rFonts w:hint="default" w:ascii="Times New Roman" w:hAnsi="Times New Roman" w:eastAsia="仿宋_GB2312" w:cs="Times New Roman"/>
          <w:b w:val="0"/>
          <w:bCs w:val="0"/>
          <w:i w:val="0"/>
          <w:iCs w:val="0"/>
          <w:color w:val="auto"/>
          <w:highlight w:val="none"/>
        </w:rPr>
        <w:t>十一、</w:t>
      </w:r>
      <w:bookmarkEnd w:id="149"/>
      <w:r>
        <w:rPr>
          <w:rFonts w:hint="default" w:ascii="Times New Roman" w:hAnsi="Times New Roman" w:eastAsia="仿宋_GB2312" w:cs="Times New Roman"/>
          <w:b w:val="0"/>
          <w:bCs w:val="0"/>
          <w:i w:val="0"/>
          <w:iCs w:val="0"/>
          <w:color w:val="auto"/>
          <w:highlight w:val="none"/>
        </w:rPr>
        <w:t>国</w:t>
      </w:r>
      <w:r>
        <w:rPr>
          <w:rStyle w:val="37"/>
          <w:rFonts w:hint="default" w:ascii="Times New Roman" w:hAnsi="Times New Roman" w:eastAsia="仿宋_GB2312" w:cs="Times New Roman"/>
          <w:b w:val="0"/>
          <w:bCs w:val="0"/>
          <w:i w:val="0"/>
          <w:iCs w:val="0"/>
          <w:color w:val="auto"/>
          <w:highlight w:val="none"/>
        </w:rPr>
        <w:t>有资本经营预算</w:t>
      </w:r>
      <w:r>
        <w:rPr>
          <w:rStyle w:val="37"/>
          <w:rFonts w:hint="default" w:ascii="Times New Roman" w:hAnsi="Times New Roman" w:eastAsia="仿宋_GB2312" w:cs="Times New Roman"/>
          <w:b w:val="0"/>
          <w:bCs w:val="0"/>
          <w:i w:val="0"/>
          <w:iCs w:val="0"/>
          <w:color w:val="auto"/>
          <w:highlight w:val="none"/>
          <w:lang w:eastAsia="zh-CN"/>
        </w:rPr>
        <w:t>财政拨款收入</w:t>
      </w:r>
      <w:r>
        <w:rPr>
          <w:rStyle w:val="37"/>
          <w:rFonts w:hint="default" w:ascii="Times New Roman" w:hAnsi="Times New Roman" w:eastAsia="仿宋_GB2312" w:cs="Times New Roman"/>
          <w:b w:val="0"/>
          <w:bCs w:val="0"/>
          <w:i w:val="0"/>
          <w:iCs w:val="0"/>
          <w:color w:val="auto"/>
          <w:highlight w:val="none"/>
        </w:rPr>
        <w:t>支出决算表</w:t>
      </w:r>
      <w:bookmarkEnd w:id="150"/>
    </w:p>
    <w:p w14:paraId="2EA75A52">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51" w:name="_Toc15396630"/>
      <w:bookmarkStart w:id="152" w:name="_Toc11669"/>
      <w:r>
        <w:rPr>
          <w:rStyle w:val="37"/>
          <w:rFonts w:hint="default" w:ascii="Times New Roman" w:hAnsi="Times New Roman" w:eastAsia="仿宋_GB2312" w:cs="Times New Roman"/>
          <w:b w:val="0"/>
          <w:bCs w:val="0"/>
          <w:i w:val="0"/>
          <w:iCs w:val="0"/>
          <w:color w:val="auto"/>
          <w:highlight w:val="none"/>
        </w:rPr>
        <w:t>十二、</w:t>
      </w:r>
      <w:bookmarkEnd w:id="151"/>
      <w:r>
        <w:rPr>
          <w:rStyle w:val="37"/>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152"/>
    </w:p>
    <w:p w14:paraId="47ACE424">
      <w:pPr>
        <w:pStyle w:val="2"/>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7"/>
          <w:rFonts w:hint="default" w:ascii="Times New Roman" w:hAnsi="Times New Roman" w:eastAsia="仿宋_GB2312" w:cs="Times New Roman"/>
          <w:b w:val="0"/>
          <w:bCs w:val="0"/>
          <w:i w:val="0"/>
          <w:iCs w:val="0"/>
          <w:color w:val="auto"/>
          <w:highlight w:val="none"/>
          <w:lang w:eastAsia="zh-CN"/>
        </w:rPr>
      </w:pPr>
      <w:bookmarkStart w:id="153" w:name="_Toc15396631"/>
      <w:bookmarkStart w:id="154" w:name="_Toc3503"/>
      <w:r>
        <w:rPr>
          <w:rStyle w:val="37"/>
          <w:rFonts w:hint="default" w:ascii="Times New Roman" w:hAnsi="Times New Roman" w:eastAsia="仿宋_GB2312" w:cs="Times New Roman"/>
          <w:b w:val="0"/>
          <w:bCs w:val="0"/>
          <w:i w:val="0"/>
          <w:iCs w:val="0"/>
          <w:color w:val="auto"/>
          <w:highlight w:val="none"/>
        </w:rPr>
        <w:t>十三、</w:t>
      </w:r>
      <w:bookmarkEnd w:id="153"/>
      <w:r>
        <w:rPr>
          <w:rStyle w:val="37"/>
          <w:rFonts w:hint="default" w:ascii="Times New Roman" w:hAnsi="Times New Roman" w:eastAsia="仿宋_GB2312" w:cs="Times New Roman"/>
          <w:b w:val="0"/>
          <w:bCs w:val="0"/>
          <w:i w:val="0"/>
          <w:iCs w:val="0"/>
          <w:color w:val="auto"/>
          <w:highlight w:val="none"/>
          <w:lang w:eastAsia="zh-CN"/>
        </w:rPr>
        <w:t>财政拨款“三公”经费支出决算表</w:t>
      </w:r>
      <w:bookmarkEnd w:id="154"/>
    </w:p>
    <w:p w14:paraId="7713AB66">
      <w:pPr>
        <w:keepNext w:val="0"/>
        <w:keepLines w:val="0"/>
        <w:pageBreakBefore w:val="0"/>
        <w:kinsoku/>
        <w:wordWrap/>
        <w:overflowPunct/>
        <w:topLinePunct w:val="0"/>
        <w:autoSpaceDN/>
        <w:bidi w:val="0"/>
        <w:adjustRightInd/>
        <w:snapToGrid/>
        <w:spacing w:line="540" w:lineRule="exact"/>
        <w:ind w:left="0" w:right="0" w:rightChars="0"/>
        <w:jc w:val="both"/>
        <w:textAlignment w:val="auto"/>
        <w:rPr>
          <w:rFonts w:hint="default" w:ascii="Times New Roman" w:hAnsi="Times New Roman" w:eastAsia="仿宋_GB2312" w:cs="Times New Roman"/>
          <w:b w:val="0"/>
          <w:bCs w:val="0"/>
          <w:i w:val="0"/>
          <w:iCs w:val="0"/>
          <w:color w:val="auto"/>
          <w:lang w:val="en-US" w:eastAsia="zh-CN"/>
        </w:rPr>
      </w:pPr>
    </w:p>
    <w:p w14:paraId="27B16370">
      <w:pPr>
        <w:keepNext w:val="0"/>
        <w:keepLines w:val="0"/>
        <w:pageBreakBefore w:val="0"/>
        <w:widowControl w:val="0"/>
        <w:tabs>
          <w:tab w:val="left" w:pos="970"/>
        </w:tabs>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b w:val="0"/>
          <w:bCs w:val="0"/>
          <w:i w:val="0"/>
          <w:iCs w:val="0"/>
          <w:color w:val="auto"/>
          <w:lang w:eastAsia="zh-CN"/>
        </w:rPr>
      </w:pPr>
      <w:r>
        <w:rPr>
          <w:rFonts w:hint="default" w:ascii="Times New Roman" w:hAnsi="Times New Roman" w:cs="Times New Roman"/>
          <w:b w:val="0"/>
          <w:bCs w:val="0"/>
          <w:i w:val="0"/>
          <w:iCs w:val="0"/>
          <w:color w:val="auto"/>
          <w:lang w:eastAsia="zh-CN"/>
        </w:rPr>
        <w:tab/>
      </w:r>
    </w:p>
    <w:p w14:paraId="38F1AEE8">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eastAsia="仿宋_GB2312"/>
          <w:color w:val="auto"/>
          <w:kern w:val="2"/>
          <w:sz w:val="32"/>
          <w:szCs w:val="24"/>
          <w:lang w:val="en-US" w:eastAsia="zh-CN" w:bidi="ar-SA"/>
        </w:rPr>
      </w:pPr>
    </w:p>
    <w:p w14:paraId="3C1F689A">
      <w:pPr>
        <w:pStyle w:val="2"/>
        <w:keepNext/>
        <w:keepLines/>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lang w:eastAsia="zh-CN"/>
        </w:rPr>
      </w:pPr>
    </w:p>
    <w:sectPr>
      <w:footerReference r:id="rId8" w:type="firs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9180AA-71C6-4065-A34E-8FD45F10A0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D594CE7-9DB4-4FE0-BC36-2BC10A7F5C2F}"/>
  </w:font>
  <w:font w:name="Cambria">
    <w:panose1 w:val="02040503050406030204"/>
    <w:charset w:val="00"/>
    <w:family w:val="roman"/>
    <w:pitch w:val="default"/>
    <w:sig w:usb0="E00006FF" w:usb1="420024FF" w:usb2="02000000" w:usb3="00000000" w:csb0="2000019F" w:csb1="00000000"/>
    <w:embedRegular r:id="rId3" w:fontKey="{80D08863-C792-4AC4-8305-4C55A79E80CE}"/>
  </w:font>
  <w:font w:name="仿宋_GB2312">
    <w:panose1 w:val="02010609030101010101"/>
    <w:charset w:val="86"/>
    <w:family w:val="modern"/>
    <w:pitch w:val="default"/>
    <w:sig w:usb0="00000001" w:usb1="080E0000" w:usb2="00000000" w:usb3="00000000" w:csb0="00040000" w:csb1="00000000"/>
    <w:embedRegular r:id="rId4" w:fontKey="{E066E206-1450-4843-A282-206464CBB911}"/>
  </w:font>
  <w:font w:name="仿宋">
    <w:panose1 w:val="02010609060101010101"/>
    <w:charset w:val="86"/>
    <w:family w:val="auto"/>
    <w:pitch w:val="default"/>
    <w:sig w:usb0="800002BF" w:usb1="38CF7CFA" w:usb2="00000016" w:usb3="00000000" w:csb0="00040001" w:csb1="00000000"/>
    <w:embedRegular r:id="rId5" w:fontKey="{31E4DD26-841B-47FB-8F9F-DD33E25CFDF0}"/>
  </w:font>
  <w:font w:name="??">
    <w:altName w:val="Times New Roman"/>
    <w:panose1 w:val="00000000000000000000"/>
    <w:charset w:val="00"/>
    <w:family w:val="roman"/>
    <w:pitch w:val="default"/>
    <w:sig w:usb0="00000000" w:usb1="00000000" w:usb2="00000000" w:usb3="00000000" w:csb0="00000000" w:csb1="00000000"/>
  </w:font>
  <w:font w:name="方正大标宋简体">
    <w:panose1 w:val="03000509000000000000"/>
    <w:charset w:val="86"/>
    <w:family w:val="auto"/>
    <w:pitch w:val="default"/>
    <w:sig w:usb0="00000001" w:usb1="080E0000" w:usb2="00000000" w:usb3="00000000" w:csb0="00040001" w:csb1="00000000"/>
    <w:embedRegular r:id="rId6" w:fontKey="{B3388842-01EC-466E-B803-F7E23F8882A1}"/>
  </w:font>
  <w:font w:name="方正小标宋简体">
    <w:panose1 w:val="03000509000000000000"/>
    <w:charset w:val="86"/>
    <w:family w:val="script"/>
    <w:pitch w:val="default"/>
    <w:sig w:usb0="00000001" w:usb1="080E0000" w:usb2="00000000" w:usb3="00000000" w:csb0="00040000" w:csb1="00000000"/>
    <w:embedRegular r:id="rId7" w:fontKey="{64D0D392-4952-47D4-9766-E84E0EFDF0DE}"/>
  </w:font>
  <w:font w:name="楷体_GB2312">
    <w:panose1 w:val="02010609030101010101"/>
    <w:charset w:val="86"/>
    <w:family w:val="auto"/>
    <w:pitch w:val="default"/>
    <w:sig w:usb0="00000001" w:usb1="080E0000" w:usb2="00000000" w:usb3="00000000" w:csb0="00040000" w:csb1="00000000"/>
    <w:embedRegular r:id="rId8" w:fontKey="{7E47DE5E-51FA-4928-A024-0AAC1C239566}"/>
  </w:font>
  <w:font w:name="微软雅黑">
    <w:panose1 w:val="020B0503020204020204"/>
    <w:charset w:val="86"/>
    <w:family w:val="auto"/>
    <w:pitch w:val="default"/>
    <w:sig w:usb0="80000287" w:usb1="2ACF3C50" w:usb2="00000016" w:usb3="00000000" w:csb0="0004001F" w:csb1="00000000"/>
    <w:embedRegular r:id="rId9" w:fontKey="{407DE9CA-342C-4CBA-93F9-6CAC38B77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41D33">
    <w:pPr>
      <w:pStyle w:val="15"/>
      <w:jc w:val="center"/>
    </w:pPr>
  </w:p>
  <w:p w14:paraId="495F1F3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5CB5">
    <w:pPr>
      <w:pStyle w:val="15"/>
      <w:jc w:val="center"/>
    </w:pPr>
  </w:p>
  <w:p w14:paraId="133FD70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7CA2">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70541">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3270541">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CAD1">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041"/>
                          </w:sdtPr>
                          <w:sdtContent>
                            <w:p w14:paraId="71318302">
                              <w:pPr>
                                <w:pStyle w:val="1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24</w:t>
                              </w:r>
                              <w:r>
                                <w:rPr>
                                  <w:rFonts w:hint="eastAsia" w:asciiTheme="majorEastAsia" w:hAnsiTheme="majorEastAsia" w:eastAsiaTheme="majorEastAsia" w:cstheme="majorEastAsia"/>
                                  <w:sz w:val="28"/>
                                  <w:szCs w:val="28"/>
                                </w:rPr>
                                <w:fldChar w:fldCharType="end"/>
                              </w:r>
                            </w:p>
                          </w:sdtContent>
                        </w:sdt>
                        <w:p w14:paraId="5CEE3B07">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8041"/>
                    </w:sdtPr>
                    <w:sdtContent>
                      <w:p w14:paraId="71318302">
                        <w:pPr>
                          <w:pStyle w:val="1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24</w:t>
                        </w:r>
                        <w:r>
                          <w:rPr>
                            <w:rFonts w:hint="eastAsia" w:asciiTheme="majorEastAsia" w:hAnsiTheme="majorEastAsia" w:eastAsiaTheme="majorEastAsia" w:cstheme="majorEastAsia"/>
                            <w:sz w:val="28"/>
                            <w:szCs w:val="28"/>
                          </w:rPr>
                          <w:fldChar w:fldCharType="end"/>
                        </w:r>
                      </w:p>
                    </w:sdtContent>
                  </w:sdt>
                  <w:p w14:paraId="5CEE3B07">
                    <w:pPr>
                      <w:pStyle w:val="2"/>
                    </w:pPr>
                  </w:p>
                </w:txbxContent>
              </v:textbox>
            </v:shape>
          </w:pict>
        </mc:Fallback>
      </mc:AlternateContent>
    </w:r>
  </w:p>
  <w:p w14:paraId="3C16F58D">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53DC">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1504A">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EF1504A">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271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1FE2459"/>
    <w:multiLevelType w:val="singleLevel"/>
    <w:tmpl w:val="11FE2459"/>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DRmNzU1OGMzNzlkZTVkNjAyZTA4M2Q3M2E0NzcifQ=="/>
    <w:docVar w:name="KSO_WPS_MARK_KEY" w:val="8f637ec4-dce5-4901-bde3-934fb62e56eb"/>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148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C48BA"/>
    <w:rsid w:val="01600F4E"/>
    <w:rsid w:val="018C2D10"/>
    <w:rsid w:val="01B151EA"/>
    <w:rsid w:val="02A61263"/>
    <w:rsid w:val="02D96A96"/>
    <w:rsid w:val="036253D3"/>
    <w:rsid w:val="03BF0A08"/>
    <w:rsid w:val="03C80227"/>
    <w:rsid w:val="04762B88"/>
    <w:rsid w:val="04977149"/>
    <w:rsid w:val="05E3335F"/>
    <w:rsid w:val="06403304"/>
    <w:rsid w:val="06C45648"/>
    <w:rsid w:val="084D10C2"/>
    <w:rsid w:val="092E3475"/>
    <w:rsid w:val="09EC7303"/>
    <w:rsid w:val="09FE2E5A"/>
    <w:rsid w:val="0AC81336"/>
    <w:rsid w:val="0B0D00DC"/>
    <w:rsid w:val="0B4E7B5E"/>
    <w:rsid w:val="0C9B5C9E"/>
    <w:rsid w:val="0CA74368"/>
    <w:rsid w:val="0D222E5C"/>
    <w:rsid w:val="0DD84DFE"/>
    <w:rsid w:val="0DFC6ACA"/>
    <w:rsid w:val="0E8E54E8"/>
    <w:rsid w:val="0EBD4AF3"/>
    <w:rsid w:val="0EFA1A95"/>
    <w:rsid w:val="0F02222A"/>
    <w:rsid w:val="102D5D9F"/>
    <w:rsid w:val="10B845AE"/>
    <w:rsid w:val="10C055FF"/>
    <w:rsid w:val="10F13E2F"/>
    <w:rsid w:val="112E59F8"/>
    <w:rsid w:val="119109C1"/>
    <w:rsid w:val="121B673A"/>
    <w:rsid w:val="12470409"/>
    <w:rsid w:val="137D76AA"/>
    <w:rsid w:val="140A74DB"/>
    <w:rsid w:val="158B3295"/>
    <w:rsid w:val="16AC4C0E"/>
    <w:rsid w:val="16BB723D"/>
    <w:rsid w:val="16CE1DA2"/>
    <w:rsid w:val="17317EC0"/>
    <w:rsid w:val="177F2471"/>
    <w:rsid w:val="17883DC6"/>
    <w:rsid w:val="18C35D4E"/>
    <w:rsid w:val="190C4ED2"/>
    <w:rsid w:val="19454332"/>
    <w:rsid w:val="195E1765"/>
    <w:rsid w:val="19A53C1B"/>
    <w:rsid w:val="1B8825E9"/>
    <w:rsid w:val="1B954DAE"/>
    <w:rsid w:val="1BA43C55"/>
    <w:rsid w:val="1BBB097F"/>
    <w:rsid w:val="1BC712F3"/>
    <w:rsid w:val="1D1D7B1E"/>
    <w:rsid w:val="1D6C20C9"/>
    <w:rsid w:val="1DA53E3E"/>
    <w:rsid w:val="1E0560D8"/>
    <w:rsid w:val="1E464669"/>
    <w:rsid w:val="1E7F6C96"/>
    <w:rsid w:val="1EEB7551"/>
    <w:rsid w:val="1F016D75"/>
    <w:rsid w:val="1F07237F"/>
    <w:rsid w:val="1F533349"/>
    <w:rsid w:val="20335D81"/>
    <w:rsid w:val="211F23D8"/>
    <w:rsid w:val="21AF3493"/>
    <w:rsid w:val="21E24009"/>
    <w:rsid w:val="223876EE"/>
    <w:rsid w:val="226256D9"/>
    <w:rsid w:val="22B14F2E"/>
    <w:rsid w:val="23F033BD"/>
    <w:rsid w:val="240371BF"/>
    <w:rsid w:val="24B74427"/>
    <w:rsid w:val="24CC5355"/>
    <w:rsid w:val="2537068A"/>
    <w:rsid w:val="25D633C3"/>
    <w:rsid w:val="25D759B8"/>
    <w:rsid w:val="25D76A83"/>
    <w:rsid w:val="26187E9A"/>
    <w:rsid w:val="26995AE5"/>
    <w:rsid w:val="26BE379D"/>
    <w:rsid w:val="270218DC"/>
    <w:rsid w:val="27D112AE"/>
    <w:rsid w:val="28005224"/>
    <w:rsid w:val="28754330"/>
    <w:rsid w:val="28AD3C1B"/>
    <w:rsid w:val="28CB5160"/>
    <w:rsid w:val="28D15A0A"/>
    <w:rsid w:val="295A45F4"/>
    <w:rsid w:val="29BD5F8E"/>
    <w:rsid w:val="29FD04D3"/>
    <w:rsid w:val="2A7150F1"/>
    <w:rsid w:val="2AE076CD"/>
    <w:rsid w:val="2AF732B8"/>
    <w:rsid w:val="2C251BC9"/>
    <w:rsid w:val="2D1C5869"/>
    <w:rsid w:val="2D484228"/>
    <w:rsid w:val="2D947006"/>
    <w:rsid w:val="2DC17E91"/>
    <w:rsid w:val="2DF04276"/>
    <w:rsid w:val="2E0A6248"/>
    <w:rsid w:val="2E271C28"/>
    <w:rsid w:val="2E395E54"/>
    <w:rsid w:val="2E4C1114"/>
    <w:rsid w:val="2EE96234"/>
    <w:rsid w:val="2F5702EB"/>
    <w:rsid w:val="300B1741"/>
    <w:rsid w:val="30886D36"/>
    <w:rsid w:val="31154A2B"/>
    <w:rsid w:val="31695C13"/>
    <w:rsid w:val="31750EFD"/>
    <w:rsid w:val="319F7F4E"/>
    <w:rsid w:val="31B41A25"/>
    <w:rsid w:val="32A41D38"/>
    <w:rsid w:val="32D3237F"/>
    <w:rsid w:val="330A6582"/>
    <w:rsid w:val="33D967B7"/>
    <w:rsid w:val="34534ABB"/>
    <w:rsid w:val="347E3905"/>
    <w:rsid w:val="34877646"/>
    <w:rsid w:val="34A606EB"/>
    <w:rsid w:val="350B2DFE"/>
    <w:rsid w:val="359455B3"/>
    <w:rsid w:val="35A428BE"/>
    <w:rsid w:val="36424520"/>
    <w:rsid w:val="36A831A0"/>
    <w:rsid w:val="37920A5A"/>
    <w:rsid w:val="37AC3221"/>
    <w:rsid w:val="37BD1A7F"/>
    <w:rsid w:val="37C31F61"/>
    <w:rsid w:val="3801292A"/>
    <w:rsid w:val="384944ED"/>
    <w:rsid w:val="38957D3E"/>
    <w:rsid w:val="38DA432B"/>
    <w:rsid w:val="395F496C"/>
    <w:rsid w:val="39C1090E"/>
    <w:rsid w:val="3A931A13"/>
    <w:rsid w:val="3AB64A60"/>
    <w:rsid w:val="3AFB24FA"/>
    <w:rsid w:val="3B03488A"/>
    <w:rsid w:val="3B980A8D"/>
    <w:rsid w:val="3BDE27A0"/>
    <w:rsid w:val="3C4B4A7D"/>
    <w:rsid w:val="3CB52AF5"/>
    <w:rsid w:val="3D6C628D"/>
    <w:rsid w:val="3DA413FF"/>
    <w:rsid w:val="3E481508"/>
    <w:rsid w:val="3E76426F"/>
    <w:rsid w:val="3E9B3859"/>
    <w:rsid w:val="3EA71F35"/>
    <w:rsid w:val="3EF6776A"/>
    <w:rsid w:val="3F4D7D0E"/>
    <w:rsid w:val="3FCF39EF"/>
    <w:rsid w:val="40400632"/>
    <w:rsid w:val="407A5EA6"/>
    <w:rsid w:val="411D014C"/>
    <w:rsid w:val="412F4B54"/>
    <w:rsid w:val="41422527"/>
    <w:rsid w:val="41914CD0"/>
    <w:rsid w:val="41972DA6"/>
    <w:rsid w:val="429530FB"/>
    <w:rsid w:val="42D67C91"/>
    <w:rsid w:val="43871FEA"/>
    <w:rsid w:val="43D03DC3"/>
    <w:rsid w:val="443F1DF1"/>
    <w:rsid w:val="44E57F2F"/>
    <w:rsid w:val="45A21D53"/>
    <w:rsid w:val="45ED27B5"/>
    <w:rsid w:val="464F7F85"/>
    <w:rsid w:val="46625A61"/>
    <w:rsid w:val="469C541F"/>
    <w:rsid w:val="46A3648C"/>
    <w:rsid w:val="47AD489F"/>
    <w:rsid w:val="47CC3419"/>
    <w:rsid w:val="47E11A3C"/>
    <w:rsid w:val="48A44149"/>
    <w:rsid w:val="48CB47FE"/>
    <w:rsid w:val="48F333C3"/>
    <w:rsid w:val="48F73A1C"/>
    <w:rsid w:val="496F2732"/>
    <w:rsid w:val="49A34C6B"/>
    <w:rsid w:val="4AA0735A"/>
    <w:rsid w:val="4B356A63"/>
    <w:rsid w:val="4B443F1E"/>
    <w:rsid w:val="4B455BDE"/>
    <w:rsid w:val="4BBF5212"/>
    <w:rsid w:val="4C184CD8"/>
    <w:rsid w:val="4CBB3BB1"/>
    <w:rsid w:val="4CD01916"/>
    <w:rsid w:val="4CF20E3C"/>
    <w:rsid w:val="4D006AC8"/>
    <w:rsid w:val="4E0062C6"/>
    <w:rsid w:val="4E49535C"/>
    <w:rsid w:val="4E9E0CE1"/>
    <w:rsid w:val="4ECE2238"/>
    <w:rsid w:val="4ED07A2C"/>
    <w:rsid w:val="4EEA4880"/>
    <w:rsid w:val="4F3B5F8D"/>
    <w:rsid w:val="50232015"/>
    <w:rsid w:val="50865005"/>
    <w:rsid w:val="50A6430B"/>
    <w:rsid w:val="50B268E2"/>
    <w:rsid w:val="515E2F42"/>
    <w:rsid w:val="522105BB"/>
    <w:rsid w:val="526D5DC3"/>
    <w:rsid w:val="52A149C6"/>
    <w:rsid w:val="52B104DF"/>
    <w:rsid w:val="54713FA4"/>
    <w:rsid w:val="54907C78"/>
    <w:rsid w:val="57440CB2"/>
    <w:rsid w:val="574627A7"/>
    <w:rsid w:val="57F1484C"/>
    <w:rsid w:val="581645EB"/>
    <w:rsid w:val="58672B9B"/>
    <w:rsid w:val="58FD7EAE"/>
    <w:rsid w:val="5931161C"/>
    <w:rsid w:val="593905B1"/>
    <w:rsid w:val="59972159"/>
    <w:rsid w:val="59A509CB"/>
    <w:rsid w:val="5AC44CAA"/>
    <w:rsid w:val="5B280C0A"/>
    <w:rsid w:val="5B526B00"/>
    <w:rsid w:val="5BB13D1C"/>
    <w:rsid w:val="5BB7661B"/>
    <w:rsid w:val="5BBB382C"/>
    <w:rsid w:val="5C6A74BB"/>
    <w:rsid w:val="5CA407C8"/>
    <w:rsid w:val="5CC64C14"/>
    <w:rsid w:val="5D121AB7"/>
    <w:rsid w:val="5DFC3322"/>
    <w:rsid w:val="5E5E4943"/>
    <w:rsid w:val="5E706A3B"/>
    <w:rsid w:val="5E9D1CDF"/>
    <w:rsid w:val="5EC724E8"/>
    <w:rsid w:val="5EEC30F7"/>
    <w:rsid w:val="5F8B659E"/>
    <w:rsid w:val="5FD71E0C"/>
    <w:rsid w:val="601912CC"/>
    <w:rsid w:val="60367A55"/>
    <w:rsid w:val="60D3112D"/>
    <w:rsid w:val="61BD4172"/>
    <w:rsid w:val="621C10B8"/>
    <w:rsid w:val="623B3D23"/>
    <w:rsid w:val="62B7578F"/>
    <w:rsid w:val="63CC7645"/>
    <w:rsid w:val="63DD67AE"/>
    <w:rsid w:val="6490408B"/>
    <w:rsid w:val="64C855E6"/>
    <w:rsid w:val="65250D14"/>
    <w:rsid w:val="654B3E73"/>
    <w:rsid w:val="65A03092"/>
    <w:rsid w:val="68064690"/>
    <w:rsid w:val="681170E6"/>
    <w:rsid w:val="683A6742"/>
    <w:rsid w:val="68500EF3"/>
    <w:rsid w:val="686151C3"/>
    <w:rsid w:val="689D2B6E"/>
    <w:rsid w:val="6903123F"/>
    <w:rsid w:val="692C1706"/>
    <w:rsid w:val="69704FDD"/>
    <w:rsid w:val="69766FE4"/>
    <w:rsid w:val="69A5272B"/>
    <w:rsid w:val="69D84ABF"/>
    <w:rsid w:val="69DA1D1F"/>
    <w:rsid w:val="69EA1D00"/>
    <w:rsid w:val="69ED6546"/>
    <w:rsid w:val="6A0B3BD1"/>
    <w:rsid w:val="6B5975CA"/>
    <w:rsid w:val="6BFA3764"/>
    <w:rsid w:val="6C2627EB"/>
    <w:rsid w:val="6C583BF9"/>
    <w:rsid w:val="6CA11395"/>
    <w:rsid w:val="6CC72C28"/>
    <w:rsid w:val="6F153A6F"/>
    <w:rsid w:val="6F1F2CFB"/>
    <w:rsid w:val="6F5B0A99"/>
    <w:rsid w:val="6F8202F3"/>
    <w:rsid w:val="6F935DF8"/>
    <w:rsid w:val="6FA230D1"/>
    <w:rsid w:val="6FB1178C"/>
    <w:rsid w:val="70907BC2"/>
    <w:rsid w:val="70DE4F18"/>
    <w:rsid w:val="70EF6809"/>
    <w:rsid w:val="71192AAF"/>
    <w:rsid w:val="71902C0D"/>
    <w:rsid w:val="719F395E"/>
    <w:rsid w:val="71BC2B6B"/>
    <w:rsid w:val="72734D90"/>
    <w:rsid w:val="727A67B3"/>
    <w:rsid w:val="72BA2638"/>
    <w:rsid w:val="73890592"/>
    <w:rsid w:val="73BD5AC2"/>
    <w:rsid w:val="73EF02C8"/>
    <w:rsid w:val="747F7695"/>
    <w:rsid w:val="74B160E1"/>
    <w:rsid w:val="74DF3D82"/>
    <w:rsid w:val="7508389D"/>
    <w:rsid w:val="758B243C"/>
    <w:rsid w:val="75B56FD1"/>
    <w:rsid w:val="76937428"/>
    <w:rsid w:val="76E777A8"/>
    <w:rsid w:val="771F4B02"/>
    <w:rsid w:val="778B7C41"/>
    <w:rsid w:val="77D73612"/>
    <w:rsid w:val="78AA6CAB"/>
    <w:rsid w:val="791252B1"/>
    <w:rsid w:val="79D50AC0"/>
    <w:rsid w:val="7A347162"/>
    <w:rsid w:val="7A6E6CC4"/>
    <w:rsid w:val="7B242D44"/>
    <w:rsid w:val="7B9164E3"/>
    <w:rsid w:val="7C5D4691"/>
    <w:rsid w:val="7C7C599D"/>
    <w:rsid w:val="7CBF0D91"/>
    <w:rsid w:val="7D376890"/>
    <w:rsid w:val="7D9F7C44"/>
    <w:rsid w:val="7DF067A6"/>
    <w:rsid w:val="7E3920BF"/>
    <w:rsid w:val="7E4E5754"/>
    <w:rsid w:val="7E776B08"/>
    <w:rsid w:val="7EB77A2B"/>
    <w:rsid w:val="7F4339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autoRedefine/>
    <w:unhideWhenUsed/>
    <w:qFormat/>
    <w:uiPriority w:val="9"/>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semiHidden/>
    <w:unhideWhenUsed/>
    <w:qFormat/>
    <w:uiPriority w:val="99"/>
    <w:pPr>
      <w:numPr>
        <w:ilvl w:val="0"/>
        <w:numId w:val="1"/>
      </w:numPr>
    </w:pPr>
  </w:style>
  <w:style w:type="paragraph" w:styleId="6">
    <w:name w:val="annotation text"/>
    <w:basedOn w:val="1"/>
    <w:semiHidden/>
    <w:unhideWhenUsed/>
    <w:qFormat/>
    <w:uiPriority w:val="99"/>
    <w:pPr>
      <w:jc w:val="left"/>
    </w:pPr>
  </w:style>
  <w:style w:type="paragraph" w:styleId="7">
    <w:name w:val="index 6"/>
    <w:next w:val="1"/>
    <w:autoRedefine/>
    <w:qFormat/>
    <w:uiPriority w:val="0"/>
    <w:pPr>
      <w:widowControl w:val="0"/>
      <w:ind w:left="2100"/>
      <w:jc w:val="both"/>
    </w:pPr>
    <w:rPr>
      <w:rFonts w:ascii="Calibri" w:hAnsi="Calibri" w:eastAsia="宋体" w:cs="宋体"/>
      <w:kern w:val="2"/>
      <w:sz w:val="21"/>
      <w:szCs w:val="24"/>
      <w:lang w:val="en-US" w:eastAsia="zh-CN" w:bidi="ar-SA"/>
    </w:rPr>
  </w:style>
  <w:style w:type="paragraph" w:styleId="8">
    <w:name w:val="Body Text"/>
    <w:basedOn w:val="1"/>
    <w:link w:val="33"/>
    <w:autoRedefine/>
    <w:qFormat/>
    <w:uiPriority w:val="99"/>
    <w:pPr>
      <w:spacing w:beforeLines="30"/>
    </w:pPr>
    <w:rPr>
      <w:rFonts w:ascii="仿宋_GB2312" w:eastAsia="仿宋_GB2312"/>
      <w:kern w:val="0"/>
      <w:sz w:val="30"/>
    </w:rPr>
  </w:style>
  <w:style w:type="paragraph" w:styleId="9">
    <w:name w:val="Body Text Indent"/>
    <w:basedOn w:val="1"/>
    <w:next w:val="10"/>
    <w:autoRedefine/>
    <w:qFormat/>
    <w:uiPriority w:val="0"/>
    <w:pPr>
      <w:spacing w:after="120" w:afterLines="0"/>
      <w:ind w:left="420" w:leftChars="200"/>
    </w:pPr>
  </w:style>
  <w:style w:type="paragraph" w:styleId="10">
    <w:name w:val="Body Text First Indent 2"/>
    <w:basedOn w:val="9"/>
    <w:autoRedefine/>
    <w:qFormat/>
    <w:uiPriority w:val="0"/>
    <w:pPr>
      <w:ind w:firstLine="420" w:firstLineChars="200"/>
    </w:pPr>
  </w:style>
  <w:style w:type="paragraph" w:styleId="11">
    <w:name w:val="toc 3"/>
    <w:basedOn w:val="1"/>
    <w:next w:val="1"/>
    <w:autoRedefine/>
    <w:unhideWhenUsed/>
    <w:qFormat/>
    <w:uiPriority w:val="39"/>
    <w:pPr>
      <w:tabs>
        <w:tab w:val="right" w:leader="dot" w:pos="8296"/>
      </w:tabs>
      <w:ind w:left="840" w:leftChars="400"/>
    </w:pPr>
  </w:style>
  <w:style w:type="paragraph" w:styleId="12">
    <w:name w:val="Plain Text"/>
    <w:basedOn w:val="1"/>
    <w:next w:val="1"/>
    <w:autoRedefine/>
    <w:qFormat/>
    <w:uiPriority w:val="0"/>
    <w:pPr>
      <w:widowControl w:val="0"/>
      <w:jc w:val="both"/>
    </w:pPr>
    <w:rPr>
      <w:rFonts w:ascii="宋体" w:hAnsi="宋体" w:eastAsia="仿宋" w:cs="宋体"/>
      <w:kern w:val="0"/>
      <w:sz w:val="32"/>
      <w:szCs w:val="32"/>
      <w:lang w:val="en-US" w:eastAsia="zh-CN" w:bidi="ar-SA"/>
    </w:rPr>
  </w:style>
  <w:style w:type="paragraph" w:styleId="13">
    <w:name w:val="Body Text Indent 2"/>
    <w:basedOn w:val="1"/>
    <w:next w:val="1"/>
    <w:autoRedefine/>
    <w:qFormat/>
    <w:uiPriority w:val="0"/>
    <w:pPr>
      <w:spacing w:after="120" w:line="480" w:lineRule="auto"/>
      <w:ind w:left="200" w:leftChars="200"/>
    </w:pPr>
  </w:style>
  <w:style w:type="paragraph" w:styleId="14">
    <w:name w:val="Balloon Text"/>
    <w:basedOn w:val="1"/>
    <w:link w:val="39"/>
    <w:semiHidden/>
    <w:unhideWhenUsed/>
    <w:qFormat/>
    <w:uiPriority w:val="99"/>
    <w:rPr>
      <w:sz w:val="18"/>
      <w:szCs w:val="18"/>
    </w:rPr>
  </w:style>
  <w:style w:type="paragraph" w:styleId="15">
    <w:name w:val="footer"/>
    <w:basedOn w:val="1"/>
    <w:link w:val="31"/>
    <w:autoRedefine/>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9"/>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0"/>
    <w:autoRedefine/>
    <w:semiHidden/>
    <w:qFormat/>
    <w:uiPriority w:val="0"/>
    <w:pPr>
      <w:snapToGrid w:val="0"/>
      <w:jc w:val="left"/>
    </w:pPr>
    <w:rPr>
      <w:sz w:val="18"/>
      <w:szCs w:val="18"/>
    </w:rPr>
  </w:style>
  <w:style w:type="paragraph" w:styleId="19">
    <w:name w:val="toc 2"/>
    <w:basedOn w:val="1"/>
    <w:next w:val="1"/>
    <w:autoRedefine/>
    <w:unhideWhenUsed/>
    <w:qFormat/>
    <w:uiPriority w:val="39"/>
    <w:pPr>
      <w:tabs>
        <w:tab w:val="right" w:leader="dot" w:pos="8296"/>
      </w:tabs>
      <w:ind w:left="420" w:leftChars="200"/>
    </w:pPr>
  </w:style>
  <w:style w:type="paragraph" w:styleId="2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23">
    <w:name w:val="Strong"/>
    <w:basedOn w:val="22"/>
    <w:autoRedefine/>
    <w:qFormat/>
    <w:uiPriority w:val="99"/>
    <w:rPr>
      <w:b/>
    </w:rPr>
  </w:style>
  <w:style w:type="character" w:styleId="24">
    <w:name w:val="Emphasis"/>
    <w:basedOn w:val="22"/>
    <w:autoRedefine/>
    <w:qFormat/>
    <w:uiPriority w:val="0"/>
    <w:rPr>
      <w:i/>
    </w:rPr>
  </w:style>
  <w:style w:type="character" w:styleId="25">
    <w:name w:val="Hyperlink"/>
    <w:basedOn w:val="22"/>
    <w:autoRedefine/>
    <w:unhideWhenUsed/>
    <w:qFormat/>
    <w:uiPriority w:val="99"/>
    <w:rPr>
      <w:color w:val="0000FF" w:themeColor="hyperlink"/>
      <w:u w:val="single"/>
      <w14:textFill>
        <w14:solidFill>
          <w14:schemeClr w14:val="hlink"/>
        </w14:solidFill>
      </w14:textFill>
    </w:rPr>
  </w:style>
  <w:style w:type="paragraph" w:customStyle="1" w:styleId="2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7">
    <w:name w:val="章标题"/>
    <w:basedOn w:val="1"/>
    <w:next w:val="1"/>
    <w:qFormat/>
    <w:uiPriority w:val="99"/>
    <w:pPr>
      <w:widowControl/>
      <w:spacing w:before="158" w:after="153" w:line="323" w:lineRule="atLeast"/>
      <w:ind w:right="-120"/>
      <w:jc w:val="center"/>
      <w:textAlignment w:val="baseline"/>
    </w:pPr>
    <w:rPr>
      <w:color w:val="FF0000"/>
      <w:sz w:val="18"/>
    </w:rPr>
  </w:style>
  <w:style w:type="character" w:customStyle="1" w:styleId="28">
    <w:name w:val="Header Char"/>
    <w:basedOn w:val="22"/>
    <w:autoRedefine/>
    <w:semiHidden/>
    <w:qFormat/>
    <w:uiPriority w:val="99"/>
    <w:rPr>
      <w:rFonts w:ascii="Times New Roman" w:hAnsi="Times New Roman"/>
      <w:sz w:val="18"/>
      <w:szCs w:val="18"/>
    </w:rPr>
  </w:style>
  <w:style w:type="character" w:customStyle="1" w:styleId="29">
    <w:name w:val="页眉 Char"/>
    <w:link w:val="16"/>
    <w:autoRedefine/>
    <w:semiHidden/>
    <w:qFormat/>
    <w:locked/>
    <w:uiPriority w:val="99"/>
    <w:rPr>
      <w:sz w:val="18"/>
    </w:rPr>
  </w:style>
  <w:style w:type="character" w:customStyle="1" w:styleId="30">
    <w:name w:val="Footer Char"/>
    <w:basedOn w:val="22"/>
    <w:autoRedefine/>
    <w:semiHidden/>
    <w:qFormat/>
    <w:uiPriority w:val="99"/>
    <w:rPr>
      <w:rFonts w:ascii="Times New Roman" w:hAnsi="Times New Roman"/>
      <w:sz w:val="18"/>
      <w:szCs w:val="18"/>
    </w:rPr>
  </w:style>
  <w:style w:type="character" w:customStyle="1" w:styleId="31">
    <w:name w:val="页脚 Char"/>
    <w:link w:val="15"/>
    <w:qFormat/>
    <w:locked/>
    <w:uiPriority w:val="99"/>
    <w:rPr>
      <w:sz w:val="18"/>
    </w:rPr>
  </w:style>
  <w:style w:type="character" w:customStyle="1" w:styleId="32">
    <w:name w:val="Body Text Char"/>
    <w:basedOn w:val="22"/>
    <w:autoRedefine/>
    <w:semiHidden/>
    <w:qFormat/>
    <w:uiPriority w:val="99"/>
    <w:rPr>
      <w:rFonts w:ascii="Times New Roman" w:hAnsi="Times New Roman"/>
      <w:szCs w:val="24"/>
    </w:rPr>
  </w:style>
  <w:style w:type="character" w:customStyle="1" w:styleId="33">
    <w:name w:val="正文文本 Char"/>
    <w:link w:val="8"/>
    <w:autoRedefine/>
    <w:qFormat/>
    <w:locked/>
    <w:uiPriority w:val="99"/>
    <w:rPr>
      <w:rFonts w:ascii="仿宋_GB2312" w:hAnsi="Times New Roman" w:eastAsia="仿宋_GB2312"/>
      <w:sz w:val="24"/>
    </w:rPr>
  </w:style>
  <w:style w:type="paragraph" w:customStyle="1" w:styleId="34">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autoRedefine/>
    <w:qFormat/>
    <w:uiPriority w:val="34"/>
    <w:pPr>
      <w:ind w:firstLine="420" w:firstLineChars="200"/>
    </w:pPr>
  </w:style>
  <w:style w:type="character" w:customStyle="1" w:styleId="36">
    <w:name w:val="标题 1 Char"/>
    <w:basedOn w:val="22"/>
    <w:link w:val="3"/>
    <w:autoRedefine/>
    <w:qFormat/>
    <w:uiPriority w:val="9"/>
    <w:rPr>
      <w:rFonts w:ascii="Times New Roman" w:hAnsi="Times New Roman"/>
      <w:b/>
      <w:bCs/>
      <w:kern w:val="44"/>
      <w:sz w:val="44"/>
      <w:szCs w:val="44"/>
    </w:rPr>
  </w:style>
  <w:style w:type="character" w:customStyle="1" w:styleId="37">
    <w:name w:val="标题 2 Char"/>
    <w:basedOn w:val="22"/>
    <w:link w:val="2"/>
    <w:autoRedefine/>
    <w:qFormat/>
    <w:uiPriority w:val="9"/>
    <w:rPr>
      <w:rFonts w:asciiTheme="majorHAnsi" w:hAnsiTheme="majorHAnsi" w:eastAsiaTheme="majorEastAsia" w:cstheme="majorBidi"/>
      <w:b/>
      <w:bCs/>
      <w:kern w:val="2"/>
      <w:sz w:val="32"/>
      <w:szCs w:val="32"/>
    </w:rPr>
  </w:style>
  <w:style w:type="paragraph" w:customStyle="1" w:styleId="38">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2"/>
    <w:link w:val="14"/>
    <w:autoRedefine/>
    <w:semiHidden/>
    <w:qFormat/>
    <w:uiPriority w:val="99"/>
    <w:rPr>
      <w:rFonts w:ascii="Times New Roman" w:hAnsi="Times New Roman"/>
      <w:kern w:val="2"/>
      <w:sz w:val="18"/>
      <w:szCs w:val="18"/>
    </w:rPr>
  </w:style>
  <w:style w:type="character" w:customStyle="1" w:styleId="40">
    <w:name w:val="标题 3 Char"/>
    <w:basedOn w:val="22"/>
    <w:link w:val="4"/>
    <w:autoRedefine/>
    <w:qFormat/>
    <w:uiPriority w:val="9"/>
    <w:rPr>
      <w:rFonts w:ascii="Times New Roman" w:hAnsi="Times New Roman"/>
      <w:b/>
      <w:bCs/>
      <w:kern w:val="2"/>
      <w:sz w:val="32"/>
      <w:szCs w:val="32"/>
    </w:rPr>
  </w:style>
  <w:style w:type="paragraph" w:customStyle="1" w:styleId="41">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 Char Char5"/>
    <w:basedOn w:val="22"/>
    <w:link w:val="2"/>
    <w:autoRedefine/>
    <w:qFormat/>
    <w:locked/>
    <w:uiPriority w:val="9"/>
    <w:rPr>
      <w:rFonts w:ascii="Cambria" w:hAnsi="Cambria" w:eastAsia="宋体" w:cs="Times New Roman"/>
      <w:b/>
      <w:bCs/>
      <w:kern w:val="2"/>
      <w:sz w:val="32"/>
      <w:szCs w:val="32"/>
    </w:rPr>
  </w:style>
  <w:style w:type="paragraph" w:customStyle="1" w:styleId="43">
    <w:name w:val="WPSOffice手动目录 1"/>
    <w:autoRedefine/>
    <w:qFormat/>
    <w:uiPriority w:val="0"/>
    <w:pPr>
      <w:ind w:leftChars="0"/>
    </w:pPr>
    <w:rPr>
      <w:rFonts w:ascii="Calibri" w:hAnsi="Calibri" w:eastAsia="宋体" w:cs="Times New Roman"/>
      <w:sz w:val="20"/>
      <w:szCs w:val="20"/>
    </w:rPr>
  </w:style>
  <w:style w:type="paragraph" w:customStyle="1" w:styleId="44">
    <w:name w:val="WPSOffice手动目录 2"/>
    <w:autoRedefine/>
    <w:qFormat/>
    <w:uiPriority w:val="0"/>
    <w:pPr>
      <w:ind w:leftChars="200"/>
    </w:pPr>
    <w:rPr>
      <w:rFonts w:ascii="Calibri" w:hAnsi="Calibri" w:eastAsia="宋体" w:cs="Times New Roman"/>
      <w:sz w:val="20"/>
      <w:szCs w:val="20"/>
    </w:rPr>
  </w:style>
  <w:style w:type="character" w:customStyle="1" w:styleId="45">
    <w:name w:val=" Char Char6"/>
    <w:basedOn w:val="22"/>
    <w:link w:val="3"/>
    <w:autoRedefine/>
    <w:qFormat/>
    <w:locked/>
    <w:uiPriority w:val="9"/>
    <w:rPr>
      <w:rFonts w:ascii="Times New Roman" w:hAnsi="Times New Roman" w:cs="Times New Roman"/>
      <w:b/>
      <w:bCs/>
      <w:kern w:val="44"/>
      <w:sz w:val="44"/>
      <w:szCs w:val="44"/>
    </w:rPr>
  </w:style>
  <w:style w:type="character" w:customStyle="1" w:styleId="46">
    <w:name w:val="font51"/>
    <w:basedOn w:val="22"/>
    <w:autoRedefine/>
    <w:qFormat/>
    <w:uiPriority w:val="0"/>
    <w:rPr>
      <w:rFonts w:hint="eastAsia" w:ascii="宋体" w:hAnsi="宋体" w:eastAsia="宋体" w:cs="宋体"/>
      <w:b/>
      <w:bCs/>
      <w:color w:val="000000"/>
      <w:sz w:val="24"/>
      <w:szCs w:val="24"/>
      <w:u w:val="none"/>
    </w:rPr>
  </w:style>
  <w:style w:type="character" w:customStyle="1" w:styleId="47">
    <w:name w:val="font112"/>
    <w:basedOn w:val="22"/>
    <w:autoRedefine/>
    <w:qFormat/>
    <w:uiPriority w:val="0"/>
    <w:rPr>
      <w:rFonts w:hint="eastAsia" w:ascii="宋体" w:hAnsi="宋体" w:eastAsia="宋体" w:cs="宋体"/>
      <w:color w:val="000000"/>
      <w:sz w:val="24"/>
      <w:szCs w:val="24"/>
      <w:u w:val="none"/>
    </w:rPr>
  </w:style>
  <w:style w:type="character" w:customStyle="1" w:styleId="48">
    <w:name w:val="font61"/>
    <w:basedOn w:val="22"/>
    <w:autoRedefine/>
    <w:qFormat/>
    <w:uiPriority w:val="0"/>
    <w:rPr>
      <w:rFonts w:hint="eastAsia" w:ascii="宋体" w:hAnsi="宋体" w:eastAsia="宋体" w:cs="宋体"/>
      <w:b/>
      <w:bCs/>
      <w:color w:val="000000"/>
      <w:sz w:val="24"/>
      <w:szCs w:val="24"/>
      <w:u w:val="none"/>
    </w:rPr>
  </w:style>
  <w:style w:type="character" w:customStyle="1" w:styleId="49">
    <w:name w:val="font111"/>
    <w:basedOn w:val="22"/>
    <w:autoRedefine/>
    <w:qFormat/>
    <w:uiPriority w:val="0"/>
    <w:rPr>
      <w:rFonts w:hint="eastAsia" w:ascii="宋体" w:hAnsi="宋体" w:eastAsia="宋体" w:cs="宋体"/>
      <w:color w:val="000000"/>
      <w:sz w:val="24"/>
      <w:szCs w:val="24"/>
      <w:u w:val="none"/>
    </w:rPr>
  </w:style>
  <w:style w:type="paragraph" w:customStyle="1" w:styleId="50">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51">
    <w:name w:val="Body Text First Indent 2"/>
    <w:basedOn w:val="52"/>
    <w:autoRedefine/>
    <w:qFormat/>
    <w:uiPriority w:val="0"/>
    <w:pPr>
      <w:ind w:firstLine="420" w:firstLineChars="200"/>
    </w:pPr>
  </w:style>
  <w:style w:type="paragraph" w:customStyle="1" w:styleId="52">
    <w:name w:val="Body Text Indent"/>
    <w:basedOn w:val="1"/>
    <w:autoRedefine/>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213.07</c:v>
                </c:pt>
                <c:pt idx="1">
                  <c:v>213.07</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226.23</c:v>
                </c:pt>
                <c:pt idx="1">
                  <c:v>226.23</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0.7358</c:v>
                </c:pt>
                <c:pt idx="1">
                  <c:v>0.2642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213.07</c:v>
                </c:pt>
                <c:pt idx="1">
                  <c:v>213.07</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226.23</c:v>
                </c:pt>
                <c:pt idx="1">
                  <c:v>226.23</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支出（万元）</c:v>
                </c:pt>
                <c:pt idx="1">
                  <c:v>       支出（万元）</c:v>
                </c:pt>
              </c:strCache>
            </c:strRef>
          </c:cat>
          <c:val>
            <c:numRef>
              <c:f>Sheet1!$B$2:$B$5</c:f>
              <c:numCache>
                <c:formatCode>General</c:formatCode>
                <c:ptCount val="4"/>
                <c:pt idx="0">
                  <c:v>213.07</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支出（万元）</c:v>
                </c:pt>
                <c:pt idx="1">
                  <c:v>       支出（万元）</c:v>
                </c:pt>
              </c:strCache>
            </c:strRef>
          </c:cat>
          <c:val>
            <c:numRef>
              <c:f>Sheet1!$C$2:$C$5</c:f>
              <c:numCache>
                <c:formatCode>General</c:formatCode>
                <c:ptCount val="4"/>
                <c:pt idx="1">
                  <c:v>226.23</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0.853777129470008</c:v>
                </c:pt>
                <c:pt idx="1">
                  <c:v>0.0646686999955797</c:v>
                </c:pt>
                <c:pt idx="2">
                  <c:v>0.028776024399947</c:v>
                </c:pt>
                <c:pt idx="3">
                  <c:v>0.0527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12969</Words>
  <Characters>13750</Characters>
  <Lines>7</Lines>
  <Paragraphs>17</Paragraphs>
  <TotalTime>34</TotalTime>
  <ScaleCrop>false</ScaleCrop>
  <LinksUpToDate>false</LinksUpToDate>
  <CharactersWithSpaces>14060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流星飞扬</cp:lastModifiedBy>
  <cp:lastPrinted>2024-08-26T04:30:22Z</cp:lastPrinted>
  <dcterms:modified xsi:type="dcterms:W3CDTF">2024-08-26T07:22:44Z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AA4C010869AD4E36AE240ED308F54FE6_13</vt:lpwstr>
  </property>
</Properties>
</file>