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CC695">
      <w:pPr>
        <w:pStyle w:val="9"/>
        <w:jc w:val="center"/>
        <w:rPr>
          <w:rFonts w:hint="default" w:ascii="Times New Roman" w:hAnsi="Times New Roman" w:eastAsia="方正小标宋简体" w:cs="Times New Roman"/>
          <w:b w:val="0"/>
          <w:bCs w:val="0"/>
          <w:i w:val="0"/>
          <w:iCs w:val="0"/>
          <w:color w:val="auto"/>
          <w:kern w:val="2"/>
          <w:sz w:val="52"/>
          <w:szCs w:val="52"/>
          <w:highlight w:val="none"/>
          <w:lang w:val="en-US" w:eastAsia="zh-CN" w:bidi="ar-SA"/>
        </w:rPr>
      </w:pPr>
      <w:bookmarkStart w:id="0" w:name="_Toc15068"/>
      <w:bookmarkStart w:id="1" w:name="_Toc31398"/>
      <w:bookmarkStart w:id="2" w:name="_Toc15396475"/>
      <w:bookmarkStart w:id="3" w:name="_Toc4449"/>
      <w:bookmarkStart w:id="4" w:name="_Toc15396597"/>
      <w:bookmarkStart w:id="5" w:name="_Toc25676"/>
      <w:bookmarkStart w:id="6" w:name="_Toc15378441"/>
      <w:bookmarkStart w:id="7" w:name="_Toc15377193"/>
      <w:bookmarkStart w:id="8" w:name="_Toc15377425"/>
    </w:p>
    <w:p w14:paraId="0B87A4DF">
      <w:pPr>
        <w:pStyle w:val="9"/>
        <w:jc w:val="center"/>
        <w:rPr>
          <w:rFonts w:hint="default" w:ascii="Times New Roman" w:hAnsi="Times New Roman" w:eastAsia="方正小标宋简体" w:cs="Times New Roman"/>
          <w:b w:val="0"/>
          <w:bCs w:val="0"/>
          <w:i w:val="0"/>
          <w:iCs w:val="0"/>
          <w:color w:val="auto"/>
          <w:kern w:val="2"/>
          <w:sz w:val="52"/>
          <w:szCs w:val="52"/>
          <w:highlight w:val="none"/>
          <w:lang w:val="en-US" w:eastAsia="zh-CN" w:bidi="ar-SA"/>
        </w:rPr>
      </w:pPr>
    </w:p>
    <w:p w14:paraId="408DC7FA">
      <w:pPr>
        <w:pStyle w:val="9"/>
        <w:jc w:val="center"/>
        <w:rPr>
          <w:rFonts w:hint="eastAsia" w:ascii="黑体" w:hAnsi="黑体" w:eastAsia="黑体" w:cs="黑体"/>
          <w:b w:val="0"/>
          <w:bCs w:val="0"/>
          <w:i w:val="0"/>
          <w:iCs w:val="0"/>
          <w:color w:val="auto"/>
          <w:kern w:val="2"/>
          <w:sz w:val="72"/>
          <w:szCs w:val="72"/>
          <w:highlight w:val="none"/>
          <w:lang w:val="en-US" w:eastAsia="zh-CN" w:bidi="ar-SA"/>
        </w:rPr>
      </w:pPr>
      <w:r>
        <w:rPr>
          <w:rFonts w:hint="eastAsia" w:ascii="黑体" w:hAnsi="黑体" w:eastAsia="黑体" w:cs="黑体"/>
          <w:b w:val="0"/>
          <w:bCs w:val="0"/>
          <w:i w:val="0"/>
          <w:iCs w:val="0"/>
          <w:color w:val="auto"/>
          <w:kern w:val="2"/>
          <w:sz w:val="72"/>
          <w:szCs w:val="72"/>
          <w:highlight w:val="none"/>
          <w:lang w:val="en-US" w:eastAsia="zh-CN" w:bidi="ar-SA"/>
        </w:rPr>
        <w:t>2023年度</w:t>
      </w:r>
      <w:bookmarkStart w:id="9" w:name="_Toc15396598"/>
      <w:bookmarkStart w:id="10" w:name="_Toc15378442"/>
      <w:bookmarkStart w:id="11" w:name="_Toc15377194"/>
      <w:bookmarkStart w:id="12" w:name="_Toc15396476"/>
      <w:bookmarkStart w:id="13" w:name="_Toc15377426"/>
    </w:p>
    <w:p w14:paraId="2980074D">
      <w:pPr>
        <w:pStyle w:val="9"/>
        <w:jc w:val="center"/>
        <w:rPr>
          <w:rFonts w:hint="eastAsia" w:ascii="黑体" w:hAnsi="黑体" w:eastAsia="黑体" w:cs="黑体"/>
          <w:b w:val="0"/>
          <w:bCs w:val="0"/>
          <w:i w:val="0"/>
          <w:iCs w:val="0"/>
          <w:color w:val="auto"/>
          <w:kern w:val="2"/>
          <w:sz w:val="72"/>
          <w:szCs w:val="72"/>
          <w:highlight w:val="none"/>
          <w:lang w:val="en-US" w:eastAsia="zh-CN" w:bidi="ar-SA"/>
        </w:rPr>
      </w:pPr>
    </w:p>
    <w:p w14:paraId="2C531D0A">
      <w:pPr>
        <w:pStyle w:val="9"/>
        <w:jc w:val="center"/>
        <w:rPr>
          <w:rFonts w:hint="eastAsia" w:ascii="黑体" w:hAnsi="黑体" w:eastAsia="黑体" w:cs="黑体"/>
          <w:b w:val="0"/>
          <w:bCs w:val="0"/>
          <w:i w:val="0"/>
          <w:iCs w:val="0"/>
          <w:color w:val="auto"/>
          <w:kern w:val="2"/>
          <w:sz w:val="72"/>
          <w:szCs w:val="72"/>
          <w:highlight w:val="none"/>
          <w:lang w:val="en-US" w:eastAsia="zh-CN" w:bidi="ar-SA"/>
        </w:rPr>
      </w:pPr>
      <w:r>
        <w:rPr>
          <w:rFonts w:hint="eastAsia" w:ascii="黑体" w:hAnsi="黑体" w:eastAsia="黑体" w:cs="黑体"/>
          <w:b w:val="0"/>
          <w:bCs w:val="0"/>
          <w:i w:val="0"/>
          <w:iCs w:val="0"/>
          <w:color w:val="auto"/>
          <w:kern w:val="2"/>
          <w:sz w:val="72"/>
          <w:szCs w:val="72"/>
          <w:highlight w:val="none"/>
          <w:lang w:val="en-US" w:eastAsia="zh-CN" w:bidi="ar-SA"/>
        </w:rPr>
        <w:t>四川省</w:t>
      </w:r>
      <w:bookmarkStart w:id="14" w:name="_Toc15306268"/>
      <w:r>
        <w:rPr>
          <w:rFonts w:hint="eastAsia" w:ascii="黑体" w:hAnsi="黑体" w:eastAsia="黑体" w:cs="黑体"/>
          <w:b w:val="0"/>
          <w:bCs w:val="0"/>
          <w:i w:val="0"/>
          <w:iCs w:val="0"/>
          <w:color w:val="auto"/>
          <w:kern w:val="2"/>
          <w:sz w:val="72"/>
          <w:szCs w:val="72"/>
          <w:highlight w:val="none"/>
          <w:lang w:val="en-US" w:eastAsia="zh-CN" w:bidi="ar-SA"/>
        </w:rPr>
        <w:t>遂宁市安居区</w:t>
      </w:r>
    </w:p>
    <w:p w14:paraId="66282FA8">
      <w:pPr>
        <w:pStyle w:val="9"/>
        <w:jc w:val="center"/>
        <w:rPr>
          <w:rFonts w:hint="eastAsia" w:ascii="黑体" w:hAnsi="黑体" w:eastAsia="黑体" w:cs="黑体"/>
          <w:b w:val="0"/>
          <w:bCs w:val="0"/>
          <w:i w:val="0"/>
          <w:iCs w:val="0"/>
          <w:color w:val="auto"/>
          <w:kern w:val="2"/>
          <w:sz w:val="72"/>
          <w:szCs w:val="72"/>
          <w:highlight w:val="none"/>
          <w:lang w:val="en-US" w:eastAsia="zh-CN" w:bidi="ar-SA"/>
        </w:rPr>
      </w:pPr>
    </w:p>
    <w:p w14:paraId="108D855D">
      <w:pPr>
        <w:pStyle w:val="9"/>
        <w:jc w:val="center"/>
        <w:rPr>
          <w:rFonts w:hint="eastAsia" w:ascii="黑体" w:hAnsi="黑体" w:eastAsia="黑体" w:cs="黑体"/>
          <w:b w:val="0"/>
          <w:bCs w:val="0"/>
          <w:i w:val="0"/>
          <w:iCs w:val="0"/>
          <w:color w:val="auto"/>
          <w:kern w:val="2"/>
          <w:sz w:val="72"/>
          <w:szCs w:val="72"/>
          <w:highlight w:val="none"/>
          <w:lang w:val="en-US" w:eastAsia="zh-CN" w:bidi="ar-SA"/>
        </w:rPr>
      </w:pPr>
      <w:r>
        <w:rPr>
          <w:rFonts w:hint="eastAsia" w:ascii="黑体" w:hAnsi="黑体" w:eastAsia="黑体" w:cs="黑体"/>
          <w:b w:val="0"/>
          <w:bCs w:val="0"/>
          <w:i w:val="0"/>
          <w:iCs w:val="0"/>
          <w:color w:val="auto"/>
          <w:kern w:val="2"/>
          <w:sz w:val="72"/>
          <w:szCs w:val="72"/>
          <w:highlight w:val="none"/>
          <w:lang w:val="en-US" w:eastAsia="zh-CN" w:bidi="ar-SA"/>
        </w:rPr>
        <w:t>人民代表大会常务委员会</w:t>
      </w:r>
    </w:p>
    <w:p w14:paraId="40AEC41B">
      <w:pPr>
        <w:pStyle w:val="9"/>
        <w:jc w:val="center"/>
        <w:rPr>
          <w:rFonts w:hint="eastAsia" w:ascii="黑体" w:hAnsi="黑体" w:eastAsia="黑体" w:cs="黑体"/>
          <w:b w:val="0"/>
          <w:bCs w:val="0"/>
          <w:i w:val="0"/>
          <w:iCs w:val="0"/>
          <w:color w:val="auto"/>
          <w:kern w:val="2"/>
          <w:sz w:val="72"/>
          <w:szCs w:val="72"/>
          <w:highlight w:val="none"/>
          <w:lang w:val="en-US" w:eastAsia="zh-CN" w:bidi="ar-SA"/>
        </w:rPr>
      </w:pPr>
    </w:p>
    <w:p w14:paraId="6B5E1EF7">
      <w:pPr>
        <w:pStyle w:val="9"/>
        <w:jc w:val="center"/>
        <w:rPr>
          <w:rFonts w:hint="default" w:ascii="Times New Roman" w:hAnsi="Times New Roman" w:eastAsia="方正小标宋简体" w:cs="Times New Roman"/>
          <w:b w:val="0"/>
          <w:bCs w:val="0"/>
          <w:i w:val="0"/>
          <w:iCs w:val="0"/>
          <w:color w:val="auto"/>
          <w:kern w:val="2"/>
          <w:sz w:val="72"/>
          <w:szCs w:val="72"/>
          <w:highlight w:val="none"/>
          <w:lang w:val="en-US" w:eastAsia="zh-CN" w:bidi="ar-SA"/>
        </w:rPr>
      </w:pPr>
      <w:r>
        <w:rPr>
          <w:rFonts w:hint="eastAsia" w:ascii="黑体" w:hAnsi="黑体" w:eastAsia="黑体" w:cs="黑体"/>
          <w:b w:val="0"/>
          <w:bCs w:val="0"/>
          <w:i w:val="0"/>
          <w:iCs w:val="0"/>
          <w:color w:val="auto"/>
          <w:kern w:val="2"/>
          <w:sz w:val="72"/>
          <w:szCs w:val="72"/>
          <w:highlight w:val="none"/>
          <w:lang w:val="en-US" w:eastAsia="zh-CN" w:bidi="ar-SA"/>
        </w:rPr>
        <w:t>部门决算</w:t>
      </w:r>
      <w:bookmarkEnd w:id="9"/>
      <w:bookmarkEnd w:id="10"/>
      <w:bookmarkEnd w:id="11"/>
      <w:bookmarkEnd w:id="12"/>
      <w:bookmarkEnd w:id="13"/>
      <w:bookmarkEnd w:id="14"/>
    </w:p>
    <w:p w14:paraId="23EAB255">
      <w:pPr>
        <w:pStyle w:val="24"/>
        <w:keepNext w:val="0"/>
        <w:keepLines w:val="0"/>
        <w:pageBreakBefore w:val="0"/>
        <w:widowControl w:val="0"/>
        <w:kinsoku/>
        <w:wordWrap/>
        <w:overflowPunct/>
        <w:topLinePunct w:val="0"/>
        <w:autoSpaceDE/>
        <w:autoSpaceDN/>
        <w:bidi w:val="0"/>
        <w:spacing w:line="700" w:lineRule="exact"/>
        <w:textAlignment w:val="auto"/>
        <w:rPr>
          <w:rFonts w:hint="eastAsia"/>
          <w:sz w:val="32"/>
          <w:szCs w:val="20"/>
        </w:rPr>
      </w:pPr>
    </w:p>
    <w:p w14:paraId="2C814921">
      <w:pPr>
        <w:rPr>
          <w:rFonts w:hint="eastAsia"/>
          <w:sz w:val="32"/>
          <w:szCs w:val="20"/>
        </w:rPr>
      </w:pPr>
    </w:p>
    <w:p w14:paraId="3D9930B5">
      <w:pPr>
        <w:pStyle w:val="2"/>
        <w:rPr>
          <w:rFonts w:hint="eastAsia"/>
          <w:sz w:val="32"/>
          <w:szCs w:val="20"/>
        </w:rPr>
      </w:pPr>
    </w:p>
    <w:p w14:paraId="25E11477">
      <w:pPr>
        <w:pStyle w:val="3"/>
        <w:rPr>
          <w:rFonts w:hint="eastAsia"/>
          <w:sz w:val="32"/>
          <w:szCs w:val="20"/>
        </w:rPr>
      </w:pPr>
    </w:p>
    <w:p w14:paraId="3A63F31C">
      <w:pPr>
        <w:pStyle w:val="3"/>
        <w:rPr>
          <w:rFonts w:hint="eastAsia"/>
          <w:sz w:val="32"/>
          <w:szCs w:val="20"/>
        </w:rPr>
      </w:pPr>
    </w:p>
    <w:p w14:paraId="7F8A3247">
      <w:pPr>
        <w:pStyle w:val="3"/>
        <w:rPr>
          <w:rFonts w:hint="eastAsia"/>
          <w:sz w:val="32"/>
          <w:szCs w:val="20"/>
        </w:rPr>
      </w:pPr>
    </w:p>
    <w:p w14:paraId="59410941">
      <w:pPr>
        <w:pStyle w:val="24"/>
        <w:rPr>
          <w:rFonts w:hint="eastAsia"/>
          <w:sz w:val="32"/>
          <w:szCs w:val="20"/>
        </w:rPr>
      </w:pPr>
    </w:p>
    <w:p w14:paraId="496F71B8">
      <w:pPr>
        <w:rPr>
          <w:rFonts w:hint="eastAsia"/>
          <w:sz w:val="32"/>
          <w:szCs w:val="20"/>
        </w:rPr>
      </w:pPr>
    </w:p>
    <w:bookmarkEnd w:id="0"/>
    <w:bookmarkEnd w:id="1"/>
    <w:bookmarkEnd w:id="2"/>
    <w:bookmarkEnd w:id="3"/>
    <w:bookmarkEnd w:id="4"/>
    <w:bookmarkEnd w:id="5"/>
    <w:bookmarkEnd w:id="6"/>
    <w:bookmarkEnd w:id="7"/>
    <w:bookmarkEnd w:id="8"/>
    <w:p w14:paraId="5ACA738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000000"/>
          <w:sz w:val="48"/>
          <w:szCs w:val="48"/>
          <w:lang w:val="en-US" w:eastAsia="zh-CN"/>
        </w:rPr>
      </w:pPr>
      <w:r>
        <w:rPr>
          <w:rFonts w:hint="eastAsia" w:ascii="黑体" w:hAnsi="黑体" w:eastAsia="黑体" w:cs="黑体"/>
          <w:color w:val="000000"/>
          <w:sz w:val="48"/>
          <w:szCs w:val="48"/>
          <w:lang w:val="en-US" w:eastAsia="zh-CN"/>
        </w:rPr>
        <w:t>目录</w:t>
      </w:r>
    </w:p>
    <w:sdt>
      <w:sdtPr>
        <w:rPr>
          <w:rFonts w:ascii="宋体" w:hAnsi="宋体" w:eastAsia="宋体" w:cs="Times New Roman"/>
          <w:kern w:val="2"/>
          <w:sz w:val="21"/>
          <w:szCs w:val="24"/>
          <w:lang w:val="en-US" w:eastAsia="zh-CN" w:bidi="ar-SA"/>
        </w:rPr>
        <w:id w:val="147459055"/>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14:paraId="6319305B">
          <w:pPr>
            <w:pStyle w:val="15"/>
            <w:rPr>
              <w:rFonts w:hint="default" w:ascii="Times New Roman" w:hAnsi="Times New Roman" w:eastAsia="仿宋_GB2312" w:cs="Times New Roman"/>
              <w:b w:val="0"/>
              <w:bCs w:val="0"/>
              <w:i w:val="0"/>
              <w:iCs w:val="0"/>
              <w:color w:val="auto"/>
              <w:highlight w:val="none"/>
            </w:rPr>
          </w:pPr>
          <w:bookmarkStart w:id="15" w:name="_Toc16889"/>
          <w:r>
            <w:rPr>
              <w:rFonts w:hint="default" w:ascii="Times New Roman" w:hAnsi="Times New Roman" w:eastAsia="仿宋_GB2312" w:cs="Times New Roman"/>
              <w:b w:val="0"/>
              <w:bCs w:val="0"/>
              <w:i w:val="0"/>
              <w:iCs w:val="0"/>
              <w:color w:val="auto"/>
              <w:sz w:val="32"/>
              <w:szCs w:val="32"/>
              <w:highlight w:val="none"/>
            </w:rPr>
            <w:t>公开时间：20</w:t>
          </w:r>
          <w:r>
            <w:rPr>
              <w:rFonts w:hint="default" w:ascii="Times New Roman" w:hAnsi="Times New Roman" w:eastAsia="仿宋_GB2312" w:cs="Times New Roman"/>
              <w:b w:val="0"/>
              <w:bCs w:val="0"/>
              <w:i w:val="0"/>
              <w:iCs w:val="0"/>
              <w:color w:val="auto"/>
              <w:sz w:val="32"/>
              <w:szCs w:val="32"/>
              <w:highlight w:val="none"/>
              <w:lang w:val="en-US" w:eastAsia="zh-CN"/>
            </w:rPr>
            <w:t>24</w:t>
          </w:r>
          <w:r>
            <w:rPr>
              <w:rFonts w:hint="default" w:ascii="Times New Roman" w:hAnsi="Times New Roman" w:eastAsia="仿宋_GB2312" w:cs="Times New Roman"/>
              <w:b w:val="0"/>
              <w:bCs w:val="0"/>
              <w:i w:val="0"/>
              <w:iCs w:val="0"/>
              <w:color w:val="auto"/>
              <w:sz w:val="32"/>
              <w:szCs w:val="32"/>
              <w:highlight w:val="none"/>
            </w:rPr>
            <w:t>年</w:t>
          </w:r>
          <w:r>
            <w:rPr>
              <w:rFonts w:hint="eastAsia" w:ascii="Times New Roman" w:hAnsi="Times New Roman" w:eastAsia="仿宋_GB2312" w:cs="Times New Roman"/>
              <w:b w:val="0"/>
              <w:bCs w:val="0"/>
              <w:i w:val="0"/>
              <w:iCs w:val="0"/>
              <w:color w:val="auto"/>
              <w:sz w:val="32"/>
              <w:szCs w:val="32"/>
              <w:highlight w:val="none"/>
              <w:lang w:val="en-US" w:eastAsia="zh-CN"/>
            </w:rPr>
            <w:t>8</w:t>
          </w:r>
          <w:r>
            <w:rPr>
              <w:rFonts w:hint="default" w:ascii="Times New Roman" w:hAnsi="Times New Roman" w:eastAsia="仿宋_GB2312" w:cs="Times New Roman"/>
              <w:b w:val="0"/>
              <w:bCs w:val="0"/>
              <w:i w:val="0"/>
              <w:iCs w:val="0"/>
              <w:color w:val="auto"/>
              <w:sz w:val="32"/>
              <w:szCs w:val="32"/>
              <w:highlight w:val="none"/>
            </w:rPr>
            <w:t>月</w:t>
          </w:r>
          <w:r>
            <w:rPr>
              <w:rFonts w:hint="eastAsia" w:ascii="Times New Roman" w:hAnsi="Times New Roman" w:eastAsia="仿宋_GB2312" w:cs="Times New Roman"/>
              <w:b w:val="0"/>
              <w:bCs w:val="0"/>
              <w:i w:val="0"/>
              <w:iCs w:val="0"/>
              <w:color w:val="auto"/>
              <w:sz w:val="32"/>
              <w:szCs w:val="32"/>
              <w:highlight w:val="none"/>
              <w:lang w:val="en-US" w:eastAsia="zh-CN"/>
            </w:rPr>
            <w:t>26</w:t>
          </w:r>
          <w:r>
            <w:rPr>
              <w:rFonts w:hint="default" w:ascii="Times New Roman" w:hAnsi="Times New Roman" w:eastAsia="仿宋_GB2312" w:cs="Times New Roman"/>
              <w:b w:val="0"/>
              <w:bCs w:val="0"/>
              <w:i w:val="0"/>
              <w:iCs w:val="0"/>
              <w:color w:val="auto"/>
              <w:sz w:val="32"/>
              <w:szCs w:val="32"/>
              <w:highlight w:val="none"/>
            </w:rPr>
            <w:t>日</w:t>
          </w:r>
        </w:p>
        <w:p w14:paraId="0670D82B">
          <w:pPr>
            <w:spacing w:before="0" w:beforeLines="0" w:after="0" w:afterLines="0" w:line="240" w:lineRule="auto"/>
            <w:ind w:left="0" w:leftChars="0" w:right="0" w:rightChars="0" w:firstLine="0" w:firstLineChars="0"/>
            <w:jc w:val="center"/>
          </w:pPr>
        </w:p>
        <w:p w14:paraId="747FFB0A">
          <w:pPr>
            <w:pStyle w:val="42"/>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b/>
              <w:color w:val="auto"/>
              <w:sz w:val="21"/>
              <w:szCs w:val="21"/>
              <w:highlight w:val="none"/>
              <w:shd w:val="clear" w:color="FFFFFF" w:fill="D9D9D9"/>
            </w:rPr>
          </w:pPr>
          <w:r>
            <w:rPr>
              <w:color w:val="auto"/>
              <w:sz w:val="21"/>
              <w:szCs w:val="21"/>
              <w:highlight w:val="none"/>
              <w:shd w:val="clear" w:color="FFFFFF" w:fill="D9D9D9"/>
            </w:rPr>
            <w:fldChar w:fldCharType="begin"/>
          </w:r>
          <w:r>
            <w:rPr>
              <w:color w:val="auto"/>
              <w:sz w:val="21"/>
              <w:szCs w:val="21"/>
              <w:highlight w:val="none"/>
              <w:shd w:val="clear" w:color="FFFFFF" w:fill="D9D9D9"/>
            </w:rPr>
            <w:instrText xml:space="preserve">TOC \o "1-2" \h \u </w:instrText>
          </w:r>
          <w:r>
            <w:rPr>
              <w:color w:val="auto"/>
              <w:sz w:val="21"/>
              <w:szCs w:val="21"/>
              <w:highlight w:val="none"/>
              <w:shd w:val="clear" w:color="FFFFFF" w:fill="D9D9D9"/>
            </w:rPr>
            <w:fldChar w:fldCharType="separate"/>
          </w:r>
          <w:r>
            <w:rPr>
              <w:b/>
              <w:color w:val="auto"/>
              <w:sz w:val="21"/>
              <w:szCs w:val="21"/>
              <w:highlight w:val="none"/>
              <w:shd w:val="clear" w:color="FFFFFF" w:fill="D9D9D9"/>
            </w:rPr>
            <w:fldChar w:fldCharType="begin"/>
          </w:r>
          <w:r>
            <w:rPr>
              <w:b/>
              <w:color w:val="auto"/>
              <w:sz w:val="21"/>
              <w:szCs w:val="21"/>
              <w:highlight w:val="none"/>
              <w:shd w:val="clear" w:color="FFFFFF" w:fill="D9D9D9"/>
            </w:rPr>
            <w:instrText xml:space="preserve"> HYPERLINK \l _Toc8614 </w:instrText>
          </w:r>
          <w:r>
            <w:rPr>
              <w:b/>
              <w:color w:val="auto"/>
              <w:sz w:val="21"/>
              <w:szCs w:val="21"/>
              <w:highlight w:val="none"/>
              <w:shd w:val="clear" w:color="FFFFFF" w:fill="D9D9D9"/>
            </w:rPr>
            <w:fldChar w:fldCharType="separate"/>
          </w:r>
          <w:r>
            <w:rPr>
              <w:rFonts w:hint="eastAsia" w:ascii="黑体" w:hAnsi="黑体" w:eastAsia="黑体"/>
              <w:b/>
              <w:color w:val="auto"/>
              <w:sz w:val="21"/>
              <w:szCs w:val="21"/>
              <w:highlight w:val="none"/>
              <w:shd w:val="clear" w:color="FFFFFF" w:fill="D9D9D9"/>
            </w:rPr>
            <w:t xml:space="preserve">第一部分 </w:t>
          </w:r>
          <w:r>
            <w:rPr>
              <w:rFonts w:hint="eastAsia" w:ascii="黑体" w:hAnsi="黑体" w:eastAsia="黑体"/>
              <w:b/>
              <w:bCs w:val="0"/>
              <w:color w:val="auto"/>
              <w:sz w:val="21"/>
              <w:szCs w:val="21"/>
              <w:highlight w:val="none"/>
              <w:shd w:val="clear" w:color="FFFFFF" w:fill="D9D9D9"/>
            </w:rPr>
            <w:t>部门概况</w:t>
          </w:r>
          <w:r>
            <w:rPr>
              <w:b/>
              <w:color w:val="auto"/>
              <w:sz w:val="21"/>
              <w:szCs w:val="21"/>
              <w:highlight w:val="none"/>
              <w:shd w:val="clear" w:color="FFFFFF" w:fill="D9D9D9"/>
            </w:rPr>
            <w:tab/>
          </w:r>
          <w:r>
            <w:rPr>
              <w:b/>
              <w:color w:val="auto"/>
              <w:sz w:val="21"/>
              <w:szCs w:val="21"/>
              <w:highlight w:val="none"/>
              <w:shd w:val="clear" w:color="FFFFFF" w:fill="D9D9D9"/>
            </w:rPr>
            <w:fldChar w:fldCharType="begin"/>
          </w:r>
          <w:r>
            <w:rPr>
              <w:b/>
              <w:color w:val="auto"/>
              <w:sz w:val="21"/>
              <w:szCs w:val="21"/>
              <w:highlight w:val="none"/>
              <w:shd w:val="clear" w:color="FFFFFF" w:fill="D9D9D9"/>
            </w:rPr>
            <w:instrText xml:space="preserve"> PAGEREF _Toc8614 \h </w:instrText>
          </w:r>
          <w:r>
            <w:rPr>
              <w:b/>
              <w:color w:val="auto"/>
              <w:sz w:val="21"/>
              <w:szCs w:val="21"/>
              <w:highlight w:val="none"/>
              <w:shd w:val="clear" w:color="FFFFFF" w:fill="D9D9D9"/>
            </w:rPr>
            <w:fldChar w:fldCharType="separate"/>
          </w:r>
          <w:r>
            <w:rPr>
              <w:b/>
              <w:color w:val="auto"/>
              <w:sz w:val="21"/>
              <w:szCs w:val="21"/>
              <w:highlight w:val="none"/>
              <w:shd w:val="clear" w:color="FFFFFF" w:fill="D9D9D9"/>
            </w:rPr>
            <w:t>3</w:t>
          </w:r>
          <w:r>
            <w:rPr>
              <w:b/>
              <w:color w:val="auto"/>
              <w:sz w:val="21"/>
              <w:szCs w:val="21"/>
              <w:highlight w:val="none"/>
              <w:shd w:val="clear" w:color="FFFFFF" w:fill="D9D9D9"/>
            </w:rPr>
            <w:fldChar w:fldCharType="end"/>
          </w:r>
          <w:r>
            <w:rPr>
              <w:b/>
              <w:color w:val="auto"/>
              <w:sz w:val="21"/>
              <w:szCs w:val="21"/>
              <w:highlight w:val="none"/>
              <w:shd w:val="clear" w:color="FFFFFF" w:fill="D9D9D9"/>
            </w:rPr>
            <w:fldChar w:fldCharType="end"/>
          </w:r>
        </w:p>
        <w:p w14:paraId="6E4856E6">
          <w:pPr>
            <w:pStyle w:val="43"/>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黑体" w:hAnsi="黑体" w:eastAsia="黑体" w:cs="Times New Roman"/>
              <w:b/>
              <w:bCs w:val="0"/>
              <w:color w:val="auto"/>
              <w:sz w:val="21"/>
              <w:szCs w:val="21"/>
              <w:highlight w:val="none"/>
              <w:shd w:val="clear" w:color="FFFFFF" w:fill="D9D9D9"/>
              <w:lang w:val="en-US" w:eastAsia="zh-CN" w:bidi="ar-SA"/>
            </w:rPr>
          </w:pPr>
          <w:r>
            <w:rPr>
              <w:rFonts w:hint="eastAsia" w:ascii="黑体" w:hAnsi="黑体" w:eastAsia="黑体" w:cs="Times New Roman"/>
              <w:b/>
              <w:bCs w:val="0"/>
              <w:color w:val="auto"/>
              <w:sz w:val="21"/>
              <w:szCs w:val="21"/>
              <w:highlight w:val="none"/>
              <w:shd w:val="clear" w:color="FFFFFF" w:fill="D9D9D9"/>
              <w:lang w:val="en-US" w:eastAsia="zh-CN" w:bidi="ar-SA"/>
            </w:rPr>
            <w:fldChar w:fldCharType="begin"/>
          </w:r>
          <w:r>
            <w:rPr>
              <w:rFonts w:hint="eastAsia" w:ascii="黑体" w:hAnsi="黑体" w:eastAsia="黑体" w:cs="Times New Roman"/>
              <w:b/>
              <w:bCs w:val="0"/>
              <w:color w:val="auto"/>
              <w:sz w:val="21"/>
              <w:szCs w:val="21"/>
              <w:highlight w:val="none"/>
              <w:shd w:val="clear" w:color="FFFFFF" w:fill="D9D9D9"/>
              <w:lang w:val="en-US" w:eastAsia="zh-CN" w:bidi="ar-SA"/>
            </w:rPr>
            <w:instrText xml:space="preserve"> HYPERLINK \l _Toc21213 </w:instrText>
          </w:r>
          <w:r>
            <w:rPr>
              <w:rFonts w:hint="eastAsia" w:ascii="黑体" w:hAnsi="黑体" w:eastAsia="黑体" w:cs="Times New Roman"/>
              <w:b/>
              <w:bCs w:val="0"/>
              <w:color w:val="auto"/>
              <w:sz w:val="21"/>
              <w:szCs w:val="21"/>
              <w:highlight w:val="none"/>
              <w:shd w:val="clear" w:color="FFFFFF" w:fill="D9D9D9"/>
              <w:lang w:val="en-US" w:eastAsia="zh-CN" w:bidi="ar-SA"/>
            </w:rPr>
            <w:fldChar w:fldCharType="separate"/>
          </w:r>
          <w:r>
            <w:rPr>
              <w:rFonts w:hint="eastAsia" w:ascii="黑体" w:hAnsi="黑体" w:eastAsia="黑体" w:cs="Times New Roman"/>
              <w:b/>
              <w:bCs w:val="0"/>
              <w:color w:val="auto"/>
              <w:sz w:val="21"/>
              <w:szCs w:val="21"/>
              <w:highlight w:val="none"/>
              <w:shd w:val="clear" w:color="FFFFFF" w:fill="D9D9D9"/>
              <w:lang w:val="en-US" w:eastAsia="zh-CN" w:bidi="ar-SA"/>
            </w:rPr>
            <w:t>一、部门职责</w:t>
          </w:r>
          <w:r>
            <w:rPr>
              <w:rFonts w:hint="eastAsia" w:ascii="黑体" w:hAnsi="黑体" w:eastAsia="黑体" w:cs="Times New Roman"/>
              <w:b/>
              <w:bCs w:val="0"/>
              <w:color w:val="auto"/>
              <w:sz w:val="21"/>
              <w:szCs w:val="21"/>
              <w:highlight w:val="none"/>
              <w:shd w:val="clear" w:color="FFFFFF" w:fill="D9D9D9"/>
              <w:lang w:val="en-US" w:eastAsia="zh-CN" w:bidi="ar-SA"/>
            </w:rPr>
            <w:tab/>
          </w:r>
          <w:r>
            <w:rPr>
              <w:rFonts w:hint="eastAsia" w:ascii="黑体" w:hAnsi="黑体" w:eastAsia="黑体" w:cs="Times New Roman"/>
              <w:b/>
              <w:bCs w:val="0"/>
              <w:color w:val="auto"/>
              <w:sz w:val="21"/>
              <w:szCs w:val="21"/>
              <w:highlight w:val="none"/>
              <w:shd w:val="clear" w:color="FFFFFF" w:fill="D9D9D9"/>
              <w:lang w:val="en-US" w:eastAsia="zh-CN" w:bidi="ar-SA"/>
            </w:rPr>
            <w:fldChar w:fldCharType="begin"/>
          </w:r>
          <w:r>
            <w:rPr>
              <w:rFonts w:hint="eastAsia" w:ascii="黑体" w:hAnsi="黑体" w:eastAsia="黑体" w:cs="Times New Roman"/>
              <w:b/>
              <w:bCs w:val="0"/>
              <w:color w:val="auto"/>
              <w:sz w:val="21"/>
              <w:szCs w:val="21"/>
              <w:highlight w:val="none"/>
              <w:shd w:val="clear" w:color="FFFFFF" w:fill="D9D9D9"/>
              <w:lang w:val="en-US" w:eastAsia="zh-CN" w:bidi="ar-SA"/>
            </w:rPr>
            <w:instrText xml:space="preserve"> PAGEREF _Toc21213 \h </w:instrText>
          </w:r>
          <w:r>
            <w:rPr>
              <w:rFonts w:hint="eastAsia" w:ascii="黑体" w:hAnsi="黑体" w:eastAsia="黑体" w:cs="Times New Roman"/>
              <w:b/>
              <w:bCs w:val="0"/>
              <w:color w:val="auto"/>
              <w:sz w:val="21"/>
              <w:szCs w:val="21"/>
              <w:highlight w:val="none"/>
              <w:shd w:val="clear" w:color="FFFFFF" w:fill="D9D9D9"/>
              <w:lang w:val="en-US" w:eastAsia="zh-CN" w:bidi="ar-SA"/>
            </w:rPr>
            <w:fldChar w:fldCharType="separate"/>
          </w:r>
          <w:r>
            <w:rPr>
              <w:rFonts w:hint="eastAsia" w:ascii="黑体" w:hAnsi="黑体" w:eastAsia="黑体" w:cs="Times New Roman"/>
              <w:b/>
              <w:bCs w:val="0"/>
              <w:color w:val="auto"/>
              <w:sz w:val="21"/>
              <w:szCs w:val="21"/>
              <w:highlight w:val="none"/>
              <w:shd w:val="clear" w:color="FFFFFF" w:fill="D9D9D9"/>
              <w:lang w:val="en-US" w:eastAsia="zh-CN" w:bidi="ar-SA"/>
            </w:rPr>
            <w:t>3</w:t>
          </w:r>
          <w:r>
            <w:rPr>
              <w:rFonts w:hint="eastAsia" w:ascii="黑体" w:hAnsi="黑体" w:eastAsia="黑体" w:cs="Times New Roman"/>
              <w:b/>
              <w:bCs w:val="0"/>
              <w:color w:val="auto"/>
              <w:sz w:val="21"/>
              <w:szCs w:val="21"/>
              <w:highlight w:val="none"/>
              <w:shd w:val="clear" w:color="FFFFFF" w:fill="D9D9D9"/>
              <w:lang w:val="en-US" w:eastAsia="zh-CN" w:bidi="ar-SA"/>
            </w:rPr>
            <w:fldChar w:fldCharType="end"/>
          </w:r>
          <w:r>
            <w:rPr>
              <w:rFonts w:hint="eastAsia" w:ascii="黑体" w:hAnsi="黑体" w:eastAsia="黑体" w:cs="Times New Roman"/>
              <w:b/>
              <w:bCs w:val="0"/>
              <w:color w:val="auto"/>
              <w:sz w:val="21"/>
              <w:szCs w:val="21"/>
              <w:highlight w:val="none"/>
              <w:shd w:val="clear" w:color="FFFFFF" w:fill="D9D9D9"/>
              <w:lang w:val="en-US" w:eastAsia="zh-CN" w:bidi="ar-SA"/>
            </w:rPr>
            <w:fldChar w:fldCharType="end"/>
          </w:r>
        </w:p>
        <w:p w14:paraId="429DA2AB">
          <w:pPr>
            <w:pStyle w:val="43"/>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黑体" w:hAnsi="黑体" w:eastAsia="黑体" w:cs="Times New Roman"/>
              <w:b/>
              <w:bCs w:val="0"/>
              <w:color w:val="auto"/>
              <w:sz w:val="21"/>
              <w:szCs w:val="21"/>
              <w:highlight w:val="none"/>
              <w:shd w:val="clear" w:color="FFFFFF" w:fill="D9D9D9"/>
              <w:lang w:val="en-US" w:eastAsia="zh-CN" w:bidi="ar-SA"/>
            </w:rPr>
          </w:pPr>
          <w:r>
            <w:rPr>
              <w:rFonts w:hint="eastAsia" w:ascii="黑体" w:hAnsi="黑体" w:eastAsia="黑体" w:cs="Times New Roman"/>
              <w:b/>
              <w:bCs w:val="0"/>
              <w:color w:val="auto"/>
              <w:sz w:val="21"/>
              <w:szCs w:val="21"/>
              <w:highlight w:val="none"/>
              <w:shd w:val="clear" w:color="FFFFFF" w:fill="D9D9D9"/>
              <w:lang w:val="en-US" w:eastAsia="zh-CN" w:bidi="ar-SA"/>
            </w:rPr>
            <w:fldChar w:fldCharType="begin"/>
          </w:r>
          <w:r>
            <w:rPr>
              <w:rFonts w:hint="eastAsia" w:ascii="黑体" w:hAnsi="黑体" w:eastAsia="黑体" w:cs="Times New Roman"/>
              <w:b/>
              <w:bCs w:val="0"/>
              <w:color w:val="auto"/>
              <w:sz w:val="21"/>
              <w:szCs w:val="21"/>
              <w:highlight w:val="none"/>
              <w:shd w:val="clear" w:color="FFFFFF" w:fill="D9D9D9"/>
              <w:lang w:val="en-US" w:eastAsia="zh-CN" w:bidi="ar-SA"/>
            </w:rPr>
            <w:instrText xml:space="preserve"> HYPERLINK \l _Toc28051 </w:instrText>
          </w:r>
          <w:r>
            <w:rPr>
              <w:rFonts w:hint="eastAsia" w:ascii="黑体" w:hAnsi="黑体" w:eastAsia="黑体" w:cs="Times New Roman"/>
              <w:b/>
              <w:bCs w:val="0"/>
              <w:color w:val="auto"/>
              <w:sz w:val="21"/>
              <w:szCs w:val="21"/>
              <w:highlight w:val="none"/>
              <w:shd w:val="clear" w:color="FFFFFF" w:fill="D9D9D9"/>
              <w:lang w:val="en-US" w:eastAsia="zh-CN" w:bidi="ar-SA"/>
            </w:rPr>
            <w:fldChar w:fldCharType="separate"/>
          </w:r>
          <w:r>
            <w:rPr>
              <w:rFonts w:hint="eastAsia" w:ascii="黑体" w:hAnsi="黑体" w:eastAsia="黑体" w:cs="Times New Roman"/>
              <w:b/>
              <w:bCs w:val="0"/>
              <w:color w:val="auto"/>
              <w:sz w:val="21"/>
              <w:szCs w:val="21"/>
              <w:highlight w:val="none"/>
              <w:shd w:val="clear" w:color="FFFFFF" w:fill="D9D9D9"/>
              <w:lang w:val="en-US" w:eastAsia="zh-CN" w:bidi="ar-SA"/>
            </w:rPr>
            <w:t>二、机构设置</w:t>
          </w:r>
          <w:r>
            <w:rPr>
              <w:rFonts w:hint="eastAsia" w:ascii="黑体" w:hAnsi="黑体" w:eastAsia="黑体" w:cs="Times New Roman"/>
              <w:b/>
              <w:bCs w:val="0"/>
              <w:color w:val="auto"/>
              <w:sz w:val="21"/>
              <w:szCs w:val="21"/>
              <w:highlight w:val="none"/>
              <w:shd w:val="clear" w:color="FFFFFF" w:fill="D9D9D9"/>
              <w:lang w:val="en-US" w:eastAsia="zh-CN" w:bidi="ar-SA"/>
            </w:rPr>
            <w:tab/>
          </w:r>
          <w:r>
            <w:rPr>
              <w:rFonts w:hint="eastAsia" w:ascii="黑体" w:hAnsi="黑体" w:eastAsia="黑体" w:cs="Times New Roman"/>
              <w:b/>
              <w:bCs w:val="0"/>
              <w:color w:val="auto"/>
              <w:sz w:val="21"/>
              <w:szCs w:val="21"/>
              <w:highlight w:val="none"/>
              <w:shd w:val="clear" w:color="FFFFFF" w:fill="D9D9D9"/>
              <w:lang w:val="en-US" w:eastAsia="zh-CN" w:bidi="ar-SA"/>
            </w:rPr>
            <w:fldChar w:fldCharType="begin"/>
          </w:r>
          <w:r>
            <w:rPr>
              <w:rFonts w:hint="eastAsia" w:ascii="黑体" w:hAnsi="黑体" w:eastAsia="黑体" w:cs="Times New Roman"/>
              <w:b/>
              <w:bCs w:val="0"/>
              <w:color w:val="auto"/>
              <w:sz w:val="21"/>
              <w:szCs w:val="21"/>
              <w:highlight w:val="none"/>
              <w:shd w:val="clear" w:color="FFFFFF" w:fill="D9D9D9"/>
              <w:lang w:val="en-US" w:eastAsia="zh-CN" w:bidi="ar-SA"/>
            </w:rPr>
            <w:instrText xml:space="preserve"> PAGEREF _Toc28051 \h </w:instrText>
          </w:r>
          <w:r>
            <w:rPr>
              <w:rFonts w:hint="eastAsia" w:ascii="黑体" w:hAnsi="黑体" w:eastAsia="黑体" w:cs="Times New Roman"/>
              <w:b/>
              <w:bCs w:val="0"/>
              <w:color w:val="auto"/>
              <w:sz w:val="21"/>
              <w:szCs w:val="21"/>
              <w:highlight w:val="none"/>
              <w:shd w:val="clear" w:color="FFFFFF" w:fill="D9D9D9"/>
              <w:lang w:val="en-US" w:eastAsia="zh-CN" w:bidi="ar-SA"/>
            </w:rPr>
            <w:fldChar w:fldCharType="separate"/>
          </w:r>
          <w:r>
            <w:rPr>
              <w:rFonts w:hint="eastAsia" w:ascii="黑体" w:hAnsi="黑体" w:eastAsia="黑体" w:cs="Times New Roman"/>
              <w:b/>
              <w:bCs w:val="0"/>
              <w:color w:val="auto"/>
              <w:sz w:val="21"/>
              <w:szCs w:val="21"/>
              <w:highlight w:val="none"/>
              <w:shd w:val="clear" w:color="FFFFFF" w:fill="D9D9D9"/>
              <w:lang w:val="en-US" w:eastAsia="zh-CN" w:bidi="ar-SA"/>
            </w:rPr>
            <w:t>4</w:t>
          </w:r>
          <w:r>
            <w:rPr>
              <w:rFonts w:hint="eastAsia" w:ascii="黑体" w:hAnsi="黑体" w:eastAsia="黑体" w:cs="Times New Roman"/>
              <w:b/>
              <w:bCs w:val="0"/>
              <w:color w:val="auto"/>
              <w:sz w:val="21"/>
              <w:szCs w:val="21"/>
              <w:highlight w:val="none"/>
              <w:shd w:val="clear" w:color="FFFFFF" w:fill="D9D9D9"/>
              <w:lang w:val="en-US" w:eastAsia="zh-CN" w:bidi="ar-SA"/>
            </w:rPr>
            <w:fldChar w:fldCharType="end"/>
          </w:r>
          <w:r>
            <w:rPr>
              <w:rFonts w:hint="eastAsia" w:ascii="黑体" w:hAnsi="黑体" w:eastAsia="黑体" w:cs="Times New Roman"/>
              <w:b/>
              <w:bCs w:val="0"/>
              <w:color w:val="auto"/>
              <w:sz w:val="21"/>
              <w:szCs w:val="21"/>
              <w:highlight w:val="none"/>
              <w:shd w:val="clear" w:color="FFFFFF" w:fill="D9D9D9"/>
              <w:lang w:val="en-US" w:eastAsia="zh-CN" w:bidi="ar-SA"/>
            </w:rPr>
            <w:fldChar w:fldCharType="end"/>
          </w:r>
        </w:p>
        <w:p w14:paraId="76CCD461">
          <w:pPr>
            <w:pStyle w:val="42"/>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b/>
              <w:color w:val="auto"/>
              <w:sz w:val="21"/>
              <w:szCs w:val="21"/>
              <w:highlight w:val="none"/>
              <w:shd w:val="clear" w:color="FFFFFF" w:fill="D9D9D9"/>
            </w:rPr>
          </w:pPr>
          <w:r>
            <w:rPr>
              <w:b/>
              <w:color w:val="auto"/>
              <w:sz w:val="21"/>
              <w:szCs w:val="21"/>
              <w:highlight w:val="none"/>
              <w:shd w:val="clear" w:color="FFFFFF" w:fill="D9D9D9"/>
            </w:rPr>
            <w:fldChar w:fldCharType="begin"/>
          </w:r>
          <w:r>
            <w:rPr>
              <w:b/>
              <w:color w:val="auto"/>
              <w:sz w:val="21"/>
              <w:szCs w:val="21"/>
              <w:highlight w:val="none"/>
              <w:shd w:val="clear" w:color="FFFFFF" w:fill="D9D9D9"/>
            </w:rPr>
            <w:instrText xml:space="preserve"> HYPERLINK \l _Toc591 </w:instrText>
          </w:r>
          <w:r>
            <w:rPr>
              <w:b/>
              <w:color w:val="auto"/>
              <w:sz w:val="21"/>
              <w:szCs w:val="21"/>
              <w:highlight w:val="none"/>
              <w:shd w:val="clear" w:color="FFFFFF" w:fill="D9D9D9"/>
            </w:rPr>
            <w:fldChar w:fldCharType="separate"/>
          </w:r>
          <w:r>
            <w:rPr>
              <w:rFonts w:hint="eastAsia" w:ascii="黑体" w:hAnsi="黑体" w:eastAsia="黑体"/>
              <w:b/>
              <w:color w:val="auto"/>
              <w:sz w:val="21"/>
              <w:szCs w:val="21"/>
              <w:highlight w:val="none"/>
              <w:shd w:val="clear" w:color="FFFFFF" w:fill="D9D9D9"/>
            </w:rPr>
            <w:t xml:space="preserve">第二部分 </w:t>
          </w:r>
          <w:r>
            <w:rPr>
              <w:rFonts w:hint="eastAsia" w:ascii="黑体" w:hAnsi="黑体" w:eastAsia="黑体"/>
              <w:b/>
              <w:bCs w:val="0"/>
              <w:color w:val="auto"/>
              <w:sz w:val="21"/>
              <w:szCs w:val="21"/>
              <w:highlight w:val="none"/>
              <w:shd w:val="clear" w:color="FFFFFF" w:fill="D9D9D9"/>
              <w:lang w:eastAsia="zh-CN"/>
            </w:rPr>
            <w:t>2023年</w:t>
          </w:r>
          <w:r>
            <w:rPr>
              <w:rFonts w:hint="eastAsia" w:ascii="黑体" w:hAnsi="黑体" w:eastAsia="黑体"/>
              <w:b/>
              <w:bCs w:val="0"/>
              <w:color w:val="auto"/>
              <w:sz w:val="21"/>
              <w:szCs w:val="21"/>
              <w:highlight w:val="none"/>
              <w:shd w:val="clear" w:color="FFFFFF" w:fill="D9D9D9"/>
            </w:rPr>
            <w:t>度部门决算情况说明</w:t>
          </w:r>
          <w:r>
            <w:rPr>
              <w:b/>
              <w:color w:val="auto"/>
              <w:sz w:val="21"/>
              <w:szCs w:val="21"/>
              <w:highlight w:val="none"/>
              <w:shd w:val="clear" w:color="FFFFFF" w:fill="D9D9D9"/>
            </w:rPr>
            <w:tab/>
          </w:r>
          <w:r>
            <w:rPr>
              <w:b/>
              <w:color w:val="auto"/>
              <w:sz w:val="21"/>
              <w:szCs w:val="21"/>
              <w:highlight w:val="none"/>
              <w:shd w:val="clear" w:color="FFFFFF" w:fill="D9D9D9"/>
            </w:rPr>
            <w:fldChar w:fldCharType="begin"/>
          </w:r>
          <w:r>
            <w:rPr>
              <w:b/>
              <w:color w:val="auto"/>
              <w:sz w:val="21"/>
              <w:szCs w:val="21"/>
              <w:highlight w:val="none"/>
              <w:shd w:val="clear" w:color="FFFFFF" w:fill="D9D9D9"/>
            </w:rPr>
            <w:instrText xml:space="preserve"> PAGEREF _Toc591 \h </w:instrText>
          </w:r>
          <w:r>
            <w:rPr>
              <w:b/>
              <w:color w:val="auto"/>
              <w:sz w:val="21"/>
              <w:szCs w:val="21"/>
              <w:highlight w:val="none"/>
              <w:shd w:val="clear" w:color="FFFFFF" w:fill="D9D9D9"/>
            </w:rPr>
            <w:fldChar w:fldCharType="separate"/>
          </w:r>
          <w:r>
            <w:rPr>
              <w:b/>
              <w:color w:val="auto"/>
              <w:sz w:val="21"/>
              <w:szCs w:val="21"/>
              <w:highlight w:val="none"/>
              <w:shd w:val="clear" w:color="FFFFFF" w:fill="D9D9D9"/>
            </w:rPr>
            <w:t>5</w:t>
          </w:r>
          <w:r>
            <w:rPr>
              <w:b/>
              <w:color w:val="auto"/>
              <w:sz w:val="21"/>
              <w:szCs w:val="21"/>
              <w:highlight w:val="none"/>
              <w:shd w:val="clear" w:color="FFFFFF" w:fill="D9D9D9"/>
            </w:rPr>
            <w:fldChar w:fldCharType="end"/>
          </w:r>
          <w:r>
            <w:rPr>
              <w:b/>
              <w:color w:val="auto"/>
              <w:sz w:val="21"/>
              <w:szCs w:val="21"/>
              <w:highlight w:val="none"/>
              <w:shd w:val="clear" w:color="FFFFFF" w:fill="D9D9D9"/>
            </w:rPr>
            <w:fldChar w:fldCharType="end"/>
          </w:r>
        </w:p>
        <w:p w14:paraId="4325092B">
          <w:pPr>
            <w:pStyle w:val="43"/>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黑体" w:hAnsi="黑体" w:eastAsia="黑体" w:cs="Times New Roman"/>
              <w:b/>
              <w:bCs w:val="0"/>
              <w:color w:val="auto"/>
              <w:sz w:val="21"/>
              <w:szCs w:val="21"/>
              <w:highlight w:val="none"/>
              <w:shd w:val="clear" w:color="FFFFFF" w:fill="D9D9D9"/>
              <w:lang w:val="en-US" w:eastAsia="zh-CN" w:bidi="ar-SA"/>
            </w:rPr>
          </w:pPr>
          <w:r>
            <w:rPr>
              <w:rFonts w:hint="eastAsia" w:ascii="黑体" w:hAnsi="黑体" w:eastAsia="黑体" w:cs="Times New Roman"/>
              <w:b/>
              <w:bCs w:val="0"/>
              <w:color w:val="auto"/>
              <w:sz w:val="21"/>
              <w:szCs w:val="21"/>
              <w:highlight w:val="none"/>
              <w:shd w:val="clear" w:color="FFFFFF" w:fill="D9D9D9"/>
              <w:lang w:val="en-US" w:eastAsia="zh-CN" w:bidi="ar-SA"/>
            </w:rPr>
            <w:fldChar w:fldCharType="begin"/>
          </w:r>
          <w:r>
            <w:rPr>
              <w:rFonts w:hint="eastAsia" w:ascii="黑体" w:hAnsi="黑体" w:eastAsia="黑体" w:cs="Times New Roman"/>
              <w:b/>
              <w:bCs w:val="0"/>
              <w:color w:val="auto"/>
              <w:sz w:val="21"/>
              <w:szCs w:val="21"/>
              <w:highlight w:val="none"/>
              <w:shd w:val="clear" w:color="FFFFFF" w:fill="D9D9D9"/>
              <w:lang w:val="en-US" w:eastAsia="zh-CN" w:bidi="ar-SA"/>
            </w:rPr>
            <w:instrText xml:space="preserve"> HYPERLINK \l _Toc1457 </w:instrText>
          </w:r>
          <w:r>
            <w:rPr>
              <w:rFonts w:hint="eastAsia" w:ascii="黑体" w:hAnsi="黑体" w:eastAsia="黑体" w:cs="Times New Roman"/>
              <w:b/>
              <w:bCs w:val="0"/>
              <w:color w:val="auto"/>
              <w:sz w:val="21"/>
              <w:szCs w:val="21"/>
              <w:highlight w:val="none"/>
              <w:shd w:val="clear" w:color="FFFFFF" w:fill="D9D9D9"/>
              <w:lang w:val="en-US" w:eastAsia="zh-CN" w:bidi="ar-SA"/>
            </w:rPr>
            <w:fldChar w:fldCharType="separate"/>
          </w:r>
          <w:r>
            <w:rPr>
              <w:rFonts w:hint="default" w:ascii="黑体" w:hAnsi="黑体" w:eastAsia="黑体" w:cs="Times New Roman"/>
              <w:b/>
              <w:bCs w:val="0"/>
              <w:color w:val="auto"/>
              <w:sz w:val="21"/>
              <w:szCs w:val="21"/>
              <w:highlight w:val="none"/>
              <w:shd w:val="clear" w:color="FFFFFF" w:fill="D9D9D9"/>
              <w:lang w:val="en-US" w:eastAsia="zh-CN" w:bidi="ar-SA"/>
            </w:rPr>
            <w:t xml:space="preserve">一、 </w:t>
          </w:r>
          <w:r>
            <w:rPr>
              <w:rFonts w:hint="eastAsia" w:ascii="黑体" w:hAnsi="黑体" w:eastAsia="黑体" w:cs="Times New Roman"/>
              <w:b/>
              <w:bCs w:val="0"/>
              <w:color w:val="auto"/>
              <w:sz w:val="21"/>
              <w:szCs w:val="21"/>
              <w:highlight w:val="none"/>
              <w:shd w:val="clear" w:color="FFFFFF" w:fill="D9D9D9"/>
              <w:lang w:val="en-US" w:eastAsia="zh-CN" w:bidi="ar-SA"/>
            </w:rPr>
            <w:t>收入支出决算总体情况说明</w:t>
          </w:r>
          <w:r>
            <w:rPr>
              <w:rFonts w:hint="eastAsia" w:ascii="黑体" w:hAnsi="黑体" w:eastAsia="黑体" w:cs="Times New Roman"/>
              <w:b/>
              <w:bCs w:val="0"/>
              <w:color w:val="auto"/>
              <w:sz w:val="21"/>
              <w:szCs w:val="21"/>
              <w:highlight w:val="none"/>
              <w:shd w:val="clear" w:color="FFFFFF" w:fill="D9D9D9"/>
              <w:lang w:val="en-US" w:eastAsia="zh-CN" w:bidi="ar-SA"/>
            </w:rPr>
            <w:tab/>
          </w:r>
          <w:r>
            <w:rPr>
              <w:rFonts w:hint="eastAsia" w:ascii="黑体" w:hAnsi="黑体" w:eastAsia="黑体" w:cs="Times New Roman"/>
              <w:b/>
              <w:bCs w:val="0"/>
              <w:color w:val="auto"/>
              <w:sz w:val="21"/>
              <w:szCs w:val="21"/>
              <w:highlight w:val="none"/>
              <w:shd w:val="clear" w:color="FFFFFF" w:fill="D9D9D9"/>
              <w:lang w:val="en-US" w:eastAsia="zh-CN" w:bidi="ar-SA"/>
            </w:rPr>
            <w:fldChar w:fldCharType="begin"/>
          </w:r>
          <w:r>
            <w:rPr>
              <w:rFonts w:hint="eastAsia" w:ascii="黑体" w:hAnsi="黑体" w:eastAsia="黑体" w:cs="Times New Roman"/>
              <w:b/>
              <w:bCs w:val="0"/>
              <w:color w:val="auto"/>
              <w:sz w:val="21"/>
              <w:szCs w:val="21"/>
              <w:highlight w:val="none"/>
              <w:shd w:val="clear" w:color="FFFFFF" w:fill="D9D9D9"/>
              <w:lang w:val="en-US" w:eastAsia="zh-CN" w:bidi="ar-SA"/>
            </w:rPr>
            <w:instrText xml:space="preserve"> PAGEREF _Toc1457 \h </w:instrText>
          </w:r>
          <w:r>
            <w:rPr>
              <w:rFonts w:hint="eastAsia" w:ascii="黑体" w:hAnsi="黑体" w:eastAsia="黑体" w:cs="Times New Roman"/>
              <w:b/>
              <w:bCs w:val="0"/>
              <w:color w:val="auto"/>
              <w:sz w:val="21"/>
              <w:szCs w:val="21"/>
              <w:highlight w:val="none"/>
              <w:shd w:val="clear" w:color="FFFFFF" w:fill="D9D9D9"/>
              <w:lang w:val="en-US" w:eastAsia="zh-CN" w:bidi="ar-SA"/>
            </w:rPr>
            <w:fldChar w:fldCharType="separate"/>
          </w:r>
          <w:r>
            <w:rPr>
              <w:rFonts w:hint="eastAsia" w:ascii="黑体" w:hAnsi="黑体" w:eastAsia="黑体" w:cs="Times New Roman"/>
              <w:b/>
              <w:bCs w:val="0"/>
              <w:color w:val="auto"/>
              <w:sz w:val="21"/>
              <w:szCs w:val="21"/>
              <w:highlight w:val="none"/>
              <w:shd w:val="clear" w:color="FFFFFF" w:fill="D9D9D9"/>
              <w:lang w:val="en-US" w:eastAsia="zh-CN" w:bidi="ar-SA"/>
            </w:rPr>
            <w:t>5</w:t>
          </w:r>
          <w:r>
            <w:rPr>
              <w:rFonts w:hint="eastAsia" w:ascii="黑体" w:hAnsi="黑体" w:eastAsia="黑体" w:cs="Times New Roman"/>
              <w:b/>
              <w:bCs w:val="0"/>
              <w:color w:val="auto"/>
              <w:sz w:val="21"/>
              <w:szCs w:val="21"/>
              <w:highlight w:val="none"/>
              <w:shd w:val="clear" w:color="FFFFFF" w:fill="D9D9D9"/>
              <w:lang w:val="en-US" w:eastAsia="zh-CN" w:bidi="ar-SA"/>
            </w:rPr>
            <w:fldChar w:fldCharType="end"/>
          </w:r>
          <w:r>
            <w:rPr>
              <w:rFonts w:hint="eastAsia" w:ascii="黑体" w:hAnsi="黑体" w:eastAsia="黑体" w:cs="Times New Roman"/>
              <w:b/>
              <w:bCs w:val="0"/>
              <w:color w:val="auto"/>
              <w:sz w:val="21"/>
              <w:szCs w:val="21"/>
              <w:highlight w:val="none"/>
              <w:shd w:val="clear" w:color="FFFFFF" w:fill="D9D9D9"/>
              <w:lang w:val="en-US" w:eastAsia="zh-CN" w:bidi="ar-SA"/>
            </w:rPr>
            <w:fldChar w:fldCharType="end"/>
          </w:r>
        </w:p>
        <w:p w14:paraId="764186AB">
          <w:pPr>
            <w:pStyle w:val="43"/>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黑体" w:hAnsi="黑体" w:eastAsia="黑体" w:cs="Times New Roman"/>
              <w:b/>
              <w:bCs w:val="0"/>
              <w:color w:val="auto"/>
              <w:sz w:val="21"/>
              <w:szCs w:val="21"/>
              <w:highlight w:val="none"/>
              <w:shd w:val="clear" w:color="FFFFFF" w:fill="D9D9D9"/>
              <w:lang w:val="en-US" w:eastAsia="zh-CN" w:bidi="ar-SA"/>
            </w:rPr>
          </w:pPr>
          <w:r>
            <w:rPr>
              <w:rFonts w:hint="eastAsia" w:ascii="黑体" w:hAnsi="黑体" w:eastAsia="黑体" w:cs="Times New Roman"/>
              <w:b/>
              <w:bCs w:val="0"/>
              <w:color w:val="auto"/>
              <w:sz w:val="21"/>
              <w:szCs w:val="21"/>
              <w:highlight w:val="none"/>
              <w:shd w:val="clear" w:color="FFFFFF" w:fill="D9D9D9"/>
              <w:lang w:val="en-US" w:eastAsia="zh-CN" w:bidi="ar-SA"/>
            </w:rPr>
            <w:fldChar w:fldCharType="begin"/>
          </w:r>
          <w:r>
            <w:rPr>
              <w:rFonts w:hint="eastAsia" w:ascii="黑体" w:hAnsi="黑体" w:eastAsia="黑体" w:cs="Times New Roman"/>
              <w:b/>
              <w:bCs w:val="0"/>
              <w:color w:val="auto"/>
              <w:sz w:val="21"/>
              <w:szCs w:val="21"/>
              <w:highlight w:val="none"/>
              <w:shd w:val="clear" w:color="FFFFFF" w:fill="D9D9D9"/>
              <w:lang w:val="en-US" w:eastAsia="zh-CN" w:bidi="ar-SA"/>
            </w:rPr>
            <w:instrText xml:space="preserve"> HYPERLINK \l _Toc9788 </w:instrText>
          </w:r>
          <w:r>
            <w:rPr>
              <w:rFonts w:hint="eastAsia" w:ascii="黑体" w:hAnsi="黑体" w:eastAsia="黑体" w:cs="Times New Roman"/>
              <w:b/>
              <w:bCs w:val="0"/>
              <w:color w:val="auto"/>
              <w:sz w:val="21"/>
              <w:szCs w:val="21"/>
              <w:highlight w:val="none"/>
              <w:shd w:val="clear" w:color="FFFFFF" w:fill="D9D9D9"/>
              <w:lang w:val="en-US" w:eastAsia="zh-CN" w:bidi="ar-SA"/>
            </w:rPr>
            <w:fldChar w:fldCharType="separate"/>
          </w:r>
          <w:r>
            <w:rPr>
              <w:rFonts w:hint="default" w:ascii="黑体" w:hAnsi="黑体" w:eastAsia="黑体" w:cs="Times New Roman"/>
              <w:b/>
              <w:bCs w:val="0"/>
              <w:color w:val="auto"/>
              <w:sz w:val="21"/>
              <w:szCs w:val="21"/>
              <w:highlight w:val="none"/>
              <w:shd w:val="clear" w:color="FFFFFF" w:fill="D9D9D9"/>
              <w:lang w:val="en-US" w:eastAsia="zh-CN" w:bidi="ar-SA"/>
            </w:rPr>
            <w:t xml:space="preserve">二、 </w:t>
          </w:r>
          <w:r>
            <w:rPr>
              <w:rFonts w:hint="eastAsia" w:ascii="黑体" w:hAnsi="黑体" w:eastAsia="黑体" w:cs="Times New Roman"/>
              <w:b/>
              <w:bCs w:val="0"/>
              <w:color w:val="auto"/>
              <w:sz w:val="21"/>
              <w:szCs w:val="21"/>
              <w:highlight w:val="none"/>
              <w:shd w:val="clear" w:color="FFFFFF" w:fill="D9D9D9"/>
              <w:lang w:val="en-US" w:eastAsia="zh-CN" w:bidi="ar-SA"/>
            </w:rPr>
            <w:t>收入决算情况说明</w:t>
          </w:r>
          <w:r>
            <w:rPr>
              <w:rFonts w:hint="eastAsia" w:ascii="黑体" w:hAnsi="黑体" w:eastAsia="黑体" w:cs="Times New Roman"/>
              <w:b/>
              <w:bCs w:val="0"/>
              <w:color w:val="auto"/>
              <w:sz w:val="21"/>
              <w:szCs w:val="21"/>
              <w:highlight w:val="none"/>
              <w:shd w:val="clear" w:color="FFFFFF" w:fill="D9D9D9"/>
              <w:lang w:val="en-US" w:eastAsia="zh-CN" w:bidi="ar-SA"/>
            </w:rPr>
            <w:tab/>
          </w:r>
          <w:r>
            <w:rPr>
              <w:rFonts w:hint="eastAsia" w:ascii="黑体" w:hAnsi="黑体" w:eastAsia="黑体" w:cs="Times New Roman"/>
              <w:b/>
              <w:bCs w:val="0"/>
              <w:color w:val="auto"/>
              <w:sz w:val="21"/>
              <w:szCs w:val="21"/>
              <w:highlight w:val="none"/>
              <w:shd w:val="clear" w:color="FFFFFF" w:fill="D9D9D9"/>
              <w:lang w:val="en-US" w:eastAsia="zh-CN" w:bidi="ar-SA"/>
            </w:rPr>
            <w:fldChar w:fldCharType="begin"/>
          </w:r>
          <w:r>
            <w:rPr>
              <w:rFonts w:hint="eastAsia" w:ascii="黑体" w:hAnsi="黑体" w:eastAsia="黑体" w:cs="Times New Roman"/>
              <w:b/>
              <w:bCs w:val="0"/>
              <w:color w:val="auto"/>
              <w:sz w:val="21"/>
              <w:szCs w:val="21"/>
              <w:highlight w:val="none"/>
              <w:shd w:val="clear" w:color="FFFFFF" w:fill="D9D9D9"/>
              <w:lang w:val="en-US" w:eastAsia="zh-CN" w:bidi="ar-SA"/>
            </w:rPr>
            <w:instrText xml:space="preserve"> PAGEREF _Toc9788 \h </w:instrText>
          </w:r>
          <w:r>
            <w:rPr>
              <w:rFonts w:hint="eastAsia" w:ascii="黑体" w:hAnsi="黑体" w:eastAsia="黑体" w:cs="Times New Roman"/>
              <w:b/>
              <w:bCs w:val="0"/>
              <w:color w:val="auto"/>
              <w:sz w:val="21"/>
              <w:szCs w:val="21"/>
              <w:highlight w:val="none"/>
              <w:shd w:val="clear" w:color="FFFFFF" w:fill="D9D9D9"/>
              <w:lang w:val="en-US" w:eastAsia="zh-CN" w:bidi="ar-SA"/>
            </w:rPr>
            <w:fldChar w:fldCharType="separate"/>
          </w:r>
          <w:r>
            <w:rPr>
              <w:rFonts w:hint="eastAsia" w:ascii="黑体" w:hAnsi="黑体" w:eastAsia="黑体" w:cs="Times New Roman"/>
              <w:b/>
              <w:bCs w:val="0"/>
              <w:color w:val="auto"/>
              <w:sz w:val="21"/>
              <w:szCs w:val="21"/>
              <w:highlight w:val="none"/>
              <w:shd w:val="clear" w:color="FFFFFF" w:fill="D9D9D9"/>
              <w:lang w:val="en-US" w:eastAsia="zh-CN" w:bidi="ar-SA"/>
            </w:rPr>
            <w:t>5</w:t>
          </w:r>
          <w:r>
            <w:rPr>
              <w:rFonts w:hint="eastAsia" w:ascii="黑体" w:hAnsi="黑体" w:eastAsia="黑体" w:cs="Times New Roman"/>
              <w:b/>
              <w:bCs w:val="0"/>
              <w:color w:val="auto"/>
              <w:sz w:val="21"/>
              <w:szCs w:val="21"/>
              <w:highlight w:val="none"/>
              <w:shd w:val="clear" w:color="FFFFFF" w:fill="D9D9D9"/>
              <w:lang w:val="en-US" w:eastAsia="zh-CN" w:bidi="ar-SA"/>
            </w:rPr>
            <w:fldChar w:fldCharType="end"/>
          </w:r>
          <w:r>
            <w:rPr>
              <w:rFonts w:hint="eastAsia" w:ascii="黑体" w:hAnsi="黑体" w:eastAsia="黑体" w:cs="Times New Roman"/>
              <w:b/>
              <w:bCs w:val="0"/>
              <w:color w:val="auto"/>
              <w:sz w:val="21"/>
              <w:szCs w:val="21"/>
              <w:highlight w:val="none"/>
              <w:shd w:val="clear" w:color="FFFFFF" w:fill="D9D9D9"/>
              <w:lang w:val="en-US" w:eastAsia="zh-CN" w:bidi="ar-SA"/>
            </w:rPr>
            <w:fldChar w:fldCharType="end"/>
          </w:r>
        </w:p>
        <w:p w14:paraId="407347DB">
          <w:pPr>
            <w:pStyle w:val="43"/>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黑体" w:hAnsi="黑体" w:eastAsia="黑体" w:cs="Times New Roman"/>
              <w:b/>
              <w:bCs w:val="0"/>
              <w:color w:val="auto"/>
              <w:sz w:val="21"/>
              <w:szCs w:val="21"/>
              <w:highlight w:val="none"/>
              <w:shd w:val="clear" w:color="FFFFFF" w:fill="D9D9D9"/>
              <w:lang w:val="en-US" w:eastAsia="zh-CN" w:bidi="ar-SA"/>
            </w:rPr>
          </w:pPr>
          <w:r>
            <w:rPr>
              <w:rFonts w:hint="eastAsia" w:ascii="黑体" w:hAnsi="黑体" w:eastAsia="黑体" w:cs="Times New Roman"/>
              <w:b/>
              <w:bCs w:val="0"/>
              <w:color w:val="auto"/>
              <w:sz w:val="21"/>
              <w:szCs w:val="21"/>
              <w:highlight w:val="none"/>
              <w:shd w:val="clear" w:color="FFFFFF" w:fill="D9D9D9"/>
              <w:lang w:val="en-US" w:eastAsia="zh-CN" w:bidi="ar-SA"/>
            </w:rPr>
            <w:fldChar w:fldCharType="begin"/>
          </w:r>
          <w:r>
            <w:rPr>
              <w:rFonts w:hint="eastAsia" w:ascii="黑体" w:hAnsi="黑体" w:eastAsia="黑体" w:cs="Times New Roman"/>
              <w:b/>
              <w:bCs w:val="0"/>
              <w:color w:val="auto"/>
              <w:sz w:val="21"/>
              <w:szCs w:val="21"/>
              <w:highlight w:val="none"/>
              <w:shd w:val="clear" w:color="FFFFFF" w:fill="D9D9D9"/>
              <w:lang w:val="en-US" w:eastAsia="zh-CN" w:bidi="ar-SA"/>
            </w:rPr>
            <w:instrText xml:space="preserve"> HYPERLINK \l _Toc7259 </w:instrText>
          </w:r>
          <w:r>
            <w:rPr>
              <w:rFonts w:hint="eastAsia" w:ascii="黑体" w:hAnsi="黑体" w:eastAsia="黑体" w:cs="Times New Roman"/>
              <w:b/>
              <w:bCs w:val="0"/>
              <w:color w:val="auto"/>
              <w:sz w:val="21"/>
              <w:szCs w:val="21"/>
              <w:highlight w:val="none"/>
              <w:shd w:val="clear" w:color="FFFFFF" w:fill="D9D9D9"/>
              <w:lang w:val="en-US" w:eastAsia="zh-CN" w:bidi="ar-SA"/>
            </w:rPr>
            <w:fldChar w:fldCharType="separate"/>
          </w:r>
          <w:r>
            <w:rPr>
              <w:rFonts w:hint="default" w:ascii="黑体" w:hAnsi="黑体" w:eastAsia="黑体" w:cs="Times New Roman"/>
              <w:b/>
              <w:bCs w:val="0"/>
              <w:color w:val="auto"/>
              <w:sz w:val="21"/>
              <w:szCs w:val="21"/>
              <w:highlight w:val="none"/>
              <w:shd w:val="clear" w:color="FFFFFF" w:fill="D9D9D9"/>
              <w:lang w:val="en-US" w:eastAsia="zh-CN" w:bidi="ar-SA"/>
            </w:rPr>
            <w:t xml:space="preserve">三、 </w:t>
          </w:r>
          <w:r>
            <w:rPr>
              <w:rFonts w:hint="eastAsia" w:ascii="黑体" w:hAnsi="黑体" w:eastAsia="黑体" w:cs="Times New Roman"/>
              <w:b/>
              <w:bCs w:val="0"/>
              <w:color w:val="auto"/>
              <w:sz w:val="21"/>
              <w:szCs w:val="21"/>
              <w:highlight w:val="none"/>
              <w:shd w:val="clear" w:color="FFFFFF" w:fill="D9D9D9"/>
              <w:lang w:val="en-US" w:eastAsia="zh-CN" w:bidi="ar-SA"/>
            </w:rPr>
            <w:t>支出决算情况说明</w:t>
          </w:r>
          <w:r>
            <w:rPr>
              <w:rFonts w:hint="eastAsia" w:ascii="黑体" w:hAnsi="黑体" w:eastAsia="黑体" w:cs="Times New Roman"/>
              <w:b/>
              <w:bCs w:val="0"/>
              <w:color w:val="auto"/>
              <w:sz w:val="21"/>
              <w:szCs w:val="21"/>
              <w:highlight w:val="none"/>
              <w:shd w:val="clear" w:color="FFFFFF" w:fill="D9D9D9"/>
              <w:lang w:val="en-US" w:eastAsia="zh-CN" w:bidi="ar-SA"/>
            </w:rPr>
            <w:tab/>
          </w:r>
          <w:r>
            <w:rPr>
              <w:rFonts w:hint="eastAsia" w:ascii="黑体" w:hAnsi="黑体" w:eastAsia="黑体" w:cs="Times New Roman"/>
              <w:b/>
              <w:bCs w:val="0"/>
              <w:color w:val="auto"/>
              <w:sz w:val="21"/>
              <w:szCs w:val="21"/>
              <w:highlight w:val="none"/>
              <w:shd w:val="clear" w:color="FFFFFF" w:fill="D9D9D9"/>
              <w:lang w:val="en-US" w:eastAsia="zh-CN" w:bidi="ar-SA"/>
            </w:rPr>
            <w:fldChar w:fldCharType="begin"/>
          </w:r>
          <w:r>
            <w:rPr>
              <w:rFonts w:hint="eastAsia" w:ascii="黑体" w:hAnsi="黑体" w:eastAsia="黑体" w:cs="Times New Roman"/>
              <w:b/>
              <w:bCs w:val="0"/>
              <w:color w:val="auto"/>
              <w:sz w:val="21"/>
              <w:szCs w:val="21"/>
              <w:highlight w:val="none"/>
              <w:shd w:val="clear" w:color="FFFFFF" w:fill="D9D9D9"/>
              <w:lang w:val="en-US" w:eastAsia="zh-CN" w:bidi="ar-SA"/>
            </w:rPr>
            <w:instrText xml:space="preserve"> PAGEREF _Toc7259 \h </w:instrText>
          </w:r>
          <w:r>
            <w:rPr>
              <w:rFonts w:hint="eastAsia" w:ascii="黑体" w:hAnsi="黑体" w:eastAsia="黑体" w:cs="Times New Roman"/>
              <w:b/>
              <w:bCs w:val="0"/>
              <w:color w:val="auto"/>
              <w:sz w:val="21"/>
              <w:szCs w:val="21"/>
              <w:highlight w:val="none"/>
              <w:shd w:val="clear" w:color="FFFFFF" w:fill="D9D9D9"/>
              <w:lang w:val="en-US" w:eastAsia="zh-CN" w:bidi="ar-SA"/>
            </w:rPr>
            <w:fldChar w:fldCharType="separate"/>
          </w:r>
          <w:r>
            <w:rPr>
              <w:rFonts w:hint="eastAsia" w:ascii="黑体" w:hAnsi="黑体" w:eastAsia="黑体" w:cs="Times New Roman"/>
              <w:b/>
              <w:bCs w:val="0"/>
              <w:color w:val="auto"/>
              <w:sz w:val="21"/>
              <w:szCs w:val="21"/>
              <w:highlight w:val="none"/>
              <w:shd w:val="clear" w:color="FFFFFF" w:fill="D9D9D9"/>
              <w:lang w:val="en-US" w:eastAsia="zh-CN" w:bidi="ar-SA"/>
            </w:rPr>
            <w:t>6</w:t>
          </w:r>
          <w:r>
            <w:rPr>
              <w:rFonts w:hint="eastAsia" w:ascii="黑体" w:hAnsi="黑体" w:eastAsia="黑体" w:cs="Times New Roman"/>
              <w:b/>
              <w:bCs w:val="0"/>
              <w:color w:val="auto"/>
              <w:sz w:val="21"/>
              <w:szCs w:val="21"/>
              <w:highlight w:val="none"/>
              <w:shd w:val="clear" w:color="FFFFFF" w:fill="D9D9D9"/>
              <w:lang w:val="en-US" w:eastAsia="zh-CN" w:bidi="ar-SA"/>
            </w:rPr>
            <w:fldChar w:fldCharType="end"/>
          </w:r>
          <w:r>
            <w:rPr>
              <w:rFonts w:hint="eastAsia" w:ascii="黑体" w:hAnsi="黑体" w:eastAsia="黑体" w:cs="Times New Roman"/>
              <w:b/>
              <w:bCs w:val="0"/>
              <w:color w:val="auto"/>
              <w:sz w:val="21"/>
              <w:szCs w:val="21"/>
              <w:highlight w:val="none"/>
              <w:shd w:val="clear" w:color="FFFFFF" w:fill="D9D9D9"/>
              <w:lang w:val="en-US" w:eastAsia="zh-CN" w:bidi="ar-SA"/>
            </w:rPr>
            <w:fldChar w:fldCharType="end"/>
          </w:r>
        </w:p>
        <w:p w14:paraId="426799E8">
          <w:pPr>
            <w:pStyle w:val="43"/>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黑体" w:hAnsi="黑体" w:eastAsia="黑体" w:cs="Times New Roman"/>
              <w:b/>
              <w:bCs w:val="0"/>
              <w:color w:val="auto"/>
              <w:sz w:val="21"/>
              <w:szCs w:val="21"/>
              <w:highlight w:val="none"/>
              <w:shd w:val="clear" w:color="FFFFFF" w:fill="D9D9D9"/>
              <w:lang w:val="en-US" w:eastAsia="zh-CN" w:bidi="ar-SA"/>
            </w:rPr>
          </w:pPr>
          <w:r>
            <w:rPr>
              <w:rFonts w:hint="default" w:ascii="黑体" w:hAnsi="黑体" w:eastAsia="黑体" w:cs="Times New Roman"/>
              <w:b/>
              <w:bCs w:val="0"/>
              <w:color w:val="auto"/>
              <w:sz w:val="21"/>
              <w:szCs w:val="21"/>
              <w:highlight w:val="none"/>
              <w:shd w:val="clear" w:color="FFFFFF" w:fill="D9D9D9"/>
              <w:lang w:val="en-US" w:eastAsia="zh-CN" w:bidi="ar-SA"/>
            </w:rPr>
            <w:t>四、财政拨款收入支出决算总体情况说明</w:t>
          </w:r>
          <w:r>
            <w:rPr>
              <w:rFonts w:hint="eastAsia" w:ascii="黑体" w:hAnsi="黑体" w:eastAsia="黑体" w:cs="Times New Roman"/>
              <w:b/>
              <w:bCs w:val="0"/>
              <w:color w:val="auto"/>
              <w:sz w:val="21"/>
              <w:szCs w:val="21"/>
              <w:highlight w:val="none"/>
              <w:shd w:val="clear" w:color="FFFFFF" w:fill="D9D9D9"/>
              <w:lang w:val="en-US" w:eastAsia="zh-CN" w:bidi="ar-SA"/>
            </w:rPr>
            <w:tab/>
          </w:r>
          <w:r>
            <w:rPr>
              <w:rFonts w:hint="eastAsia" w:ascii="黑体" w:hAnsi="黑体" w:eastAsia="黑体" w:cs="Times New Roman"/>
              <w:b/>
              <w:bCs w:val="0"/>
              <w:color w:val="auto"/>
              <w:sz w:val="21"/>
              <w:szCs w:val="21"/>
              <w:highlight w:val="none"/>
              <w:shd w:val="clear" w:color="FFFFFF" w:fill="D9D9D9"/>
              <w:lang w:val="en-US" w:eastAsia="zh-CN" w:bidi="ar-SA"/>
            </w:rPr>
            <w:t>7</w:t>
          </w:r>
        </w:p>
        <w:p w14:paraId="4FC35233">
          <w:pPr>
            <w:pStyle w:val="43"/>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黑体" w:hAnsi="黑体" w:eastAsia="黑体" w:cs="Times New Roman"/>
              <w:b/>
              <w:bCs w:val="0"/>
              <w:color w:val="auto"/>
              <w:sz w:val="21"/>
              <w:szCs w:val="21"/>
              <w:highlight w:val="none"/>
              <w:shd w:val="clear" w:color="FFFFFF" w:fill="D9D9D9"/>
              <w:lang w:val="en-US" w:eastAsia="zh-CN" w:bidi="ar-SA"/>
            </w:rPr>
          </w:pPr>
          <w:r>
            <w:rPr>
              <w:rFonts w:hint="default" w:ascii="黑体" w:hAnsi="黑体" w:eastAsia="黑体" w:cs="Times New Roman"/>
              <w:b/>
              <w:bCs w:val="0"/>
              <w:color w:val="auto"/>
              <w:sz w:val="21"/>
              <w:szCs w:val="21"/>
              <w:highlight w:val="none"/>
              <w:shd w:val="clear" w:color="FFFFFF" w:fill="D9D9D9"/>
              <w:lang w:val="en-US" w:eastAsia="zh-CN" w:bidi="ar-SA"/>
            </w:rPr>
            <w:t>五、一般公共预算财政拨款支出决算情况说明</w:t>
          </w:r>
          <w:r>
            <w:rPr>
              <w:rFonts w:hint="eastAsia" w:ascii="黑体" w:hAnsi="黑体" w:eastAsia="黑体" w:cs="Times New Roman"/>
              <w:b/>
              <w:bCs w:val="0"/>
              <w:color w:val="auto"/>
              <w:sz w:val="21"/>
              <w:szCs w:val="21"/>
              <w:highlight w:val="none"/>
              <w:shd w:val="clear" w:color="FFFFFF" w:fill="D9D9D9"/>
              <w:lang w:val="en-US" w:eastAsia="zh-CN" w:bidi="ar-SA"/>
            </w:rPr>
            <w:tab/>
          </w:r>
          <w:r>
            <w:rPr>
              <w:rFonts w:hint="eastAsia" w:ascii="黑体" w:hAnsi="黑体" w:eastAsia="黑体" w:cs="Times New Roman"/>
              <w:b/>
              <w:bCs w:val="0"/>
              <w:color w:val="auto"/>
              <w:sz w:val="21"/>
              <w:szCs w:val="21"/>
              <w:highlight w:val="none"/>
              <w:shd w:val="clear" w:color="FFFFFF" w:fill="D9D9D9"/>
              <w:lang w:val="en-US" w:eastAsia="zh-CN" w:bidi="ar-SA"/>
            </w:rPr>
            <w:t>7</w:t>
          </w:r>
        </w:p>
        <w:p w14:paraId="1A0CCA8B">
          <w:pPr>
            <w:pStyle w:val="43"/>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黑体" w:hAnsi="黑体" w:eastAsia="黑体" w:cs="Times New Roman"/>
              <w:b/>
              <w:bCs w:val="0"/>
              <w:color w:val="auto"/>
              <w:sz w:val="21"/>
              <w:szCs w:val="21"/>
              <w:highlight w:val="none"/>
              <w:shd w:val="clear" w:color="FFFFFF" w:fill="D9D9D9"/>
              <w:lang w:val="en-US" w:eastAsia="zh-CN" w:bidi="ar-SA"/>
            </w:rPr>
          </w:pPr>
          <w:r>
            <w:rPr>
              <w:rFonts w:hint="eastAsia" w:ascii="黑体" w:hAnsi="黑体" w:eastAsia="黑体" w:cs="Times New Roman"/>
              <w:b/>
              <w:bCs w:val="0"/>
              <w:color w:val="auto"/>
              <w:sz w:val="21"/>
              <w:szCs w:val="21"/>
              <w:highlight w:val="none"/>
              <w:shd w:val="clear" w:color="FFFFFF" w:fill="D9D9D9"/>
              <w:lang w:val="en-US" w:eastAsia="zh-CN" w:bidi="ar-SA"/>
            </w:rPr>
            <w:fldChar w:fldCharType="begin"/>
          </w:r>
          <w:r>
            <w:rPr>
              <w:rFonts w:hint="eastAsia" w:ascii="黑体" w:hAnsi="黑体" w:eastAsia="黑体" w:cs="Times New Roman"/>
              <w:b/>
              <w:bCs w:val="0"/>
              <w:color w:val="auto"/>
              <w:sz w:val="21"/>
              <w:szCs w:val="21"/>
              <w:highlight w:val="none"/>
              <w:shd w:val="clear" w:color="FFFFFF" w:fill="D9D9D9"/>
              <w:lang w:val="en-US" w:eastAsia="zh-CN" w:bidi="ar-SA"/>
            </w:rPr>
            <w:instrText xml:space="preserve"> HYPERLINK \l _Toc9319 </w:instrText>
          </w:r>
          <w:r>
            <w:rPr>
              <w:rFonts w:hint="eastAsia" w:ascii="黑体" w:hAnsi="黑体" w:eastAsia="黑体" w:cs="Times New Roman"/>
              <w:b/>
              <w:bCs w:val="0"/>
              <w:color w:val="auto"/>
              <w:sz w:val="21"/>
              <w:szCs w:val="21"/>
              <w:highlight w:val="none"/>
              <w:shd w:val="clear" w:color="FFFFFF" w:fill="D9D9D9"/>
              <w:lang w:val="en-US" w:eastAsia="zh-CN" w:bidi="ar-SA"/>
            </w:rPr>
            <w:fldChar w:fldCharType="separate"/>
          </w:r>
          <w:r>
            <w:rPr>
              <w:rFonts w:hint="eastAsia" w:ascii="黑体" w:hAnsi="黑体" w:eastAsia="黑体" w:cs="Times New Roman"/>
              <w:b/>
              <w:bCs w:val="0"/>
              <w:color w:val="auto"/>
              <w:sz w:val="21"/>
              <w:szCs w:val="21"/>
              <w:highlight w:val="none"/>
              <w:shd w:val="clear" w:color="FFFFFF" w:fill="D9D9D9"/>
              <w:lang w:val="en-US" w:eastAsia="zh-CN" w:bidi="ar-SA"/>
            </w:rPr>
            <w:t>六、一般公共预算财政拨款基本支出决算情况说明</w:t>
          </w:r>
          <w:r>
            <w:rPr>
              <w:rFonts w:hint="eastAsia" w:ascii="黑体" w:hAnsi="黑体" w:eastAsia="黑体" w:cs="Times New Roman"/>
              <w:b/>
              <w:bCs w:val="0"/>
              <w:color w:val="auto"/>
              <w:sz w:val="21"/>
              <w:szCs w:val="21"/>
              <w:highlight w:val="none"/>
              <w:shd w:val="clear" w:color="FFFFFF" w:fill="D9D9D9"/>
              <w:lang w:val="en-US" w:eastAsia="zh-CN" w:bidi="ar-SA"/>
            </w:rPr>
            <w:tab/>
          </w:r>
          <w:r>
            <w:rPr>
              <w:rFonts w:hint="eastAsia" w:ascii="黑体" w:hAnsi="黑体" w:eastAsia="黑体" w:cs="Times New Roman"/>
              <w:b/>
              <w:bCs w:val="0"/>
              <w:color w:val="auto"/>
              <w:sz w:val="21"/>
              <w:szCs w:val="21"/>
              <w:highlight w:val="none"/>
              <w:shd w:val="clear" w:color="FFFFFF" w:fill="D9D9D9"/>
              <w:lang w:val="en-US" w:eastAsia="zh-CN" w:bidi="ar-SA"/>
            </w:rPr>
            <w:fldChar w:fldCharType="begin"/>
          </w:r>
          <w:r>
            <w:rPr>
              <w:rFonts w:hint="eastAsia" w:ascii="黑体" w:hAnsi="黑体" w:eastAsia="黑体" w:cs="Times New Roman"/>
              <w:b/>
              <w:bCs w:val="0"/>
              <w:color w:val="auto"/>
              <w:sz w:val="21"/>
              <w:szCs w:val="21"/>
              <w:highlight w:val="none"/>
              <w:shd w:val="clear" w:color="FFFFFF" w:fill="D9D9D9"/>
              <w:lang w:val="en-US" w:eastAsia="zh-CN" w:bidi="ar-SA"/>
            </w:rPr>
            <w:instrText xml:space="preserve"> PAGEREF _Toc9319 \h </w:instrText>
          </w:r>
          <w:r>
            <w:rPr>
              <w:rFonts w:hint="eastAsia" w:ascii="黑体" w:hAnsi="黑体" w:eastAsia="黑体" w:cs="Times New Roman"/>
              <w:b/>
              <w:bCs w:val="0"/>
              <w:color w:val="auto"/>
              <w:sz w:val="21"/>
              <w:szCs w:val="21"/>
              <w:highlight w:val="none"/>
              <w:shd w:val="clear" w:color="FFFFFF" w:fill="D9D9D9"/>
              <w:lang w:val="en-US" w:eastAsia="zh-CN" w:bidi="ar-SA"/>
            </w:rPr>
            <w:fldChar w:fldCharType="separate"/>
          </w:r>
          <w:r>
            <w:rPr>
              <w:rFonts w:hint="eastAsia" w:ascii="黑体" w:hAnsi="黑体" w:eastAsia="黑体" w:cs="Times New Roman"/>
              <w:b/>
              <w:bCs w:val="0"/>
              <w:color w:val="auto"/>
              <w:sz w:val="21"/>
              <w:szCs w:val="21"/>
              <w:highlight w:val="none"/>
              <w:shd w:val="clear" w:color="FFFFFF" w:fill="D9D9D9"/>
              <w:lang w:val="en-US" w:eastAsia="zh-CN" w:bidi="ar-SA"/>
            </w:rPr>
            <w:t>11</w:t>
          </w:r>
          <w:r>
            <w:rPr>
              <w:rFonts w:hint="eastAsia" w:ascii="黑体" w:hAnsi="黑体" w:eastAsia="黑体" w:cs="Times New Roman"/>
              <w:b/>
              <w:bCs w:val="0"/>
              <w:color w:val="auto"/>
              <w:sz w:val="21"/>
              <w:szCs w:val="21"/>
              <w:highlight w:val="none"/>
              <w:shd w:val="clear" w:color="FFFFFF" w:fill="D9D9D9"/>
              <w:lang w:val="en-US" w:eastAsia="zh-CN" w:bidi="ar-SA"/>
            </w:rPr>
            <w:fldChar w:fldCharType="end"/>
          </w:r>
          <w:r>
            <w:rPr>
              <w:rFonts w:hint="eastAsia" w:ascii="黑体" w:hAnsi="黑体" w:eastAsia="黑体" w:cs="Times New Roman"/>
              <w:b/>
              <w:bCs w:val="0"/>
              <w:color w:val="auto"/>
              <w:sz w:val="21"/>
              <w:szCs w:val="21"/>
              <w:highlight w:val="none"/>
              <w:shd w:val="clear" w:color="FFFFFF" w:fill="D9D9D9"/>
              <w:lang w:val="en-US" w:eastAsia="zh-CN" w:bidi="ar-SA"/>
            </w:rPr>
            <w:fldChar w:fldCharType="end"/>
          </w:r>
        </w:p>
        <w:p w14:paraId="369C0617">
          <w:pPr>
            <w:pStyle w:val="43"/>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黑体" w:hAnsi="黑体" w:eastAsia="黑体" w:cs="Times New Roman"/>
              <w:b/>
              <w:bCs w:val="0"/>
              <w:color w:val="auto"/>
              <w:sz w:val="21"/>
              <w:szCs w:val="21"/>
              <w:highlight w:val="none"/>
              <w:shd w:val="clear" w:color="FFFFFF" w:fill="D9D9D9"/>
              <w:lang w:val="en-US" w:eastAsia="zh-CN" w:bidi="ar-SA"/>
            </w:rPr>
          </w:pPr>
          <w:r>
            <w:rPr>
              <w:rFonts w:hint="eastAsia" w:ascii="黑体" w:hAnsi="黑体" w:eastAsia="黑体" w:cs="Times New Roman"/>
              <w:b/>
              <w:bCs w:val="0"/>
              <w:color w:val="auto"/>
              <w:sz w:val="21"/>
              <w:szCs w:val="21"/>
              <w:highlight w:val="none"/>
              <w:shd w:val="clear" w:color="FFFFFF" w:fill="D9D9D9"/>
              <w:lang w:val="en-US" w:eastAsia="zh-CN" w:bidi="ar-SA"/>
            </w:rPr>
            <w:fldChar w:fldCharType="begin"/>
          </w:r>
          <w:r>
            <w:rPr>
              <w:rFonts w:hint="eastAsia" w:ascii="黑体" w:hAnsi="黑体" w:eastAsia="黑体" w:cs="Times New Roman"/>
              <w:b/>
              <w:bCs w:val="0"/>
              <w:color w:val="auto"/>
              <w:sz w:val="21"/>
              <w:szCs w:val="21"/>
              <w:highlight w:val="none"/>
              <w:shd w:val="clear" w:color="FFFFFF" w:fill="D9D9D9"/>
              <w:lang w:val="en-US" w:eastAsia="zh-CN" w:bidi="ar-SA"/>
            </w:rPr>
            <w:instrText xml:space="preserve"> HYPERLINK \l _Toc17624 </w:instrText>
          </w:r>
          <w:r>
            <w:rPr>
              <w:rFonts w:hint="eastAsia" w:ascii="黑体" w:hAnsi="黑体" w:eastAsia="黑体" w:cs="Times New Roman"/>
              <w:b/>
              <w:bCs w:val="0"/>
              <w:color w:val="auto"/>
              <w:sz w:val="21"/>
              <w:szCs w:val="21"/>
              <w:highlight w:val="none"/>
              <w:shd w:val="clear" w:color="FFFFFF" w:fill="D9D9D9"/>
              <w:lang w:val="en-US" w:eastAsia="zh-CN" w:bidi="ar-SA"/>
            </w:rPr>
            <w:fldChar w:fldCharType="separate"/>
          </w:r>
          <w:r>
            <w:rPr>
              <w:rFonts w:hint="eastAsia" w:ascii="黑体" w:hAnsi="黑体" w:eastAsia="黑体" w:cs="Times New Roman"/>
              <w:b/>
              <w:bCs w:val="0"/>
              <w:color w:val="auto"/>
              <w:sz w:val="21"/>
              <w:szCs w:val="21"/>
              <w:highlight w:val="none"/>
              <w:shd w:val="clear" w:color="FFFFFF" w:fill="D9D9D9"/>
              <w:lang w:val="en-US" w:eastAsia="zh-CN" w:bidi="ar-SA"/>
            </w:rPr>
            <w:t>七、“三公”经费财政拨款支出决算情况说明</w:t>
          </w:r>
          <w:r>
            <w:rPr>
              <w:rFonts w:hint="eastAsia" w:ascii="黑体" w:hAnsi="黑体" w:eastAsia="黑体" w:cs="Times New Roman"/>
              <w:b/>
              <w:bCs w:val="0"/>
              <w:color w:val="auto"/>
              <w:sz w:val="21"/>
              <w:szCs w:val="21"/>
              <w:highlight w:val="none"/>
              <w:shd w:val="clear" w:color="FFFFFF" w:fill="D9D9D9"/>
              <w:lang w:val="en-US" w:eastAsia="zh-CN" w:bidi="ar-SA"/>
            </w:rPr>
            <w:tab/>
          </w:r>
          <w:r>
            <w:rPr>
              <w:rFonts w:hint="eastAsia" w:ascii="黑体" w:hAnsi="黑体" w:eastAsia="黑体" w:cs="Times New Roman"/>
              <w:b/>
              <w:bCs w:val="0"/>
              <w:color w:val="auto"/>
              <w:sz w:val="21"/>
              <w:szCs w:val="21"/>
              <w:highlight w:val="none"/>
              <w:shd w:val="clear" w:color="FFFFFF" w:fill="D9D9D9"/>
              <w:lang w:val="en-US" w:eastAsia="zh-CN" w:bidi="ar-SA"/>
            </w:rPr>
            <w:fldChar w:fldCharType="begin"/>
          </w:r>
          <w:r>
            <w:rPr>
              <w:rFonts w:hint="eastAsia" w:ascii="黑体" w:hAnsi="黑体" w:eastAsia="黑体" w:cs="Times New Roman"/>
              <w:b/>
              <w:bCs w:val="0"/>
              <w:color w:val="auto"/>
              <w:sz w:val="21"/>
              <w:szCs w:val="21"/>
              <w:highlight w:val="none"/>
              <w:shd w:val="clear" w:color="FFFFFF" w:fill="D9D9D9"/>
              <w:lang w:val="en-US" w:eastAsia="zh-CN" w:bidi="ar-SA"/>
            </w:rPr>
            <w:instrText xml:space="preserve"> PAGEREF _Toc17624 \h </w:instrText>
          </w:r>
          <w:r>
            <w:rPr>
              <w:rFonts w:hint="eastAsia" w:ascii="黑体" w:hAnsi="黑体" w:eastAsia="黑体" w:cs="Times New Roman"/>
              <w:b/>
              <w:bCs w:val="0"/>
              <w:color w:val="auto"/>
              <w:sz w:val="21"/>
              <w:szCs w:val="21"/>
              <w:highlight w:val="none"/>
              <w:shd w:val="clear" w:color="FFFFFF" w:fill="D9D9D9"/>
              <w:lang w:val="en-US" w:eastAsia="zh-CN" w:bidi="ar-SA"/>
            </w:rPr>
            <w:fldChar w:fldCharType="separate"/>
          </w:r>
          <w:r>
            <w:rPr>
              <w:rFonts w:hint="eastAsia" w:ascii="黑体" w:hAnsi="黑体" w:eastAsia="黑体" w:cs="Times New Roman"/>
              <w:b/>
              <w:bCs w:val="0"/>
              <w:color w:val="auto"/>
              <w:sz w:val="21"/>
              <w:szCs w:val="21"/>
              <w:highlight w:val="none"/>
              <w:shd w:val="clear" w:color="FFFFFF" w:fill="D9D9D9"/>
              <w:lang w:val="en-US" w:eastAsia="zh-CN" w:bidi="ar-SA"/>
            </w:rPr>
            <w:t>11</w:t>
          </w:r>
          <w:r>
            <w:rPr>
              <w:rFonts w:hint="eastAsia" w:ascii="黑体" w:hAnsi="黑体" w:eastAsia="黑体" w:cs="Times New Roman"/>
              <w:b/>
              <w:bCs w:val="0"/>
              <w:color w:val="auto"/>
              <w:sz w:val="21"/>
              <w:szCs w:val="21"/>
              <w:highlight w:val="none"/>
              <w:shd w:val="clear" w:color="FFFFFF" w:fill="D9D9D9"/>
              <w:lang w:val="en-US" w:eastAsia="zh-CN" w:bidi="ar-SA"/>
            </w:rPr>
            <w:fldChar w:fldCharType="end"/>
          </w:r>
          <w:r>
            <w:rPr>
              <w:rFonts w:hint="eastAsia" w:ascii="黑体" w:hAnsi="黑体" w:eastAsia="黑体" w:cs="Times New Roman"/>
              <w:b/>
              <w:bCs w:val="0"/>
              <w:color w:val="auto"/>
              <w:sz w:val="21"/>
              <w:szCs w:val="21"/>
              <w:highlight w:val="none"/>
              <w:shd w:val="clear" w:color="FFFFFF" w:fill="D9D9D9"/>
              <w:lang w:val="en-US" w:eastAsia="zh-CN" w:bidi="ar-SA"/>
            </w:rPr>
            <w:fldChar w:fldCharType="end"/>
          </w:r>
        </w:p>
        <w:p w14:paraId="39ACFF6E">
          <w:pPr>
            <w:pStyle w:val="43"/>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黑体" w:hAnsi="黑体" w:eastAsia="黑体" w:cs="Times New Roman"/>
              <w:b/>
              <w:bCs w:val="0"/>
              <w:color w:val="auto"/>
              <w:sz w:val="21"/>
              <w:szCs w:val="21"/>
              <w:highlight w:val="none"/>
              <w:shd w:val="clear" w:color="FFFFFF" w:fill="D9D9D9"/>
              <w:lang w:val="en-US" w:eastAsia="zh-CN" w:bidi="ar-SA"/>
            </w:rPr>
          </w:pPr>
          <w:r>
            <w:rPr>
              <w:rFonts w:hint="eastAsia" w:ascii="黑体" w:hAnsi="黑体" w:eastAsia="黑体" w:cs="Times New Roman"/>
              <w:b/>
              <w:bCs w:val="0"/>
              <w:color w:val="auto"/>
              <w:sz w:val="21"/>
              <w:szCs w:val="21"/>
              <w:highlight w:val="none"/>
              <w:shd w:val="clear" w:color="FFFFFF" w:fill="D9D9D9"/>
              <w:lang w:val="en-US" w:eastAsia="zh-CN" w:bidi="ar-SA"/>
            </w:rPr>
            <w:fldChar w:fldCharType="begin"/>
          </w:r>
          <w:r>
            <w:rPr>
              <w:rFonts w:hint="eastAsia" w:ascii="黑体" w:hAnsi="黑体" w:eastAsia="黑体" w:cs="Times New Roman"/>
              <w:b/>
              <w:bCs w:val="0"/>
              <w:color w:val="auto"/>
              <w:sz w:val="21"/>
              <w:szCs w:val="21"/>
              <w:highlight w:val="none"/>
              <w:shd w:val="clear" w:color="FFFFFF" w:fill="D9D9D9"/>
              <w:lang w:val="en-US" w:eastAsia="zh-CN" w:bidi="ar-SA"/>
            </w:rPr>
            <w:instrText xml:space="preserve"> HYPERLINK \l _Toc9094 </w:instrText>
          </w:r>
          <w:r>
            <w:rPr>
              <w:rFonts w:hint="eastAsia" w:ascii="黑体" w:hAnsi="黑体" w:eastAsia="黑体" w:cs="Times New Roman"/>
              <w:b/>
              <w:bCs w:val="0"/>
              <w:color w:val="auto"/>
              <w:sz w:val="21"/>
              <w:szCs w:val="21"/>
              <w:highlight w:val="none"/>
              <w:shd w:val="clear" w:color="FFFFFF" w:fill="D9D9D9"/>
              <w:lang w:val="en-US" w:eastAsia="zh-CN" w:bidi="ar-SA"/>
            </w:rPr>
            <w:fldChar w:fldCharType="separate"/>
          </w:r>
          <w:r>
            <w:rPr>
              <w:rFonts w:hint="eastAsia" w:ascii="黑体" w:hAnsi="黑体" w:eastAsia="黑体" w:cs="Times New Roman"/>
              <w:b/>
              <w:bCs w:val="0"/>
              <w:color w:val="auto"/>
              <w:sz w:val="21"/>
              <w:szCs w:val="21"/>
              <w:highlight w:val="none"/>
              <w:shd w:val="clear" w:color="FFFFFF" w:fill="D9D9D9"/>
              <w:lang w:val="en-US" w:eastAsia="zh-CN" w:bidi="ar-SA"/>
            </w:rPr>
            <w:t>八、政府性基金预算支出决算情况说明</w:t>
          </w:r>
          <w:r>
            <w:rPr>
              <w:rFonts w:hint="eastAsia" w:ascii="黑体" w:hAnsi="黑体" w:eastAsia="黑体" w:cs="Times New Roman"/>
              <w:b/>
              <w:bCs w:val="0"/>
              <w:color w:val="auto"/>
              <w:sz w:val="21"/>
              <w:szCs w:val="21"/>
              <w:highlight w:val="none"/>
              <w:shd w:val="clear" w:color="FFFFFF" w:fill="D9D9D9"/>
              <w:lang w:val="en-US" w:eastAsia="zh-CN" w:bidi="ar-SA"/>
            </w:rPr>
            <w:tab/>
          </w:r>
          <w:r>
            <w:rPr>
              <w:rFonts w:hint="eastAsia" w:ascii="黑体" w:hAnsi="黑体" w:eastAsia="黑体" w:cs="Times New Roman"/>
              <w:b/>
              <w:bCs w:val="0"/>
              <w:color w:val="auto"/>
              <w:sz w:val="21"/>
              <w:szCs w:val="21"/>
              <w:highlight w:val="none"/>
              <w:shd w:val="clear" w:color="FFFFFF" w:fill="D9D9D9"/>
              <w:lang w:val="en-US" w:eastAsia="zh-CN" w:bidi="ar-SA"/>
            </w:rPr>
            <w:fldChar w:fldCharType="begin"/>
          </w:r>
          <w:r>
            <w:rPr>
              <w:rFonts w:hint="eastAsia" w:ascii="黑体" w:hAnsi="黑体" w:eastAsia="黑体" w:cs="Times New Roman"/>
              <w:b/>
              <w:bCs w:val="0"/>
              <w:color w:val="auto"/>
              <w:sz w:val="21"/>
              <w:szCs w:val="21"/>
              <w:highlight w:val="none"/>
              <w:shd w:val="clear" w:color="FFFFFF" w:fill="D9D9D9"/>
              <w:lang w:val="en-US" w:eastAsia="zh-CN" w:bidi="ar-SA"/>
            </w:rPr>
            <w:instrText xml:space="preserve"> PAGEREF _Toc9094 \h </w:instrText>
          </w:r>
          <w:r>
            <w:rPr>
              <w:rFonts w:hint="eastAsia" w:ascii="黑体" w:hAnsi="黑体" w:eastAsia="黑体" w:cs="Times New Roman"/>
              <w:b/>
              <w:bCs w:val="0"/>
              <w:color w:val="auto"/>
              <w:sz w:val="21"/>
              <w:szCs w:val="21"/>
              <w:highlight w:val="none"/>
              <w:shd w:val="clear" w:color="FFFFFF" w:fill="D9D9D9"/>
              <w:lang w:val="en-US" w:eastAsia="zh-CN" w:bidi="ar-SA"/>
            </w:rPr>
            <w:fldChar w:fldCharType="separate"/>
          </w:r>
          <w:r>
            <w:rPr>
              <w:rFonts w:hint="eastAsia" w:ascii="黑体" w:hAnsi="黑体" w:eastAsia="黑体" w:cs="Times New Roman"/>
              <w:b/>
              <w:bCs w:val="0"/>
              <w:color w:val="auto"/>
              <w:sz w:val="21"/>
              <w:szCs w:val="21"/>
              <w:highlight w:val="none"/>
              <w:shd w:val="clear" w:color="FFFFFF" w:fill="D9D9D9"/>
              <w:lang w:val="en-US" w:eastAsia="zh-CN" w:bidi="ar-SA"/>
            </w:rPr>
            <w:t>13</w:t>
          </w:r>
          <w:r>
            <w:rPr>
              <w:rFonts w:hint="eastAsia" w:ascii="黑体" w:hAnsi="黑体" w:eastAsia="黑体" w:cs="Times New Roman"/>
              <w:b/>
              <w:bCs w:val="0"/>
              <w:color w:val="auto"/>
              <w:sz w:val="21"/>
              <w:szCs w:val="21"/>
              <w:highlight w:val="none"/>
              <w:shd w:val="clear" w:color="FFFFFF" w:fill="D9D9D9"/>
              <w:lang w:val="en-US" w:eastAsia="zh-CN" w:bidi="ar-SA"/>
            </w:rPr>
            <w:fldChar w:fldCharType="end"/>
          </w:r>
          <w:r>
            <w:rPr>
              <w:rFonts w:hint="eastAsia" w:ascii="黑体" w:hAnsi="黑体" w:eastAsia="黑体" w:cs="Times New Roman"/>
              <w:b/>
              <w:bCs w:val="0"/>
              <w:color w:val="auto"/>
              <w:sz w:val="21"/>
              <w:szCs w:val="21"/>
              <w:highlight w:val="none"/>
              <w:shd w:val="clear" w:color="FFFFFF" w:fill="D9D9D9"/>
              <w:lang w:val="en-US" w:eastAsia="zh-CN" w:bidi="ar-SA"/>
            </w:rPr>
            <w:fldChar w:fldCharType="end"/>
          </w:r>
        </w:p>
        <w:p w14:paraId="132C94B1">
          <w:pPr>
            <w:pStyle w:val="43"/>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黑体" w:hAnsi="黑体" w:eastAsia="黑体" w:cs="Times New Roman"/>
              <w:b/>
              <w:bCs w:val="0"/>
              <w:color w:val="auto"/>
              <w:sz w:val="21"/>
              <w:szCs w:val="21"/>
              <w:highlight w:val="none"/>
              <w:shd w:val="clear" w:color="FFFFFF" w:fill="D9D9D9"/>
              <w:lang w:val="en-US" w:eastAsia="zh-CN" w:bidi="ar-SA"/>
            </w:rPr>
          </w:pPr>
          <w:r>
            <w:rPr>
              <w:rFonts w:hint="eastAsia" w:ascii="黑体" w:hAnsi="黑体" w:eastAsia="黑体" w:cs="Times New Roman"/>
              <w:b/>
              <w:bCs w:val="0"/>
              <w:color w:val="auto"/>
              <w:sz w:val="21"/>
              <w:szCs w:val="21"/>
              <w:highlight w:val="none"/>
              <w:shd w:val="clear" w:color="FFFFFF" w:fill="D9D9D9"/>
              <w:lang w:val="en-US" w:eastAsia="zh-CN" w:bidi="ar-SA"/>
            </w:rPr>
            <w:fldChar w:fldCharType="begin"/>
          </w:r>
          <w:r>
            <w:rPr>
              <w:rFonts w:hint="eastAsia" w:ascii="黑体" w:hAnsi="黑体" w:eastAsia="黑体" w:cs="Times New Roman"/>
              <w:b/>
              <w:bCs w:val="0"/>
              <w:color w:val="auto"/>
              <w:sz w:val="21"/>
              <w:szCs w:val="21"/>
              <w:highlight w:val="none"/>
              <w:shd w:val="clear" w:color="FFFFFF" w:fill="D9D9D9"/>
              <w:lang w:val="en-US" w:eastAsia="zh-CN" w:bidi="ar-SA"/>
            </w:rPr>
            <w:instrText xml:space="preserve"> HYPERLINK \l _Toc19685 </w:instrText>
          </w:r>
          <w:r>
            <w:rPr>
              <w:rFonts w:hint="eastAsia" w:ascii="黑体" w:hAnsi="黑体" w:eastAsia="黑体" w:cs="Times New Roman"/>
              <w:b/>
              <w:bCs w:val="0"/>
              <w:color w:val="auto"/>
              <w:sz w:val="21"/>
              <w:szCs w:val="21"/>
              <w:highlight w:val="none"/>
              <w:shd w:val="clear" w:color="FFFFFF" w:fill="D9D9D9"/>
              <w:lang w:val="en-US" w:eastAsia="zh-CN" w:bidi="ar-SA"/>
            </w:rPr>
            <w:fldChar w:fldCharType="separate"/>
          </w:r>
          <w:r>
            <w:rPr>
              <w:rFonts w:hint="eastAsia" w:ascii="黑体" w:hAnsi="黑体" w:eastAsia="黑体" w:cs="Times New Roman"/>
              <w:b/>
              <w:bCs w:val="0"/>
              <w:color w:val="auto"/>
              <w:sz w:val="21"/>
              <w:szCs w:val="21"/>
              <w:highlight w:val="none"/>
              <w:shd w:val="clear" w:color="FFFFFF" w:fill="D9D9D9"/>
              <w:lang w:val="en-US" w:eastAsia="zh-CN" w:bidi="ar-SA"/>
            </w:rPr>
            <w:t>九、国有资本经营预算支出决算情况说明</w:t>
          </w:r>
          <w:r>
            <w:rPr>
              <w:rFonts w:hint="eastAsia" w:ascii="黑体" w:hAnsi="黑体" w:eastAsia="黑体" w:cs="Times New Roman"/>
              <w:b/>
              <w:bCs w:val="0"/>
              <w:color w:val="auto"/>
              <w:sz w:val="21"/>
              <w:szCs w:val="21"/>
              <w:highlight w:val="none"/>
              <w:shd w:val="clear" w:color="FFFFFF" w:fill="D9D9D9"/>
              <w:lang w:val="en-US" w:eastAsia="zh-CN" w:bidi="ar-SA"/>
            </w:rPr>
            <w:tab/>
          </w:r>
          <w:r>
            <w:rPr>
              <w:rFonts w:hint="eastAsia" w:ascii="黑体" w:hAnsi="黑体" w:eastAsia="黑体" w:cs="Times New Roman"/>
              <w:b/>
              <w:bCs w:val="0"/>
              <w:color w:val="auto"/>
              <w:sz w:val="21"/>
              <w:szCs w:val="21"/>
              <w:highlight w:val="none"/>
              <w:shd w:val="clear" w:color="FFFFFF" w:fill="D9D9D9"/>
              <w:lang w:val="en-US" w:eastAsia="zh-CN" w:bidi="ar-SA"/>
            </w:rPr>
            <w:fldChar w:fldCharType="begin"/>
          </w:r>
          <w:r>
            <w:rPr>
              <w:rFonts w:hint="eastAsia" w:ascii="黑体" w:hAnsi="黑体" w:eastAsia="黑体" w:cs="Times New Roman"/>
              <w:b/>
              <w:bCs w:val="0"/>
              <w:color w:val="auto"/>
              <w:sz w:val="21"/>
              <w:szCs w:val="21"/>
              <w:highlight w:val="none"/>
              <w:shd w:val="clear" w:color="FFFFFF" w:fill="D9D9D9"/>
              <w:lang w:val="en-US" w:eastAsia="zh-CN" w:bidi="ar-SA"/>
            </w:rPr>
            <w:instrText xml:space="preserve"> PAGEREF _Toc19685 \h </w:instrText>
          </w:r>
          <w:r>
            <w:rPr>
              <w:rFonts w:hint="eastAsia" w:ascii="黑体" w:hAnsi="黑体" w:eastAsia="黑体" w:cs="Times New Roman"/>
              <w:b/>
              <w:bCs w:val="0"/>
              <w:color w:val="auto"/>
              <w:sz w:val="21"/>
              <w:szCs w:val="21"/>
              <w:highlight w:val="none"/>
              <w:shd w:val="clear" w:color="FFFFFF" w:fill="D9D9D9"/>
              <w:lang w:val="en-US" w:eastAsia="zh-CN" w:bidi="ar-SA"/>
            </w:rPr>
            <w:fldChar w:fldCharType="separate"/>
          </w:r>
          <w:r>
            <w:rPr>
              <w:rFonts w:hint="eastAsia" w:ascii="黑体" w:hAnsi="黑体" w:eastAsia="黑体" w:cs="Times New Roman"/>
              <w:b/>
              <w:bCs w:val="0"/>
              <w:color w:val="auto"/>
              <w:sz w:val="21"/>
              <w:szCs w:val="21"/>
              <w:highlight w:val="none"/>
              <w:shd w:val="clear" w:color="FFFFFF" w:fill="D9D9D9"/>
              <w:lang w:val="en-US" w:eastAsia="zh-CN" w:bidi="ar-SA"/>
            </w:rPr>
            <w:t>13</w:t>
          </w:r>
          <w:r>
            <w:rPr>
              <w:rFonts w:hint="eastAsia" w:ascii="黑体" w:hAnsi="黑体" w:eastAsia="黑体" w:cs="Times New Roman"/>
              <w:b/>
              <w:bCs w:val="0"/>
              <w:color w:val="auto"/>
              <w:sz w:val="21"/>
              <w:szCs w:val="21"/>
              <w:highlight w:val="none"/>
              <w:shd w:val="clear" w:color="FFFFFF" w:fill="D9D9D9"/>
              <w:lang w:val="en-US" w:eastAsia="zh-CN" w:bidi="ar-SA"/>
            </w:rPr>
            <w:fldChar w:fldCharType="end"/>
          </w:r>
          <w:r>
            <w:rPr>
              <w:rFonts w:hint="eastAsia" w:ascii="黑体" w:hAnsi="黑体" w:eastAsia="黑体" w:cs="Times New Roman"/>
              <w:b/>
              <w:bCs w:val="0"/>
              <w:color w:val="auto"/>
              <w:sz w:val="21"/>
              <w:szCs w:val="21"/>
              <w:highlight w:val="none"/>
              <w:shd w:val="clear" w:color="FFFFFF" w:fill="D9D9D9"/>
              <w:lang w:val="en-US" w:eastAsia="zh-CN" w:bidi="ar-SA"/>
            </w:rPr>
            <w:fldChar w:fldCharType="end"/>
          </w:r>
        </w:p>
        <w:p w14:paraId="6E1F1EA2">
          <w:pPr>
            <w:pStyle w:val="43"/>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黑体" w:hAnsi="黑体" w:eastAsia="黑体" w:cs="Times New Roman"/>
              <w:b/>
              <w:bCs w:val="0"/>
              <w:color w:val="auto"/>
              <w:sz w:val="21"/>
              <w:szCs w:val="21"/>
              <w:highlight w:val="none"/>
              <w:shd w:val="clear" w:color="FFFFFF" w:fill="D9D9D9"/>
              <w:lang w:val="en-US" w:eastAsia="zh-CN" w:bidi="ar-SA"/>
            </w:rPr>
          </w:pPr>
          <w:r>
            <w:rPr>
              <w:rFonts w:hint="eastAsia" w:ascii="黑体" w:hAnsi="黑体" w:eastAsia="黑体" w:cs="Times New Roman"/>
              <w:b/>
              <w:bCs w:val="0"/>
              <w:color w:val="auto"/>
              <w:sz w:val="21"/>
              <w:szCs w:val="21"/>
              <w:highlight w:val="none"/>
              <w:shd w:val="clear" w:color="FFFFFF" w:fill="D9D9D9"/>
              <w:lang w:val="en-US" w:eastAsia="zh-CN" w:bidi="ar-SA"/>
            </w:rPr>
            <w:fldChar w:fldCharType="begin"/>
          </w:r>
          <w:r>
            <w:rPr>
              <w:rFonts w:hint="eastAsia" w:ascii="黑体" w:hAnsi="黑体" w:eastAsia="黑体" w:cs="Times New Roman"/>
              <w:b/>
              <w:bCs w:val="0"/>
              <w:color w:val="auto"/>
              <w:sz w:val="21"/>
              <w:szCs w:val="21"/>
              <w:highlight w:val="none"/>
              <w:shd w:val="clear" w:color="FFFFFF" w:fill="D9D9D9"/>
              <w:lang w:val="en-US" w:eastAsia="zh-CN" w:bidi="ar-SA"/>
            </w:rPr>
            <w:instrText xml:space="preserve"> HYPERLINK \l _Toc12354 </w:instrText>
          </w:r>
          <w:r>
            <w:rPr>
              <w:rFonts w:hint="eastAsia" w:ascii="黑体" w:hAnsi="黑体" w:eastAsia="黑体" w:cs="Times New Roman"/>
              <w:b/>
              <w:bCs w:val="0"/>
              <w:color w:val="auto"/>
              <w:sz w:val="21"/>
              <w:szCs w:val="21"/>
              <w:highlight w:val="none"/>
              <w:shd w:val="clear" w:color="FFFFFF" w:fill="D9D9D9"/>
              <w:lang w:val="en-US" w:eastAsia="zh-CN" w:bidi="ar-SA"/>
            </w:rPr>
            <w:fldChar w:fldCharType="separate"/>
          </w:r>
          <w:r>
            <w:rPr>
              <w:rFonts w:hint="eastAsia" w:ascii="黑体" w:hAnsi="黑体" w:eastAsia="黑体" w:cs="Times New Roman"/>
              <w:b/>
              <w:bCs w:val="0"/>
              <w:color w:val="auto"/>
              <w:sz w:val="21"/>
              <w:szCs w:val="21"/>
              <w:highlight w:val="none"/>
              <w:shd w:val="clear" w:color="FFFFFF" w:fill="D9D9D9"/>
              <w:lang w:val="en-US" w:eastAsia="zh-CN" w:bidi="ar-SA"/>
            </w:rPr>
            <w:t>十、其他重要事项的情况说明</w:t>
          </w:r>
          <w:r>
            <w:rPr>
              <w:rFonts w:hint="eastAsia" w:ascii="黑体" w:hAnsi="黑体" w:eastAsia="黑体" w:cs="Times New Roman"/>
              <w:b/>
              <w:bCs w:val="0"/>
              <w:color w:val="auto"/>
              <w:sz w:val="21"/>
              <w:szCs w:val="21"/>
              <w:highlight w:val="none"/>
              <w:shd w:val="clear" w:color="FFFFFF" w:fill="D9D9D9"/>
              <w:lang w:val="en-US" w:eastAsia="zh-CN" w:bidi="ar-SA"/>
            </w:rPr>
            <w:tab/>
          </w:r>
          <w:r>
            <w:rPr>
              <w:rFonts w:hint="eastAsia" w:ascii="黑体" w:hAnsi="黑体" w:eastAsia="黑体" w:cs="Times New Roman"/>
              <w:b/>
              <w:bCs w:val="0"/>
              <w:color w:val="auto"/>
              <w:sz w:val="21"/>
              <w:szCs w:val="21"/>
              <w:highlight w:val="none"/>
              <w:shd w:val="clear" w:color="FFFFFF" w:fill="D9D9D9"/>
              <w:lang w:val="en-US" w:eastAsia="zh-CN" w:bidi="ar-SA"/>
            </w:rPr>
            <w:fldChar w:fldCharType="begin"/>
          </w:r>
          <w:r>
            <w:rPr>
              <w:rFonts w:hint="eastAsia" w:ascii="黑体" w:hAnsi="黑体" w:eastAsia="黑体" w:cs="Times New Roman"/>
              <w:b/>
              <w:bCs w:val="0"/>
              <w:color w:val="auto"/>
              <w:sz w:val="21"/>
              <w:szCs w:val="21"/>
              <w:highlight w:val="none"/>
              <w:shd w:val="clear" w:color="FFFFFF" w:fill="D9D9D9"/>
              <w:lang w:val="en-US" w:eastAsia="zh-CN" w:bidi="ar-SA"/>
            </w:rPr>
            <w:instrText xml:space="preserve"> PAGEREF _Toc12354 \h </w:instrText>
          </w:r>
          <w:r>
            <w:rPr>
              <w:rFonts w:hint="eastAsia" w:ascii="黑体" w:hAnsi="黑体" w:eastAsia="黑体" w:cs="Times New Roman"/>
              <w:b/>
              <w:bCs w:val="0"/>
              <w:color w:val="auto"/>
              <w:sz w:val="21"/>
              <w:szCs w:val="21"/>
              <w:highlight w:val="none"/>
              <w:shd w:val="clear" w:color="FFFFFF" w:fill="D9D9D9"/>
              <w:lang w:val="en-US" w:eastAsia="zh-CN" w:bidi="ar-SA"/>
            </w:rPr>
            <w:fldChar w:fldCharType="separate"/>
          </w:r>
          <w:r>
            <w:rPr>
              <w:rFonts w:hint="eastAsia" w:ascii="黑体" w:hAnsi="黑体" w:eastAsia="黑体" w:cs="Times New Roman"/>
              <w:b/>
              <w:bCs w:val="0"/>
              <w:color w:val="auto"/>
              <w:sz w:val="21"/>
              <w:szCs w:val="21"/>
              <w:highlight w:val="none"/>
              <w:shd w:val="clear" w:color="FFFFFF" w:fill="D9D9D9"/>
              <w:lang w:val="en-US" w:eastAsia="zh-CN" w:bidi="ar-SA"/>
            </w:rPr>
            <w:t>13</w:t>
          </w:r>
          <w:r>
            <w:rPr>
              <w:rFonts w:hint="eastAsia" w:ascii="黑体" w:hAnsi="黑体" w:eastAsia="黑体" w:cs="Times New Roman"/>
              <w:b/>
              <w:bCs w:val="0"/>
              <w:color w:val="auto"/>
              <w:sz w:val="21"/>
              <w:szCs w:val="21"/>
              <w:highlight w:val="none"/>
              <w:shd w:val="clear" w:color="FFFFFF" w:fill="D9D9D9"/>
              <w:lang w:val="en-US" w:eastAsia="zh-CN" w:bidi="ar-SA"/>
            </w:rPr>
            <w:fldChar w:fldCharType="end"/>
          </w:r>
          <w:r>
            <w:rPr>
              <w:rFonts w:hint="eastAsia" w:ascii="黑体" w:hAnsi="黑体" w:eastAsia="黑体" w:cs="Times New Roman"/>
              <w:b/>
              <w:bCs w:val="0"/>
              <w:color w:val="auto"/>
              <w:sz w:val="21"/>
              <w:szCs w:val="21"/>
              <w:highlight w:val="none"/>
              <w:shd w:val="clear" w:color="FFFFFF" w:fill="D9D9D9"/>
              <w:lang w:val="en-US" w:eastAsia="zh-CN" w:bidi="ar-SA"/>
            </w:rPr>
            <w:fldChar w:fldCharType="end"/>
          </w:r>
        </w:p>
        <w:p w14:paraId="4D22420A">
          <w:pPr>
            <w:pStyle w:val="42"/>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b/>
              <w:color w:val="auto"/>
              <w:sz w:val="21"/>
              <w:szCs w:val="21"/>
              <w:highlight w:val="none"/>
              <w:shd w:val="clear" w:color="FFFFFF" w:fill="D9D9D9"/>
            </w:rPr>
          </w:pPr>
          <w:r>
            <w:rPr>
              <w:b/>
              <w:color w:val="auto"/>
              <w:sz w:val="21"/>
              <w:szCs w:val="21"/>
              <w:highlight w:val="none"/>
              <w:shd w:val="clear" w:color="FFFFFF" w:fill="D9D9D9"/>
            </w:rPr>
            <w:fldChar w:fldCharType="begin"/>
          </w:r>
          <w:r>
            <w:rPr>
              <w:b/>
              <w:color w:val="auto"/>
              <w:sz w:val="21"/>
              <w:szCs w:val="21"/>
              <w:highlight w:val="none"/>
              <w:shd w:val="clear" w:color="FFFFFF" w:fill="D9D9D9"/>
            </w:rPr>
            <w:instrText xml:space="preserve"> HYPERLINK \l _Toc6324 </w:instrText>
          </w:r>
          <w:r>
            <w:rPr>
              <w:b/>
              <w:color w:val="auto"/>
              <w:sz w:val="21"/>
              <w:szCs w:val="21"/>
              <w:highlight w:val="none"/>
              <w:shd w:val="clear" w:color="FFFFFF" w:fill="D9D9D9"/>
            </w:rPr>
            <w:fldChar w:fldCharType="separate"/>
          </w:r>
          <w:r>
            <w:rPr>
              <w:rFonts w:hint="eastAsia" w:ascii="黑体" w:hAnsi="黑体" w:eastAsia="黑体"/>
              <w:b/>
              <w:color w:val="auto"/>
              <w:sz w:val="21"/>
              <w:szCs w:val="21"/>
              <w:highlight w:val="none"/>
              <w:shd w:val="clear" w:color="FFFFFF" w:fill="D9D9D9"/>
            </w:rPr>
            <w:t>第三部分 名词解释</w:t>
          </w:r>
          <w:r>
            <w:rPr>
              <w:b/>
              <w:color w:val="auto"/>
              <w:sz w:val="21"/>
              <w:szCs w:val="21"/>
              <w:highlight w:val="none"/>
              <w:shd w:val="clear" w:color="FFFFFF" w:fill="D9D9D9"/>
            </w:rPr>
            <w:tab/>
          </w:r>
          <w:r>
            <w:rPr>
              <w:b/>
              <w:color w:val="auto"/>
              <w:sz w:val="21"/>
              <w:szCs w:val="21"/>
              <w:highlight w:val="none"/>
              <w:shd w:val="clear" w:color="FFFFFF" w:fill="D9D9D9"/>
            </w:rPr>
            <w:fldChar w:fldCharType="begin"/>
          </w:r>
          <w:r>
            <w:rPr>
              <w:b/>
              <w:color w:val="auto"/>
              <w:sz w:val="21"/>
              <w:szCs w:val="21"/>
              <w:highlight w:val="none"/>
              <w:shd w:val="clear" w:color="FFFFFF" w:fill="D9D9D9"/>
            </w:rPr>
            <w:instrText xml:space="preserve"> PAGEREF _Toc6324 \h </w:instrText>
          </w:r>
          <w:r>
            <w:rPr>
              <w:b/>
              <w:color w:val="auto"/>
              <w:sz w:val="21"/>
              <w:szCs w:val="21"/>
              <w:highlight w:val="none"/>
              <w:shd w:val="clear" w:color="FFFFFF" w:fill="D9D9D9"/>
            </w:rPr>
            <w:fldChar w:fldCharType="separate"/>
          </w:r>
          <w:r>
            <w:rPr>
              <w:b/>
              <w:color w:val="auto"/>
              <w:sz w:val="21"/>
              <w:szCs w:val="21"/>
              <w:highlight w:val="none"/>
              <w:shd w:val="clear" w:color="FFFFFF" w:fill="D9D9D9"/>
            </w:rPr>
            <w:t>16</w:t>
          </w:r>
          <w:r>
            <w:rPr>
              <w:b/>
              <w:color w:val="auto"/>
              <w:sz w:val="21"/>
              <w:szCs w:val="21"/>
              <w:highlight w:val="none"/>
              <w:shd w:val="clear" w:color="FFFFFF" w:fill="D9D9D9"/>
            </w:rPr>
            <w:fldChar w:fldCharType="end"/>
          </w:r>
          <w:r>
            <w:rPr>
              <w:b/>
              <w:color w:val="auto"/>
              <w:sz w:val="21"/>
              <w:szCs w:val="21"/>
              <w:highlight w:val="none"/>
              <w:shd w:val="clear" w:color="FFFFFF" w:fill="D9D9D9"/>
            </w:rPr>
            <w:fldChar w:fldCharType="end"/>
          </w:r>
        </w:p>
        <w:p w14:paraId="60849A17">
          <w:pPr>
            <w:pStyle w:val="42"/>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b/>
              <w:color w:val="auto"/>
              <w:sz w:val="21"/>
              <w:szCs w:val="21"/>
              <w:highlight w:val="none"/>
              <w:shd w:val="clear" w:color="FFFFFF" w:fill="D9D9D9"/>
            </w:rPr>
          </w:pPr>
          <w:r>
            <w:rPr>
              <w:b/>
              <w:color w:val="auto"/>
              <w:sz w:val="21"/>
              <w:szCs w:val="21"/>
              <w:highlight w:val="none"/>
              <w:shd w:val="clear" w:color="FFFFFF" w:fill="D9D9D9"/>
            </w:rPr>
            <w:fldChar w:fldCharType="begin"/>
          </w:r>
          <w:r>
            <w:rPr>
              <w:b/>
              <w:color w:val="auto"/>
              <w:sz w:val="21"/>
              <w:szCs w:val="21"/>
              <w:highlight w:val="none"/>
              <w:shd w:val="clear" w:color="FFFFFF" w:fill="D9D9D9"/>
            </w:rPr>
            <w:instrText xml:space="preserve"> HYPERLINK \l _Toc30704 </w:instrText>
          </w:r>
          <w:r>
            <w:rPr>
              <w:b/>
              <w:color w:val="auto"/>
              <w:sz w:val="21"/>
              <w:szCs w:val="21"/>
              <w:highlight w:val="none"/>
              <w:shd w:val="clear" w:color="FFFFFF" w:fill="D9D9D9"/>
            </w:rPr>
            <w:fldChar w:fldCharType="separate"/>
          </w:r>
          <w:r>
            <w:rPr>
              <w:rFonts w:hint="default" w:ascii="Times New Roman" w:hAnsi="Times New Roman" w:eastAsia="方正小标宋简体" w:cs="Times New Roman"/>
              <w:b/>
              <w:bCs w:val="0"/>
              <w:i w:val="0"/>
              <w:iCs w:val="0"/>
              <w:color w:val="auto"/>
              <w:sz w:val="21"/>
              <w:szCs w:val="21"/>
              <w:highlight w:val="none"/>
              <w:shd w:val="clear" w:color="FFFFFF" w:fill="D9D9D9"/>
            </w:rPr>
            <w:t>第四部分 附件</w:t>
          </w:r>
          <w:r>
            <w:rPr>
              <w:b/>
              <w:color w:val="auto"/>
              <w:sz w:val="21"/>
              <w:szCs w:val="21"/>
              <w:highlight w:val="none"/>
              <w:shd w:val="clear" w:color="FFFFFF" w:fill="D9D9D9"/>
            </w:rPr>
            <w:tab/>
          </w:r>
          <w:r>
            <w:rPr>
              <w:b/>
              <w:color w:val="auto"/>
              <w:sz w:val="21"/>
              <w:szCs w:val="21"/>
              <w:highlight w:val="none"/>
              <w:shd w:val="clear" w:color="FFFFFF" w:fill="D9D9D9"/>
            </w:rPr>
            <w:fldChar w:fldCharType="begin"/>
          </w:r>
          <w:r>
            <w:rPr>
              <w:b/>
              <w:color w:val="auto"/>
              <w:sz w:val="21"/>
              <w:szCs w:val="21"/>
              <w:highlight w:val="none"/>
              <w:shd w:val="clear" w:color="FFFFFF" w:fill="D9D9D9"/>
            </w:rPr>
            <w:instrText xml:space="preserve"> PAGEREF _Toc30704 \h </w:instrText>
          </w:r>
          <w:r>
            <w:rPr>
              <w:b/>
              <w:color w:val="auto"/>
              <w:sz w:val="21"/>
              <w:szCs w:val="21"/>
              <w:highlight w:val="none"/>
              <w:shd w:val="clear" w:color="FFFFFF" w:fill="D9D9D9"/>
            </w:rPr>
            <w:fldChar w:fldCharType="separate"/>
          </w:r>
          <w:r>
            <w:rPr>
              <w:b/>
              <w:color w:val="auto"/>
              <w:sz w:val="21"/>
              <w:szCs w:val="21"/>
              <w:highlight w:val="none"/>
              <w:shd w:val="clear" w:color="FFFFFF" w:fill="D9D9D9"/>
            </w:rPr>
            <w:t>19</w:t>
          </w:r>
          <w:r>
            <w:rPr>
              <w:b/>
              <w:color w:val="auto"/>
              <w:sz w:val="21"/>
              <w:szCs w:val="21"/>
              <w:highlight w:val="none"/>
              <w:shd w:val="clear" w:color="FFFFFF" w:fill="D9D9D9"/>
            </w:rPr>
            <w:fldChar w:fldCharType="end"/>
          </w:r>
          <w:r>
            <w:rPr>
              <w:b/>
              <w:color w:val="auto"/>
              <w:sz w:val="21"/>
              <w:szCs w:val="21"/>
              <w:highlight w:val="none"/>
              <w:shd w:val="clear" w:color="FFFFFF" w:fill="D9D9D9"/>
            </w:rPr>
            <w:fldChar w:fldCharType="end"/>
          </w:r>
        </w:p>
        <w:p w14:paraId="59423742">
          <w:pPr>
            <w:pStyle w:val="42"/>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eastAsia="宋体"/>
              <w:b/>
              <w:color w:val="auto"/>
              <w:sz w:val="21"/>
              <w:szCs w:val="21"/>
              <w:highlight w:val="none"/>
              <w:shd w:val="clear" w:color="FFFFFF" w:fill="D9D9D9"/>
              <w:lang w:val="en-US" w:eastAsia="zh-CN"/>
            </w:rPr>
          </w:pPr>
          <w:r>
            <w:rPr>
              <w:b/>
              <w:color w:val="auto"/>
              <w:sz w:val="21"/>
              <w:szCs w:val="21"/>
              <w:highlight w:val="none"/>
              <w:shd w:val="clear" w:color="FFFFFF" w:fill="D9D9D9"/>
            </w:rPr>
            <w:fldChar w:fldCharType="begin"/>
          </w:r>
          <w:r>
            <w:rPr>
              <w:b/>
              <w:color w:val="auto"/>
              <w:sz w:val="21"/>
              <w:szCs w:val="21"/>
              <w:highlight w:val="none"/>
              <w:shd w:val="clear" w:color="FFFFFF" w:fill="D9D9D9"/>
            </w:rPr>
            <w:instrText xml:space="preserve"> HYPERLINK \l _Toc30743 </w:instrText>
          </w:r>
          <w:r>
            <w:rPr>
              <w:b/>
              <w:color w:val="auto"/>
              <w:sz w:val="21"/>
              <w:szCs w:val="21"/>
              <w:highlight w:val="none"/>
              <w:shd w:val="clear" w:color="FFFFFF" w:fill="D9D9D9"/>
            </w:rPr>
            <w:fldChar w:fldCharType="separate"/>
          </w:r>
          <w:r>
            <w:rPr>
              <w:rFonts w:hint="default" w:ascii="Times New Roman" w:hAnsi="Times New Roman" w:eastAsia="方正小标宋简体" w:cs="Times New Roman"/>
              <w:b/>
              <w:bCs w:val="0"/>
              <w:i w:val="0"/>
              <w:iCs w:val="0"/>
              <w:color w:val="auto"/>
              <w:sz w:val="21"/>
              <w:szCs w:val="21"/>
              <w:highlight w:val="none"/>
              <w:shd w:val="clear" w:color="FFFFFF" w:fill="D9D9D9"/>
            </w:rPr>
            <w:t>第五部分 附表</w:t>
          </w:r>
          <w:r>
            <w:rPr>
              <w:b/>
              <w:color w:val="auto"/>
              <w:sz w:val="21"/>
              <w:szCs w:val="21"/>
              <w:highlight w:val="none"/>
              <w:shd w:val="clear" w:color="FFFFFF" w:fill="D9D9D9"/>
            </w:rPr>
            <w:tab/>
          </w:r>
          <w:r>
            <w:rPr>
              <w:rFonts w:hint="eastAsia"/>
              <w:b/>
              <w:color w:val="auto"/>
              <w:sz w:val="21"/>
              <w:szCs w:val="21"/>
              <w:highlight w:val="none"/>
              <w:shd w:val="clear" w:color="FFFFFF" w:fill="D9D9D9"/>
              <w:lang w:val="en-US" w:eastAsia="zh-CN"/>
            </w:rPr>
            <w:t>5</w:t>
          </w:r>
          <w:r>
            <w:rPr>
              <w:b/>
              <w:color w:val="auto"/>
              <w:sz w:val="21"/>
              <w:szCs w:val="21"/>
              <w:highlight w:val="none"/>
              <w:shd w:val="clear" w:color="FFFFFF" w:fill="D9D9D9"/>
            </w:rPr>
            <w:fldChar w:fldCharType="end"/>
          </w:r>
          <w:r>
            <w:rPr>
              <w:rFonts w:hint="eastAsia"/>
              <w:b/>
              <w:color w:val="auto"/>
              <w:sz w:val="21"/>
              <w:szCs w:val="21"/>
              <w:highlight w:val="none"/>
              <w:shd w:val="clear" w:color="FFFFFF" w:fill="D9D9D9"/>
              <w:lang w:val="en-US" w:eastAsia="zh-CN"/>
            </w:rPr>
            <w:t>9</w:t>
          </w:r>
        </w:p>
        <w:p w14:paraId="7975E596">
          <w:pPr>
            <w:pStyle w:val="43"/>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黑体" w:hAnsi="黑体" w:eastAsia="黑体" w:cs="Times New Roman"/>
              <w:b/>
              <w:bCs w:val="0"/>
              <w:color w:val="auto"/>
              <w:sz w:val="21"/>
              <w:szCs w:val="21"/>
              <w:highlight w:val="none"/>
              <w:shd w:val="clear" w:color="FFFFFF" w:fill="D9D9D9"/>
              <w:lang w:val="en-US" w:eastAsia="zh-CN" w:bidi="ar-SA"/>
            </w:rPr>
          </w:pPr>
          <w:r>
            <w:rPr>
              <w:rFonts w:hint="eastAsia" w:ascii="黑体" w:hAnsi="黑体" w:eastAsia="黑体" w:cs="Times New Roman"/>
              <w:b/>
              <w:bCs w:val="0"/>
              <w:color w:val="auto"/>
              <w:sz w:val="21"/>
              <w:szCs w:val="21"/>
              <w:highlight w:val="none"/>
              <w:shd w:val="clear" w:color="FFFFFF" w:fill="D9D9D9"/>
              <w:lang w:val="en-US" w:eastAsia="zh-CN" w:bidi="ar-SA"/>
            </w:rPr>
            <w:fldChar w:fldCharType="begin"/>
          </w:r>
          <w:r>
            <w:rPr>
              <w:rFonts w:hint="eastAsia" w:ascii="黑体" w:hAnsi="黑体" w:eastAsia="黑体" w:cs="Times New Roman"/>
              <w:b/>
              <w:bCs w:val="0"/>
              <w:color w:val="auto"/>
              <w:sz w:val="21"/>
              <w:szCs w:val="21"/>
              <w:highlight w:val="none"/>
              <w:shd w:val="clear" w:color="FFFFFF" w:fill="D9D9D9"/>
              <w:lang w:val="en-US" w:eastAsia="zh-CN" w:bidi="ar-SA"/>
            </w:rPr>
            <w:instrText xml:space="preserve"> HYPERLINK \l _Toc20400 </w:instrText>
          </w:r>
          <w:r>
            <w:rPr>
              <w:rFonts w:hint="eastAsia" w:ascii="黑体" w:hAnsi="黑体" w:eastAsia="黑体" w:cs="Times New Roman"/>
              <w:b/>
              <w:bCs w:val="0"/>
              <w:color w:val="auto"/>
              <w:sz w:val="21"/>
              <w:szCs w:val="21"/>
              <w:highlight w:val="none"/>
              <w:shd w:val="clear" w:color="FFFFFF" w:fill="D9D9D9"/>
              <w:lang w:val="en-US" w:eastAsia="zh-CN" w:bidi="ar-SA"/>
            </w:rPr>
            <w:fldChar w:fldCharType="separate"/>
          </w:r>
          <w:r>
            <w:rPr>
              <w:rFonts w:hint="eastAsia" w:ascii="黑体" w:hAnsi="黑体" w:eastAsia="黑体" w:cs="Times New Roman"/>
              <w:b/>
              <w:bCs w:val="0"/>
              <w:color w:val="auto"/>
              <w:sz w:val="21"/>
              <w:szCs w:val="21"/>
              <w:highlight w:val="none"/>
              <w:shd w:val="clear" w:color="FFFFFF" w:fill="D9D9D9"/>
              <w:lang w:val="en-US" w:eastAsia="zh-CN" w:bidi="ar-SA"/>
            </w:rPr>
            <w:t>一、收入支出决算总表</w:t>
          </w:r>
          <w:r>
            <w:rPr>
              <w:rFonts w:hint="eastAsia" w:ascii="黑体" w:hAnsi="黑体" w:eastAsia="黑体" w:cs="Times New Roman"/>
              <w:b/>
              <w:bCs w:val="0"/>
              <w:color w:val="auto"/>
              <w:sz w:val="21"/>
              <w:szCs w:val="21"/>
              <w:highlight w:val="none"/>
              <w:shd w:val="clear" w:color="FFFFFF" w:fill="D9D9D9"/>
              <w:lang w:val="en-US" w:eastAsia="zh-CN" w:bidi="ar-SA"/>
            </w:rPr>
            <w:tab/>
          </w:r>
          <w:r>
            <w:rPr>
              <w:rFonts w:hint="eastAsia" w:ascii="黑体" w:hAnsi="黑体" w:eastAsia="黑体" w:cs="Times New Roman"/>
              <w:b/>
              <w:bCs w:val="0"/>
              <w:color w:val="auto"/>
              <w:sz w:val="21"/>
              <w:szCs w:val="21"/>
              <w:highlight w:val="none"/>
              <w:shd w:val="clear" w:color="FFFFFF" w:fill="D9D9D9"/>
              <w:lang w:val="en-US" w:eastAsia="zh-CN" w:bidi="ar-SA"/>
            </w:rPr>
            <w:t>5</w:t>
          </w:r>
          <w:r>
            <w:rPr>
              <w:rFonts w:hint="eastAsia" w:ascii="黑体" w:hAnsi="黑体" w:eastAsia="黑体" w:cs="Times New Roman"/>
              <w:b/>
              <w:bCs w:val="0"/>
              <w:color w:val="auto"/>
              <w:sz w:val="21"/>
              <w:szCs w:val="21"/>
              <w:highlight w:val="none"/>
              <w:shd w:val="clear" w:color="FFFFFF" w:fill="D9D9D9"/>
              <w:lang w:val="en-US" w:eastAsia="zh-CN" w:bidi="ar-SA"/>
            </w:rPr>
            <w:fldChar w:fldCharType="end"/>
          </w:r>
          <w:r>
            <w:rPr>
              <w:rFonts w:hint="eastAsia" w:ascii="黑体" w:hAnsi="黑体" w:eastAsia="黑体" w:cs="Times New Roman"/>
              <w:b/>
              <w:bCs w:val="0"/>
              <w:color w:val="auto"/>
              <w:sz w:val="21"/>
              <w:szCs w:val="21"/>
              <w:highlight w:val="none"/>
              <w:shd w:val="clear" w:color="FFFFFF" w:fill="D9D9D9"/>
              <w:lang w:val="en-US" w:eastAsia="zh-CN" w:bidi="ar-SA"/>
            </w:rPr>
            <w:t>9</w:t>
          </w:r>
        </w:p>
        <w:p w14:paraId="63E523E7">
          <w:pPr>
            <w:pStyle w:val="43"/>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黑体" w:hAnsi="黑体" w:eastAsia="黑体" w:cs="Times New Roman"/>
              <w:b/>
              <w:bCs w:val="0"/>
              <w:color w:val="auto"/>
              <w:sz w:val="21"/>
              <w:szCs w:val="21"/>
              <w:highlight w:val="none"/>
              <w:shd w:val="clear" w:color="FFFFFF" w:fill="D9D9D9"/>
              <w:lang w:val="en-US" w:eastAsia="zh-CN" w:bidi="ar-SA"/>
            </w:rPr>
          </w:pPr>
          <w:r>
            <w:rPr>
              <w:rFonts w:hint="eastAsia" w:ascii="黑体" w:hAnsi="黑体" w:eastAsia="黑体" w:cs="Times New Roman"/>
              <w:b/>
              <w:bCs w:val="0"/>
              <w:color w:val="auto"/>
              <w:sz w:val="21"/>
              <w:szCs w:val="21"/>
              <w:highlight w:val="none"/>
              <w:shd w:val="clear" w:color="FFFFFF" w:fill="D9D9D9"/>
              <w:lang w:val="en-US" w:eastAsia="zh-CN" w:bidi="ar-SA"/>
            </w:rPr>
            <w:fldChar w:fldCharType="begin"/>
          </w:r>
          <w:r>
            <w:rPr>
              <w:rFonts w:hint="eastAsia" w:ascii="黑体" w:hAnsi="黑体" w:eastAsia="黑体" w:cs="Times New Roman"/>
              <w:b/>
              <w:bCs w:val="0"/>
              <w:color w:val="auto"/>
              <w:sz w:val="21"/>
              <w:szCs w:val="21"/>
              <w:highlight w:val="none"/>
              <w:shd w:val="clear" w:color="FFFFFF" w:fill="D9D9D9"/>
              <w:lang w:val="en-US" w:eastAsia="zh-CN" w:bidi="ar-SA"/>
            </w:rPr>
            <w:instrText xml:space="preserve"> HYPERLINK \l _Toc30519 </w:instrText>
          </w:r>
          <w:r>
            <w:rPr>
              <w:rFonts w:hint="eastAsia" w:ascii="黑体" w:hAnsi="黑体" w:eastAsia="黑体" w:cs="Times New Roman"/>
              <w:b/>
              <w:bCs w:val="0"/>
              <w:color w:val="auto"/>
              <w:sz w:val="21"/>
              <w:szCs w:val="21"/>
              <w:highlight w:val="none"/>
              <w:shd w:val="clear" w:color="FFFFFF" w:fill="D9D9D9"/>
              <w:lang w:val="en-US" w:eastAsia="zh-CN" w:bidi="ar-SA"/>
            </w:rPr>
            <w:fldChar w:fldCharType="separate"/>
          </w:r>
          <w:r>
            <w:rPr>
              <w:rFonts w:hint="eastAsia" w:ascii="黑体" w:hAnsi="黑体" w:eastAsia="黑体" w:cs="Times New Roman"/>
              <w:b/>
              <w:bCs w:val="0"/>
              <w:color w:val="auto"/>
              <w:sz w:val="21"/>
              <w:szCs w:val="21"/>
              <w:highlight w:val="none"/>
              <w:shd w:val="clear" w:color="FFFFFF" w:fill="D9D9D9"/>
              <w:lang w:val="en-US" w:eastAsia="zh-CN" w:bidi="ar-SA"/>
            </w:rPr>
            <w:t>二、收入决算表</w:t>
          </w:r>
          <w:r>
            <w:rPr>
              <w:rFonts w:hint="eastAsia" w:ascii="黑体" w:hAnsi="黑体" w:eastAsia="黑体" w:cs="Times New Roman"/>
              <w:b/>
              <w:bCs w:val="0"/>
              <w:color w:val="auto"/>
              <w:sz w:val="21"/>
              <w:szCs w:val="21"/>
              <w:highlight w:val="none"/>
              <w:shd w:val="clear" w:color="FFFFFF" w:fill="D9D9D9"/>
              <w:lang w:val="en-US" w:eastAsia="zh-CN" w:bidi="ar-SA"/>
            </w:rPr>
            <w:tab/>
          </w:r>
          <w:r>
            <w:rPr>
              <w:rFonts w:hint="eastAsia" w:ascii="黑体" w:hAnsi="黑体" w:eastAsia="黑体" w:cs="Times New Roman"/>
              <w:b/>
              <w:bCs w:val="0"/>
              <w:color w:val="auto"/>
              <w:sz w:val="21"/>
              <w:szCs w:val="21"/>
              <w:highlight w:val="none"/>
              <w:shd w:val="clear" w:color="FFFFFF" w:fill="D9D9D9"/>
              <w:lang w:val="en-US" w:eastAsia="zh-CN" w:bidi="ar-SA"/>
            </w:rPr>
            <w:t>5</w:t>
          </w:r>
          <w:r>
            <w:rPr>
              <w:rFonts w:hint="eastAsia" w:ascii="黑体" w:hAnsi="黑体" w:eastAsia="黑体" w:cs="Times New Roman"/>
              <w:b/>
              <w:bCs w:val="0"/>
              <w:color w:val="auto"/>
              <w:sz w:val="21"/>
              <w:szCs w:val="21"/>
              <w:highlight w:val="none"/>
              <w:shd w:val="clear" w:color="FFFFFF" w:fill="D9D9D9"/>
              <w:lang w:val="en-US" w:eastAsia="zh-CN" w:bidi="ar-SA"/>
            </w:rPr>
            <w:fldChar w:fldCharType="end"/>
          </w:r>
          <w:r>
            <w:rPr>
              <w:rFonts w:hint="eastAsia" w:ascii="黑体" w:hAnsi="黑体" w:eastAsia="黑体" w:cs="Times New Roman"/>
              <w:b/>
              <w:bCs w:val="0"/>
              <w:color w:val="auto"/>
              <w:sz w:val="21"/>
              <w:szCs w:val="21"/>
              <w:highlight w:val="none"/>
              <w:shd w:val="clear" w:color="FFFFFF" w:fill="D9D9D9"/>
              <w:lang w:val="en-US" w:eastAsia="zh-CN" w:bidi="ar-SA"/>
            </w:rPr>
            <w:t>9</w:t>
          </w:r>
        </w:p>
        <w:p w14:paraId="33FD6471">
          <w:pPr>
            <w:pStyle w:val="43"/>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黑体" w:hAnsi="黑体" w:eastAsia="黑体" w:cs="Times New Roman"/>
              <w:b/>
              <w:bCs w:val="0"/>
              <w:color w:val="auto"/>
              <w:sz w:val="21"/>
              <w:szCs w:val="21"/>
              <w:highlight w:val="none"/>
              <w:shd w:val="clear" w:color="FFFFFF" w:fill="D9D9D9"/>
              <w:lang w:val="en-US" w:eastAsia="zh-CN" w:bidi="ar-SA"/>
            </w:rPr>
          </w:pPr>
          <w:r>
            <w:rPr>
              <w:rFonts w:hint="eastAsia" w:ascii="黑体" w:hAnsi="黑体" w:eastAsia="黑体" w:cs="Times New Roman"/>
              <w:b/>
              <w:bCs w:val="0"/>
              <w:color w:val="auto"/>
              <w:sz w:val="21"/>
              <w:szCs w:val="21"/>
              <w:highlight w:val="none"/>
              <w:shd w:val="clear" w:color="FFFFFF" w:fill="D9D9D9"/>
              <w:lang w:val="en-US" w:eastAsia="zh-CN" w:bidi="ar-SA"/>
            </w:rPr>
            <w:fldChar w:fldCharType="begin"/>
          </w:r>
          <w:r>
            <w:rPr>
              <w:rFonts w:hint="eastAsia" w:ascii="黑体" w:hAnsi="黑体" w:eastAsia="黑体" w:cs="Times New Roman"/>
              <w:b/>
              <w:bCs w:val="0"/>
              <w:color w:val="auto"/>
              <w:sz w:val="21"/>
              <w:szCs w:val="21"/>
              <w:highlight w:val="none"/>
              <w:shd w:val="clear" w:color="FFFFFF" w:fill="D9D9D9"/>
              <w:lang w:val="en-US" w:eastAsia="zh-CN" w:bidi="ar-SA"/>
            </w:rPr>
            <w:instrText xml:space="preserve"> HYPERLINK \l _Toc9058 </w:instrText>
          </w:r>
          <w:r>
            <w:rPr>
              <w:rFonts w:hint="eastAsia" w:ascii="黑体" w:hAnsi="黑体" w:eastAsia="黑体" w:cs="Times New Roman"/>
              <w:b/>
              <w:bCs w:val="0"/>
              <w:color w:val="auto"/>
              <w:sz w:val="21"/>
              <w:szCs w:val="21"/>
              <w:highlight w:val="none"/>
              <w:shd w:val="clear" w:color="FFFFFF" w:fill="D9D9D9"/>
              <w:lang w:val="en-US" w:eastAsia="zh-CN" w:bidi="ar-SA"/>
            </w:rPr>
            <w:fldChar w:fldCharType="separate"/>
          </w:r>
          <w:r>
            <w:rPr>
              <w:rFonts w:hint="eastAsia" w:ascii="黑体" w:hAnsi="黑体" w:eastAsia="黑体" w:cs="Times New Roman"/>
              <w:b/>
              <w:bCs w:val="0"/>
              <w:color w:val="auto"/>
              <w:sz w:val="21"/>
              <w:szCs w:val="21"/>
              <w:highlight w:val="none"/>
              <w:shd w:val="clear" w:color="FFFFFF" w:fill="D9D9D9"/>
              <w:lang w:val="en-US" w:eastAsia="zh-CN" w:bidi="ar-SA"/>
            </w:rPr>
            <w:t>三、支出决算表</w:t>
          </w:r>
          <w:r>
            <w:rPr>
              <w:rFonts w:hint="eastAsia" w:ascii="黑体" w:hAnsi="黑体" w:eastAsia="黑体" w:cs="Times New Roman"/>
              <w:b/>
              <w:bCs w:val="0"/>
              <w:color w:val="auto"/>
              <w:sz w:val="21"/>
              <w:szCs w:val="21"/>
              <w:highlight w:val="none"/>
              <w:shd w:val="clear" w:color="FFFFFF" w:fill="D9D9D9"/>
              <w:lang w:val="en-US" w:eastAsia="zh-CN" w:bidi="ar-SA"/>
            </w:rPr>
            <w:tab/>
          </w:r>
          <w:r>
            <w:rPr>
              <w:rFonts w:hint="eastAsia" w:ascii="黑体" w:hAnsi="黑体" w:eastAsia="黑体" w:cs="Times New Roman"/>
              <w:b/>
              <w:bCs w:val="0"/>
              <w:color w:val="auto"/>
              <w:sz w:val="21"/>
              <w:szCs w:val="21"/>
              <w:highlight w:val="none"/>
              <w:shd w:val="clear" w:color="FFFFFF" w:fill="D9D9D9"/>
              <w:lang w:val="en-US" w:eastAsia="zh-CN" w:bidi="ar-SA"/>
            </w:rPr>
            <w:t>5</w:t>
          </w:r>
          <w:r>
            <w:rPr>
              <w:rFonts w:hint="eastAsia" w:ascii="黑体" w:hAnsi="黑体" w:eastAsia="黑体" w:cs="Times New Roman"/>
              <w:b/>
              <w:bCs w:val="0"/>
              <w:color w:val="auto"/>
              <w:sz w:val="21"/>
              <w:szCs w:val="21"/>
              <w:highlight w:val="none"/>
              <w:shd w:val="clear" w:color="FFFFFF" w:fill="D9D9D9"/>
              <w:lang w:val="en-US" w:eastAsia="zh-CN" w:bidi="ar-SA"/>
            </w:rPr>
            <w:fldChar w:fldCharType="end"/>
          </w:r>
          <w:r>
            <w:rPr>
              <w:rFonts w:hint="eastAsia" w:ascii="黑体" w:hAnsi="黑体" w:eastAsia="黑体" w:cs="Times New Roman"/>
              <w:b/>
              <w:bCs w:val="0"/>
              <w:color w:val="auto"/>
              <w:sz w:val="21"/>
              <w:szCs w:val="21"/>
              <w:highlight w:val="none"/>
              <w:shd w:val="clear" w:color="FFFFFF" w:fill="D9D9D9"/>
              <w:lang w:val="en-US" w:eastAsia="zh-CN" w:bidi="ar-SA"/>
            </w:rPr>
            <w:t>9</w:t>
          </w:r>
        </w:p>
        <w:p w14:paraId="4949D325">
          <w:pPr>
            <w:pStyle w:val="43"/>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黑体" w:hAnsi="黑体" w:eastAsia="黑体" w:cs="Times New Roman"/>
              <w:b/>
              <w:bCs w:val="0"/>
              <w:color w:val="auto"/>
              <w:sz w:val="21"/>
              <w:szCs w:val="21"/>
              <w:highlight w:val="none"/>
              <w:shd w:val="clear" w:color="FFFFFF" w:fill="D9D9D9"/>
              <w:lang w:val="en-US" w:eastAsia="zh-CN" w:bidi="ar-SA"/>
            </w:rPr>
          </w:pPr>
          <w:r>
            <w:rPr>
              <w:rFonts w:hint="eastAsia" w:ascii="黑体" w:hAnsi="黑体" w:eastAsia="黑体" w:cs="Times New Roman"/>
              <w:b/>
              <w:bCs w:val="0"/>
              <w:color w:val="auto"/>
              <w:sz w:val="21"/>
              <w:szCs w:val="21"/>
              <w:highlight w:val="none"/>
              <w:shd w:val="clear" w:color="FFFFFF" w:fill="D9D9D9"/>
              <w:lang w:val="en-US" w:eastAsia="zh-CN" w:bidi="ar-SA"/>
            </w:rPr>
            <w:fldChar w:fldCharType="begin"/>
          </w:r>
          <w:r>
            <w:rPr>
              <w:rFonts w:hint="eastAsia" w:ascii="黑体" w:hAnsi="黑体" w:eastAsia="黑体" w:cs="Times New Roman"/>
              <w:b/>
              <w:bCs w:val="0"/>
              <w:color w:val="auto"/>
              <w:sz w:val="21"/>
              <w:szCs w:val="21"/>
              <w:highlight w:val="none"/>
              <w:shd w:val="clear" w:color="FFFFFF" w:fill="D9D9D9"/>
              <w:lang w:val="en-US" w:eastAsia="zh-CN" w:bidi="ar-SA"/>
            </w:rPr>
            <w:instrText xml:space="preserve"> HYPERLINK \l _Toc28046 </w:instrText>
          </w:r>
          <w:r>
            <w:rPr>
              <w:rFonts w:hint="eastAsia" w:ascii="黑体" w:hAnsi="黑体" w:eastAsia="黑体" w:cs="Times New Roman"/>
              <w:b/>
              <w:bCs w:val="0"/>
              <w:color w:val="auto"/>
              <w:sz w:val="21"/>
              <w:szCs w:val="21"/>
              <w:highlight w:val="none"/>
              <w:shd w:val="clear" w:color="FFFFFF" w:fill="D9D9D9"/>
              <w:lang w:val="en-US" w:eastAsia="zh-CN" w:bidi="ar-SA"/>
            </w:rPr>
            <w:fldChar w:fldCharType="separate"/>
          </w:r>
          <w:r>
            <w:rPr>
              <w:rFonts w:hint="eastAsia" w:ascii="黑体" w:hAnsi="黑体" w:eastAsia="黑体" w:cs="Times New Roman"/>
              <w:b/>
              <w:bCs w:val="0"/>
              <w:color w:val="auto"/>
              <w:sz w:val="21"/>
              <w:szCs w:val="21"/>
              <w:highlight w:val="none"/>
              <w:shd w:val="clear" w:color="FFFFFF" w:fill="D9D9D9"/>
              <w:lang w:val="en-US" w:eastAsia="zh-CN" w:bidi="ar-SA"/>
            </w:rPr>
            <w:t>四、财政拨款收入支出决算总表</w:t>
          </w:r>
          <w:r>
            <w:rPr>
              <w:rFonts w:hint="eastAsia" w:ascii="黑体" w:hAnsi="黑体" w:eastAsia="黑体" w:cs="Times New Roman"/>
              <w:b/>
              <w:bCs w:val="0"/>
              <w:color w:val="auto"/>
              <w:sz w:val="21"/>
              <w:szCs w:val="21"/>
              <w:highlight w:val="none"/>
              <w:shd w:val="clear" w:color="FFFFFF" w:fill="D9D9D9"/>
              <w:lang w:val="en-US" w:eastAsia="zh-CN" w:bidi="ar-SA"/>
            </w:rPr>
            <w:tab/>
          </w:r>
          <w:r>
            <w:rPr>
              <w:rFonts w:hint="eastAsia" w:ascii="黑体" w:hAnsi="黑体" w:eastAsia="黑体" w:cs="Times New Roman"/>
              <w:b/>
              <w:bCs w:val="0"/>
              <w:color w:val="auto"/>
              <w:sz w:val="21"/>
              <w:szCs w:val="21"/>
              <w:highlight w:val="none"/>
              <w:shd w:val="clear" w:color="FFFFFF" w:fill="D9D9D9"/>
              <w:lang w:val="en-US" w:eastAsia="zh-CN" w:bidi="ar-SA"/>
            </w:rPr>
            <w:t>5</w:t>
          </w:r>
          <w:r>
            <w:rPr>
              <w:rFonts w:hint="eastAsia" w:ascii="黑体" w:hAnsi="黑体" w:eastAsia="黑体" w:cs="Times New Roman"/>
              <w:b/>
              <w:bCs w:val="0"/>
              <w:color w:val="auto"/>
              <w:sz w:val="21"/>
              <w:szCs w:val="21"/>
              <w:highlight w:val="none"/>
              <w:shd w:val="clear" w:color="FFFFFF" w:fill="D9D9D9"/>
              <w:lang w:val="en-US" w:eastAsia="zh-CN" w:bidi="ar-SA"/>
            </w:rPr>
            <w:fldChar w:fldCharType="end"/>
          </w:r>
          <w:r>
            <w:rPr>
              <w:rFonts w:hint="eastAsia" w:ascii="黑体" w:hAnsi="黑体" w:eastAsia="黑体" w:cs="Times New Roman"/>
              <w:b/>
              <w:bCs w:val="0"/>
              <w:color w:val="auto"/>
              <w:sz w:val="21"/>
              <w:szCs w:val="21"/>
              <w:highlight w:val="none"/>
              <w:shd w:val="clear" w:color="FFFFFF" w:fill="D9D9D9"/>
              <w:lang w:val="en-US" w:eastAsia="zh-CN" w:bidi="ar-SA"/>
            </w:rPr>
            <w:t>9</w:t>
          </w:r>
        </w:p>
        <w:p w14:paraId="52E99417">
          <w:pPr>
            <w:pStyle w:val="43"/>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黑体" w:hAnsi="黑体" w:eastAsia="黑体" w:cs="Times New Roman"/>
              <w:b/>
              <w:bCs w:val="0"/>
              <w:color w:val="auto"/>
              <w:sz w:val="21"/>
              <w:szCs w:val="21"/>
              <w:highlight w:val="none"/>
              <w:shd w:val="clear" w:color="FFFFFF" w:fill="D9D9D9"/>
              <w:lang w:val="en-US" w:eastAsia="zh-CN" w:bidi="ar-SA"/>
            </w:rPr>
          </w:pPr>
          <w:r>
            <w:rPr>
              <w:rFonts w:hint="eastAsia" w:ascii="黑体" w:hAnsi="黑体" w:eastAsia="黑体" w:cs="Times New Roman"/>
              <w:b/>
              <w:bCs w:val="0"/>
              <w:color w:val="auto"/>
              <w:sz w:val="21"/>
              <w:szCs w:val="21"/>
              <w:highlight w:val="none"/>
              <w:shd w:val="clear" w:color="FFFFFF" w:fill="D9D9D9"/>
              <w:lang w:val="en-US" w:eastAsia="zh-CN" w:bidi="ar-SA"/>
            </w:rPr>
            <w:fldChar w:fldCharType="begin"/>
          </w:r>
          <w:r>
            <w:rPr>
              <w:rFonts w:hint="eastAsia" w:ascii="黑体" w:hAnsi="黑体" w:eastAsia="黑体" w:cs="Times New Roman"/>
              <w:b/>
              <w:bCs w:val="0"/>
              <w:color w:val="auto"/>
              <w:sz w:val="21"/>
              <w:szCs w:val="21"/>
              <w:highlight w:val="none"/>
              <w:shd w:val="clear" w:color="FFFFFF" w:fill="D9D9D9"/>
              <w:lang w:val="en-US" w:eastAsia="zh-CN" w:bidi="ar-SA"/>
            </w:rPr>
            <w:instrText xml:space="preserve"> HYPERLINK \l _Toc15921 </w:instrText>
          </w:r>
          <w:r>
            <w:rPr>
              <w:rFonts w:hint="eastAsia" w:ascii="黑体" w:hAnsi="黑体" w:eastAsia="黑体" w:cs="Times New Roman"/>
              <w:b/>
              <w:bCs w:val="0"/>
              <w:color w:val="auto"/>
              <w:sz w:val="21"/>
              <w:szCs w:val="21"/>
              <w:highlight w:val="none"/>
              <w:shd w:val="clear" w:color="FFFFFF" w:fill="D9D9D9"/>
              <w:lang w:val="en-US" w:eastAsia="zh-CN" w:bidi="ar-SA"/>
            </w:rPr>
            <w:fldChar w:fldCharType="separate"/>
          </w:r>
          <w:r>
            <w:rPr>
              <w:rFonts w:hint="eastAsia" w:ascii="黑体" w:hAnsi="黑体" w:eastAsia="黑体" w:cs="Times New Roman"/>
              <w:b/>
              <w:bCs w:val="0"/>
              <w:color w:val="auto"/>
              <w:sz w:val="21"/>
              <w:szCs w:val="21"/>
              <w:highlight w:val="none"/>
              <w:shd w:val="clear" w:color="FFFFFF" w:fill="D9D9D9"/>
              <w:lang w:val="en-US" w:eastAsia="zh-CN" w:bidi="ar-SA"/>
            </w:rPr>
            <w:t>五、财政拨款支出决算明细表</w:t>
          </w:r>
          <w:r>
            <w:rPr>
              <w:rFonts w:hint="eastAsia" w:ascii="黑体" w:hAnsi="黑体" w:eastAsia="黑体" w:cs="Times New Roman"/>
              <w:b/>
              <w:bCs w:val="0"/>
              <w:color w:val="auto"/>
              <w:sz w:val="21"/>
              <w:szCs w:val="21"/>
              <w:highlight w:val="none"/>
              <w:shd w:val="clear" w:color="FFFFFF" w:fill="D9D9D9"/>
              <w:lang w:val="en-US" w:eastAsia="zh-CN" w:bidi="ar-SA"/>
            </w:rPr>
            <w:tab/>
          </w:r>
          <w:r>
            <w:rPr>
              <w:rFonts w:hint="eastAsia" w:ascii="黑体" w:hAnsi="黑体" w:eastAsia="黑体" w:cs="Times New Roman"/>
              <w:b/>
              <w:bCs w:val="0"/>
              <w:color w:val="auto"/>
              <w:sz w:val="21"/>
              <w:szCs w:val="21"/>
              <w:highlight w:val="none"/>
              <w:shd w:val="clear" w:color="FFFFFF" w:fill="D9D9D9"/>
              <w:lang w:val="en-US" w:eastAsia="zh-CN" w:bidi="ar-SA"/>
            </w:rPr>
            <w:t>5</w:t>
          </w:r>
          <w:r>
            <w:rPr>
              <w:rFonts w:hint="eastAsia" w:ascii="黑体" w:hAnsi="黑体" w:eastAsia="黑体" w:cs="Times New Roman"/>
              <w:b/>
              <w:bCs w:val="0"/>
              <w:color w:val="auto"/>
              <w:sz w:val="21"/>
              <w:szCs w:val="21"/>
              <w:highlight w:val="none"/>
              <w:shd w:val="clear" w:color="FFFFFF" w:fill="D9D9D9"/>
              <w:lang w:val="en-US" w:eastAsia="zh-CN" w:bidi="ar-SA"/>
            </w:rPr>
            <w:fldChar w:fldCharType="end"/>
          </w:r>
          <w:r>
            <w:rPr>
              <w:rFonts w:hint="eastAsia" w:ascii="黑体" w:hAnsi="黑体" w:eastAsia="黑体" w:cs="Times New Roman"/>
              <w:b/>
              <w:bCs w:val="0"/>
              <w:color w:val="auto"/>
              <w:sz w:val="21"/>
              <w:szCs w:val="21"/>
              <w:highlight w:val="none"/>
              <w:shd w:val="clear" w:color="FFFFFF" w:fill="D9D9D9"/>
              <w:lang w:val="en-US" w:eastAsia="zh-CN" w:bidi="ar-SA"/>
            </w:rPr>
            <w:t>9</w:t>
          </w:r>
        </w:p>
        <w:p w14:paraId="59038704">
          <w:pPr>
            <w:pStyle w:val="43"/>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黑体" w:hAnsi="黑体" w:eastAsia="黑体" w:cs="Times New Roman"/>
              <w:b/>
              <w:bCs w:val="0"/>
              <w:color w:val="auto"/>
              <w:sz w:val="21"/>
              <w:szCs w:val="21"/>
              <w:highlight w:val="none"/>
              <w:shd w:val="clear" w:color="FFFFFF" w:fill="D9D9D9"/>
              <w:lang w:val="en-US" w:eastAsia="zh-CN" w:bidi="ar-SA"/>
            </w:rPr>
          </w:pPr>
          <w:r>
            <w:rPr>
              <w:rFonts w:hint="eastAsia" w:ascii="黑体" w:hAnsi="黑体" w:eastAsia="黑体" w:cs="Times New Roman"/>
              <w:b/>
              <w:bCs w:val="0"/>
              <w:color w:val="auto"/>
              <w:sz w:val="21"/>
              <w:szCs w:val="21"/>
              <w:highlight w:val="none"/>
              <w:shd w:val="clear" w:color="FFFFFF" w:fill="D9D9D9"/>
              <w:lang w:val="en-US" w:eastAsia="zh-CN" w:bidi="ar-SA"/>
            </w:rPr>
            <w:fldChar w:fldCharType="begin"/>
          </w:r>
          <w:r>
            <w:rPr>
              <w:rFonts w:hint="eastAsia" w:ascii="黑体" w:hAnsi="黑体" w:eastAsia="黑体" w:cs="Times New Roman"/>
              <w:b/>
              <w:bCs w:val="0"/>
              <w:color w:val="auto"/>
              <w:sz w:val="21"/>
              <w:szCs w:val="21"/>
              <w:highlight w:val="none"/>
              <w:shd w:val="clear" w:color="FFFFFF" w:fill="D9D9D9"/>
              <w:lang w:val="en-US" w:eastAsia="zh-CN" w:bidi="ar-SA"/>
            </w:rPr>
            <w:instrText xml:space="preserve"> HYPERLINK \l _Toc11582 </w:instrText>
          </w:r>
          <w:r>
            <w:rPr>
              <w:rFonts w:hint="eastAsia" w:ascii="黑体" w:hAnsi="黑体" w:eastAsia="黑体" w:cs="Times New Roman"/>
              <w:b/>
              <w:bCs w:val="0"/>
              <w:color w:val="auto"/>
              <w:sz w:val="21"/>
              <w:szCs w:val="21"/>
              <w:highlight w:val="none"/>
              <w:shd w:val="clear" w:color="FFFFFF" w:fill="D9D9D9"/>
              <w:lang w:val="en-US" w:eastAsia="zh-CN" w:bidi="ar-SA"/>
            </w:rPr>
            <w:fldChar w:fldCharType="separate"/>
          </w:r>
          <w:r>
            <w:rPr>
              <w:rFonts w:hint="eastAsia" w:ascii="黑体" w:hAnsi="黑体" w:eastAsia="黑体" w:cs="Times New Roman"/>
              <w:b/>
              <w:bCs w:val="0"/>
              <w:color w:val="auto"/>
              <w:sz w:val="21"/>
              <w:szCs w:val="21"/>
              <w:highlight w:val="none"/>
              <w:shd w:val="clear" w:color="FFFFFF" w:fill="D9D9D9"/>
              <w:lang w:val="en-US" w:eastAsia="zh-CN" w:bidi="ar-SA"/>
            </w:rPr>
            <w:t>六、一般公共预算财政拨款支出决算表</w:t>
          </w:r>
          <w:r>
            <w:rPr>
              <w:rFonts w:hint="eastAsia" w:ascii="黑体" w:hAnsi="黑体" w:eastAsia="黑体" w:cs="Times New Roman"/>
              <w:b/>
              <w:bCs w:val="0"/>
              <w:color w:val="auto"/>
              <w:sz w:val="21"/>
              <w:szCs w:val="21"/>
              <w:highlight w:val="none"/>
              <w:shd w:val="clear" w:color="FFFFFF" w:fill="D9D9D9"/>
              <w:lang w:val="en-US" w:eastAsia="zh-CN" w:bidi="ar-SA"/>
            </w:rPr>
            <w:tab/>
          </w:r>
          <w:r>
            <w:rPr>
              <w:rFonts w:hint="eastAsia" w:ascii="黑体" w:hAnsi="黑体" w:eastAsia="黑体" w:cs="Times New Roman"/>
              <w:b/>
              <w:bCs w:val="0"/>
              <w:color w:val="auto"/>
              <w:sz w:val="21"/>
              <w:szCs w:val="21"/>
              <w:highlight w:val="none"/>
              <w:shd w:val="clear" w:color="FFFFFF" w:fill="D9D9D9"/>
              <w:lang w:val="en-US" w:eastAsia="zh-CN" w:bidi="ar-SA"/>
            </w:rPr>
            <w:t>5</w:t>
          </w:r>
          <w:r>
            <w:rPr>
              <w:rFonts w:hint="eastAsia" w:ascii="黑体" w:hAnsi="黑体" w:eastAsia="黑体" w:cs="Times New Roman"/>
              <w:b/>
              <w:bCs w:val="0"/>
              <w:color w:val="auto"/>
              <w:sz w:val="21"/>
              <w:szCs w:val="21"/>
              <w:highlight w:val="none"/>
              <w:shd w:val="clear" w:color="FFFFFF" w:fill="D9D9D9"/>
              <w:lang w:val="en-US" w:eastAsia="zh-CN" w:bidi="ar-SA"/>
            </w:rPr>
            <w:fldChar w:fldCharType="end"/>
          </w:r>
          <w:r>
            <w:rPr>
              <w:rFonts w:hint="eastAsia" w:ascii="黑体" w:hAnsi="黑体" w:eastAsia="黑体" w:cs="Times New Roman"/>
              <w:b/>
              <w:bCs w:val="0"/>
              <w:color w:val="auto"/>
              <w:sz w:val="21"/>
              <w:szCs w:val="21"/>
              <w:highlight w:val="none"/>
              <w:shd w:val="clear" w:color="FFFFFF" w:fill="D9D9D9"/>
              <w:lang w:val="en-US" w:eastAsia="zh-CN" w:bidi="ar-SA"/>
            </w:rPr>
            <w:t>9</w:t>
          </w:r>
        </w:p>
        <w:p w14:paraId="211E5484">
          <w:pPr>
            <w:pStyle w:val="43"/>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黑体" w:hAnsi="黑体" w:eastAsia="黑体" w:cs="Times New Roman"/>
              <w:b/>
              <w:bCs w:val="0"/>
              <w:color w:val="auto"/>
              <w:sz w:val="21"/>
              <w:szCs w:val="21"/>
              <w:highlight w:val="none"/>
              <w:shd w:val="clear" w:color="FFFFFF" w:fill="D9D9D9"/>
              <w:lang w:val="en-US" w:eastAsia="zh-CN" w:bidi="ar-SA"/>
            </w:rPr>
          </w:pPr>
          <w:r>
            <w:rPr>
              <w:rFonts w:hint="eastAsia" w:ascii="黑体" w:hAnsi="黑体" w:eastAsia="黑体" w:cs="Times New Roman"/>
              <w:b/>
              <w:bCs w:val="0"/>
              <w:color w:val="auto"/>
              <w:sz w:val="21"/>
              <w:szCs w:val="21"/>
              <w:highlight w:val="none"/>
              <w:shd w:val="clear" w:color="FFFFFF" w:fill="D9D9D9"/>
              <w:lang w:val="en-US" w:eastAsia="zh-CN" w:bidi="ar-SA"/>
            </w:rPr>
            <w:fldChar w:fldCharType="begin"/>
          </w:r>
          <w:r>
            <w:rPr>
              <w:rFonts w:hint="eastAsia" w:ascii="黑体" w:hAnsi="黑体" w:eastAsia="黑体" w:cs="Times New Roman"/>
              <w:b/>
              <w:bCs w:val="0"/>
              <w:color w:val="auto"/>
              <w:sz w:val="21"/>
              <w:szCs w:val="21"/>
              <w:highlight w:val="none"/>
              <w:shd w:val="clear" w:color="FFFFFF" w:fill="D9D9D9"/>
              <w:lang w:val="en-US" w:eastAsia="zh-CN" w:bidi="ar-SA"/>
            </w:rPr>
            <w:instrText xml:space="preserve"> HYPERLINK \l _Toc12776 </w:instrText>
          </w:r>
          <w:r>
            <w:rPr>
              <w:rFonts w:hint="eastAsia" w:ascii="黑体" w:hAnsi="黑体" w:eastAsia="黑体" w:cs="Times New Roman"/>
              <w:b/>
              <w:bCs w:val="0"/>
              <w:color w:val="auto"/>
              <w:sz w:val="21"/>
              <w:szCs w:val="21"/>
              <w:highlight w:val="none"/>
              <w:shd w:val="clear" w:color="FFFFFF" w:fill="D9D9D9"/>
              <w:lang w:val="en-US" w:eastAsia="zh-CN" w:bidi="ar-SA"/>
            </w:rPr>
            <w:fldChar w:fldCharType="separate"/>
          </w:r>
          <w:r>
            <w:rPr>
              <w:rFonts w:hint="eastAsia" w:ascii="黑体" w:hAnsi="黑体" w:eastAsia="黑体" w:cs="Times New Roman"/>
              <w:b/>
              <w:bCs w:val="0"/>
              <w:color w:val="auto"/>
              <w:sz w:val="21"/>
              <w:szCs w:val="21"/>
              <w:highlight w:val="none"/>
              <w:shd w:val="clear" w:color="FFFFFF" w:fill="D9D9D9"/>
              <w:lang w:val="en-US" w:eastAsia="zh-CN" w:bidi="ar-SA"/>
            </w:rPr>
            <w:t>七、一般公共预算财政拨款支出决算明细表</w:t>
          </w:r>
          <w:r>
            <w:rPr>
              <w:rFonts w:hint="eastAsia" w:ascii="黑体" w:hAnsi="黑体" w:eastAsia="黑体" w:cs="Times New Roman"/>
              <w:b/>
              <w:bCs w:val="0"/>
              <w:color w:val="auto"/>
              <w:sz w:val="21"/>
              <w:szCs w:val="21"/>
              <w:highlight w:val="none"/>
              <w:shd w:val="clear" w:color="FFFFFF" w:fill="D9D9D9"/>
              <w:lang w:val="en-US" w:eastAsia="zh-CN" w:bidi="ar-SA"/>
            </w:rPr>
            <w:tab/>
          </w:r>
          <w:r>
            <w:rPr>
              <w:rFonts w:hint="eastAsia" w:ascii="黑体" w:hAnsi="黑体" w:eastAsia="黑体" w:cs="Times New Roman"/>
              <w:b/>
              <w:bCs w:val="0"/>
              <w:color w:val="auto"/>
              <w:sz w:val="21"/>
              <w:szCs w:val="21"/>
              <w:highlight w:val="none"/>
              <w:shd w:val="clear" w:color="FFFFFF" w:fill="D9D9D9"/>
              <w:lang w:val="en-US" w:eastAsia="zh-CN" w:bidi="ar-SA"/>
            </w:rPr>
            <w:t>5</w:t>
          </w:r>
          <w:r>
            <w:rPr>
              <w:rFonts w:hint="eastAsia" w:ascii="黑体" w:hAnsi="黑体" w:eastAsia="黑体" w:cs="Times New Roman"/>
              <w:b/>
              <w:bCs w:val="0"/>
              <w:color w:val="auto"/>
              <w:sz w:val="21"/>
              <w:szCs w:val="21"/>
              <w:highlight w:val="none"/>
              <w:shd w:val="clear" w:color="FFFFFF" w:fill="D9D9D9"/>
              <w:lang w:val="en-US" w:eastAsia="zh-CN" w:bidi="ar-SA"/>
            </w:rPr>
            <w:fldChar w:fldCharType="end"/>
          </w:r>
          <w:r>
            <w:rPr>
              <w:rFonts w:hint="eastAsia" w:ascii="黑体" w:hAnsi="黑体" w:eastAsia="黑体" w:cs="Times New Roman"/>
              <w:b/>
              <w:bCs w:val="0"/>
              <w:color w:val="auto"/>
              <w:sz w:val="21"/>
              <w:szCs w:val="21"/>
              <w:highlight w:val="none"/>
              <w:shd w:val="clear" w:color="FFFFFF" w:fill="D9D9D9"/>
              <w:lang w:val="en-US" w:eastAsia="zh-CN" w:bidi="ar-SA"/>
            </w:rPr>
            <w:t>9</w:t>
          </w:r>
        </w:p>
        <w:p w14:paraId="3BC152B1">
          <w:pPr>
            <w:pStyle w:val="43"/>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黑体" w:hAnsi="黑体" w:eastAsia="黑体" w:cs="Times New Roman"/>
              <w:b/>
              <w:bCs w:val="0"/>
              <w:color w:val="auto"/>
              <w:sz w:val="21"/>
              <w:szCs w:val="21"/>
              <w:highlight w:val="none"/>
              <w:shd w:val="clear" w:color="FFFFFF" w:fill="D9D9D9"/>
              <w:lang w:val="en-US" w:eastAsia="zh-CN" w:bidi="ar-SA"/>
            </w:rPr>
          </w:pPr>
          <w:r>
            <w:rPr>
              <w:rFonts w:hint="eastAsia" w:ascii="黑体" w:hAnsi="黑体" w:eastAsia="黑体" w:cs="Times New Roman"/>
              <w:b/>
              <w:bCs w:val="0"/>
              <w:color w:val="auto"/>
              <w:sz w:val="21"/>
              <w:szCs w:val="21"/>
              <w:highlight w:val="none"/>
              <w:shd w:val="clear" w:color="FFFFFF" w:fill="D9D9D9"/>
              <w:lang w:val="en-US" w:eastAsia="zh-CN" w:bidi="ar-SA"/>
            </w:rPr>
            <w:fldChar w:fldCharType="begin"/>
          </w:r>
          <w:r>
            <w:rPr>
              <w:rFonts w:hint="eastAsia" w:ascii="黑体" w:hAnsi="黑体" w:eastAsia="黑体" w:cs="Times New Roman"/>
              <w:b/>
              <w:bCs w:val="0"/>
              <w:color w:val="auto"/>
              <w:sz w:val="21"/>
              <w:szCs w:val="21"/>
              <w:highlight w:val="none"/>
              <w:shd w:val="clear" w:color="FFFFFF" w:fill="D9D9D9"/>
              <w:lang w:val="en-US" w:eastAsia="zh-CN" w:bidi="ar-SA"/>
            </w:rPr>
            <w:instrText xml:space="preserve"> HYPERLINK \l _Toc4201 </w:instrText>
          </w:r>
          <w:r>
            <w:rPr>
              <w:rFonts w:hint="eastAsia" w:ascii="黑体" w:hAnsi="黑体" w:eastAsia="黑体" w:cs="Times New Roman"/>
              <w:b/>
              <w:bCs w:val="0"/>
              <w:color w:val="auto"/>
              <w:sz w:val="21"/>
              <w:szCs w:val="21"/>
              <w:highlight w:val="none"/>
              <w:shd w:val="clear" w:color="FFFFFF" w:fill="D9D9D9"/>
              <w:lang w:val="en-US" w:eastAsia="zh-CN" w:bidi="ar-SA"/>
            </w:rPr>
            <w:fldChar w:fldCharType="separate"/>
          </w:r>
          <w:r>
            <w:rPr>
              <w:rFonts w:hint="eastAsia" w:ascii="黑体" w:hAnsi="黑体" w:eastAsia="黑体" w:cs="Times New Roman"/>
              <w:b/>
              <w:bCs w:val="0"/>
              <w:color w:val="auto"/>
              <w:sz w:val="21"/>
              <w:szCs w:val="21"/>
              <w:highlight w:val="none"/>
              <w:shd w:val="clear" w:color="FFFFFF" w:fill="D9D9D9"/>
              <w:lang w:val="en-US" w:eastAsia="zh-CN" w:bidi="ar-SA"/>
            </w:rPr>
            <w:t>八、一般公共预算财政拨款基本支出决算表</w:t>
          </w:r>
          <w:r>
            <w:rPr>
              <w:rFonts w:hint="eastAsia" w:ascii="黑体" w:hAnsi="黑体" w:eastAsia="黑体" w:cs="Times New Roman"/>
              <w:b/>
              <w:bCs w:val="0"/>
              <w:color w:val="auto"/>
              <w:sz w:val="21"/>
              <w:szCs w:val="21"/>
              <w:highlight w:val="none"/>
              <w:shd w:val="clear" w:color="FFFFFF" w:fill="D9D9D9"/>
              <w:lang w:val="en-US" w:eastAsia="zh-CN" w:bidi="ar-SA"/>
            </w:rPr>
            <w:tab/>
          </w:r>
          <w:r>
            <w:rPr>
              <w:rFonts w:hint="eastAsia" w:ascii="黑体" w:hAnsi="黑体" w:eastAsia="黑体" w:cs="Times New Roman"/>
              <w:b/>
              <w:bCs w:val="0"/>
              <w:color w:val="auto"/>
              <w:sz w:val="21"/>
              <w:szCs w:val="21"/>
              <w:highlight w:val="none"/>
              <w:shd w:val="clear" w:color="FFFFFF" w:fill="D9D9D9"/>
              <w:lang w:val="en-US" w:eastAsia="zh-CN" w:bidi="ar-SA"/>
            </w:rPr>
            <w:t>5</w:t>
          </w:r>
          <w:r>
            <w:rPr>
              <w:rFonts w:hint="eastAsia" w:ascii="黑体" w:hAnsi="黑体" w:eastAsia="黑体" w:cs="Times New Roman"/>
              <w:b/>
              <w:bCs w:val="0"/>
              <w:color w:val="auto"/>
              <w:sz w:val="21"/>
              <w:szCs w:val="21"/>
              <w:highlight w:val="none"/>
              <w:shd w:val="clear" w:color="FFFFFF" w:fill="D9D9D9"/>
              <w:lang w:val="en-US" w:eastAsia="zh-CN" w:bidi="ar-SA"/>
            </w:rPr>
            <w:fldChar w:fldCharType="end"/>
          </w:r>
          <w:r>
            <w:rPr>
              <w:rFonts w:hint="eastAsia" w:ascii="黑体" w:hAnsi="黑体" w:eastAsia="黑体" w:cs="Times New Roman"/>
              <w:b/>
              <w:bCs w:val="0"/>
              <w:color w:val="auto"/>
              <w:sz w:val="21"/>
              <w:szCs w:val="21"/>
              <w:highlight w:val="none"/>
              <w:shd w:val="clear" w:color="FFFFFF" w:fill="D9D9D9"/>
              <w:lang w:val="en-US" w:eastAsia="zh-CN" w:bidi="ar-SA"/>
            </w:rPr>
            <w:t>9</w:t>
          </w:r>
        </w:p>
        <w:p w14:paraId="43C71567">
          <w:pPr>
            <w:pStyle w:val="43"/>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黑体" w:hAnsi="黑体" w:eastAsia="黑体" w:cs="Times New Roman"/>
              <w:b/>
              <w:bCs w:val="0"/>
              <w:color w:val="auto"/>
              <w:sz w:val="21"/>
              <w:szCs w:val="21"/>
              <w:highlight w:val="none"/>
              <w:shd w:val="clear" w:color="FFFFFF" w:fill="D9D9D9"/>
              <w:lang w:val="en-US" w:eastAsia="zh-CN" w:bidi="ar-SA"/>
            </w:rPr>
          </w:pPr>
          <w:r>
            <w:rPr>
              <w:rFonts w:hint="eastAsia" w:ascii="黑体" w:hAnsi="黑体" w:eastAsia="黑体" w:cs="Times New Roman"/>
              <w:b/>
              <w:bCs w:val="0"/>
              <w:color w:val="auto"/>
              <w:sz w:val="21"/>
              <w:szCs w:val="21"/>
              <w:highlight w:val="none"/>
              <w:shd w:val="clear" w:color="FFFFFF" w:fill="D9D9D9"/>
              <w:lang w:val="en-US" w:eastAsia="zh-CN" w:bidi="ar-SA"/>
            </w:rPr>
            <w:fldChar w:fldCharType="begin"/>
          </w:r>
          <w:r>
            <w:rPr>
              <w:rFonts w:hint="eastAsia" w:ascii="黑体" w:hAnsi="黑体" w:eastAsia="黑体" w:cs="Times New Roman"/>
              <w:b/>
              <w:bCs w:val="0"/>
              <w:color w:val="auto"/>
              <w:sz w:val="21"/>
              <w:szCs w:val="21"/>
              <w:highlight w:val="none"/>
              <w:shd w:val="clear" w:color="FFFFFF" w:fill="D9D9D9"/>
              <w:lang w:val="en-US" w:eastAsia="zh-CN" w:bidi="ar-SA"/>
            </w:rPr>
            <w:instrText xml:space="preserve"> HYPERLINK \l _Toc18837 </w:instrText>
          </w:r>
          <w:r>
            <w:rPr>
              <w:rFonts w:hint="eastAsia" w:ascii="黑体" w:hAnsi="黑体" w:eastAsia="黑体" w:cs="Times New Roman"/>
              <w:b/>
              <w:bCs w:val="0"/>
              <w:color w:val="auto"/>
              <w:sz w:val="21"/>
              <w:szCs w:val="21"/>
              <w:highlight w:val="none"/>
              <w:shd w:val="clear" w:color="FFFFFF" w:fill="D9D9D9"/>
              <w:lang w:val="en-US" w:eastAsia="zh-CN" w:bidi="ar-SA"/>
            </w:rPr>
            <w:fldChar w:fldCharType="separate"/>
          </w:r>
          <w:r>
            <w:rPr>
              <w:rFonts w:hint="eastAsia" w:ascii="黑体" w:hAnsi="黑体" w:eastAsia="黑体" w:cs="Times New Roman"/>
              <w:b/>
              <w:bCs w:val="0"/>
              <w:color w:val="auto"/>
              <w:sz w:val="21"/>
              <w:szCs w:val="21"/>
              <w:highlight w:val="none"/>
              <w:shd w:val="clear" w:color="FFFFFF" w:fill="D9D9D9"/>
              <w:lang w:val="en-US" w:eastAsia="zh-CN" w:bidi="ar-SA"/>
            </w:rPr>
            <w:t>九、一般公共预算财政拨款项目支出决算表</w:t>
          </w:r>
          <w:r>
            <w:rPr>
              <w:rFonts w:hint="eastAsia" w:ascii="黑体" w:hAnsi="黑体" w:eastAsia="黑体" w:cs="Times New Roman"/>
              <w:b/>
              <w:bCs w:val="0"/>
              <w:color w:val="auto"/>
              <w:sz w:val="21"/>
              <w:szCs w:val="21"/>
              <w:highlight w:val="none"/>
              <w:shd w:val="clear" w:color="FFFFFF" w:fill="D9D9D9"/>
              <w:lang w:val="en-US" w:eastAsia="zh-CN" w:bidi="ar-SA"/>
            </w:rPr>
            <w:tab/>
          </w:r>
          <w:r>
            <w:rPr>
              <w:rFonts w:hint="eastAsia" w:ascii="黑体" w:hAnsi="黑体" w:eastAsia="黑体" w:cs="Times New Roman"/>
              <w:b/>
              <w:bCs w:val="0"/>
              <w:color w:val="auto"/>
              <w:sz w:val="21"/>
              <w:szCs w:val="21"/>
              <w:highlight w:val="none"/>
              <w:shd w:val="clear" w:color="FFFFFF" w:fill="D9D9D9"/>
              <w:lang w:val="en-US" w:eastAsia="zh-CN" w:bidi="ar-SA"/>
            </w:rPr>
            <w:t>5</w:t>
          </w:r>
          <w:r>
            <w:rPr>
              <w:rFonts w:hint="eastAsia" w:ascii="黑体" w:hAnsi="黑体" w:eastAsia="黑体" w:cs="Times New Roman"/>
              <w:b/>
              <w:bCs w:val="0"/>
              <w:color w:val="auto"/>
              <w:sz w:val="21"/>
              <w:szCs w:val="21"/>
              <w:highlight w:val="none"/>
              <w:shd w:val="clear" w:color="FFFFFF" w:fill="D9D9D9"/>
              <w:lang w:val="en-US" w:eastAsia="zh-CN" w:bidi="ar-SA"/>
            </w:rPr>
            <w:fldChar w:fldCharType="end"/>
          </w:r>
          <w:r>
            <w:rPr>
              <w:rFonts w:hint="eastAsia" w:ascii="黑体" w:hAnsi="黑体" w:eastAsia="黑体" w:cs="Times New Roman"/>
              <w:b/>
              <w:bCs w:val="0"/>
              <w:color w:val="auto"/>
              <w:sz w:val="21"/>
              <w:szCs w:val="21"/>
              <w:highlight w:val="none"/>
              <w:shd w:val="clear" w:color="FFFFFF" w:fill="D9D9D9"/>
              <w:lang w:val="en-US" w:eastAsia="zh-CN" w:bidi="ar-SA"/>
            </w:rPr>
            <w:t>9</w:t>
          </w:r>
        </w:p>
        <w:p w14:paraId="46CCF8C0">
          <w:pPr>
            <w:pStyle w:val="43"/>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黑体" w:hAnsi="黑体" w:eastAsia="黑体" w:cs="Times New Roman"/>
              <w:b/>
              <w:bCs w:val="0"/>
              <w:color w:val="auto"/>
              <w:sz w:val="21"/>
              <w:szCs w:val="21"/>
              <w:highlight w:val="none"/>
              <w:shd w:val="clear" w:color="FFFFFF" w:fill="D9D9D9"/>
              <w:lang w:val="en-US" w:eastAsia="zh-CN" w:bidi="ar-SA"/>
            </w:rPr>
          </w:pPr>
          <w:r>
            <w:rPr>
              <w:rFonts w:hint="eastAsia" w:ascii="黑体" w:hAnsi="黑体" w:eastAsia="黑体" w:cs="Times New Roman"/>
              <w:b/>
              <w:bCs w:val="0"/>
              <w:color w:val="auto"/>
              <w:sz w:val="21"/>
              <w:szCs w:val="21"/>
              <w:highlight w:val="none"/>
              <w:shd w:val="clear" w:color="FFFFFF" w:fill="D9D9D9"/>
              <w:lang w:val="en-US" w:eastAsia="zh-CN" w:bidi="ar-SA"/>
            </w:rPr>
            <w:fldChar w:fldCharType="begin"/>
          </w:r>
          <w:r>
            <w:rPr>
              <w:rFonts w:hint="eastAsia" w:ascii="黑体" w:hAnsi="黑体" w:eastAsia="黑体" w:cs="Times New Roman"/>
              <w:b/>
              <w:bCs w:val="0"/>
              <w:color w:val="auto"/>
              <w:sz w:val="21"/>
              <w:szCs w:val="21"/>
              <w:highlight w:val="none"/>
              <w:shd w:val="clear" w:color="FFFFFF" w:fill="D9D9D9"/>
              <w:lang w:val="en-US" w:eastAsia="zh-CN" w:bidi="ar-SA"/>
            </w:rPr>
            <w:instrText xml:space="preserve"> HYPERLINK \l _Toc4473 </w:instrText>
          </w:r>
          <w:r>
            <w:rPr>
              <w:rFonts w:hint="eastAsia" w:ascii="黑体" w:hAnsi="黑体" w:eastAsia="黑体" w:cs="Times New Roman"/>
              <w:b/>
              <w:bCs w:val="0"/>
              <w:color w:val="auto"/>
              <w:sz w:val="21"/>
              <w:szCs w:val="21"/>
              <w:highlight w:val="none"/>
              <w:shd w:val="clear" w:color="FFFFFF" w:fill="D9D9D9"/>
              <w:lang w:val="en-US" w:eastAsia="zh-CN" w:bidi="ar-SA"/>
            </w:rPr>
            <w:fldChar w:fldCharType="separate"/>
          </w:r>
          <w:r>
            <w:rPr>
              <w:rFonts w:hint="eastAsia" w:ascii="黑体" w:hAnsi="黑体" w:eastAsia="黑体" w:cs="Times New Roman"/>
              <w:b/>
              <w:bCs w:val="0"/>
              <w:color w:val="auto"/>
              <w:sz w:val="21"/>
              <w:szCs w:val="21"/>
              <w:highlight w:val="none"/>
              <w:shd w:val="clear" w:color="FFFFFF" w:fill="D9D9D9"/>
              <w:lang w:val="en-US" w:eastAsia="zh-CN" w:bidi="ar-SA"/>
            </w:rPr>
            <w:t>十、政府性基金预算财政拨款收入支出决算表</w:t>
          </w:r>
          <w:r>
            <w:rPr>
              <w:rFonts w:hint="eastAsia" w:ascii="黑体" w:hAnsi="黑体" w:eastAsia="黑体" w:cs="Times New Roman"/>
              <w:b/>
              <w:bCs w:val="0"/>
              <w:color w:val="auto"/>
              <w:sz w:val="21"/>
              <w:szCs w:val="21"/>
              <w:highlight w:val="none"/>
              <w:shd w:val="clear" w:color="FFFFFF" w:fill="D9D9D9"/>
              <w:lang w:val="en-US" w:eastAsia="zh-CN" w:bidi="ar-SA"/>
            </w:rPr>
            <w:tab/>
          </w:r>
          <w:r>
            <w:rPr>
              <w:rFonts w:hint="eastAsia" w:ascii="黑体" w:hAnsi="黑体" w:eastAsia="黑体" w:cs="Times New Roman"/>
              <w:b/>
              <w:bCs w:val="0"/>
              <w:color w:val="auto"/>
              <w:sz w:val="21"/>
              <w:szCs w:val="21"/>
              <w:highlight w:val="none"/>
              <w:shd w:val="clear" w:color="FFFFFF" w:fill="D9D9D9"/>
              <w:lang w:val="en-US" w:eastAsia="zh-CN" w:bidi="ar-SA"/>
            </w:rPr>
            <w:t>5</w:t>
          </w:r>
          <w:r>
            <w:rPr>
              <w:rFonts w:hint="eastAsia" w:ascii="黑体" w:hAnsi="黑体" w:eastAsia="黑体" w:cs="Times New Roman"/>
              <w:b/>
              <w:bCs w:val="0"/>
              <w:color w:val="auto"/>
              <w:sz w:val="21"/>
              <w:szCs w:val="21"/>
              <w:highlight w:val="none"/>
              <w:shd w:val="clear" w:color="FFFFFF" w:fill="D9D9D9"/>
              <w:lang w:val="en-US" w:eastAsia="zh-CN" w:bidi="ar-SA"/>
            </w:rPr>
            <w:fldChar w:fldCharType="end"/>
          </w:r>
          <w:r>
            <w:rPr>
              <w:rFonts w:hint="eastAsia" w:ascii="黑体" w:hAnsi="黑体" w:eastAsia="黑体" w:cs="Times New Roman"/>
              <w:b/>
              <w:bCs w:val="0"/>
              <w:color w:val="auto"/>
              <w:sz w:val="21"/>
              <w:szCs w:val="21"/>
              <w:highlight w:val="none"/>
              <w:shd w:val="clear" w:color="FFFFFF" w:fill="D9D9D9"/>
              <w:lang w:val="en-US" w:eastAsia="zh-CN" w:bidi="ar-SA"/>
            </w:rPr>
            <w:t>9</w:t>
          </w:r>
        </w:p>
        <w:p w14:paraId="7FBFCD7A">
          <w:pPr>
            <w:pStyle w:val="43"/>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黑体" w:hAnsi="黑体" w:eastAsia="黑体" w:cs="Times New Roman"/>
              <w:b/>
              <w:bCs w:val="0"/>
              <w:color w:val="auto"/>
              <w:sz w:val="21"/>
              <w:szCs w:val="21"/>
              <w:highlight w:val="none"/>
              <w:shd w:val="clear" w:color="FFFFFF" w:fill="D9D9D9"/>
              <w:lang w:val="en-US" w:eastAsia="zh-CN" w:bidi="ar-SA"/>
            </w:rPr>
          </w:pPr>
          <w:r>
            <w:rPr>
              <w:rFonts w:hint="eastAsia" w:ascii="黑体" w:hAnsi="黑体" w:eastAsia="黑体" w:cs="Times New Roman"/>
              <w:b/>
              <w:bCs w:val="0"/>
              <w:color w:val="auto"/>
              <w:sz w:val="21"/>
              <w:szCs w:val="21"/>
              <w:highlight w:val="none"/>
              <w:shd w:val="clear" w:color="FFFFFF" w:fill="D9D9D9"/>
              <w:lang w:val="en-US" w:eastAsia="zh-CN" w:bidi="ar-SA"/>
            </w:rPr>
            <w:fldChar w:fldCharType="begin"/>
          </w:r>
          <w:r>
            <w:rPr>
              <w:rFonts w:hint="eastAsia" w:ascii="黑体" w:hAnsi="黑体" w:eastAsia="黑体" w:cs="Times New Roman"/>
              <w:b/>
              <w:bCs w:val="0"/>
              <w:color w:val="auto"/>
              <w:sz w:val="21"/>
              <w:szCs w:val="21"/>
              <w:highlight w:val="none"/>
              <w:shd w:val="clear" w:color="FFFFFF" w:fill="D9D9D9"/>
              <w:lang w:val="en-US" w:eastAsia="zh-CN" w:bidi="ar-SA"/>
            </w:rPr>
            <w:instrText xml:space="preserve"> HYPERLINK \l _Toc19270 </w:instrText>
          </w:r>
          <w:r>
            <w:rPr>
              <w:rFonts w:hint="eastAsia" w:ascii="黑体" w:hAnsi="黑体" w:eastAsia="黑体" w:cs="Times New Roman"/>
              <w:b/>
              <w:bCs w:val="0"/>
              <w:color w:val="auto"/>
              <w:sz w:val="21"/>
              <w:szCs w:val="21"/>
              <w:highlight w:val="none"/>
              <w:shd w:val="clear" w:color="FFFFFF" w:fill="D9D9D9"/>
              <w:lang w:val="en-US" w:eastAsia="zh-CN" w:bidi="ar-SA"/>
            </w:rPr>
            <w:fldChar w:fldCharType="separate"/>
          </w:r>
          <w:r>
            <w:rPr>
              <w:rFonts w:hint="eastAsia" w:ascii="黑体" w:hAnsi="黑体" w:eastAsia="黑体" w:cs="Times New Roman"/>
              <w:b/>
              <w:bCs w:val="0"/>
              <w:color w:val="auto"/>
              <w:sz w:val="21"/>
              <w:szCs w:val="21"/>
              <w:highlight w:val="none"/>
              <w:shd w:val="clear" w:color="FFFFFF" w:fill="D9D9D9"/>
              <w:lang w:val="en-US" w:eastAsia="zh-CN" w:bidi="ar-SA"/>
            </w:rPr>
            <w:t>十一、国有资本经营预算财政拨款收入支出决算表</w:t>
          </w:r>
          <w:r>
            <w:rPr>
              <w:rFonts w:hint="eastAsia" w:ascii="黑体" w:hAnsi="黑体" w:eastAsia="黑体" w:cs="Times New Roman"/>
              <w:b/>
              <w:bCs w:val="0"/>
              <w:color w:val="auto"/>
              <w:sz w:val="21"/>
              <w:szCs w:val="21"/>
              <w:highlight w:val="none"/>
              <w:shd w:val="clear" w:color="FFFFFF" w:fill="D9D9D9"/>
              <w:lang w:val="en-US" w:eastAsia="zh-CN" w:bidi="ar-SA"/>
            </w:rPr>
            <w:tab/>
          </w:r>
          <w:r>
            <w:rPr>
              <w:rFonts w:hint="eastAsia" w:ascii="黑体" w:hAnsi="黑体" w:eastAsia="黑体" w:cs="Times New Roman"/>
              <w:b/>
              <w:bCs w:val="0"/>
              <w:color w:val="auto"/>
              <w:sz w:val="21"/>
              <w:szCs w:val="21"/>
              <w:highlight w:val="none"/>
              <w:shd w:val="clear" w:color="FFFFFF" w:fill="D9D9D9"/>
              <w:lang w:val="en-US" w:eastAsia="zh-CN" w:bidi="ar-SA"/>
            </w:rPr>
            <w:t>5</w:t>
          </w:r>
          <w:r>
            <w:rPr>
              <w:rFonts w:hint="eastAsia" w:ascii="黑体" w:hAnsi="黑体" w:eastAsia="黑体" w:cs="Times New Roman"/>
              <w:b/>
              <w:bCs w:val="0"/>
              <w:color w:val="auto"/>
              <w:sz w:val="21"/>
              <w:szCs w:val="21"/>
              <w:highlight w:val="none"/>
              <w:shd w:val="clear" w:color="FFFFFF" w:fill="D9D9D9"/>
              <w:lang w:val="en-US" w:eastAsia="zh-CN" w:bidi="ar-SA"/>
            </w:rPr>
            <w:fldChar w:fldCharType="end"/>
          </w:r>
          <w:r>
            <w:rPr>
              <w:rFonts w:hint="eastAsia" w:ascii="黑体" w:hAnsi="黑体" w:eastAsia="黑体" w:cs="Times New Roman"/>
              <w:b/>
              <w:bCs w:val="0"/>
              <w:color w:val="auto"/>
              <w:sz w:val="21"/>
              <w:szCs w:val="21"/>
              <w:highlight w:val="none"/>
              <w:shd w:val="clear" w:color="FFFFFF" w:fill="D9D9D9"/>
              <w:lang w:val="en-US" w:eastAsia="zh-CN" w:bidi="ar-SA"/>
            </w:rPr>
            <w:t>9</w:t>
          </w:r>
        </w:p>
        <w:p w14:paraId="408F7F7D">
          <w:pPr>
            <w:pStyle w:val="43"/>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黑体" w:hAnsi="黑体" w:eastAsia="黑体" w:cs="Times New Roman"/>
              <w:b/>
              <w:bCs w:val="0"/>
              <w:color w:val="auto"/>
              <w:sz w:val="21"/>
              <w:szCs w:val="21"/>
              <w:highlight w:val="none"/>
              <w:shd w:val="clear" w:color="FFFFFF" w:fill="D9D9D9"/>
              <w:lang w:val="en-US" w:eastAsia="zh-CN" w:bidi="ar-SA"/>
            </w:rPr>
          </w:pPr>
          <w:r>
            <w:rPr>
              <w:rFonts w:hint="eastAsia" w:ascii="黑体" w:hAnsi="黑体" w:eastAsia="黑体" w:cs="Times New Roman"/>
              <w:b/>
              <w:bCs w:val="0"/>
              <w:color w:val="auto"/>
              <w:sz w:val="21"/>
              <w:szCs w:val="21"/>
              <w:highlight w:val="none"/>
              <w:shd w:val="clear" w:color="FFFFFF" w:fill="D9D9D9"/>
              <w:lang w:val="en-US" w:eastAsia="zh-CN" w:bidi="ar-SA"/>
            </w:rPr>
            <w:fldChar w:fldCharType="begin"/>
          </w:r>
          <w:r>
            <w:rPr>
              <w:rFonts w:hint="eastAsia" w:ascii="黑体" w:hAnsi="黑体" w:eastAsia="黑体" w:cs="Times New Roman"/>
              <w:b/>
              <w:bCs w:val="0"/>
              <w:color w:val="auto"/>
              <w:sz w:val="21"/>
              <w:szCs w:val="21"/>
              <w:highlight w:val="none"/>
              <w:shd w:val="clear" w:color="FFFFFF" w:fill="D9D9D9"/>
              <w:lang w:val="en-US" w:eastAsia="zh-CN" w:bidi="ar-SA"/>
            </w:rPr>
            <w:instrText xml:space="preserve"> HYPERLINK \l _Toc26210 </w:instrText>
          </w:r>
          <w:r>
            <w:rPr>
              <w:rFonts w:hint="eastAsia" w:ascii="黑体" w:hAnsi="黑体" w:eastAsia="黑体" w:cs="Times New Roman"/>
              <w:b/>
              <w:bCs w:val="0"/>
              <w:color w:val="auto"/>
              <w:sz w:val="21"/>
              <w:szCs w:val="21"/>
              <w:highlight w:val="none"/>
              <w:shd w:val="clear" w:color="FFFFFF" w:fill="D9D9D9"/>
              <w:lang w:val="en-US" w:eastAsia="zh-CN" w:bidi="ar-SA"/>
            </w:rPr>
            <w:fldChar w:fldCharType="separate"/>
          </w:r>
          <w:r>
            <w:rPr>
              <w:rFonts w:hint="eastAsia" w:ascii="黑体" w:hAnsi="黑体" w:eastAsia="黑体" w:cs="Times New Roman"/>
              <w:b/>
              <w:bCs w:val="0"/>
              <w:color w:val="auto"/>
              <w:sz w:val="21"/>
              <w:szCs w:val="21"/>
              <w:highlight w:val="none"/>
              <w:shd w:val="clear" w:color="FFFFFF" w:fill="D9D9D9"/>
              <w:lang w:val="en-US" w:eastAsia="zh-CN" w:bidi="ar-SA"/>
            </w:rPr>
            <w:t>十二、国有资本经营预算财政拨款支出决算表</w:t>
          </w:r>
          <w:r>
            <w:rPr>
              <w:rFonts w:hint="eastAsia" w:ascii="黑体" w:hAnsi="黑体" w:eastAsia="黑体" w:cs="Times New Roman"/>
              <w:b/>
              <w:bCs w:val="0"/>
              <w:color w:val="auto"/>
              <w:sz w:val="21"/>
              <w:szCs w:val="21"/>
              <w:highlight w:val="none"/>
              <w:shd w:val="clear" w:color="FFFFFF" w:fill="D9D9D9"/>
              <w:lang w:val="en-US" w:eastAsia="zh-CN" w:bidi="ar-SA"/>
            </w:rPr>
            <w:tab/>
          </w:r>
          <w:r>
            <w:rPr>
              <w:rFonts w:hint="eastAsia" w:ascii="黑体" w:hAnsi="黑体" w:eastAsia="黑体" w:cs="Times New Roman"/>
              <w:b/>
              <w:bCs w:val="0"/>
              <w:color w:val="auto"/>
              <w:sz w:val="21"/>
              <w:szCs w:val="21"/>
              <w:highlight w:val="none"/>
              <w:shd w:val="clear" w:color="FFFFFF" w:fill="D9D9D9"/>
              <w:lang w:val="en-US" w:eastAsia="zh-CN" w:bidi="ar-SA"/>
            </w:rPr>
            <w:t>5</w:t>
          </w:r>
          <w:r>
            <w:rPr>
              <w:rFonts w:hint="eastAsia" w:ascii="黑体" w:hAnsi="黑体" w:eastAsia="黑体" w:cs="Times New Roman"/>
              <w:b/>
              <w:bCs w:val="0"/>
              <w:color w:val="auto"/>
              <w:sz w:val="21"/>
              <w:szCs w:val="21"/>
              <w:highlight w:val="none"/>
              <w:shd w:val="clear" w:color="FFFFFF" w:fill="D9D9D9"/>
              <w:lang w:val="en-US" w:eastAsia="zh-CN" w:bidi="ar-SA"/>
            </w:rPr>
            <w:fldChar w:fldCharType="end"/>
          </w:r>
          <w:r>
            <w:rPr>
              <w:rFonts w:hint="eastAsia" w:ascii="黑体" w:hAnsi="黑体" w:eastAsia="黑体" w:cs="Times New Roman"/>
              <w:b/>
              <w:bCs w:val="0"/>
              <w:color w:val="auto"/>
              <w:sz w:val="21"/>
              <w:szCs w:val="21"/>
              <w:highlight w:val="none"/>
              <w:shd w:val="clear" w:color="FFFFFF" w:fill="D9D9D9"/>
              <w:lang w:val="en-US" w:eastAsia="zh-CN" w:bidi="ar-SA"/>
            </w:rPr>
            <w:t>9</w:t>
          </w:r>
        </w:p>
        <w:p w14:paraId="24F40300">
          <w:pPr>
            <w:pStyle w:val="43"/>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黑体" w:hAnsi="黑体" w:eastAsia="黑体" w:cs="Times New Roman"/>
              <w:b/>
              <w:bCs w:val="0"/>
              <w:color w:val="auto"/>
              <w:sz w:val="21"/>
              <w:szCs w:val="21"/>
              <w:highlight w:val="none"/>
              <w:shd w:val="clear" w:color="FFFFFF" w:fill="D9D9D9"/>
              <w:lang w:val="en-US" w:eastAsia="zh-CN" w:bidi="ar-SA"/>
            </w:rPr>
          </w:pPr>
          <w:r>
            <w:rPr>
              <w:rFonts w:hint="eastAsia" w:ascii="黑体" w:hAnsi="黑体" w:eastAsia="黑体" w:cs="Times New Roman"/>
              <w:b/>
              <w:bCs w:val="0"/>
              <w:color w:val="auto"/>
              <w:sz w:val="21"/>
              <w:szCs w:val="21"/>
              <w:highlight w:val="none"/>
              <w:shd w:val="clear" w:color="FFFFFF" w:fill="D9D9D9"/>
              <w:lang w:val="en-US" w:eastAsia="zh-CN" w:bidi="ar-SA"/>
            </w:rPr>
            <w:fldChar w:fldCharType="begin"/>
          </w:r>
          <w:r>
            <w:rPr>
              <w:rFonts w:hint="eastAsia" w:ascii="黑体" w:hAnsi="黑体" w:eastAsia="黑体" w:cs="Times New Roman"/>
              <w:b/>
              <w:bCs w:val="0"/>
              <w:color w:val="auto"/>
              <w:sz w:val="21"/>
              <w:szCs w:val="21"/>
              <w:highlight w:val="none"/>
              <w:shd w:val="clear" w:color="FFFFFF" w:fill="D9D9D9"/>
              <w:lang w:val="en-US" w:eastAsia="zh-CN" w:bidi="ar-SA"/>
            </w:rPr>
            <w:instrText xml:space="preserve"> HYPERLINK \l _Toc16146 </w:instrText>
          </w:r>
          <w:r>
            <w:rPr>
              <w:rFonts w:hint="eastAsia" w:ascii="黑体" w:hAnsi="黑体" w:eastAsia="黑体" w:cs="Times New Roman"/>
              <w:b/>
              <w:bCs w:val="0"/>
              <w:color w:val="auto"/>
              <w:sz w:val="21"/>
              <w:szCs w:val="21"/>
              <w:highlight w:val="none"/>
              <w:shd w:val="clear" w:color="FFFFFF" w:fill="D9D9D9"/>
              <w:lang w:val="en-US" w:eastAsia="zh-CN" w:bidi="ar-SA"/>
            </w:rPr>
            <w:fldChar w:fldCharType="separate"/>
          </w:r>
          <w:r>
            <w:rPr>
              <w:rFonts w:hint="eastAsia" w:ascii="黑体" w:hAnsi="黑体" w:eastAsia="黑体" w:cs="Times New Roman"/>
              <w:b/>
              <w:bCs w:val="0"/>
              <w:color w:val="auto"/>
              <w:sz w:val="21"/>
              <w:szCs w:val="21"/>
              <w:highlight w:val="none"/>
              <w:shd w:val="clear" w:color="FFFFFF" w:fill="D9D9D9"/>
              <w:lang w:val="en-US" w:eastAsia="zh-CN" w:bidi="ar-SA"/>
            </w:rPr>
            <w:t>十三、财政拨款“三公”经费支出决算表</w:t>
          </w:r>
          <w:r>
            <w:rPr>
              <w:rFonts w:hint="eastAsia" w:ascii="黑体" w:hAnsi="黑体" w:eastAsia="黑体" w:cs="Times New Roman"/>
              <w:b/>
              <w:bCs w:val="0"/>
              <w:color w:val="auto"/>
              <w:sz w:val="21"/>
              <w:szCs w:val="21"/>
              <w:highlight w:val="none"/>
              <w:shd w:val="clear" w:color="FFFFFF" w:fill="D9D9D9"/>
              <w:lang w:val="en-US" w:eastAsia="zh-CN" w:bidi="ar-SA"/>
            </w:rPr>
            <w:tab/>
          </w:r>
          <w:r>
            <w:rPr>
              <w:rFonts w:hint="eastAsia" w:ascii="黑体" w:hAnsi="黑体" w:eastAsia="黑体" w:cs="Times New Roman"/>
              <w:b/>
              <w:bCs w:val="0"/>
              <w:color w:val="auto"/>
              <w:sz w:val="21"/>
              <w:szCs w:val="21"/>
              <w:highlight w:val="none"/>
              <w:shd w:val="clear" w:color="FFFFFF" w:fill="D9D9D9"/>
              <w:lang w:val="en-US" w:eastAsia="zh-CN" w:bidi="ar-SA"/>
            </w:rPr>
            <w:t>5</w:t>
          </w:r>
          <w:r>
            <w:rPr>
              <w:rFonts w:hint="eastAsia" w:ascii="黑体" w:hAnsi="黑体" w:eastAsia="黑体" w:cs="Times New Roman"/>
              <w:b/>
              <w:bCs w:val="0"/>
              <w:color w:val="auto"/>
              <w:sz w:val="21"/>
              <w:szCs w:val="21"/>
              <w:highlight w:val="none"/>
              <w:shd w:val="clear" w:color="FFFFFF" w:fill="D9D9D9"/>
              <w:lang w:val="en-US" w:eastAsia="zh-CN" w:bidi="ar-SA"/>
            </w:rPr>
            <w:fldChar w:fldCharType="end"/>
          </w:r>
          <w:r>
            <w:rPr>
              <w:rFonts w:hint="eastAsia" w:ascii="黑体" w:hAnsi="黑体" w:eastAsia="黑体" w:cs="Times New Roman"/>
              <w:b/>
              <w:bCs w:val="0"/>
              <w:color w:val="auto"/>
              <w:sz w:val="21"/>
              <w:szCs w:val="21"/>
              <w:highlight w:val="none"/>
              <w:shd w:val="clear" w:color="FFFFFF" w:fill="D9D9D9"/>
              <w:lang w:val="en-US" w:eastAsia="zh-CN" w:bidi="ar-SA"/>
            </w:rPr>
            <w:t>9</w:t>
          </w:r>
        </w:p>
        <w:p w14:paraId="4EF26992">
          <w:pPr>
            <w:keepNext w:val="0"/>
            <w:keepLines w:val="0"/>
            <w:pageBreakBefore w:val="0"/>
            <w:kinsoku/>
            <w:wordWrap/>
            <w:overflowPunct/>
            <w:topLinePunct w:val="0"/>
            <w:autoSpaceDE/>
            <w:autoSpaceDN/>
            <w:bidi w:val="0"/>
            <w:adjustRightInd/>
            <w:snapToGrid/>
            <w:spacing w:line="380" w:lineRule="exact"/>
            <w:jc w:val="left"/>
            <w:textAlignment w:val="auto"/>
            <w:rPr>
              <w:b/>
            </w:rPr>
          </w:pPr>
          <w:r>
            <w:rPr>
              <w:b/>
              <w:color w:val="auto"/>
              <w:szCs w:val="21"/>
              <w:highlight w:val="none"/>
              <w:shd w:val="clear" w:color="FFFFFF" w:fill="D9D9D9"/>
            </w:rPr>
            <w:fldChar w:fldCharType="end"/>
          </w:r>
        </w:p>
      </w:sdtContent>
    </w:sdt>
    <w:p w14:paraId="72A34367">
      <w:pPr>
        <w:jc w:val="center"/>
        <w:rPr>
          <w:rFonts w:ascii="黑体" w:eastAsia="黑体"/>
          <w:color w:val="000000"/>
          <w:sz w:val="32"/>
          <w:szCs w:val="32"/>
        </w:rPr>
      </w:pPr>
      <w:bookmarkStart w:id="16" w:name="_Toc8614"/>
      <w:r>
        <w:rPr>
          <w:rStyle w:val="35"/>
        </w:rPr>
        <w:t>第一部分</w:t>
      </w:r>
      <w:r>
        <w:rPr>
          <w:rFonts w:hint="eastAsia" w:ascii="黑体" w:hAnsi="黑体" w:eastAsia="黑体"/>
          <w:b w:val="0"/>
        </w:rPr>
        <w:t xml:space="preserve"> </w:t>
      </w:r>
      <w:r>
        <w:rPr>
          <w:rStyle w:val="35"/>
          <w:rFonts w:hint="eastAsia" w:ascii="黑体" w:hAnsi="黑体" w:eastAsia="黑体"/>
          <w:b w:val="0"/>
          <w:bCs w:val="0"/>
        </w:rPr>
        <w:t>部门概况</w:t>
      </w:r>
      <w:bookmarkEnd w:id="15"/>
      <w:bookmarkEnd w:id="16"/>
    </w:p>
    <w:p w14:paraId="508BCEA6">
      <w:pPr>
        <w:pageBreakBefore w:val="0"/>
        <w:kinsoku/>
        <w:wordWrap/>
        <w:overflowPunct/>
        <w:topLinePunct w:val="0"/>
        <w:bidi w:val="0"/>
        <w:spacing w:line="560" w:lineRule="exact"/>
        <w:outlineLvl w:val="1"/>
        <w:rPr>
          <w:rFonts w:ascii="黑体" w:hAnsi="黑体" w:eastAsia="黑体" w:cs="黑体"/>
          <w:sz w:val="32"/>
          <w:szCs w:val="32"/>
        </w:rPr>
      </w:pPr>
      <w:bookmarkStart w:id="17" w:name="_Toc205"/>
      <w:bookmarkStart w:id="18" w:name="_Toc21213"/>
      <w:bookmarkStart w:id="19" w:name="_Toc431"/>
      <w:bookmarkStart w:id="20" w:name="_Toc15377204"/>
      <w:r>
        <w:rPr>
          <w:rFonts w:hint="eastAsia" w:ascii="黑体" w:hAnsi="黑体" w:eastAsia="黑体" w:cs="黑体"/>
          <w:sz w:val="32"/>
          <w:szCs w:val="32"/>
        </w:rPr>
        <w:t>一、</w:t>
      </w:r>
      <w:r>
        <w:rPr>
          <w:rFonts w:hint="eastAsia" w:ascii="黑体" w:hAnsi="黑体" w:eastAsia="黑体" w:cstheme="majorBidi"/>
          <w:bCs/>
          <w:sz w:val="32"/>
          <w:szCs w:val="32"/>
        </w:rPr>
        <w:t>部门职责</w:t>
      </w:r>
      <w:bookmarkEnd w:id="17"/>
      <w:bookmarkEnd w:id="18"/>
      <w:bookmarkEnd w:id="19"/>
    </w:p>
    <w:p w14:paraId="0D15E3F6">
      <w:pPr>
        <w:pageBreakBefore w:val="0"/>
        <w:kinsoku/>
        <w:wordWrap/>
        <w:overflowPunct/>
        <w:topLinePunct w:val="0"/>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 负责区人民代表大会会议、常委会会议、常委会党组会议、常委会主任会议、常委会机关党组会议的会务工作及会议决定事项的督办工作。</w:t>
      </w:r>
    </w:p>
    <w:p w14:paraId="4B2C3903">
      <w:pPr>
        <w:pageBreakBefore w:val="0"/>
        <w:kinsoku/>
        <w:wordWrap/>
        <w:overflowPunct/>
        <w:topLinePunct w:val="0"/>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 负责安居区人大常委会的文电、档案、保密、文印工作；负责常委会机关信息网络建设和办公自动化建设。</w:t>
      </w:r>
    </w:p>
    <w:p w14:paraId="721D85AD">
      <w:pPr>
        <w:pageBreakBefore w:val="0"/>
        <w:kinsoku/>
        <w:wordWrap/>
        <w:overflowPunct/>
        <w:topLinePunct w:val="0"/>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 围绕区人大常委会会议审议的议题及机关工作开展调查研究、提供调查报告、研究报告及有关资料。</w:t>
      </w:r>
    </w:p>
    <w:p w14:paraId="5C72FAB4">
      <w:pPr>
        <w:pageBreakBefore w:val="0"/>
        <w:kinsoku/>
        <w:wordWrap/>
        <w:overflowPunct/>
        <w:topLinePunct w:val="0"/>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 负责常委会及主要领导材料、工作报告、工作要点、工作总结等涉及机关全局性的重要文稿起草，撰写常委会大事记，以及常委会议、主任会议议程、主持词的起草工作。</w:t>
      </w:r>
    </w:p>
    <w:p w14:paraId="32D6A810">
      <w:pPr>
        <w:pageBreakBefore w:val="0"/>
        <w:kinsoku/>
        <w:wordWrap/>
        <w:overflowPunct/>
        <w:topLinePunct w:val="0"/>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 负责宣传信息工作，组织对区人民代表大会会议、常委会会议、常委会主任会议以及对民主法制建设、人大制度、人大工作的宣传报道及好新闻的评选工作。做好人大信息、人大网站、微信公众号信息编辑、上传、安全管理，以及机关宣传栏工作。</w:t>
      </w:r>
    </w:p>
    <w:p w14:paraId="46695378">
      <w:pPr>
        <w:pageBreakBefore w:val="0"/>
        <w:kinsoku/>
        <w:wordWrap/>
        <w:overflowPunct/>
        <w:topLinePunct w:val="0"/>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 起草、修改人大自身建设方面的制度；负责机关工作及管理方面的建章立制。</w:t>
      </w:r>
    </w:p>
    <w:p w14:paraId="1B53E5C9">
      <w:pPr>
        <w:pageBreakBefore w:val="0"/>
        <w:kinsoku/>
        <w:wordWrap/>
        <w:overflowPunct/>
        <w:topLinePunct w:val="0"/>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 负责区人大机关的人事管理，党的思想、组织、作风建设，机关思想政治工作及精神文明建设。</w:t>
      </w:r>
    </w:p>
    <w:p w14:paraId="7B4C7670">
      <w:pPr>
        <w:pageBreakBefore w:val="0"/>
        <w:kinsoku/>
        <w:wordWrap/>
        <w:overflowPunct/>
        <w:topLinePunct w:val="0"/>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8. 负责区人大机关离退休人员的服务管理工作。</w:t>
      </w:r>
    </w:p>
    <w:p w14:paraId="62286BAF">
      <w:pPr>
        <w:pageBreakBefore w:val="0"/>
        <w:kinsoku/>
        <w:wordWrap/>
        <w:overflowPunct/>
        <w:topLinePunct w:val="0"/>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9. 负责区人大机关后勤管理工作。</w:t>
      </w:r>
    </w:p>
    <w:p w14:paraId="7B47B680">
      <w:pPr>
        <w:pageBreakBefore w:val="0"/>
        <w:kinsoku/>
        <w:wordWrap/>
        <w:overflowPunct/>
        <w:topLinePunct w:val="0"/>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10. 负责区人大机关信访接待工作。</w:t>
      </w:r>
    </w:p>
    <w:p w14:paraId="49E6243F">
      <w:pPr>
        <w:pageBreakBefore w:val="0"/>
        <w:kinsoku/>
        <w:wordWrap/>
        <w:overflowPunct/>
        <w:topLinePunct w:val="0"/>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11. 协办市人大常委会领导同志来区视察的接待工作。</w:t>
      </w:r>
    </w:p>
    <w:p w14:paraId="7D9AF1CC">
      <w:pPr>
        <w:pageBreakBefore w:val="0"/>
        <w:kinsoku/>
        <w:wordWrap/>
        <w:overflowPunct/>
        <w:topLinePunct w:val="0"/>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12. 负责区人大机关的财务管理、国有资产管理等行政事务管理工作。</w:t>
      </w:r>
    </w:p>
    <w:p w14:paraId="01E66145">
      <w:pPr>
        <w:pageBreakBefore w:val="0"/>
        <w:kinsoku/>
        <w:wordWrap/>
        <w:overflowPunct/>
        <w:topLinePunct w:val="0"/>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13. 负责区人大机关的安全保卫工作。</w:t>
      </w:r>
    </w:p>
    <w:p w14:paraId="29B2A7D7">
      <w:pPr>
        <w:pageBreakBefore w:val="0"/>
        <w:kinsoku/>
        <w:wordWrap/>
        <w:overflowPunct/>
        <w:topLinePunct w:val="0"/>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14. 受区人大常委会、常委会党组会议、常委会主任会议和常委会主任、副主任的委托，综合、协调常委会及专门委员会办事工作机构的工作。</w:t>
      </w:r>
    </w:p>
    <w:p w14:paraId="42483483">
      <w:pPr>
        <w:pageBreakBefore w:val="0"/>
        <w:kinsoku/>
        <w:wordWrap/>
        <w:overflowPunct/>
        <w:topLinePunct w:val="0"/>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15. 承办区人大常委会、常委会党组会议、常委会主任会议和常委会主任交办的其他工作。</w:t>
      </w:r>
    </w:p>
    <w:p w14:paraId="59183D9E">
      <w:pPr>
        <w:pageBreakBefore w:val="0"/>
        <w:kinsoku/>
        <w:wordWrap/>
        <w:overflowPunct/>
        <w:topLinePunct w:val="0"/>
        <w:bidi w:val="0"/>
        <w:spacing w:line="560" w:lineRule="exact"/>
        <w:ind w:firstLine="640" w:firstLineChars="200"/>
        <w:outlineLvl w:val="1"/>
        <w:rPr>
          <w:rFonts w:ascii="黑体" w:hAnsi="黑体" w:eastAsia="黑体" w:cs="黑体"/>
          <w:color w:val="000000"/>
          <w:sz w:val="32"/>
          <w:szCs w:val="32"/>
        </w:rPr>
      </w:pPr>
      <w:bookmarkStart w:id="21" w:name="_Toc16009"/>
      <w:bookmarkStart w:id="22" w:name="_Toc28051"/>
      <w:bookmarkStart w:id="23" w:name="_Toc9619"/>
      <w:r>
        <w:rPr>
          <w:rFonts w:hint="eastAsia" w:ascii="黑体" w:hAnsi="黑体" w:eastAsia="黑体" w:cs="黑体"/>
          <w:color w:val="000000"/>
          <w:sz w:val="32"/>
          <w:szCs w:val="32"/>
        </w:rPr>
        <w:t>二、机构设置</w:t>
      </w:r>
      <w:bookmarkEnd w:id="21"/>
      <w:bookmarkEnd w:id="22"/>
      <w:bookmarkEnd w:id="23"/>
    </w:p>
    <w:p w14:paraId="60592778">
      <w:pPr>
        <w:pageBreakBefore w:val="0"/>
        <w:kinsoku/>
        <w:wordWrap/>
        <w:overflowPunct/>
        <w:topLinePunct w:val="0"/>
        <w:bidi w:val="0"/>
        <w:spacing w:line="560" w:lineRule="exact"/>
        <w:ind w:firstLine="800" w:firstLineChars="250"/>
        <w:rPr>
          <w:rFonts w:ascii="仿宋" w:hAnsi="仿宋" w:eastAsia="仿宋"/>
          <w:sz w:val="32"/>
          <w:szCs w:val="32"/>
        </w:rPr>
      </w:pPr>
      <w:r>
        <w:rPr>
          <w:rFonts w:hint="eastAsia" w:ascii="仿宋" w:hAnsi="仿宋" w:eastAsia="仿宋" w:cs="仿宋_GB2312"/>
          <w:sz w:val="32"/>
          <w:szCs w:val="32"/>
        </w:rPr>
        <w:t>安居区人大常委会</w:t>
      </w:r>
      <w:r>
        <w:rPr>
          <w:rFonts w:hint="eastAsia" w:ascii="仿宋" w:hAnsi="仿宋" w:eastAsia="仿宋"/>
          <w:sz w:val="32"/>
          <w:szCs w:val="32"/>
        </w:rPr>
        <w:t>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个，其他事业单位0个。</w:t>
      </w:r>
    </w:p>
    <w:p w14:paraId="4B019680">
      <w:pPr>
        <w:pStyle w:val="9"/>
        <w:pageBreakBefore w:val="0"/>
        <w:kinsoku/>
        <w:wordWrap/>
        <w:overflowPunct/>
        <w:topLinePunct w:val="0"/>
        <w:bidi w:val="0"/>
        <w:adjustRightInd w:val="0"/>
        <w:snapToGrid w:val="0"/>
        <w:spacing w:before="93" w:line="560" w:lineRule="exact"/>
        <w:ind w:firstLine="672" w:firstLineChars="210"/>
        <w:rPr>
          <w:rFonts w:ascii="仿宋" w:hAnsi="仿宋" w:eastAsia="仿宋"/>
          <w:sz w:val="32"/>
          <w:szCs w:val="32"/>
        </w:rPr>
      </w:pPr>
      <w:r>
        <w:rPr>
          <w:rFonts w:hint="eastAsia" w:ascii="仿宋" w:hAnsi="仿宋" w:eastAsia="仿宋"/>
          <w:sz w:val="32"/>
          <w:szCs w:val="32"/>
        </w:rPr>
        <w:t>纳入</w:t>
      </w:r>
      <w:r>
        <w:rPr>
          <w:rFonts w:hint="eastAsia" w:ascii="仿宋" w:hAnsi="仿宋" w:eastAsia="仿宋" w:cs="仿宋_GB2312"/>
          <w:sz w:val="32"/>
          <w:szCs w:val="32"/>
        </w:rPr>
        <w:t>安居区人大常委会</w:t>
      </w:r>
      <w:r>
        <w:rPr>
          <w:rFonts w:hint="eastAsia" w:ascii="仿宋" w:hAnsi="仿宋" w:eastAsia="仿宋"/>
          <w:sz w:val="32"/>
          <w:szCs w:val="32"/>
          <w:lang w:eastAsia="zh-CN"/>
        </w:rPr>
        <w:t>2023年度</w:t>
      </w:r>
      <w:r>
        <w:rPr>
          <w:rFonts w:hint="eastAsia" w:ascii="仿宋" w:hAnsi="仿宋" w:eastAsia="仿宋"/>
          <w:sz w:val="32"/>
          <w:szCs w:val="32"/>
        </w:rPr>
        <w:t>部门决算编制范围的二级预算单位包括：无</w:t>
      </w:r>
    </w:p>
    <w:p w14:paraId="78DFD8B9">
      <w:pPr>
        <w:pStyle w:val="9"/>
        <w:pageBreakBefore w:val="0"/>
        <w:kinsoku/>
        <w:wordWrap/>
        <w:overflowPunct/>
        <w:topLinePunct w:val="0"/>
        <w:bidi w:val="0"/>
        <w:adjustRightInd w:val="0"/>
        <w:snapToGrid w:val="0"/>
        <w:spacing w:before="93" w:line="560" w:lineRule="exact"/>
        <w:rPr>
          <w:rFonts w:ascii="仿宋" w:hAnsi="仿宋" w:eastAsia="仿宋"/>
          <w:sz w:val="32"/>
          <w:szCs w:val="32"/>
        </w:rPr>
      </w:pPr>
    </w:p>
    <w:p w14:paraId="2CD9C8E2">
      <w:pPr>
        <w:pStyle w:val="5"/>
        <w:pageBreakBefore w:val="0"/>
        <w:kinsoku/>
        <w:wordWrap/>
        <w:overflowPunct/>
        <w:topLinePunct w:val="0"/>
        <w:bidi w:val="0"/>
        <w:spacing w:line="560" w:lineRule="exact"/>
        <w:ind w:right="440"/>
        <w:outlineLvl w:val="9"/>
        <w:rPr>
          <w:rFonts w:ascii="黑体" w:hAnsi="黑体" w:eastAsia="黑体"/>
          <w:b w:val="0"/>
          <w:color w:val="000000"/>
        </w:rPr>
      </w:pPr>
    </w:p>
    <w:p w14:paraId="34E2DB58">
      <w:pPr>
        <w:pageBreakBefore w:val="0"/>
        <w:kinsoku/>
        <w:wordWrap/>
        <w:overflowPunct/>
        <w:topLinePunct w:val="0"/>
        <w:bidi w:val="0"/>
        <w:spacing w:line="560" w:lineRule="exact"/>
        <w:rPr>
          <w:rFonts w:ascii="黑体" w:hAnsi="黑体" w:eastAsia="黑体"/>
          <w:color w:val="000000"/>
        </w:rPr>
      </w:pPr>
    </w:p>
    <w:p w14:paraId="2073655C">
      <w:pPr>
        <w:pStyle w:val="9"/>
        <w:pageBreakBefore w:val="0"/>
        <w:kinsoku/>
        <w:wordWrap/>
        <w:overflowPunct/>
        <w:topLinePunct w:val="0"/>
        <w:bidi w:val="0"/>
        <w:spacing w:before="93" w:line="560" w:lineRule="exact"/>
        <w:rPr>
          <w:rFonts w:ascii="黑体" w:hAnsi="黑体" w:eastAsia="黑体"/>
          <w:color w:val="000000"/>
        </w:rPr>
      </w:pPr>
    </w:p>
    <w:p w14:paraId="63CC07A2">
      <w:pPr>
        <w:pStyle w:val="9"/>
        <w:pageBreakBefore w:val="0"/>
        <w:kinsoku/>
        <w:wordWrap/>
        <w:overflowPunct/>
        <w:topLinePunct w:val="0"/>
        <w:bidi w:val="0"/>
        <w:spacing w:before="93" w:line="560" w:lineRule="exact"/>
        <w:rPr>
          <w:rFonts w:ascii="黑体" w:hAnsi="黑体" w:eastAsia="黑体"/>
          <w:color w:val="000000"/>
        </w:rPr>
      </w:pPr>
    </w:p>
    <w:p w14:paraId="4B5E7FC5">
      <w:pPr>
        <w:pageBreakBefore w:val="0"/>
        <w:kinsoku/>
        <w:wordWrap/>
        <w:overflowPunct/>
        <w:topLinePunct w:val="0"/>
        <w:bidi w:val="0"/>
        <w:spacing w:line="560" w:lineRule="exact"/>
        <w:rPr>
          <w:rFonts w:ascii="黑体" w:hAnsi="黑体" w:eastAsia="黑体"/>
          <w:color w:val="000000"/>
        </w:rPr>
      </w:pPr>
    </w:p>
    <w:p w14:paraId="7E346F5C">
      <w:pPr>
        <w:pStyle w:val="5"/>
        <w:pageBreakBefore w:val="0"/>
        <w:kinsoku/>
        <w:wordWrap/>
        <w:overflowPunct/>
        <w:topLinePunct w:val="0"/>
        <w:bidi w:val="0"/>
        <w:spacing w:line="560" w:lineRule="exact"/>
        <w:ind w:right="440" w:firstLine="440" w:firstLineChars="100"/>
        <w:rPr>
          <w:rStyle w:val="35"/>
          <w:rFonts w:ascii="黑体" w:hAnsi="黑体" w:eastAsia="黑体"/>
          <w:b w:val="0"/>
          <w:bCs w:val="0"/>
        </w:rPr>
      </w:pPr>
      <w:bookmarkStart w:id="24" w:name="_Toc20071"/>
      <w:bookmarkStart w:id="25" w:name="_Toc2350"/>
      <w:bookmarkStart w:id="26" w:name="_Toc29581"/>
      <w:bookmarkStart w:id="27" w:name="_Toc591"/>
      <w:r>
        <w:rPr>
          <w:rFonts w:hint="eastAsia" w:ascii="黑体" w:hAnsi="黑体" w:eastAsia="黑体"/>
          <w:b w:val="0"/>
          <w:color w:val="000000"/>
        </w:rPr>
        <w:t>第二部分</w:t>
      </w:r>
      <w:r>
        <w:rPr>
          <w:rFonts w:hint="eastAsia" w:ascii="黑体" w:hAnsi="黑体" w:eastAsia="黑体"/>
          <w:color w:val="000000"/>
        </w:rPr>
        <w:t xml:space="preserve"> </w:t>
      </w:r>
      <w:r>
        <w:rPr>
          <w:rStyle w:val="35"/>
          <w:rFonts w:hint="eastAsia" w:ascii="黑体" w:hAnsi="黑体" w:eastAsia="黑体"/>
          <w:b w:val="0"/>
          <w:bCs w:val="0"/>
          <w:lang w:eastAsia="zh-CN"/>
        </w:rPr>
        <w:t>2023年</w:t>
      </w:r>
      <w:r>
        <w:rPr>
          <w:rStyle w:val="35"/>
          <w:rFonts w:hint="eastAsia" w:ascii="黑体" w:hAnsi="黑体" w:eastAsia="黑体"/>
          <w:b w:val="0"/>
          <w:bCs w:val="0"/>
        </w:rPr>
        <w:t>度部门决算情况说明</w:t>
      </w:r>
      <w:bookmarkEnd w:id="20"/>
      <w:bookmarkEnd w:id="24"/>
      <w:bookmarkEnd w:id="25"/>
      <w:bookmarkEnd w:id="26"/>
      <w:bookmarkEnd w:id="27"/>
    </w:p>
    <w:p w14:paraId="092D97D6">
      <w:pPr>
        <w:pageBreakBefore w:val="0"/>
        <w:kinsoku/>
        <w:wordWrap/>
        <w:overflowPunct/>
        <w:topLinePunct w:val="0"/>
        <w:bidi w:val="0"/>
        <w:spacing w:line="560" w:lineRule="exact"/>
      </w:pPr>
    </w:p>
    <w:p w14:paraId="6C148286">
      <w:pPr>
        <w:pStyle w:val="34"/>
        <w:pageBreakBefore w:val="0"/>
        <w:numPr>
          <w:ilvl w:val="0"/>
          <w:numId w:val="1"/>
        </w:numPr>
        <w:kinsoku/>
        <w:wordWrap/>
        <w:overflowPunct/>
        <w:topLinePunct w:val="0"/>
        <w:bidi w:val="0"/>
        <w:spacing w:line="560" w:lineRule="exact"/>
        <w:ind w:firstLineChars="0"/>
        <w:outlineLvl w:val="1"/>
        <w:rPr>
          <w:rStyle w:val="36"/>
          <w:rFonts w:ascii="黑体" w:hAnsi="黑体" w:eastAsia="黑体"/>
          <w:b w:val="0"/>
        </w:rPr>
      </w:pPr>
      <w:bookmarkStart w:id="28" w:name="_Toc24252"/>
      <w:bookmarkStart w:id="29" w:name="_Toc15377205"/>
      <w:bookmarkStart w:id="30" w:name="_Toc1457"/>
      <w:bookmarkStart w:id="31" w:name="_Toc2444"/>
      <w:bookmarkStart w:id="32" w:name="_Toc18315"/>
      <w:r>
        <w:rPr>
          <w:rFonts w:hint="eastAsia" w:ascii="黑体" w:hAnsi="黑体" w:eastAsia="黑体"/>
          <w:color w:val="000000"/>
          <w:sz w:val="32"/>
          <w:szCs w:val="32"/>
        </w:rPr>
        <w:t>收</w:t>
      </w:r>
      <w:r>
        <w:rPr>
          <w:rStyle w:val="36"/>
          <w:rFonts w:hint="eastAsia" w:ascii="黑体" w:hAnsi="黑体" w:eastAsia="黑体"/>
          <w:b w:val="0"/>
        </w:rPr>
        <w:t>入支出决算总体情况说明</w:t>
      </w:r>
      <w:bookmarkEnd w:id="28"/>
      <w:bookmarkEnd w:id="29"/>
      <w:bookmarkEnd w:id="30"/>
      <w:bookmarkEnd w:id="31"/>
      <w:bookmarkEnd w:id="32"/>
    </w:p>
    <w:p w14:paraId="2B3054F6">
      <w:pPr>
        <w:pageBreakBefore w:val="0"/>
        <w:tabs>
          <w:tab w:val="left" w:pos="5880"/>
        </w:tabs>
        <w:kinsoku/>
        <w:wordWrap/>
        <w:overflowPunct/>
        <w:topLinePunct w:val="0"/>
        <w:bidi w:val="0"/>
        <w:spacing w:line="560" w:lineRule="exact"/>
        <w:ind w:firstLine="640" w:firstLineChars="200"/>
        <w:rPr>
          <w:rFonts w:eastAsia="仿宋_GB2312"/>
          <w:bCs/>
          <w:sz w:val="32"/>
          <w:szCs w:val="32"/>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71552" behindDoc="0" locked="0" layoutInCell="1" allowOverlap="1">
            <wp:simplePos x="0" y="0"/>
            <wp:positionH relativeFrom="column">
              <wp:posOffset>368935</wp:posOffset>
            </wp:positionH>
            <wp:positionV relativeFrom="paragraph">
              <wp:posOffset>1511935</wp:posOffset>
            </wp:positionV>
            <wp:extent cx="4581525" cy="2466975"/>
            <wp:effectExtent l="4445" t="4445" r="16510" b="12700"/>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color w:val="000000"/>
          <w:sz w:val="32"/>
          <w:szCs w:val="32"/>
          <w:lang w:eastAsia="zh-CN"/>
        </w:rPr>
        <w:t>2023年度</w:t>
      </w:r>
      <w:r>
        <w:rPr>
          <w:rFonts w:hint="eastAsia" w:ascii="仿宋" w:hAnsi="仿宋" w:eastAsia="仿宋"/>
          <w:color w:val="000000"/>
          <w:sz w:val="32"/>
          <w:szCs w:val="32"/>
        </w:rPr>
        <w:t>收、支总计</w:t>
      </w:r>
      <w:r>
        <w:rPr>
          <w:rFonts w:hint="eastAsia" w:ascii="仿宋" w:hAnsi="仿宋" w:eastAsia="仿宋"/>
          <w:color w:val="000000"/>
          <w:sz w:val="32"/>
          <w:szCs w:val="32"/>
          <w:lang w:eastAsia="zh-CN"/>
        </w:rPr>
        <w:t>均为1,382.30</w:t>
      </w:r>
      <w:r>
        <w:rPr>
          <w:rFonts w:hint="eastAsia" w:ascii="仿宋" w:hAnsi="仿宋" w:eastAsia="仿宋"/>
          <w:color w:val="000000"/>
          <w:sz w:val="32"/>
          <w:szCs w:val="32"/>
        </w:rPr>
        <w:t>万元。与</w:t>
      </w:r>
      <w:r>
        <w:rPr>
          <w:rFonts w:hint="eastAsia" w:ascii="仿宋" w:hAnsi="仿宋" w:eastAsia="仿宋"/>
          <w:color w:val="000000"/>
          <w:sz w:val="32"/>
          <w:szCs w:val="32"/>
          <w:lang w:eastAsia="zh-CN"/>
        </w:rPr>
        <w:t>2022年度</w:t>
      </w:r>
      <w:r>
        <w:rPr>
          <w:rFonts w:hint="eastAsia" w:ascii="仿宋" w:hAnsi="仿宋" w:eastAsia="仿宋"/>
          <w:color w:val="000000"/>
          <w:sz w:val="32"/>
          <w:szCs w:val="32"/>
        </w:rPr>
        <w:t>相比，收、支总计各增加</w:t>
      </w:r>
      <w:r>
        <w:rPr>
          <w:rFonts w:hint="eastAsia" w:ascii="仿宋" w:hAnsi="仿宋" w:eastAsia="仿宋"/>
          <w:color w:val="000000"/>
          <w:sz w:val="32"/>
          <w:szCs w:val="32"/>
          <w:lang w:eastAsia="zh-CN"/>
        </w:rPr>
        <w:t xml:space="preserve"> 197.86 </w:t>
      </w:r>
      <w:r>
        <w:rPr>
          <w:rFonts w:hint="eastAsia" w:ascii="仿宋" w:hAnsi="仿宋" w:eastAsia="仿宋"/>
          <w:color w:val="000000"/>
          <w:sz w:val="32"/>
          <w:szCs w:val="32"/>
        </w:rPr>
        <w:t>万元，增长</w:t>
      </w:r>
      <w:r>
        <w:rPr>
          <w:rFonts w:hint="eastAsia" w:ascii="仿宋" w:hAnsi="仿宋" w:eastAsia="仿宋"/>
          <w:color w:val="000000"/>
          <w:sz w:val="32"/>
          <w:szCs w:val="32"/>
          <w:lang w:eastAsia="zh-CN"/>
        </w:rPr>
        <w:t>16.70%</w:t>
      </w:r>
      <w:r>
        <w:rPr>
          <w:rFonts w:hint="eastAsia" w:ascii="仿宋" w:hAnsi="仿宋" w:eastAsia="仿宋"/>
          <w:color w:val="000000"/>
          <w:sz w:val="32"/>
          <w:szCs w:val="32"/>
        </w:rPr>
        <w:t>。主要变动原因是</w:t>
      </w:r>
      <w:r>
        <w:rPr>
          <w:rFonts w:hint="eastAsia" w:eastAsia="仿宋_GB2312"/>
          <w:bCs/>
          <w:sz w:val="32"/>
          <w:szCs w:val="32"/>
        </w:rPr>
        <w:t>人员变动</w:t>
      </w:r>
      <w:r>
        <w:rPr>
          <w:rFonts w:eastAsia="仿宋_GB2312"/>
          <w:bCs/>
          <w:sz w:val="32"/>
          <w:szCs w:val="32"/>
        </w:rPr>
        <w:t>。</w:t>
      </w:r>
    </w:p>
    <w:p w14:paraId="7B34A1E2">
      <w:pPr>
        <w:pStyle w:val="3"/>
        <w:ind w:left="0" w:leftChars="0" w:firstLine="0" w:firstLineChars="0"/>
        <w:rPr>
          <w:rFonts w:eastAsia="仿宋_GB2312"/>
          <w:bCs/>
          <w:sz w:val="32"/>
          <w:szCs w:val="32"/>
        </w:rPr>
      </w:pPr>
    </w:p>
    <w:p w14:paraId="1FB026C5">
      <w:pPr>
        <w:pageBreakBefore w:val="0"/>
        <w:tabs>
          <w:tab w:val="left" w:pos="5880"/>
        </w:tabs>
        <w:kinsoku/>
        <w:wordWrap/>
        <w:overflowPunct/>
        <w:topLinePunct w:val="0"/>
        <w:bidi w:val="0"/>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：收、支决算总计变动情况图）</w:t>
      </w:r>
    </w:p>
    <w:p w14:paraId="5DECAD9E">
      <w:pPr>
        <w:pStyle w:val="34"/>
        <w:pageBreakBefore w:val="0"/>
        <w:kinsoku/>
        <w:wordWrap/>
        <w:overflowPunct/>
        <w:topLinePunct w:val="0"/>
        <w:bidi w:val="0"/>
        <w:spacing w:line="560" w:lineRule="exact"/>
        <w:ind w:firstLine="0" w:firstLineChars="0"/>
        <w:rPr>
          <w:rStyle w:val="36"/>
          <w:rFonts w:ascii="黑体" w:hAnsi="黑体" w:eastAsia="黑体"/>
          <w:b w:val="0"/>
        </w:rPr>
      </w:pPr>
      <w:bookmarkStart w:id="33" w:name="_Toc15377206"/>
    </w:p>
    <w:p w14:paraId="214A90B6">
      <w:pPr>
        <w:pStyle w:val="34"/>
        <w:pageBreakBefore w:val="0"/>
        <w:numPr>
          <w:ilvl w:val="0"/>
          <w:numId w:val="1"/>
        </w:numPr>
        <w:kinsoku/>
        <w:wordWrap/>
        <w:overflowPunct/>
        <w:topLinePunct w:val="0"/>
        <w:bidi w:val="0"/>
        <w:spacing w:line="560" w:lineRule="exact"/>
        <w:ind w:firstLineChars="0"/>
        <w:outlineLvl w:val="1"/>
        <w:rPr>
          <w:rStyle w:val="36"/>
          <w:rFonts w:ascii="黑体" w:hAnsi="黑体" w:eastAsia="黑体"/>
          <w:b w:val="0"/>
        </w:rPr>
      </w:pPr>
      <w:bookmarkStart w:id="34" w:name="_Toc29793"/>
      <w:bookmarkStart w:id="35" w:name="_Toc6862"/>
      <w:bookmarkStart w:id="36" w:name="_Toc9788"/>
      <w:bookmarkStart w:id="37" w:name="_Toc29720"/>
      <w:r>
        <w:rPr>
          <w:rFonts w:hint="eastAsia" w:ascii="黑体" w:hAnsi="黑体" w:eastAsia="黑体"/>
          <w:color w:val="000000"/>
          <w:sz w:val="32"/>
          <w:szCs w:val="32"/>
        </w:rPr>
        <w:t>收</w:t>
      </w:r>
      <w:r>
        <w:rPr>
          <w:rStyle w:val="36"/>
          <w:rFonts w:hint="eastAsia" w:ascii="黑体" w:hAnsi="黑体" w:eastAsia="黑体"/>
          <w:b w:val="0"/>
        </w:rPr>
        <w:t>入决算情况说明</w:t>
      </w:r>
      <w:bookmarkEnd w:id="33"/>
      <w:bookmarkEnd w:id="34"/>
      <w:bookmarkEnd w:id="35"/>
      <w:bookmarkEnd w:id="36"/>
      <w:bookmarkEnd w:id="37"/>
    </w:p>
    <w:p w14:paraId="5C84099A">
      <w:pPr>
        <w:pageBreakBefore w:val="0"/>
        <w:kinsoku/>
        <w:wordWrap/>
        <w:overflowPunct/>
        <w:topLinePunct w:val="0"/>
        <w:bidi w:val="0"/>
        <w:spacing w:line="560" w:lineRule="exact"/>
        <w:ind w:firstLine="640" w:firstLineChars="200"/>
        <w:outlineLvl w:val="1"/>
        <w:rPr>
          <w:rFonts w:hint="eastAsia" w:ascii="Times New Roman" w:hAnsi="Times New Roman" w:eastAsia="仿宋_GB2312" w:cs="Times New Roman"/>
          <w:b w:val="0"/>
          <w:bCs w:val="0"/>
          <w:i w:val="0"/>
          <w:iCs w:val="0"/>
          <w:color w:val="auto"/>
          <w:sz w:val="32"/>
          <w:szCs w:val="32"/>
          <w:highlight w:val="none"/>
          <w:lang w:eastAsia="zh-CN"/>
        </w:rPr>
      </w:pPr>
      <w:bookmarkStart w:id="38" w:name="_Toc13880"/>
      <w:bookmarkStart w:id="39" w:name="_Toc17273"/>
      <w:bookmarkStart w:id="40" w:name="_Toc3575"/>
      <w:bookmarkStart w:id="41" w:name="_Toc1582"/>
      <w:bookmarkStart w:id="42" w:name="_Toc3126"/>
      <w:r>
        <w:rPr>
          <w:rFonts w:hint="eastAsia" w:ascii="Times New Roman" w:hAnsi="Times New Roman" w:eastAsia="仿宋_GB2312" w:cs="Times New Roman"/>
          <w:b w:val="0"/>
          <w:bCs w:val="0"/>
          <w:i w:val="0"/>
          <w:iCs w:val="0"/>
          <w:color w:val="auto"/>
          <w:sz w:val="32"/>
          <w:szCs w:val="32"/>
          <w:highlight w:val="none"/>
          <w:lang w:eastAsia="zh-CN"/>
        </w:rPr>
        <w:t>2023</w:t>
      </w:r>
      <w:r>
        <w:rPr>
          <w:rFonts w:hint="eastAsia" w:eastAsia="仿宋_GB2312" w:cs="Times New Roman"/>
          <w:b w:val="0"/>
          <w:bCs w:val="0"/>
          <w:i w:val="0"/>
          <w:iCs w:val="0"/>
          <w:color w:val="auto"/>
          <w:sz w:val="32"/>
          <w:szCs w:val="32"/>
          <w:highlight w:val="none"/>
          <w:lang w:eastAsia="zh-CN"/>
        </w:rPr>
        <w:t>年度</w:t>
      </w:r>
      <w:r>
        <w:rPr>
          <w:rFonts w:hint="eastAsia" w:ascii="Times New Roman" w:hAnsi="Times New Roman" w:eastAsia="仿宋_GB2312" w:cs="Times New Roman"/>
          <w:b w:val="0"/>
          <w:bCs w:val="0"/>
          <w:i w:val="0"/>
          <w:iCs w:val="0"/>
          <w:color w:val="auto"/>
          <w:sz w:val="32"/>
          <w:szCs w:val="32"/>
          <w:highlight w:val="none"/>
          <w:lang w:eastAsia="zh-CN"/>
        </w:rPr>
        <w:t>本</w:t>
      </w:r>
      <w:r>
        <w:rPr>
          <w:rFonts w:hint="eastAsia" w:eastAsia="仿宋_GB2312" w:cs="Times New Roman"/>
          <w:b w:val="0"/>
          <w:bCs w:val="0"/>
          <w:i w:val="0"/>
          <w:iCs w:val="0"/>
          <w:color w:val="auto"/>
          <w:sz w:val="32"/>
          <w:szCs w:val="32"/>
          <w:highlight w:val="none"/>
          <w:lang w:eastAsia="zh-CN"/>
        </w:rPr>
        <w:t>年度</w:t>
      </w:r>
      <w:r>
        <w:rPr>
          <w:rFonts w:hint="eastAsia" w:ascii="Times New Roman" w:hAnsi="Times New Roman" w:eastAsia="仿宋_GB2312" w:cs="Times New Roman"/>
          <w:b w:val="0"/>
          <w:bCs w:val="0"/>
          <w:i w:val="0"/>
          <w:iCs w:val="0"/>
          <w:color w:val="auto"/>
          <w:sz w:val="32"/>
          <w:szCs w:val="32"/>
          <w:highlight w:val="none"/>
          <w:lang w:eastAsia="zh-CN"/>
        </w:rPr>
        <w:t>收入合计1,382.30万元，其中：一般公共预算财政拨款收入1,382.30万元，占100</w:t>
      </w:r>
      <w:r>
        <w:rPr>
          <w:rFonts w:hint="default" w:ascii="Times New Roman" w:hAnsi="Times New Roman" w:eastAsia="仿宋_GB2312" w:cs="Times New Roman"/>
          <w:b w:val="0"/>
          <w:bCs w:val="0"/>
          <w:i w:val="0"/>
          <w:iCs w:val="0"/>
          <w:color w:val="auto"/>
          <w:sz w:val="32"/>
          <w:szCs w:val="32"/>
          <w:highlight w:val="none"/>
          <w:lang w:eastAsia="zh-CN"/>
        </w:rPr>
        <w:t>%</w:t>
      </w:r>
      <w:r>
        <w:rPr>
          <w:rFonts w:hint="eastAsia" w:ascii="Times New Roman" w:hAnsi="Times New Roman" w:eastAsia="仿宋_GB2312" w:cs="Times New Roman"/>
          <w:b w:val="0"/>
          <w:bCs w:val="0"/>
          <w:i w:val="0"/>
          <w:iCs w:val="0"/>
          <w:color w:val="auto"/>
          <w:sz w:val="32"/>
          <w:szCs w:val="32"/>
          <w:highlight w:val="none"/>
          <w:lang w:eastAsia="zh-CN"/>
        </w:rPr>
        <w:t>；政府性基金预算财政拨款收入0万元，占0</w:t>
      </w:r>
      <w:r>
        <w:rPr>
          <w:rFonts w:hint="default" w:ascii="Times New Roman" w:hAnsi="Times New Roman" w:eastAsia="仿宋_GB2312" w:cs="Times New Roman"/>
          <w:b w:val="0"/>
          <w:bCs w:val="0"/>
          <w:i w:val="0"/>
          <w:iCs w:val="0"/>
          <w:color w:val="auto"/>
          <w:sz w:val="32"/>
          <w:szCs w:val="32"/>
          <w:highlight w:val="none"/>
          <w:lang w:eastAsia="zh-CN"/>
        </w:rPr>
        <w:t>%</w:t>
      </w:r>
      <w:r>
        <w:rPr>
          <w:rFonts w:hint="eastAsia" w:ascii="Times New Roman" w:hAnsi="Times New Roman" w:eastAsia="仿宋_GB2312" w:cs="Times New Roman"/>
          <w:b w:val="0"/>
          <w:bCs w:val="0"/>
          <w:i w:val="0"/>
          <w:iCs w:val="0"/>
          <w:color w:val="auto"/>
          <w:sz w:val="32"/>
          <w:szCs w:val="32"/>
          <w:highlight w:val="none"/>
          <w:lang w:eastAsia="zh-CN"/>
        </w:rPr>
        <w:t>；国有资本经营预算财政拨款收入</w:t>
      </w:r>
      <w:r>
        <w:rPr>
          <w:rFonts w:hint="eastAsia" w:ascii="Times New Roman" w:hAnsi="Times New Roman" w:eastAsia="仿宋_GB2312" w:cs="Times New Roman"/>
          <w:b w:val="0"/>
          <w:bCs w:val="0"/>
          <w:i w:val="0"/>
          <w:iCs w:val="0"/>
          <w:color w:val="auto"/>
          <w:sz w:val="32"/>
          <w:szCs w:val="32"/>
          <w:highlight w:val="none"/>
          <w:lang w:eastAsia="zh-CN"/>
        </w:rPr>
        <w:drawing>
          <wp:anchor distT="0" distB="0" distL="114300" distR="114300" simplePos="0" relativeHeight="251666432" behindDoc="0" locked="0" layoutInCell="1" allowOverlap="1">
            <wp:simplePos x="0" y="0"/>
            <wp:positionH relativeFrom="column">
              <wp:posOffset>493395</wp:posOffset>
            </wp:positionH>
            <wp:positionV relativeFrom="paragraph">
              <wp:posOffset>1482090</wp:posOffset>
            </wp:positionV>
            <wp:extent cx="4333240" cy="2362200"/>
            <wp:effectExtent l="4445" t="4445" r="5715" b="1460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Times New Roman" w:hAnsi="Times New Roman" w:eastAsia="仿宋_GB2312" w:cs="Times New Roman"/>
          <w:b w:val="0"/>
          <w:bCs w:val="0"/>
          <w:i w:val="0"/>
          <w:iCs w:val="0"/>
          <w:color w:val="auto"/>
          <w:sz w:val="32"/>
          <w:szCs w:val="32"/>
          <w:highlight w:val="none"/>
          <w:lang w:eastAsia="zh-CN"/>
        </w:rPr>
        <w:t>0万元，占0</w:t>
      </w:r>
      <w:r>
        <w:rPr>
          <w:rFonts w:hint="default" w:ascii="Times New Roman" w:hAnsi="Times New Roman" w:eastAsia="仿宋_GB2312" w:cs="Times New Roman"/>
          <w:b w:val="0"/>
          <w:bCs w:val="0"/>
          <w:i w:val="0"/>
          <w:iCs w:val="0"/>
          <w:color w:val="auto"/>
          <w:sz w:val="32"/>
          <w:szCs w:val="32"/>
          <w:highlight w:val="none"/>
          <w:lang w:eastAsia="zh-CN"/>
        </w:rPr>
        <w:t>%</w:t>
      </w:r>
      <w:r>
        <w:rPr>
          <w:rFonts w:hint="eastAsia" w:ascii="Times New Roman" w:hAnsi="Times New Roman" w:eastAsia="仿宋_GB2312" w:cs="Times New Roman"/>
          <w:b w:val="0"/>
          <w:bCs w:val="0"/>
          <w:i w:val="0"/>
          <w:iCs w:val="0"/>
          <w:color w:val="auto"/>
          <w:sz w:val="32"/>
          <w:szCs w:val="32"/>
          <w:highlight w:val="none"/>
          <w:lang w:eastAsia="zh-CN"/>
        </w:rPr>
        <w:t>；事业收入0万元，占0</w:t>
      </w:r>
      <w:r>
        <w:rPr>
          <w:rFonts w:hint="default" w:ascii="Times New Roman" w:hAnsi="Times New Roman" w:eastAsia="仿宋_GB2312" w:cs="Times New Roman"/>
          <w:b w:val="0"/>
          <w:bCs w:val="0"/>
          <w:i w:val="0"/>
          <w:iCs w:val="0"/>
          <w:color w:val="auto"/>
          <w:sz w:val="32"/>
          <w:szCs w:val="32"/>
          <w:highlight w:val="none"/>
          <w:lang w:eastAsia="zh-CN"/>
        </w:rPr>
        <w:t>%</w:t>
      </w:r>
      <w:r>
        <w:rPr>
          <w:rFonts w:hint="eastAsia" w:ascii="Times New Roman" w:hAnsi="Times New Roman" w:eastAsia="仿宋_GB2312" w:cs="Times New Roman"/>
          <w:b w:val="0"/>
          <w:bCs w:val="0"/>
          <w:i w:val="0"/>
          <w:iCs w:val="0"/>
          <w:color w:val="auto"/>
          <w:sz w:val="32"/>
          <w:szCs w:val="32"/>
          <w:highlight w:val="none"/>
          <w:lang w:eastAsia="zh-CN"/>
        </w:rPr>
        <w:t>；经营收入0万元，占0</w:t>
      </w:r>
      <w:r>
        <w:rPr>
          <w:rFonts w:hint="default" w:ascii="Times New Roman" w:hAnsi="Times New Roman" w:eastAsia="仿宋_GB2312" w:cs="Times New Roman"/>
          <w:b w:val="0"/>
          <w:bCs w:val="0"/>
          <w:i w:val="0"/>
          <w:iCs w:val="0"/>
          <w:color w:val="auto"/>
          <w:sz w:val="32"/>
          <w:szCs w:val="32"/>
          <w:highlight w:val="none"/>
          <w:lang w:eastAsia="zh-CN"/>
        </w:rPr>
        <w:t>%</w:t>
      </w:r>
      <w:r>
        <w:rPr>
          <w:rFonts w:hint="eastAsia" w:ascii="Times New Roman" w:hAnsi="Times New Roman" w:eastAsia="仿宋_GB2312" w:cs="Times New Roman"/>
          <w:b w:val="0"/>
          <w:bCs w:val="0"/>
          <w:i w:val="0"/>
          <w:iCs w:val="0"/>
          <w:color w:val="auto"/>
          <w:sz w:val="32"/>
          <w:szCs w:val="32"/>
          <w:highlight w:val="none"/>
          <w:lang w:eastAsia="zh-CN"/>
        </w:rPr>
        <w:t>；附属单位上缴收入0万元，占0</w:t>
      </w:r>
      <w:r>
        <w:rPr>
          <w:rFonts w:hint="default" w:ascii="Times New Roman" w:hAnsi="Times New Roman" w:eastAsia="仿宋_GB2312" w:cs="Times New Roman"/>
          <w:b w:val="0"/>
          <w:bCs w:val="0"/>
          <w:i w:val="0"/>
          <w:iCs w:val="0"/>
          <w:color w:val="auto"/>
          <w:sz w:val="32"/>
          <w:szCs w:val="32"/>
          <w:highlight w:val="none"/>
          <w:lang w:eastAsia="zh-CN"/>
        </w:rPr>
        <w:t>%</w:t>
      </w:r>
      <w:r>
        <w:rPr>
          <w:rFonts w:hint="eastAsia" w:ascii="Times New Roman" w:hAnsi="Times New Roman" w:eastAsia="仿宋_GB2312" w:cs="Times New Roman"/>
          <w:b w:val="0"/>
          <w:bCs w:val="0"/>
          <w:i w:val="0"/>
          <w:iCs w:val="0"/>
          <w:color w:val="auto"/>
          <w:sz w:val="32"/>
          <w:szCs w:val="32"/>
          <w:highlight w:val="none"/>
          <w:lang w:eastAsia="zh-CN"/>
        </w:rPr>
        <w:t>；其他收入0万元，占0</w:t>
      </w:r>
      <w:r>
        <w:rPr>
          <w:rFonts w:hint="default" w:ascii="Times New Roman" w:hAnsi="Times New Roman" w:eastAsia="仿宋_GB2312" w:cs="Times New Roman"/>
          <w:b w:val="0"/>
          <w:bCs w:val="0"/>
          <w:i w:val="0"/>
          <w:iCs w:val="0"/>
          <w:color w:val="auto"/>
          <w:sz w:val="32"/>
          <w:szCs w:val="32"/>
          <w:highlight w:val="none"/>
          <w:lang w:eastAsia="zh-CN"/>
        </w:rPr>
        <w:t>%</w:t>
      </w:r>
      <w:r>
        <w:rPr>
          <w:rFonts w:hint="eastAsia" w:ascii="Times New Roman" w:hAnsi="Times New Roman" w:eastAsia="仿宋_GB2312" w:cs="Times New Roman"/>
          <w:b w:val="0"/>
          <w:bCs w:val="0"/>
          <w:i w:val="0"/>
          <w:iCs w:val="0"/>
          <w:color w:val="auto"/>
          <w:sz w:val="32"/>
          <w:szCs w:val="32"/>
          <w:highlight w:val="none"/>
          <w:lang w:eastAsia="zh-CN"/>
        </w:rPr>
        <w:t>。</w:t>
      </w:r>
      <w:bookmarkEnd w:id="38"/>
      <w:bookmarkEnd w:id="39"/>
      <w:bookmarkEnd w:id="40"/>
      <w:bookmarkEnd w:id="41"/>
      <w:bookmarkEnd w:id="42"/>
    </w:p>
    <w:p w14:paraId="22498B2D">
      <w:pPr>
        <w:pStyle w:val="2"/>
        <w:rPr>
          <w:rFonts w:hint="eastAsia" w:ascii="Times New Roman" w:hAnsi="Times New Roman" w:eastAsia="仿宋_GB2312" w:cs="Times New Roman"/>
          <w:b w:val="0"/>
          <w:bCs w:val="0"/>
          <w:i w:val="0"/>
          <w:iCs w:val="0"/>
          <w:color w:val="auto"/>
          <w:sz w:val="32"/>
          <w:szCs w:val="32"/>
          <w:highlight w:val="none"/>
          <w:lang w:eastAsia="zh-CN"/>
        </w:rPr>
      </w:pPr>
    </w:p>
    <w:p w14:paraId="081C2B84">
      <w:pPr>
        <w:pStyle w:val="3"/>
        <w:rPr>
          <w:rFonts w:hint="default"/>
          <w:lang w:eastAsia="zh-CN"/>
        </w:rPr>
      </w:pPr>
    </w:p>
    <w:p w14:paraId="55721FD9">
      <w:pPr>
        <w:pageBreakBefore w:val="0"/>
        <w:kinsoku/>
        <w:wordWrap/>
        <w:overflowPunct/>
        <w:topLinePunct w:val="0"/>
        <w:bidi w:val="0"/>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（图2：收入决算结构图）</w:t>
      </w:r>
    </w:p>
    <w:p w14:paraId="2257A921">
      <w:pPr>
        <w:pStyle w:val="34"/>
        <w:pageBreakBefore w:val="0"/>
        <w:numPr>
          <w:ilvl w:val="0"/>
          <w:numId w:val="1"/>
        </w:numPr>
        <w:kinsoku/>
        <w:wordWrap/>
        <w:overflowPunct/>
        <w:topLinePunct w:val="0"/>
        <w:bidi w:val="0"/>
        <w:spacing w:line="560" w:lineRule="exact"/>
        <w:ind w:firstLineChars="0"/>
        <w:outlineLvl w:val="1"/>
        <w:rPr>
          <w:rStyle w:val="36"/>
          <w:rFonts w:ascii="黑体" w:hAnsi="黑体" w:eastAsia="黑体"/>
          <w:b w:val="0"/>
        </w:rPr>
      </w:pPr>
      <w:bookmarkStart w:id="43" w:name="_Toc29782"/>
      <w:bookmarkStart w:id="44" w:name="_Toc7259"/>
      <w:bookmarkStart w:id="45" w:name="_Toc15377207"/>
      <w:bookmarkStart w:id="46" w:name="_Toc29077"/>
      <w:bookmarkStart w:id="47" w:name="_Toc7796"/>
      <w:r>
        <w:rPr>
          <w:rFonts w:hint="eastAsia" w:ascii="黑体" w:hAnsi="黑体" w:eastAsia="黑体"/>
          <w:color w:val="000000"/>
          <w:sz w:val="32"/>
          <w:szCs w:val="32"/>
        </w:rPr>
        <w:t>支</w:t>
      </w:r>
      <w:r>
        <w:rPr>
          <w:rStyle w:val="36"/>
          <w:rFonts w:hint="eastAsia" w:ascii="黑体" w:hAnsi="黑体" w:eastAsia="黑体"/>
          <w:b w:val="0"/>
        </w:rPr>
        <w:t>出决算情况说明</w:t>
      </w:r>
      <w:bookmarkEnd w:id="43"/>
      <w:bookmarkEnd w:id="44"/>
      <w:bookmarkEnd w:id="45"/>
      <w:bookmarkEnd w:id="46"/>
      <w:bookmarkEnd w:id="47"/>
    </w:p>
    <w:p w14:paraId="5977FB92">
      <w:pPr>
        <w:spacing w:line="600" w:lineRule="exact"/>
        <w:ind w:firstLine="640" w:firstLineChars="200"/>
        <w:outlineLvl w:val="1"/>
        <w:rPr>
          <w:rFonts w:ascii="仿宋" w:hAnsi="仿宋" w:eastAsia="仿宋"/>
          <w:sz w:val="32"/>
          <w:szCs w:val="32"/>
        </w:rPr>
      </w:pPr>
      <w:bookmarkStart w:id="48" w:name="_Toc9951"/>
      <w:r>
        <w:rPr>
          <w:rFonts w:hint="eastAsia" w:ascii="仿宋" w:hAnsi="仿宋" w:eastAsia="仿宋"/>
          <w:sz w:val="32"/>
          <w:szCs w:val="32"/>
        </w:rPr>
        <w:t>2023年度本年支出合计</w:t>
      </w:r>
      <w:r>
        <w:rPr>
          <w:rFonts w:hint="eastAsia" w:ascii="Times New Roman" w:hAnsi="Times New Roman" w:eastAsia="仿宋_GB2312" w:cs="Times New Roman"/>
          <w:b w:val="0"/>
          <w:bCs w:val="0"/>
          <w:i w:val="0"/>
          <w:iCs w:val="0"/>
          <w:color w:val="auto"/>
          <w:sz w:val="32"/>
          <w:szCs w:val="32"/>
          <w:highlight w:val="none"/>
          <w:lang w:eastAsia="zh-CN"/>
        </w:rPr>
        <w:t>1,382.30</w:t>
      </w:r>
      <w:r>
        <w:rPr>
          <w:rFonts w:hint="eastAsia" w:ascii="仿宋" w:hAnsi="仿宋" w:eastAsia="仿宋"/>
          <w:sz w:val="32"/>
          <w:szCs w:val="32"/>
        </w:rPr>
        <w:t>万元，其中：基本支出</w:t>
      </w:r>
      <w:r>
        <w:rPr>
          <w:sz w:val="32"/>
          <w:szCs w:val="32"/>
        </w:rPr>
        <w:t>1</w:t>
      </w:r>
      <w:r>
        <w:rPr>
          <w:rFonts w:hint="eastAsia" w:ascii="Times New Roman" w:hAnsi="Times New Roman" w:eastAsia="仿宋_GB2312" w:cs="Times New Roman"/>
          <w:b w:val="0"/>
          <w:bCs w:val="0"/>
          <w:i w:val="0"/>
          <w:iCs w:val="0"/>
          <w:color w:val="auto"/>
          <w:sz w:val="32"/>
          <w:szCs w:val="32"/>
          <w:highlight w:val="none"/>
          <w:lang w:eastAsia="zh-CN"/>
        </w:rPr>
        <w:t>,</w:t>
      </w:r>
      <w:r>
        <w:rPr>
          <w:sz w:val="32"/>
          <w:szCs w:val="32"/>
        </w:rPr>
        <w:t>194.09</w:t>
      </w:r>
      <w:r>
        <w:rPr>
          <w:rFonts w:hint="eastAsia" w:ascii="仿宋" w:hAnsi="仿宋" w:eastAsia="仿宋"/>
          <w:sz w:val="32"/>
          <w:szCs w:val="32"/>
        </w:rPr>
        <w:t>万元，占</w:t>
      </w:r>
      <w:r>
        <w:rPr>
          <w:sz w:val="32"/>
          <w:szCs w:val="32"/>
        </w:rPr>
        <w:t>86.38</w:t>
      </w:r>
      <w:r>
        <w:rPr>
          <w:rFonts w:ascii="仿宋" w:hAnsi="仿宋" w:eastAsia="仿宋"/>
          <w:sz w:val="32"/>
          <w:szCs w:val="32"/>
        </w:rPr>
        <w:t>%</w:t>
      </w:r>
      <w:r>
        <w:rPr>
          <w:rFonts w:hint="eastAsia" w:ascii="仿宋" w:hAnsi="仿宋" w:eastAsia="仿宋"/>
          <w:sz w:val="32"/>
          <w:szCs w:val="32"/>
        </w:rPr>
        <w:t>；项目支出</w:t>
      </w:r>
      <w:r>
        <w:rPr>
          <w:sz w:val="32"/>
          <w:szCs w:val="32"/>
        </w:rPr>
        <w:t>188.21</w:t>
      </w:r>
      <w:r>
        <w:rPr>
          <w:rFonts w:hint="eastAsia" w:ascii="仿宋" w:hAnsi="仿宋" w:eastAsia="仿宋"/>
          <w:sz w:val="32"/>
          <w:szCs w:val="32"/>
        </w:rPr>
        <w:t>万元，占</w:t>
      </w:r>
      <w:r>
        <w:rPr>
          <w:sz w:val="32"/>
          <w:szCs w:val="32"/>
        </w:rPr>
        <w:t>13.6</w:t>
      </w:r>
      <w:r>
        <w:rPr>
          <w:rFonts w:hint="eastAsia"/>
          <w:sz w:val="32"/>
          <w:szCs w:val="32"/>
          <w:lang w:val="en-US" w:eastAsia="zh-CN"/>
        </w:rPr>
        <w:t>2</w:t>
      </w:r>
      <w:r>
        <w:rPr>
          <w:rFonts w:ascii="仿宋" w:hAnsi="仿宋" w:eastAsia="仿宋"/>
          <w:sz w:val="32"/>
          <w:szCs w:val="32"/>
        </w:rPr>
        <w:t>%</w:t>
      </w:r>
      <w:r>
        <w:rPr>
          <w:rFonts w:hint="eastAsia" w:ascii="仿宋" w:hAnsi="仿宋" w:eastAsia="仿宋"/>
          <w:sz w:val="32"/>
          <w:szCs w:val="32"/>
        </w:rPr>
        <w:t>；上缴上级支出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；对附属单位补助支出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bookmarkEnd w:id="48"/>
    </w:p>
    <w:p w14:paraId="1BBF14FC">
      <w:pPr>
        <w:pageBreakBefore w:val="0"/>
        <w:kinsoku/>
        <w:wordWrap/>
        <w:overflowPunct/>
        <w:topLinePunct w:val="0"/>
        <w:bidi w:val="0"/>
        <w:spacing w:line="560" w:lineRule="exact"/>
        <w:ind w:firstLine="640"/>
        <w:rPr>
          <w:rFonts w:hint="eastAsia" w:ascii="仿宋" w:hAnsi="仿宋" w:eastAsia="仿宋"/>
          <w:color w:val="000000"/>
          <w:sz w:val="32"/>
          <w:szCs w:val="32"/>
        </w:rPr>
      </w:pPr>
    </w:p>
    <w:p w14:paraId="71722C23">
      <w:pPr>
        <w:pStyle w:val="24"/>
      </w:pPr>
    </w:p>
    <w:p w14:paraId="55AB84E0">
      <w:pPr>
        <w:pageBreakBefore w:val="0"/>
        <w:kinsoku/>
        <w:wordWrap/>
        <w:overflowPunct/>
        <w:topLinePunct w:val="0"/>
        <w:bidi w:val="0"/>
        <w:spacing w:line="560" w:lineRule="exact"/>
        <w:jc w:val="right"/>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7456" behindDoc="0" locked="0" layoutInCell="1" allowOverlap="1">
            <wp:simplePos x="0" y="0"/>
            <wp:positionH relativeFrom="column">
              <wp:posOffset>62865</wp:posOffset>
            </wp:positionH>
            <wp:positionV relativeFrom="paragraph">
              <wp:posOffset>15240</wp:posOffset>
            </wp:positionV>
            <wp:extent cx="4934585" cy="2503170"/>
            <wp:effectExtent l="4445" t="4445" r="13970" b="6985"/>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4B94983D">
      <w:pPr>
        <w:pageBreakBefore w:val="0"/>
        <w:kinsoku/>
        <w:wordWrap/>
        <w:overflowPunct/>
        <w:topLinePunct w:val="0"/>
        <w:bidi w:val="0"/>
        <w:spacing w:line="560" w:lineRule="exact"/>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（图3：支出决算结构图）</w:t>
      </w:r>
      <w:r>
        <w:rPr>
          <w:rFonts w:hint="eastAsia" w:ascii="仿宋" w:hAnsi="仿宋" w:eastAsia="仿宋"/>
          <w:color w:val="000000" w:themeColor="text1"/>
          <w:sz w:val="32"/>
          <w:szCs w:val="32"/>
          <w:lang w:val="en-US" w:eastAsia="zh-CN"/>
          <w14:textFill>
            <w14:solidFill>
              <w14:schemeClr w14:val="tx1"/>
            </w14:solidFill>
          </w14:textFill>
        </w:rPr>
        <w:t xml:space="preserve"> </w:t>
      </w:r>
    </w:p>
    <w:p w14:paraId="556B0C33">
      <w:pPr>
        <w:pStyle w:val="24"/>
      </w:pPr>
    </w:p>
    <w:p w14:paraId="11EAF657">
      <w:pPr>
        <w:pageBreakBefore w:val="0"/>
        <w:kinsoku/>
        <w:wordWrap/>
        <w:overflowPunct/>
        <w:topLinePunct w:val="0"/>
        <w:bidi w:val="0"/>
        <w:spacing w:line="560" w:lineRule="exact"/>
        <w:rPr>
          <w:rFonts w:ascii="黑体" w:hAnsi="黑体" w:eastAsia="黑体"/>
          <w:color w:val="000000"/>
          <w:sz w:val="32"/>
          <w:szCs w:val="32"/>
        </w:rPr>
      </w:pPr>
      <w:r>
        <w:rPr>
          <w:rFonts w:hint="eastAsia" w:ascii="黑体" w:hAnsi="黑体" w:eastAsia="黑体"/>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-3009265</wp:posOffset>
                </wp:positionH>
                <wp:positionV relativeFrom="page">
                  <wp:posOffset>8849360</wp:posOffset>
                </wp:positionV>
                <wp:extent cx="603250" cy="22796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603250" cy="2279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985AD">
                            <w:r>
                              <w:rPr>
                                <w:rFonts w:hint="eastAsia"/>
                              </w:rPr>
                              <w:t>137.41万wwa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6.95pt;margin-top:696.8pt;height:17.95pt;width:47.5pt;mso-position-vertical-relative:page;z-index:251662336;mso-width-relative:page;mso-height-relative:page;" filled="f" stroked="f" coordsize="21600,21600" o:gfxdata="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DkyqqnfAAAADwEAAA8AAAAAAAAAAQAgAAAAIgAA&#10;AGRycy9kb3ducmV2LnhtbFBLAQIUABQAAAAIAIdO4kDSqe5VOgIAAGcEAAAOAAAAAAAAAAEAIAAA&#10;AC4BAABkcnMvZTJvRG9jLnhtbFBLBQYAAAAABgAGAFkBAADaBQAAAAA=&#10;">
                <v:fill on="f" focussize="0,0"/>
                <v:stroke on="f" weight="0.5pt"/>
                <v:imagedata o:title=""/>
                <o:lock v:ext="edit" aspectratio="f"/>
                <v:textbox>
                  <w:txbxContent>
                    <w:p w14:paraId="317985AD">
                      <w:r>
                        <w:rPr>
                          <w:rFonts w:hint="eastAsia"/>
                        </w:rPr>
                        <w:t>137.41万wwa</w:t>
                      </w:r>
                    </w:p>
                  </w:txbxContent>
                </v:textbox>
              </v:shape>
            </w:pict>
          </mc:Fallback>
        </mc:AlternateContent>
      </w:r>
      <w:r>
        <w:rPr>
          <w:rFonts w:hint="eastAsia" w:ascii="黑体" w:hAnsi="黑体" w:eastAsia="黑体"/>
          <w:color w:val="000000"/>
          <w:sz w:val="32"/>
          <w:szCs w:val="32"/>
        </w:rPr>
        <mc:AlternateContent>
          <mc:Choice Requires="wps">
            <w:drawing>
              <wp:anchor distT="0" distB="0" distL="114300" distR="114300" simplePos="0" relativeHeight="251663360" behindDoc="0" locked="0" layoutInCell="1" allowOverlap="1">
                <wp:simplePos x="0" y="0"/>
                <wp:positionH relativeFrom="column">
                  <wp:posOffset>-2132965</wp:posOffset>
                </wp:positionH>
                <wp:positionV relativeFrom="page">
                  <wp:posOffset>9132570</wp:posOffset>
                </wp:positionV>
                <wp:extent cx="641350" cy="430530"/>
                <wp:effectExtent l="0" t="0" r="0" b="0"/>
                <wp:wrapNone/>
                <wp:docPr id="27" name="文本框 27"/>
                <wp:cNvGraphicFramePr/>
                <a:graphic xmlns:a="http://schemas.openxmlformats.org/drawingml/2006/main">
                  <a:graphicData uri="http://schemas.microsoft.com/office/word/2010/wordprocessingShape">
                    <wps:wsp>
                      <wps:cNvSpPr txBox="1"/>
                      <wps:spPr>
                        <a:xfrm rot="300000" flipV="1">
                          <a:off x="0" y="0"/>
                          <a:ext cx="641350" cy="4305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7A77A3">
                            <w:r>
                              <w:rPr>
                                <w:rFonts w:hint="eastAsia"/>
                              </w:rPr>
                              <w:t>653.09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flip:y;margin-left:-167.95pt;margin-top:719.1pt;height:33.9pt;width:50.5pt;mso-position-vertical-relative:page;rotation:-327680f;z-index:251663360;mso-width-relative:page;mso-height-relative:page;" filled="f" stroked="f" coordsize="21600,21600" o:gfxdata="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03vBU94AAAAPAQAADwAAAAAA&#10;AAABACAAAAAiAAAAZHJzL2Rvd25yZXYueG1sUEsBAhQAFAAAAAgAh07iQGaDMKtGAgAAfgQAAA4A&#10;AAAAAAAAAQAgAAAALQEAAGRycy9lMm9Eb2MueG1sUEsFBgAAAAAGAAYAWQEAAOUFAAAAAA==&#10;">
                <v:fill on="f" focussize="0,0"/>
                <v:stroke on="f" weight="0.5pt"/>
                <v:imagedata o:title=""/>
                <o:lock v:ext="edit" aspectratio="f"/>
                <v:textbox>
                  <w:txbxContent>
                    <w:p w14:paraId="1D7A77A3">
                      <w:r>
                        <w:rPr>
                          <w:rFonts w:hint="eastAsia"/>
                        </w:rPr>
                        <w:t>653.09</w:t>
                      </w:r>
                    </w:p>
                  </w:txbxContent>
                </v:textbox>
              </v:shape>
            </w:pict>
          </mc:Fallback>
        </mc:AlternateConten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黑体" w:hAnsi="黑体" w:eastAsia="黑体"/>
          <w:color w:val="000000"/>
          <w:sz w:val="32"/>
          <w:szCs w:val="32"/>
        </w:rPr>
        <w:t>四、财政拨款收入支出决算总体情况说明</w:t>
      </w:r>
    </w:p>
    <w:p w14:paraId="3E654789">
      <w:pPr>
        <w:pageBreakBefore w:val="0"/>
        <w:tabs>
          <w:tab w:val="left" w:pos="5880"/>
        </w:tabs>
        <w:kinsoku/>
        <w:wordWrap/>
        <w:overflowPunct/>
        <w:topLinePunct w:val="0"/>
        <w:bidi w:val="0"/>
        <w:spacing w:line="560" w:lineRule="exact"/>
        <w:ind w:firstLine="640" w:firstLineChars="200"/>
        <w:rPr>
          <w:rFonts w:eastAsia="仿宋_GB2312"/>
          <w:bCs/>
          <w:sz w:val="32"/>
          <w:szCs w:val="32"/>
        </w:rPr>
      </w:pPr>
      <w:r>
        <w:rPr>
          <w:rFonts w:hint="eastAsia" w:ascii="仿宋" w:hAnsi="仿宋" w:eastAsia="仿宋"/>
          <w:color w:val="000000"/>
          <w:sz w:val="32"/>
          <w:szCs w:val="32"/>
          <w:lang w:eastAsia="zh-CN"/>
        </w:rPr>
        <w:t>2023年度</w:t>
      </w:r>
      <w:r>
        <w:rPr>
          <w:rFonts w:hint="eastAsia" w:ascii="仿宋" w:hAnsi="仿宋" w:eastAsia="仿宋"/>
          <w:color w:val="000000"/>
          <w:sz w:val="32"/>
          <w:szCs w:val="32"/>
        </w:rPr>
        <w:t>财政拨款收、支总计</w:t>
      </w:r>
      <w:r>
        <w:rPr>
          <w:rFonts w:hint="eastAsia" w:ascii="仿宋" w:hAnsi="仿宋" w:eastAsia="仿宋"/>
          <w:color w:val="000000"/>
          <w:sz w:val="32"/>
          <w:szCs w:val="32"/>
          <w:lang w:eastAsia="zh-CN"/>
        </w:rPr>
        <w:t>均为1,382.30</w:t>
      </w:r>
      <w:r>
        <w:rPr>
          <w:rFonts w:hint="eastAsia" w:ascii="仿宋" w:hAnsi="仿宋" w:eastAsia="仿宋"/>
          <w:color w:val="000000"/>
          <w:sz w:val="32"/>
          <w:szCs w:val="32"/>
        </w:rPr>
        <w:t>万元。与</w:t>
      </w:r>
      <w:r>
        <w:rPr>
          <w:rFonts w:hint="eastAsia" w:ascii="仿宋" w:hAnsi="仿宋" w:eastAsia="仿宋"/>
          <w:color w:val="000000"/>
          <w:sz w:val="32"/>
          <w:szCs w:val="32"/>
          <w:lang w:eastAsia="zh-CN"/>
        </w:rPr>
        <w:t>2022年度</w:t>
      </w:r>
      <w:r>
        <w:rPr>
          <w:rFonts w:hint="eastAsia" w:ascii="仿宋" w:hAnsi="仿宋" w:eastAsia="仿宋"/>
          <w:color w:val="000000"/>
          <w:sz w:val="32"/>
          <w:szCs w:val="32"/>
        </w:rPr>
        <w:t>相比，财政拨款收、支各增加</w:t>
      </w:r>
      <w:r>
        <w:rPr>
          <w:rFonts w:hint="eastAsia" w:ascii="仿宋" w:hAnsi="仿宋" w:eastAsia="仿宋"/>
          <w:color w:val="000000"/>
          <w:sz w:val="32"/>
          <w:szCs w:val="32"/>
          <w:lang w:eastAsia="zh-CN"/>
        </w:rPr>
        <w:t xml:space="preserve">197.86 </w:t>
      </w:r>
      <w:r>
        <w:rPr>
          <w:rFonts w:hint="eastAsia" w:ascii="仿宋" w:hAnsi="仿宋" w:eastAsia="仿宋"/>
          <w:color w:val="000000"/>
          <w:sz w:val="32"/>
          <w:szCs w:val="32"/>
        </w:rPr>
        <w:t>万元，增长</w:t>
      </w:r>
      <w:r>
        <w:rPr>
          <w:rFonts w:hint="eastAsia" w:ascii="仿宋" w:hAnsi="仿宋" w:eastAsia="仿宋"/>
          <w:color w:val="000000"/>
          <w:sz w:val="32"/>
          <w:szCs w:val="32"/>
          <w:lang w:eastAsia="zh-CN"/>
        </w:rPr>
        <w:t>16.70%</w:t>
      </w:r>
      <w:r>
        <w:rPr>
          <w:rFonts w:hint="eastAsia" w:ascii="仿宋" w:hAnsi="仿宋" w:eastAsia="仿宋"/>
          <w:color w:val="000000"/>
          <w:sz w:val="32"/>
          <w:szCs w:val="32"/>
        </w:rPr>
        <w:t>。主要变动原因是</w:t>
      </w:r>
      <w:r>
        <w:rPr>
          <w:rFonts w:hint="eastAsia" w:eastAsia="仿宋_GB2312"/>
          <w:bCs/>
          <w:sz w:val="32"/>
          <w:szCs w:val="32"/>
        </w:rPr>
        <w:t>人员变动</w:t>
      </w:r>
      <w:r>
        <w:rPr>
          <w:rFonts w:eastAsia="仿宋_GB2312"/>
          <w:bCs/>
          <w:sz w:val="32"/>
          <w:szCs w:val="32"/>
        </w:rPr>
        <w:t>。</w:t>
      </w:r>
    </w:p>
    <w:p w14:paraId="2533B332">
      <w:pPr>
        <w:pageBreakBefore w:val="0"/>
        <w:kinsoku/>
        <w:wordWrap/>
        <w:overflowPunct/>
        <w:topLinePunct w:val="0"/>
        <w:bidi w:val="0"/>
        <w:spacing w:line="560" w:lineRule="exact"/>
        <w:rPr>
          <w:rFonts w:hint="eastAsia"/>
          <w:sz w:val="32"/>
        </w:rPr>
      </w:pPr>
      <w:bookmarkStart w:id="49" w:name="_Toc15377208"/>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8480" behindDoc="0" locked="0" layoutInCell="1" allowOverlap="1">
            <wp:simplePos x="0" y="0"/>
            <wp:positionH relativeFrom="column">
              <wp:posOffset>330835</wp:posOffset>
            </wp:positionH>
            <wp:positionV relativeFrom="paragraph">
              <wp:posOffset>194310</wp:posOffset>
            </wp:positionV>
            <wp:extent cx="4685665" cy="2600325"/>
            <wp:effectExtent l="4445" t="4445" r="15240" b="5080"/>
            <wp:wrapTopAndBottom/>
            <wp:docPr id="22"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sz w:val="32"/>
        </w:rPr>
        <mc:AlternateContent>
          <mc:Choice Requires="wps">
            <w:drawing>
              <wp:anchor distT="0" distB="0" distL="114300" distR="114300" simplePos="0" relativeHeight="251664384" behindDoc="0" locked="0" layoutInCell="1" allowOverlap="1">
                <wp:simplePos x="0" y="0"/>
                <wp:positionH relativeFrom="column">
                  <wp:posOffset>1273175</wp:posOffset>
                </wp:positionH>
                <wp:positionV relativeFrom="page">
                  <wp:posOffset>3642360</wp:posOffset>
                </wp:positionV>
                <wp:extent cx="737870" cy="34925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737870" cy="3492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22DE13"/>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0.25pt;margin-top:286.8pt;height:27.5pt;width:58.1pt;mso-position-vertical-relative:page;z-index:251664384;mso-width-relative:page;mso-height-relative:page;" filled="f" stroked="f" coordsize="21600,21600" o:gfxdata="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oTsqr9oAAAALAQAADwAAAAAAAAABACAAAAAiAAAAZHJz&#10;L2Rvd25yZXYueG1sUEsBAhQAFAAAAAgAh07iQJz9PFM7AgAAZwQAAA4AAAAAAAAAAQAgAAAAKQEA&#10;AGRycy9lMm9Eb2MueG1sUEsFBgAAAAAGAAYAWQEAANYFAAAAAA==&#10;">
                <v:fill on="f" focussize="0,0"/>
                <v:stroke on="f" weight="0.5pt"/>
                <v:imagedata o:title=""/>
                <o:lock v:ext="edit" aspectratio="f"/>
                <v:textbox>
                  <w:txbxContent>
                    <w:p w14:paraId="2422DE13"/>
                  </w:txbxContent>
                </v:textbox>
              </v:shape>
            </w:pict>
          </mc:Fallback>
        </mc:AlternateContent>
      </w:r>
      <w:r>
        <w:rPr>
          <w:rFonts w:hint="eastAsia" w:ascii="仿宋" w:hAnsi="仿宋" w:eastAsia="仿宋"/>
          <w:color w:val="000000" w:themeColor="text1"/>
          <w:sz w:val="32"/>
          <w:szCs w:val="32"/>
          <w14:textFill>
            <w14:solidFill>
              <w14:schemeClr w14:val="tx1"/>
            </w14:solidFill>
          </w14:textFill>
        </w:rPr>
        <w:t>（图4：财政拨款收、支决算总计变动情况）</w:t>
      </w:r>
      <w:bookmarkEnd w:id="49"/>
      <w:r>
        <w:rPr>
          <w:sz w:val="32"/>
        </w:rPr>
        <mc:AlternateContent>
          <mc:Choice Requires="wps">
            <w:drawing>
              <wp:anchor distT="0" distB="0" distL="114300" distR="114300" simplePos="0" relativeHeight="251659264" behindDoc="0" locked="0" layoutInCell="1" allowOverlap="1">
                <wp:simplePos x="0" y="0"/>
                <wp:positionH relativeFrom="column">
                  <wp:posOffset>3184525</wp:posOffset>
                </wp:positionH>
                <wp:positionV relativeFrom="page">
                  <wp:posOffset>4743450</wp:posOffset>
                </wp:positionV>
                <wp:extent cx="870585" cy="35242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870585" cy="3524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07B1A"/>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0.75pt;margin-top:373.5pt;height:27.75pt;width:68.55pt;mso-position-vertical-relative:page;z-index:251659264;mso-width-relative:page;mso-height-relative:page;" filled="f" stroked="f" coordsize="21600,21600" o:gfxdata="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SXKszdwAAAALAQAADwAAAAAAAAABACAAAAAiAAAA&#10;ZHJzL2Rvd25yZXYueG1sUEsBAhQAFAAAAAgAh07iQArBqyg8AgAAZwQAAA4AAAAAAAAAAQAgAAAA&#10;KwEAAGRycy9lMm9Eb2MueG1sUEsFBgAAAAAGAAYAWQEAANkFAAAAAA==&#10;">
                <v:fill on="f" focussize="0,0"/>
                <v:stroke on="f" weight="0.5pt"/>
                <v:imagedata o:title=""/>
                <o:lock v:ext="edit" aspectratio="f"/>
                <v:textbox>
                  <w:txbxContent>
                    <w:p w14:paraId="60507B1A"/>
                  </w:txbxContent>
                </v:textbox>
              </v:shape>
            </w:pict>
          </mc:Fallback>
        </mc:AlternateContent>
      </w:r>
      <w:bookmarkStart w:id="50" w:name="_Toc15377209"/>
      <w:r>
        <w:rPr>
          <w:sz w:val="32"/>
        </w:rPr>
        <mc:AlternateContent>
          <mc:Choice Requires="wps">
            <w:drawing>
              <wp:anchor distT="0" distB="0" distL="114300" distR="114300" simplePos="0" relativeHeight="251665408" behindDoc="0" locked="0" layoutInCell="1" allowOverlap="1">
                <wp:simplePos x="0" y="0"/>
                <wp:positionH relativeFrom="column">
                  <wp:posOffset>829310</wp:posOffset>
                </wp:positionH>
                <wp:positionV relativeFrom="page">
                  <wp:posOffset>11232515</wp:posOffset>
                </wp:positionV>
                <wp:extent cx="1148715" cy="148907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8715" cy="14890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E789B">
                            <w:r>
                              <w:rPr>
                                <w:rFonts w:hint="eastAsia"/>
                              </w:rPr>
                              <w:t>650.07万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5.3pt;margin-top:884.45pt;height:117.25pt;width:90.45pt;mso-position-vertical-relative:page;z-index:251665408;mso-width-relative:page;mso-height-relative:page;" filled="f" stroked="f" coordsize="21600,21600" o:gfxdata="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YsdH83AAAAA0BAAAPAAAAAAAAAAEAIAAAACIAAABk&#10;cnMvZG93bnJldi54bWxQSwECFAAUAAAACACHTuJAOnMZSzsCAABnBAAADgAAAAAAAAABACAAAAAr&#10;AQAAZHJzL2Uyb0RvYy54bWxQSwUGAAAAAAYABgBZAQAA2AUAAAAA&#10;">
                <v:fill on="f" focussize="0,0"/>
                <v:stroke on="f" weight="0.5pt"/>
                <v:imagedata o:title=""/>
                <o:lock v:ext="edit" aspectratio="f"/>
                <v:textbox>
                  <w:txbxContent>
                    <w:p w14:paraId="5E8E789B">
                      <w:r>
                        <w:rPr>
                          <w:rFonts w:hint="eastAsia"/>
                        </w:rPr>
                        <w:t>650.07万</w:t>
                      </w:r>
                    </w:p>
                  </w:txbxContent>
                </v:textbox>
              </v:shape>
            </w:pict>
          </mc:Fallback>
        </mc:AlternateContent>
      </w:r>
      <w:r>
        <w:rPr>
          <w:rFonts w:hint="eastAsia"/>
          <w:sz w:val="32"/>
        </w:rPr>
        <w:t xml:space="preserve">   </w:t>
      </w:r>
    </w:p>
    <w:p w14:paraId="247FC62B">
      <w:pPr>
        <w:pageBreakBefore w:val="0"/>
        <w:kinsoku/>
        <w:wordWrap/>
        <w:overflowPunct/>
        <w:topLinePunct w:val="0"/>
        <w:bidi w:val="0"/>
        <w:spacing w:line="560" w:lineRule="exact"/>
        <w:ind w:firstLine="640" w:firstLineChars="200"/>
        <w:rPr>
          <w:rFonts w:ascii="黑体" w:hAnsi="黑体" w:eastAsia="黑体"/>
          <w:color w:val="000000"/>
          <w:sz w:val="32"/>
          <w:szCs w:val="32"/>
        </w:rPr>
      </w:pPr>
      <w:r>
        <w:rPr>
          <w:rFonts w:hint="eastAsia"/>
          <w:sz w:val="32"/>
        </w:rPr>
        <w:t xml:space="preserve"> </w:t>
      </w: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36"/>
          <w:rFonts w:hint="eastAsia" w:ascii="黑体" w:hAnsi="黑体" w:eastAsia="黑体"/>
          <w:b w:val="0"/>
        </w:rPr>
        <w:t>般公共预算财政拨款支出决算情况说明</w:t>
      </w:r>
      <w:bookmarkEnd w:id="50"/>
    </w:p>
    <w:p w14:paraId="3E702CD9">
      <w:pPr>
        <w:pageBreakBefore w:val="0"/>
        <w:kinsoku/>
        <w:wordWrap/>
        <w:overflowPunct/>
        <w:topLinePunct w:val="0"/>
        <w:bidi w:val="0"/>
        <w:spacing w:line="560" w:lineRule="exact"/>
        <w:ind w:firstLine="643" w:firstLineChars="200"/>
        <w:outlineLvl w:val="2"/>
        <w:rPr>
          <w:rFonts w:ascii="仿宋" w:hAnsi="仿宋" w:eastAsia="仿宋"/>
          <w:b/>
          <w:color w:val="000000"/>
          <w:sz w:val="32"/>
          <w:szCs w:val="32"/>
        </w:rPr>
      </w:pPr>
      <w:bookmarkStart w:id="51" w:name="_Toc15377210"/>
      <w:r>
        <w:rPr>
          <w:rFonts w:hint="eastAsia" w:ascii="仿宋" w:hAnsi="仿宋" w:eastAsia="仿宋"/>
          <w:b/>
          <w:color w:val="000000"/>
          <w:sz w:val="32"/>
          <w:szCs w:val="32"/>
        </w:rPr>
        <w:t>（一）一般公共预算财政拨款支出决算总体情况</w:t>
      </w:r>
      <w:bookmarkEnd w:id="51"/>
    </w:p>
    <w:p w14:paraId="74903F1C">
      <w:pPr>
        <w:pageBreakBefore w:val="0"/>
        <w:kinsoku/>
        <w:wordWrap/>
        <w:overflowPunct/>
        <w:topLinePunct w:val="0"/>
        <w:bidi w:val="0"/>
        <w:spacing w:line="560" w:lineRule="exact"/>
        <w:ind w:firstLine="640" w:firstLineChars="200"/>
        <w:rPr>
          <w:rFonts w:eastAsia="仿宋_GB2312"/>
          <w:bCs/>
          <w:sz w:val="32"/>
          <w:szCs w:val="32"/>
        </w:rPr>
      </w:pPr>
      <w:r>
        <w:rPr>
          <w:rFonts w:hint="eastAsia" w:ascii="仿宋" w:hAnsi="仿宋" w:eastAsia="仿宋"/>
          <w:color w:val="000000"/>
          <w:sz w:val="32"/>
          <w:szCs w:val="32"/>
          <w:lang w:eastAsia="zh-CN"/>
        </w:rPr>
        <w:t>2023年度</w:t>
      </w:r>
      <w:r>
        <w:rPr>
          <w:rFonts w:hint="eastAsia" w:ascii="仿宋" w:hAnsi="仿宋" w:eastAsia="仿宋"/>
          <w:color w:val="000000"/>
          <w:sz w:val="32"/>
          <w:szCs w:val="32"/>
        </w:rPr>
        <w:t>一般公共预算财政拨款支出</w:t>
      </w:r>
      <w:r>
        <w:rPr>
          <w:rFonts w:hint="eastAsia" w:ascii="仿宋" w:hAnsi="仿宋" w:eastAsia="仿宋"/>
          <w:color w:val="000000"/>
          <w:sz w:val="32"/>
          <w:szCs w:val="32"/>
          <w:lang w:eastAsia="zh-CN"/>
        </w:rPr>
        <w:t>1,382.30</w:t>
      </w:r>
      <w:r>
        <w:rPr>
          <w:rFonts w:hint="eastAsia" w:ascii="仿宋" w:hAnsi="仿宋" w:eastAsia="仿宋"/>
          <w:color w:val="000000"/>
          <w:sz w:val="32"/>
          <w:szCs w:val="32"/>
        </w:rPr>
        <w:t>万元，占本</w:t>
      </w:r>
      <w:r>
        <w:rPr>
          <w:rFonts w:hint="eastAsia" w:ascii="仿宋" w:hAnsi="仿宋" w:eastAsia="仿宋"/>
          <w:color w:val="000000"/>
          <w:sz w:val="32"/>
          <w:szCs w:val="32"/>
          <w:lang w:eastAsia="zh-CN"/>
        </w:rPr>
        <w:t>年度</w:t>
      </w:r>
      <w:r>
        <w:rPr>
          <w:rFonts w:hint="eastAsia" w:ascii="仿宋" w:hAnsi="仿宋" w:eastAsia="仿宋"/>
          <w:color w:val="000000"/>
          <w:sz w:val="32"/>
          <w:szCs w:val="32"/>
        </w:rPr>
        <w:t>支出合计的100%。与</w:t>
      </w:r>
      <w:r>
        <w:rPr>
          <w:rFonts w:hint="eastAsia" w:ascii="仿宋" w:hAnsi="仿宋" w:eastAsia="仿宋"/>
          <w:color w:val="000000"/>
          <w:sz w:val="32"/>
          <w:szCs w:val="32"/>
          <w:lang w:eastAsia="zh-CN"/>
        </w:rPr>
        <w:t>2022年度</w:t>
      </w:r>
      <w:r>
        <w:rPr>
          <w:rFonts w:hint="eastAsia" w:ascii="仿宋" w:hAnsi="仿宋" w:eastAsia="仿宋"/>
          <w:color w:val="000000"/>
          <w:sz w:val="32"/>
          <w:szCs w:val="32"/>
        </w:rPr>
        <w:t>相比，一般公共预算财政拨款增加</w:t>
      </w:r>
      <w:r>
        <w:rPr>
          <w:rFonts w:hint="eastAsia" w:ascii="仿宋" w:hAnsi="仿宋" w:eastAsia="仿宋"/>
          <w:color w:val="000000"/>
          <w:sz w:val="32"/>
          <w:szCs w:val="32"/>
          <w:lang w:eastAsia="zh-CN"/>
        </w:rPr>
        <w:t xml:space="preserve"> 197.86 </w:t>
      </w:r>
      <w:r>
        <w:rPr>
          <w:rFonts w:hint="eastAsia" w:ascii="仿宋" w:hAnsi="仿宋" w:eastAsia="仿宋"/>
          <w:color w:val="000000"/>
          <w:sz w:val="32"/>
          <w:szCs w:val="32"/>
        </w:rPr>
        <w:t>万元，增长16.70%。主要变动原因是</w:t>
      </w:r>
      <w:r>
        <w:rPr>
          <w:rFonts w:hint="eastAsia" w:eastAsia="仿宋_GB2312"/>
          <w:bCs/>
          <w:sz w:val="32"/>
          <w:szCs w:val="32"/>
        </w:rPr>
        <w:t>人员增加</w:t>
      </w:r>
      <w:r>
        <w:rPr>
          <w:rFonts w:eastAsia="仿宋_GB2312"/>
          <w:bCs/>
          <w:sz w:val="32"/>
          <w:szCs w:val="32"/>
        </w:rPr>
        <w:t>。</w:t>
      </w:r>
    </w:p>
    <w:p w14:paraId="77CC51E9">
      <w:pPr>
        <w:pStyle w:val="44"/>
        <w:outlineLvl w:val="9"/>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72576" behindDoc="0" locked="0" layoutInCell="1" allowOverlap="1">
            <wp:simplePos x="0" y="0"/>
            <wp:positionH relativeFrom="column">
              <wp:posOffset>424815</wp:posOffset>
            </wp:positionH>
            <wp:positionV relativeFrom="paragraph">
              <wp:posOffset>640715</wp:posOffset>
            </wp:positionV>
            <wp:extent cx="4254500" cy="2241550"/>
            <wp:effectExtent l="5080" t="4445" r="7620" b="9525"/>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236E75D6">
      <w:pPr>
        <w:pageBreakBefore w:val="0"/>
        <w:kinsoku/>
        <w:wordWrap/>
        <w:overflowPunct/>
        <w:topLinePunct w:val="0"/>
        <w:bidi w:val="0"/>
        <w:spacing w:line="560" w:lineRule="exact"/>
        <w:rPr>
          <w:rFonts w:hint="eastAsia" w:ascii="仿宋" w:hAnsi="仿宋" w:eastAsia="仿宋"/>
          <w:color w:val="000000" w:themeColor="text1"/>
          <w:sz w:val="28"/>
          <w:szCs w:val="28"/>
          <w14:textFill>
            <w14:solidFill>
              <w14:schemeClr w14:val="tx1"/>
            </w14:solidFill>
          </w14:textFill>
        </w:rPr>
      </w:pPr>
    </w:p>
    <w:p w14:paraId="5F4F4CF8">
      <w:pPr>
        <w:pageBreakBefore w:val="0"/>
        <w:kinsoku/>
        <w:wordWrap/>
        <w:overflowPunct/>
        <w:topLinePunct w:val="0"/>
        <w:bidi w:val="0"/>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（图5：一般公共预算财政拨款支出决算变动情况）</w:t>
      </w:r>
    </w:p>
    <w:p w14:paraId="0BFD9567">
      <w:pPr>
        <w:pageBreakBefore w:val="0"/>
        <w:kinsoku/>
        <w:wordWrap/>
        <w:overflowPunct/>
        <w:topLinePunct w:val="0"/>
        <w:bidi w:val="0"/>
        <w:spacing w:line="560" w:lineRule="exact"/>
        <w:ind w:firstLine="640" w:firstLineChars="200"/>
        <w:rPr>
          <w:rFonts w:eastAsia="仿宋_GB2312"/>
          <w:bCs/>
          <w:sz w:val="32"/>
          <w:szCs w:val="32"/>
        </w:rPr>
      </w:pPr>
    </w:p>
    <w:p w14:paraId="424292CA">
      <w:pPr>
        <w:pageBreakBefore w:val="0"/>
        <w:kinsoku/>
        <w:wordWrap/>
        <w:overflowPunct/>
        <w:topLinePunct w:val="0"/>
        <w:bidi w:val="0"/>
        <w:spacing w:line="560" w:lineRule="exact"/>
        <w:ind w:firstLine="640" w:firstLineChars="200"/>
        <w:rPr>
          <w:rFonts w:ascii="仿宋" w:hAnsi="仿宋" w:eastAsia="仿宋"/>
          <w:b/>
          <w:color w:val="000000"/>
          <w:sz w:val="32"/>
          <w:szCs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2726690</wp:posOffset>
                </wp:positionH>
                <wp:positionV relativeFrom="page">
                  <wp:posOffset>-1151255</wp:posOffset>
                </wp:positionV>
                <wp:extent cx="768350" cy="276860"/>
                <wp:effectExtent l="0" t="0" r="0" b="0"/>
                <wp:wrapNone/>
                <wp:docPr id="14" name="文本框 14"/>
                <wp:cNvGraphicFramePr/>
                <a:graphic xmlns:a="http://schemas.openxmlformats.org/drawingml/2006/main">
                  <a:graphicData uri="http://schemas.microsoft.com/office/word/2010/wordprocessingShape">
                    <wps:wsp>
                      <wps:cNvSpPr txBox="1"/>
                      <wps:spPr>
                        <a:xfrm flipV="1">
                          <a:off x="0" y="0"/>
                          <a:ext cx="768350" cy="2768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F63923">
                            <w:r>
                              <w:t>632.12万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flip:y;margin-left:214.7pt;margin-top:-90.65pt;height:21.8pt;width:60.5pt;mso-position-vertical-relative:page;z-index:251660288;mso-width-relative:page;mso-height-relative:page;" filled="f" stroked="f" coordsize="21600,21600" o:gfxdata="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PtjOrvaAAAADQEAAA8AAAAAAAAAAQAgAAAAIgAA&#10;AGRycy9kb3ducmV2LnhtbFBLAQIUABQAAAAIAIdO4kB2ZllSPwIAAHEEAAAOAAAAAAAAAAEAIAAA&#10;ACkBAABkcnMvZTJvRG9jLnhtbFBLBQYAAAAABgAGAFkBAADaBQAAAAA=&#10;">
                <v:fill on="f" focussize="0,0"/>
                <v:stroke on="f" weight="0.5pt"/>
                <v:imagedata o:title=""/>
                <o:lock v:ext="edit" aspectratio="f"/>
                <v:textbox>
                  <w:txbxContent>
                    <w:p w14:paraId="2FF63923">
                      <w:r>
                        <w:t>632.12万</w:t>
                      </w:r>
                    </w:p>
                  </w:txbxContent>
                </v:textbox>
              </v:shape>
            </w:pict>
          </mc:Fallback>
        </mc:AlternateContent>
      </w:r>
      <w:bookmarkStart w:id="52" w:name="_Toc15377211"/>
      <w:r>
        <w:rPr>
          <w:rFonts w:hint="eastAsia" w:ascii="仿宋" w:hAnsi="仿宋" w:eastAsia="仿宋"/>
          <w:b/>
          <w:color w:val="000000"/>
          <w:sz w:val="32"/>
          <w:szCs w:val="32"/>
        </w:rPr>
        <w:t>（二）一般公共预算财政拨款支出决算结构情况</w:t>
      </w:r>
      <w:bookmarkEnd w:id="52"/>
    </w:p>
    <w:p w14:paraId="4D852973">
      <w:pPr>
        <w:pageBreakBefore w:val="0"/>
        <w:kinsoku/>
        <w:wordWrap/>
        <w:overflowPunct/>
        <w:topLinePunct w:val="0"/>
        <w:bidi w:val="0"/>
        <w:spacing w:line="560" w:lineRule="exact"/>
        <w:ind w:firstLine="64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sz w:val="32"/>
          <w:szCs w:val="32"/>
          <w:lang w:eastAsia="zh-CN"/>
        </w:rPr>
        <w:t>2023年度</w:t>
      </w:r>
      <w:r>
        <w:rPr>
          <w:rFonts w:hint="eastAsia" w:ascii="仿宋" w:hAnsi="仿宋" w:eastAsia="仿宋"/>
          <w:color w:val="000000"/>
          <w:sz w:val="32"/>
          <w:szCs w:val="32"/>
        </w:rPr>
        <w:t>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eastAsia="zh-CN"/>
          <w14:textFill>
            <w14:solidFill>
              <w14:schemeClr w14:val="tx1"/>
            </w14:solidFill>
          </w14:textFill>
        </w:rPr>
        <w:t>1,382.30</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一般公共服务支出</w:t>
      </w:r>
      <w:r>
        <w:rPr>
          <w:rFonts w:hint="eastAsia" w:ascii="仿宋" w:hAnsi="仿宋" w:eastAsia="仿宋"/>
          <w:color w:val="000000" w:themeColor="text1"/>
          <w:sz w:val="32"/>
          <w:szCs w:val="32"/>
          <w:lang w:eastAsia="zh-CN"/>
          <w14:textFill>
            <w14:solidFill>
              <w14:schemeClr w14:val="tx1"/>
            </w14:solidFill>
          </w14:textFill>
        </w:rPr>
        <w:t>1,078.78</w:t>
      </w:r>
      <w:r>
        <w:rPr>
          <w:rFonts w:hint="eastAsia" w:ascii="仿宋" w:hAnsi="仿宋" w:eastAsia="仿宋"/>
          <w:color w:val="000000" w:themeColor="text1"/>
          <w:sz w:val="32"/>
          <w:szCs w:val="32"/>
          <w14:textFill>
            <w14:solidFill>
              <w14:schemeClr w14:val="tx1"/>
            </w14:solidFill>
          </w14:textFill>
        </w:rPr>
        <w:t>万元，占78.04%；教育支出0万元，占0%；</w:t>
      </w:r>
      <w:r>
        <w:rPr>
          <w:rFonts w:hint="eastAsia" w:ascii="仿宋" w:hAnsi="仿宋" w:eastAsia="仿宋"/>
          <w:b/>
          <w:color w:val="000000" w:themeColor="text1"/>
          <w:sz w:val="32"/>
          <w:szCs w:val="32"/>
          <w14:textFill>
            <w14:solidFill>
              <w14:schemeClr w14:val="tx1"/>
            </w14:solidFill>
          </w14:textFill>
        </w:rPr>
        <w:t>科学技术支出</w:t>
      </w:r>
      <w:r>
        <w:rPr>
          <w:rFonts w:hint="eastAsia" w:ascii="仿宋" w:hAnsi="仿宋" w:eastAsia="仿宋"/>
          <w:color w:val="000000" w:themeColor="text1"/>
          <w:sz w:val="32"/>
          <w:szCs w:val="32"/>
          <w14:textFill>
            <w14:solidFill>
              <w14:schemeClr w14:val="tx1"/>
            </w14:solidFill>
          </w14:textFill>
        </w:rPr>
        <w:t>0万元，占0%；</w:t>
      </w:r>
      <w:r>
        <w:rPr>
          <w:rFonts w:hint="eastAsia" w:ascii="仿宋" w:hAnsi="仿宋" w:eastAsia="仿宋"/>
          <w:b/>
          <w:color w:val="000000" w:themeColor="text1"/>
          <w:sz w:val="32"/>
          <w:szCs w:val="32"/>
          <w14:textFill>
            <w14:solidFill>
              <w14:schemeClr w14:val="tx1"/>
            </w14:solidFill>
          </w14:textFill>
        </w:rPr>
        <w:t>文化旅游体育与传媒支出</w:t>
      </w:r>
      <w:r>
        <w:rPr>
          <w:rFonts w:hint="eastAsia" w:ascii="仿宋" w:hAnsi="仿宋" w:eastAsia="仿宋"/>
          <w:color w:val="000000" w:themeColor="text1"/>
          <w:sz w:val="32"/>
          <w:szCs w:val="32"/>
          <w14:textFill>
            <w14:solidFill>
              <w14:schemeClr w14:val="tx1"/>
            </w14:solidFill>
          </w14:textFill>
        </w:rPr>
        <w:t>0万元，占0%；</w:t>
      </w:r>
      <w:r>
        <w:rPr>
          <w:rFonts w:hint="eastAsia" w:ascii="仿宋" w:hAnsi="仿宋" w:eastAsia="仿宋"/>
          <w:b/>
          <w:color w:val="000000" w:themeColor="text1"/>
          <w:sz w:val="32"/>
          <w:szCs w:val="32"/>
          <w14:textFill>
            <w14:solidFill>
              <w14:schemeClr w14:val="tx1"/>
            </w14:solidFill>
          </w14:textFill>
        </w:rPr>
        <w:t>社会保障和就业支出</w:t>
      </w:r>
      <w:r>
        <w:rPr>
          <w:rFonts w:hint="eastAsia" w:ascii="仿宋" w:hAnsi="仿宋" w:eastAsia="仿宋"/>
          <w:color w:val="000000" w:themeColor="text1"/>
          <w:sz w:val="32"/>
          <w:szCs w:val="32"/>
          <w:lang w:eastAsia="zh-CN"/>
          <w14:textFill>
            <w14:solidFill>
              <w14:schemeClr w14:val="tx1"/>
            </w14:solidFill>
          </w14:textFill>
        </w:rPr>
        <w:t>146.53</w:t>
      </w:r>
      <w:r>
        <w:rPr>
          <w:rFonts w:hint="eastAsia" w:ascii="仿宋" w:hAnsi="仿宋" w:eastAsia="仿宋"/>
          <w:color w:val="000000" w:themeColor="text1"/>
          <w:sz w:val="32"/>
          <w:szCs w:val="32"/>
          <w14:textFill>
            <w14:solidFill>
              <w14:schemeClr w14:val="tx1"/>
            </w14:solidFill>
          </w14:textFill>
        </w:rPr>
        <w:t>万元，占10.60%；</w:t>
      </w:r>
      <w:r>
        <w:rPr>
          <w:rFonts w:hint="eastAsia" w:ascii="仿宋" w:hAnsi="仿宋" w:eastAsia="仿宋"/>
          <w:b/>
          <w:color w:val="000000" w:themeColor="text1"/>
          <w:sz w:val="32"/>
          <w:szCs w:val="32"/>
          <w14:textFill>
            <w14:solidFill>
              <w14:schemeClr w14:val="tx1"/>
            </w14:solidFill>
          </w14:textFill>
        </w:rPr>
        <w:t>卫生健康支出</w:t>
      </w:r>
      <w:r>
        <w:rPr>
          <w:rFonts w:hint="eastAsia" w:ascii="仿宋" w:hAnsi="仿宋" w:eastAsia="仿宋"/>
          <w:color w:val="000000" w:themeColor="text1"/>
          <w:sz w:val="32"/>
          <w:szCs w:val="32"/>
          <w14:textFill>
            <w14:solidFill>
              <w14:schemeClr w14:val="tx1"/>
            </w14:solidFill>
          </w14:textFill>
        </w:rPr>
        <w:t>68.01万元，占4.92%；</w:t>
      </w:r>
      <w:r>
        <w:rPr>
          <w:rFonts w:hint="eastAsia" w:ascii="仿宋" w:hAnsi="仿宋" w:eastAsia="仿宋"/>
          <w:b/>
          <w:color w:val="000000" w:themeColor="text1"/>
          <w:sz w:val="32"/>
          <w:szCs w:val="32"/>
          <w14:textFill>
            <w14:solidFill>
              <w14:schemeClr w14:val="tx1"/>
            </w14:solidFill>
          </w14:textFill>
        </w:rPr>
        <w:t>住房保障支出</w:t>
      </w:r>
      <w:r>
        <w:rPr>
          <w:rFonts w:hint="eastAsia" w:ascii="仿宋" w:hAnsi="仿宋" w:eastAsia="仿宋"/>
          <w:color w:val="000000" w:themeColor="text1"/>
          <w:sz w:val="32"/>
          <w:szCs w:val="32"/>
          <w14:textFill>
            <w14:solidFill>
              <w14:schemeClr w14:val="tx1"/>
            </w14:solidFill>
          </w14:textFill>
        </w:rPr>
        <w:t xml:space="preserve">88.98万元，占6.44%                </w:t>
      </w:r>
    </w:p>
    <w:p w14:paraId="6454158D">
      <w:pPr>
        <w:pageBreakBefore w:val="0"/>
        <w:kinsoku/>
        <w:wordWrap/>
        <w:overflowPunct/>
        <w:topLinePunct w:val="0"/>
        <w:bidi w:val="0"/>
        <w:spacing w:line="560" w:lineRule="exact"/>
        <w:ind w:firstLine="640"/>
        <w:jc w:val="right"/>
        <w:rPr>
          <w:rFonts w:hint="eastAsia" w:ascii="仿宋" w:hAnsi="仿宋" w:eastAsia="仿宋"/>
          <w:color w:val="000000"/>
          <w:sz w:val="24"/>
          <w:szCs w:val="24"/>
        </w:rPr>
      </w:pPr>
    </w:p>
    <w:p w14:paraId="54BD60C7">
      <w:pPr>
        <w:pageBreakBefore w:val="0"/>
        <w:kinsoku/>
        <w:wordWrap/>
        <w:overflowPunct/>
        <w:topLinePunct w:val="0"/>
        <w:bidi w:val="0"/>
        <w:spacing w:line="560" w:lineRule="exact"/>
        <w:ind w:firstLine="640"/>
        <w:jc w:val="right"/>
        <w:rPr>
          <w:rFonts w:hint="eastAsia" w:ascii="仿宋" w:hAnsi="仿宋" w:eastAsia="仿宋"/>
          <w:color w:val="000000"/>
          <w:sz w:val="24"/>
          <w:szCs w:val="24"/>
        </w:rPr>
      </w:pPr>
      <w:r>
        <w:rPr>
          <w:rFonts w:hint="eastAsia" w:ascii="仿宋" w:hAnsi="仿宋" w:eastAsia="仿宋"/>
          <w:color w:val="000000"/>
          <w:sz w:val="24"/>
          <w:szCs w:val="24"/>
        </w:rPr>
        <w:drawing>
          <wp:anchor distT="0" distB="0" distL="114300" distR="114300" simplePos="0" relativeHeight="251669504" behindDoc="0" locked="0" layoutInCell="1" allowOverlap="1">
            <wp:simplePos x="0" y="0"/>
            <wp:positionH relativeFrom="column">
              <wp:posOffset>1138555</wp:posOffset>
            </wp:positionH>
            <wp:positionV relativeFrom="paragraph">
              <wp:posOffset>-55245</wp:posOffset>
            </wp:positionV>
            <wp:extent cx="3343910" cy="2099945"/>
            <wp:effectExtent l="4445" t="4445" r="23495" b="10160"/>
            <wp:wrapNone/>
            <wp:docPr id="23"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4F377225">
      <w:pPr>
        <w:pageBreakBefore w:val="0"/>
        <w:kinsoku/>
        <w:wordWrap/>
        <w:overflowPunct/>
        <w:topLinePunct w:val="0"/>
        <w:bidi w:val="0"/>
        <w:spacing w:line="560" w:lineRule="exact"/>
        <w:ind w:firstLine="640"/>
        <w:jc w:val="right"/>
        <w:rPr>
          <w:rFonts w:hint="eastAsia" w:ascii="仿宋" w:hAnsi="仿宋" w:eastAsia="仿宋"/>
          <w:color w:val="000000"/>
          <w:sz w:val="24"/>
          <w:szCs w:val="24"/>
        </w:rPr>
      </w:pPr>
    </w:p>
    <w:p w14:paraId="634C79A4">
      <w:pPr>
        <w:pageBreakBefore w:val="0"/>
        <w:kinsoku/>
        <w:wordWrap/>
        <w:overflowPunct/>
        <w:topLinePunct w:val="0"/>
        <w:bidi w:val="0"/>
        <w:spacing w:line="560" w:lineRule="exact"/>
        <w:ind w:firstLine="640"/>
        <w:jc w:val="right"/>
        <w:rPr>
          <w:rFonts w:hint="eastAsia" w:ascii="仿宋" w:hAnsi="仿宋" w:eastAsia="仿宋"/>
          <w:color w:val="000000"/>
          <w:sz w:val="24"/>
          <w:szCs w:val="24"/>
        </w:rPr>
      </w:pPr>
    </w:p>
    <w:p w14:paraId="5D761DE3">
      <w:pPr>
        <w:pageBreakBefore w:val="0"/>
        <w:kinsoku/>
        <w:wordWrap/>
        <w:overflowPunct/>
        <w:topLinePunct w:val="0"/>
        <w:bidi w:val="0"/>
        <w:spacing w:line="560" w:lineRule="exact"/>
        <w:ind w:firstLine="640"/>
        <w:jc w:val="right"/>
        <w:rPr>
          <w:rFonts w:hint="eastAsia" w:ascii="仿宋" w:hAnsi="仿宋" w:eastAsia="仿宋"/>
          <w:color w:val="000000"/>
          <w:sz w:val="24"/>
          <w:szCs w:val="24"/>
        </w:rPr>
      </w:pPr>
    </w:p>
    <w:p w14:paraId="2B39E29C">
      <w:pPr>
        <w:pageBreakBefore w:val="0"/>
        <w:kinsoku/>
        <w:wordWrap/>
        <w:overflowPunct/>
        <w:topLinePunct w:val="0"/>
        <w:bidi w:val="0"/>
        <w:spacing w:line="560" w:lineRule="exact"/>
        <w:ind w:firstLine="640"/>
        <w:jc w:val="right"/>
        <w:rPr>
          <w:rFonts w:hint="eastAsia" w:ascii="仿宋" w:hAnsi="仿宋" w:eastAsia="仿宋"/>
          <w:color w:val="000000"/>
          <w:sz w:val="24"/>
          <w:szCs w:val="24"/>
        </w:rPr>
      </w:pPr>
    </w:p>
    <w:p w14:paraId="0E38AD27">
      <w:pPr>
        <w:pageBreakBefore w:val="0"/>
        <w:kinsoku/>
        <w:wordWrap/>
        <w:overflowPunct/>
        <w:topLinePunct w:val="0"/>
        <w:bidi w:val="0"/>
        <w:spacing w:line="560" w:lineRule="exact"/>
        <w:ind w:firstLine="640"/>
        <w:jc w:val="right"/>
        <w:rPr>
          <w:rFonts w:hint="eastAsia" w:ascii="仿宋" w:hAnsi="仿宋" w:eastAsia="仿宋"/>
          <w:color w:val="000000"/>
          <w:sz w:val="24"/>
          <w:szCs w:val="24"/>
        </w:rPr>
      </w:pPr>
    </w:p>
    <w:p w14:paraId="0676D744">
      <w:pPr>
        <w:pageBreakBefore w:val="0"/>
        <w:kinsoku/>
        <w:wordWrap/>
        <w:overflowPunct/>
        <w:topLinePunct w:val="0"/>
        <w:bidi w:val="0"/>
        <w:spacing w:line="560" w:lineRule="exact"/>
        <w:jc w:val="both"/>
        <w:rPr>
          <w:rFonts w:hint="eastAsia" w:ascii="仿宋" w:hAnsi="仿宋" w:eastAsia="仿宋"/>
          <w:color w:val="000000"/>
          <w:sz w:val="30"/>
          <w:szCs w:val="30"/>
        </w:rPr>
      </w:pPr>
      <w:r>
        <w:rPr>
          <w:rFonts w:hint="eastAsia" w:ascii="仿宋" w:hAnsi="仿宋" w:eastAsia="仿宋"/>
          <w:color w:val="000000"/>
          <w:sz w:val="30"/>
          <w:szCs w:val="30"/>
        </w:rPr>
        <w:t>（图6：一般公共预算财政拨款支出决算结构）</w:t>
      </w:r>
    </w:p>
    <w:p w14:paraId="3B74C51C">
      <w:pPr>
        <w:pageBreakBefore w:val="0"/>
        <w:kinsoku/>
        <w:wordWrap/>
        <w:overflowPunct/>
        <w:topLinePunct w:val="0"/>
        <w:bidi w:val="0"/>
        <w:spacing w:line="560" w:lineRule="exact"/>
      </w:pPr>
    </w:p>
    <w:p w14:paraId="3ADFB47B">
      <w:pPr>
        <w:pageBreakBefore w:val="0"/>
        <w:numPr>
          <w:ilvl w:val="0"/>
          <w:numId w:val="2"/>
        </w:numPr>
        <w:kinsoku/>
        <w:wordWrap/>
        <w:overflowPunct/>
        <w:topLinePunct w:val="0"/>
        <w:bidi w:val="0"/>
        <w:spacing w:line="560" w:lineRule="exact"/>
        <w:ind w:firstLine="320" w:firstLineChars="100"/>
        <w:rPr>
          <w:rFonts w:ascii="仿宋" w:hAnsi="仿宋" w:eastAsia="仿宋"/>
          <w:b/>
          <w:color w:val="000000"/>
          <w:sz w:val="32"/>
          <w:szCs w:val="32"/>
        </w:rPr>
      </w:pPr>
      <w:r>
        <w:rPr>
          <w:sz w:val="32"/>
        </w:rPr>
        <mc:AlternateContent>
          <mc:Choice Requires="wps">
            <w:drawing>
              <wp:anchor distT="0" distB="0" distL="114300" distR="114300" simplePos="0" relativeHeight="251661312" behindDoc="0" locked="0" layoutInCell="1" allowOverlap="1">
                <wp:simplePos x="0" y="0"/>
                <wp:positionH relativeFrom="column">
                  <wp:posOffset>-3260725</wp:posOffset>
                </wp:positionH>
                <wp:positionV relativeFrom="paragraph">
                  <wp:posOffset>-198120</wp:posOffset>
                </wp:positionV>
                <wp:extent cx="494030" cy="262890"/>
                <wp:effectExtent l="0" t="0" r="8890" b="11430"/>
                <wp:wrapNone/>
                <wp:docPr id="18" name="文本框 18"/>
                <wp:cNvGraphicFramePr/>
                <a:graphic xmlns:a="http://schemas.openxmlformats.org/drawingml/2006/main">
                  <a:graphicData uri="http://schemas.microsoft.com/office/word/2010/wordprocessingShape">
                    <wps:wsp>
                      <wps:cNvSpPr txBox="1"/>
                      <wps:spPr>
                        <a:xfrm>
                          <a:off x="0" y="0"/>
                          <a:ext cx="494030" cy="2628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85D26B4">
                            <w:pPr>
                              <w:rPr>
                                <w:rFonts w:hint="eastAsia" w:eastAsia="宋体"/>
                                <w:lang w:eastAsia="zh-CN"/>
                              </w:rPr>
                            </w:pPr>
                            <w:r>
                              <w:rPr>
                                <w:rFonts w:hint="eastAsia"/>
                              </w:rPr>
                              <w:t>2</w:t>
                            </w:r>
                            <w:r>
                              <w:rPr>
                                <w:rFonts w:hint="eastAsia"/>
                                <w:lang w:eastAsia="zh-CN"/>
                              </w:rPr>
                              <w:t>1.28</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6.75pt;margin-top:-15.6pt;height:20.7pt;width:38.9pt;z-index:251661312;mso-width-relative:page;mso-height-relative:page;" fillcolor="#FFFFFF [3201]" filled="t" stroked="f" coordsize="21600,21600" o:gfxdata="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klH6odYAAAAMAQAADwAA&#10;AAAAAAABACAAAAAiAAAAZHJzL2Rvd25yZXYueG1sUEsBAhQAFAAAAAgAh07iQFDZV39RAgAAkAQA&#10;AA4AAAAAAAAAAQAgAAAAJQEAAGRycy9lMm9Eb2MueG1sUEsFBgAAAAAGAAYAWQEAAOgFAAAAAA==&#10;">
                <v:fill on="t" focussize="0,0"/>
                <v:stroke on="f" weight="0.5pt"/>
                <v:imagedata o:title=""/>
                <o:lock v:ext="edit" aspectratio="f"/>
                <v:textbox>
                  <w:txbxContent>
                    <w:p w14:paraId="585D26B4">
                      <w:pPr>
                        <w:rPr>
                          <w:rFonts w:hint="eastAsia" w:eastAsia="宋体"/>
                          <w:lang w:eastAsia="zh-CN"/>
                        </w:rPr>
                      </w:pPr>
                      <w:r>
                        <w:rPr>
                          <w:rFonts w:hint="eastAsia"/>
                        </w:rPr>
                        <w:t>2</w:t>
                      </w:r>
                      <w:r>
                        <w:rPr>
                          <w:rFonts w:hint="eastAsia"/>
                          <w:lang w:eastAsia="zh-CN"/>
                        </w:rPr>
                        <w:t>1.28</w:t>
                      </w:r>
                    </w:p>
                  </w:txbxContent>
                </v:textbox>
              </v:shape>
            </w:pict>
          </mc:Fallback>
        </mc:AlternateContent>
      </w:r>
      <w:bookmarkStart w:id="53" w:name="_Toc15377212"/>
      <w:r>
        <w:rPr>
          <w:rFonts w:hint="eastAsia" w:ascii="仿宋" w:hAnsi="仿宋" w:eastAsia="仿宋"/>
          <w:b/>
          <w:color w:val="000000"/>
          <w:sz w:val="32"/>
          <w:szCs w:val="32"/>
        </w:rPr>
        <w:t>一般公共预算财政拨款支出决算具体情况</w:t>
      </w:r>
      <w:bookmarkEnd w:id="53"/>
    </w:p>
    <w:p w14:paraId="3632B901">
      <w:pPr>
        <w:pStyle w:val="9"/>
        <w:pageBreakBefore w:val="0"/>
        <w:kinsoku/>
        <w:wordWrap/>
        <w:overflowPunct/>
        <w:topLinePunct w:val="0"/>
        <w:bidi w:val="0"/>
        <w:spacing w:before="93" w:line="560" w:lineRule="exact"/>
        <w:ind w:firstLine="643" w:firstLineChars="200"/>
      </w:pPr>
      <w:bookmarkStart w:id="54" w:name="_Toc15377213"/>
      <w:bookmarkStart w:id="55" w:name="_Toc15378460"/>
      <w:bookmarkStart w:id="56" w:name="_Toc15377444"/>
      <w:r>
        <w:rPr>
          <w:rFonts w:hint="eastAsia" w:ascii="仿宋" w:hAnsi="仿宋" w:eastAsia="仿宋"/>
          <w:b/>
          <w:sz w:val="32"/>
          <w:szCs w:val="32"/>
          <w:lang w:eastAsia="zh-CN"/>
        </w:rPr>
        <w:t>2023年度</w:t>
      </w:r>
      <w:r>
        <w:rPr>
          <w:rFonts w:hint="eastAsia" w:ascii="仿宋" w:hAnsi="仿宋" w:eastAsia="仿宋"/>
          <w:b/>
          <w:sz w:val="32"/>
          <w:szCs w:val="32"/>
        </w:rPr>
        <w:t>一般公共预算支出决算数为</w:t>
      </w:r>
      <w:r>
        <w:rPr>
          <w:rFonts w:hint="eastAsia" w:ascii="仿宋" w:hAnsi="仿宋" w:eastAsia="仿宋"/>
          <w:b/>
          <w:sz w:val="32"/>
          <w:szCs w:val="32"/>
          <w:lang w:eastAsia="zh-CN"/>
        </w:rPr>
        <w:t>1,382.30万元</w:t>
      </w:r>
      <w:r>
        <w:rPr>
          <w:rFonts w:hint="eastAsia" w:ascii="仿宋" w:hAnsi="仿宋" w:eastAsia="仿宋"/>
          <w:sz w:val="32"/>
          <w:szCs w:val="32"/>
        </w:rPr>
        <w:t>，</w:t>
      </w:r>
      <w:r>
        <w:rPr>
          <w:rStyle w:val="20"/>
          <w:rFonts w:hint="eastAsia" w:ascii="仿宋" w:hAnsi="仿宋" w:eastAsia="仿宋"/>
          <w:bCs/>
          <w:sz w:val="32"/>
          <w:szCs w:val="32"/>
        </w:rPr>
        <w:t>完成预算100</w:t>
      </w:r>
      <w:r>
        <w:rPr>
          <w:rStyle w:val="20"/>
          <w:rFonts w:ascii="仿宋" w:hAnsi="仿宋" w:eastAsia="仿宋"/>
          <w:bCs/>
          <w:sz w:val="32"/>
          <w:szCs w:val="32"/>
        </w:rPr>
        <w:t>%</w:t>
      </w:r>
      <w:r>
        <w:rPr>
          <w:rStyle w:val="20"/>
          <w:rFonts w:hint="eastAsia" w:ascii="仿宋" w:hAnsi="仿宋" w:eastAsia="仿宋"/>
          <w:bCs/>
          <w:sz w:val="32"/>
          <w:szCs w:val="32"/>
        </w:rPr>
        <w:t>。其中：</w:t>
      </w:r>
      <w:bookmarkEnd w:id="54"/>
      <w:bookmarkEnd w:id="55"/>
      <w:bookmarkEnd w:id="56"/>
    </w:p>
    <w:p w14:paraId="345B53AC">
      <w:pPr>
        <w:pageBreakBefore w:val="0"/>
        <w:numPr>
          <w:ilvl w:val="0"/>
          <w:numId w:val="3"/>
        </w:numPr>
        <w:kinsoku/>
        <w:wordWrap/>
        <w:overflowPunct/>
        <w:topLinePunct w:val="0"/>
        <w:bidi w:val="0"/>
        <w:spacing w:line="560" w:lineRule="exact"/>
        <w:ind w:firstLine="643" w:firstLineChars="200"/>
        <w:rPr>
          <w:rStyle w:val="20"/>
          <w:rFonts w:ascii="仿宋" w:hAnsi="仿宋" w:eastAsia="仿宋"/>
          <w:b w:val="0"/>
          <w:bCs/>
          <w:color w:val="000000"/>
          <w:sz w:val="32"/>
          <w:szCs w:val="32"/>
        </w:rPr>
      </w:pPr>
      <w:r>
        <w:rPr>
          <w:rFonts w:hint="eastAsia" w:ascii="仿宋" w:hAnsi="仿宋" w:eastAsia="仿宋" w:cs="仿宋"/>
          <w:b/>
          <w:bCs/>
          <w:sz w:val="32"/>
          <w:szCs w:val="32"/>
        </w:rPr>
        <w:t>一般公共服务支出（类）人大事务（款）行政运行（项）</w:t>
      </w:r>
      <w:r>
        <w:rPr>
          <w:rStyle w:val="20"/>
          <w:rFonts w:hint="eastAsia" w:ascii="仿宋" w:hAnsi="仿宋" w:eastAsia="仿宋"/>
          <w:b w:val="0"/>
          <w:bCs/>
          <w:color w:val="000000"/>
          <w:sz w:val="32"/>
          <w:szCs w:val="32"/>
        </w:rPr>
        <w:t>支出</w:t>
      </w:r>
      <w:r>
        <w:rPr>
          <w:rFonts w:hint="eastAsia" w:ascii="仿宋" w:hAnsi="仿宋" w:eastAsia="仿宋" w:cs="仿宋"/>
          <w:color w:val="000000"/>
          <w:sz w:val="32"/>
          <w:szCs w:val="32"/>
        </w:rPr>
        <w:t>决算数868.95万元，完成预算100%，</w:t>
      </w:r>
      <w:r>
        <w:rPr>
          <w:rStyle w:val="20"/>
          <w:rFonts w:hint="eastAsia" w:ascii="仿宋" w:hAnsi="仿宋" w:eastAsia="仿宋"/>
          <w:b w:val="0"/>
          <w:bCs/>
          <w:color w:val="000000"/>
          <w:sz w:val="32"/>
          <w:szCs w:val="32"/>
        </w:rPr>
        <w:t>决算数等于预算数。</w:t>
      </w:r>
    </w:p>
    <w:p w14:paraId="5A9F6974">
      <w:pPr>
        <w:pageBreakBefore w:val="0"/>
        <w:kinsoku/>
        <w:wordWrap/>
        <w:overflowPunct/>
        <w:topLinePunct w:val="0"/>
        <w:bidi w:val="0"/>
        <w:spacing w:line="560" w:lineRule="exact"/>
        <w:ind w:firstLine="640" w:firstLineChars="200"/>
      </w:pPr>
      <w:r>
        <w:rPr>
          <w:rFonts w:hint="eastAsia" w:ascii="仿宋" w:hAnsi="仿宋" w:eastAsia="仿宋" w:cs="仿宋"/>
          <w:sz w:val="32"/>
          <w:szCs w:val="32"/>
          <w:lang w:val="en-US" w:eastAsia="zh-CN"/>
        </w:rPr>
        <w:t>2</w:t>
      </w:r>
      <w:r>
        <w:rPr>
          <w:rFonts w:hint="eastAsia" w:ascii="仿宋" w:hAnsi="仿宋" w:eastAsia="仿宋" w:cs="仿宋"/>
          <w:sz w:val="32"/>
          <w:szCs w:val="32"/>
        </w:rPr>
        <w:t xml:space="preserve">. </w:t>
      </w:r>
      <w:r>
        <w:rPr>
          <w:rFonts w:hint="eastAsia" w:ascii="仿宋" w:hAnsi="仿宋" w:eastAsia="仿宋" w:cs="仿宋"/>
          <w:b/>
          <w:bCs/>
          <w:sz w:val="32"/>
          <w:szCs w:val="32"/>
        </w:rPr>
        <w:t>一般公共服务支出（类）人大事务（款）人大会议（项）</w:t>
      </w:r>
      <w:r>
        <w:rPr>
          <w:rStyle w:val="20"/>
          <w:rFonts w:hint="eastAsia" w:ascii="仿宋" w:hAnsi="仿宋" w:eastAsia="仿宋"/>
          <w:b w:val="0"/>
          <w:bCs/>
          <w:color w:val="000000"/>
          <w:sz w:val="32"/>
          <w:szCs w:val="32"/>
        </w:rPr>
        <w:t>支出决算</w:t>
      </w:r>
      <w:r>
        <w:rPr>
          <w:rFonts w:hint="eastAsia" w:ascii="仿宋" w:hAnsi="仿宋" w:eastAsia="仿宋" w:cs="仿宋"/>
          <w:color w:val="000000"/>
          <w:sz w:val="32"/>
          <w:szCs w:val="32"/>
        </w:rPr>
        <w:t>数为49.47万元，完成预算100%，</w:t>
      </w:r>
      <w:r>
        <w:rPr>
          <w:rStyle w:val="20"/>
          <w:rFonts w:hint="eastAsia" w:ascii="仿宋" w:hAnsi="仿宋" w:eastAsia="仿宋"/>
          <w:b w:val="0"/>
          <w:bCs/>
          <w:color w:val="000000"/>
          <w:sz w:val="32"/>
          <w:szCs w:val="32"/>
        </w:rPr>
        <w:t>决算数等于预算数。</w:t>
      </w:r>
    </w:p>
    <w:p w14:paraId="1C2048DB">
      <w:pPr>
        <w:pageBreakBefore w:val="0"/>
        <w:kinsoku/>
        <w:wordWrap/>
        <w:overflowPunct/>
        <w:topLinePunct w:val="0"/>
        <w:bidi w:val="0"/>
        <w:spacing w:line="560" w:lineRule="exact"/>
        <w:ind w:firstLine="640" w:firstLineChars="200"/>
        <w:rPr>
          <w:rStyle w:val="20"/>
          <w:rFonts w:ascii="仿宋" w:hAnsi="仿宋" w:eastAsia="仿宋"/>
          <w:b w:val="0"/>
          <w:bCs/>
          <w:color w:val="000000"/>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 </w:t>
      </w:r>
      <w:r>
        <w:rPr>
          <w:rFonts w:hint="eastAsia" w:ascii="仿宋" w:hAnsi="仿宋" w:eastAsia="仿宋" w:cs="仿宋"/>
          <w:b/>
          <w:bCs/>
          <w:sz w:val="32"/>
          <w:szCs w:val="32"/>
        </w:rPr>
        <w:t>一般公共服务支出（类）人大事务（款）人大监督（项）</w:t>
      </w:r>
      <w:r>
        <w:rPr>
          <w:rStyle w:val="20"/>
          <w:rFonts w:hint="eastAsia" w:ascii="仿宋" w:hAnsi="仿宋" w:eastAsia="仿宋"/>
          <w:b w:val="0"/>
          <w:bCs/>
          <w:color w:val="000000"/>
          <w:sz w:val="32"/>
          <w:szCs w:val="32"/>
        </w:rPr>
        <w:t>支出决算</w:t>
      </w:r>
      <w:r>
        <w:rPr>
          <w:rFonts w:hint="eastAsia" w:ascii="仿宋_GB2312" w:eastAsia="仿宋_GB2312"/>
          <w:color w:val="000000"/>
          <w:sz w:val="32"/>
          <w:szCs w:val="32"/>
        </w:rPr>
        <w:t>数为</w:t>
      </w:r>
      <w:r>
        <w:rPr>
          <w:rFonts w:hint="eastAsia" w:ascii="仿宋_GB2312"/>
          <w:color w:val="000000"/>
          <w:sz w:val="32"/>
          <w:szCs w:val="32"/>
        </w:rPr>
        <w:t>48.9</w:t>
      </w:r>
      <w:r>
        <w:rPr>
          <w:rFonts w:hint="eastAsia" w:ascii="仿宋_GB2312" w:eastAsia="仿宋_GB2312"/>
          <w:color w:val="000000"/>
          <w:sz w:val="32"/>
          <w:szCs w:val="32"/>
        </w:rPr>
        <w:t>万元，</w:t>
      </w:r>
      <w:r>
        <w:rPr>
          <w:rFonts w:hint="eastAsia" w:ascii="仿宋" w:hAnsi="仿宋" w:eastAsia="仿宋" w:cs="仿宋"/>
          <w:color w:val="000000"/>
          <w:sz w:val="32"/>
          <w:szCs w:val="32"/>
        </w:rPr>
        <w:t>完成预算100%，</w:t>
      </w:r>
      <w:r>
        <w:rPr>
          <w:rStyle w:val="20"/>
          <w:rFonts w:hint="eastAsia" w:ascii="仿宋" w:hAnsi="仿宋" w:eastAsia="仿宋"/>
          <w:b w:val="0"/>
          <w:bCs/>
          <w:color w:val="000000"/>
          <w:sz w:val="32"/>
          <w:szCs w:val="32"/>
        </w:rPr>
        <w:t>决算数等于预算数。</w:t>
      </w:r>
    </w:p>
    <w:p w14:paraId="5CD02441">
      <w:pPr>
        <w:pageBreakBefore w:val="0"/>
        <w:kinsoku/>
        <w:wordWrap/>
        <w:overflowPunct/>
        <w:topLinePunct w:val="0"/>
        <w:bidi w:val="0"/>
        <w:spacing w:line="560" w:lineRule="exact"/>
        <w:ind w:firstLine="643" w:firstLineChars="200"/>
        <w:rPr>
          <w:rStyle w:val="20"/>
          <w:rFonts w:ascii="仿宋" w:hAnsi="仿宋" w:eastAsia="仿宋"/>
          <w:b w:val="0"/>
          <w:bCs/>
          <w:color w:val="000000"/>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.一般公共服务支出（类）人大事务（款）  人大代表履职能力提升（项）</w:t>
      </w:r>
      <w:r>
        <w:rPr>
          <w:rStyle w:val="20"/>
          <w:rFonts w:hint="eastAsia" w:ascii="仿宋" w:hAnsi="仿宋" w:eastAsia="仿宋"/>
          <w:b w:val="0"/>
          <w:bCs/>
          <w:color w:val="000000"/>
          <w:sz w:val="32"/>
          <w:szCs w:val="32"/>
        </w:rPr>
        <w:t>支出决算</w:t>
      </w:r>
      <w:r>
        <w:rPr>
          <w:rFonts w:hint="eastAsia" w:ascii="仿宋_GB2312" w:eastAsia="仿宋_GB2312"/>
          <w:color w:val="000000"/>
          <w:sz w:val="32"/>
          <w:szCs w:val="32"/>
        </w:rPr>
        <w:t>数为</w:t>
      </w:r>
      <w:r>
        <w:rPr>
          <w:rFonts w:hint="eastAsia" w:ascii="仿宋_GB2312"/>
          <w:color w:val="000000"/>
          <w:sz w:val="32"/>
          <w:szCs w:val="32"/>
        </w:rPr>
        <w:t>29.99</w:t>
      </w:r>
      <w:r>
        <w:rPr>
          <w:rFonts w:hint="eastAsia" w:ascii="仿宋_GB2312" w:eastAsia="仿宋_GB2312"/>
          <w:color w:val="000000"/>
          <w:sz w:val="32"/>
          <w:szCs w:val="32"/>
        </w:rPr>
        <w:t>万元，</w:t>
      </w:r>
      <w:r>
        <w:rPr>
          <w:rFonts w:hint="eastAsia" w:ascii="仿宋" w:hAnsi="仿宋" w:eastAsia="仿宋" w:cs="仿宋"/>
          <w:color w:val="000000"/>
          <w:sz w:val="32"/>
          <w:szCs w:val="32"/>
        </w:rPr>
        <w:t>完成预算100%，</w:t>
      </w:r>
      <w:r>
        <w:rPr>
          <w:rStyle w:val="20"/>
          <w:rFonts w:hint="eastAsia" w:ascii="仿宋" w:hAnsi="仿宋" w:eastAsia="仿宋"/>
          <w:b w:val="0"/>
          <w:bCs/>
          <w:color w:val="000000"/>
          <w:sz w:val="32"/>
          <w:szCs w:val="32"/>
        </w:rPr>
        <w:t>决算数等于预算数。</w:t>
      </w:r>
    </w:p>
    <w:p w14:paraId="4370B91D">
      <w:pPr>
        <w:pageBreakBefore w:val="0"/>
        <w:kinsoku/>
        <w:wordWrap/>
        <w:overflowPunct/>
        <w:topLinePunct w:val="0"/>
        <w:bidi w:val="0"/>
        <w:spacing w:line="560" w:lineRule="exact"/>
        <w:ind w:firstLine="420" w:firstLineChars="200"/>
      </w:pPr>
    </w:p>
    <w:p w14:paraId="67826E30">
      <w:pPr>
        <w:pageBreakBefore w:val="0"/>
        <w:kinsoku/>
        <w:wordWrap/>
        <w:overflowPunct/>
        <w:topLinePunct w:val="0"/>
        <w:bidi w:val="0"/>
        <w:spacing w:line="560" w:lineRule="exact"/>
        <w:ind w:firstLine="643" w:firstLineChars="200"/>
        <w:rPr>
          <w:rStyle w:val="20"/>
          <w:rFonts w:ascii="仿宋" w:hAnsi="仿宋" w:eastAsia="仿宋"/>
          <w:b w:val="0"/>
          <w:bCs/>
          <w:color w:val="000000"/>
          <w:sz w:val="32"/>
          <w:szCs w:val="32"/>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.一般公共服务支出（类）人大事务（款）事业运行（项）</w:t>
      </w:r>
      <w:r>
        <w:rPr>
          <w:rStyle w:val="20"/>
          <w:rFonts w:hint="eastAsia" w:ascii="仿宋" w:hAnsi="仿宋" w:eastAsia="仿宋"/>
          <w:b w:val="0"/>
          <w:bCs/>
          <w:color w:val="000000"/>
          <w:sz w:val="32"/>
          <w:szCs w:val="32"/>
        </w:rPr>
        <w:t>支出决算</w:t>
      </w:r>
      <w:r>
        <w:rPr>
          <w:rFonts w:hint="eastAsia" w:ascii="仿宋_GB2312" w:eastAsia="仿宋_GB2312"/>
          <w:color w:val="000000"/>
          <w:sz w:val="32"/>
          <w:szCs w:val="32"/>
        </w:rPr>
        <w:t>数为</w:t>
      </w:r>
      <w:r>
        <w:rPr>
          <w:rFonts w:hint="eastAsia" w:ascii="仿宋_GB2312"/>
          <w:color w:val="000000"/>
          <w:sz w:val="32"/>
          <w:szCs w:val="32"/>
        </w:rPr>
        <w:t>21.62</w:t>
      </w:r>
      <w:r>
        <w:rPr>
          <w:rFonts w:hint="eastAsia" w:ascii="仿宋_GB2312" w:eastAsia="仿宋_GB2312"/>
          <w:color w:val="000000"/>
          <w:sz w:val="32"/>
          <w:szCs w:val="32"/>
        </w:rPr>
        <w:t>万元，</w:t>
      </w:r>
      <w:r>
        <w:rPr>
          <w:rFonts w:hint="eastAsia" w:ascii="仿宋" w:hAnsi="仿宋" w:eastAsia="仿宋" w:cs="仿宋"/>
          <w:color w:val="000000"/>
          <w:sz w:val="32"/>
          <w:szCs w:val="32"/>
        </w:rPr>
        <w:t>完成预算100%，</w:t>
      </w:r>
      <w:r>
        <w:rPr>
          <w:rStyle w:val="20"/>
          <w:rFonts w:hint="eastAsia" w:ascii="仿宋" w:hAnsi="仿宋" w:eastAsia="仿宋"/>
          <w:b w:val="0"/>
          <w:bCs/>
          <w:color w:val="000000"/>
          <w:sz w:val="32"/>
          <w:szCs w:val="32"/>
        </w:rPr>
        <w:t>决算数等于预算数。</w:t>
      </w:r>
    </w:p>
    <w:p w14:paraId="25A6A298">
      <w:pPr>
        <w:pageBreakBefore w:val="0"/>
        <w:kinsoku/>
        <w:wordWrap/>
        <w:overflowPunct/>
        <w:topLinePunct w:val="0"/>
        <w:bidi w:val="0"/>
        <w:spacing w:line="560" w:lineRule="exact"/>
        <w:ind w:firstLine="640" w:firstLineChars="200"/>
        <w:rPr>
          <w:rStyle w:val="20"/>
          <w:rFonts w:ascii="仿宋" w:hAnsi="仿宋" w:eastAsia="仿宋"/>
          <w:b w:val="0"/>
          <w:bCs/>
          <w:color w:val="000000"/>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b/>
          <w:bCs/>
          <w:sz w:val="32"/>
          <w:szCs w:val="32"/>
        </w:rPr>
        <w:t>一般公共服务支出（类）人大事务（款）其他人大事务支出（项</w:t>
      </w:r>
      <w:r>
        <w:rPr>
          <w:rFonts w:hint="eastAsia" w:ascii="仿宋" w:hAnsi="仿宋" w:eastAsia="仿宋" w:cs="仿宋"/>
          <w:sz w:val="32"/>
          <w:szCs w:val="32"/>
        </w:rPr>
        <w:t>）</w:t>
      </w:r>
      <w:r>
        <w:rPr>
          <w:rStyle w:val="20"/>
          <w:rFonts w:hint="eastAsia" w:ascii="仿宋" w:hAnsi="仿宋" w:eastAsia="仿宋"/>
          <w:b w:val="0"/>
          <w:bCs/>
          <w:color w:val="000000"/>
          <w:sz w:val="32"/>
          <w:szCs w:val="32"/>
        </w:rPr>
        <w:t>支出决算</w:t>
      </w:r>
      <w:r>
        <w:rPr>
          <w:rFonts w:hint="eastAsia" w:ascii="仿宋_GB2312" w:eastAsia="仿宋_GB2312"/>
          <w:color w:val="000000"/>
          <w:sz w:val="32"/>
          <w:szCs w:val="32"/>
        </w:rPr>
        <w:t>数为</w:t>
      </w:r>
      <w:r>
        <w:rPr>
          <w:rFonts w:hint="eastAsia" w:ascii="仿宋_GB2312"/>
          <w:color w:val="000000"/>
          <w:sz w:val="32"/>
          <w:szCs w:val="32"/>
        </w:rPr>
        <w:t>59.85</w:t>
      </w:r>
      <w:r>
        <w:rPr>
          <w:rFonts w:hint="eastAsia" w:ascii="仿宋_GB2312" w:eastAsia="仿宋_GB2312"/>
          <w:color w:val="000000"/>
          <w:sz w:val="32"/>
          <w:szCs w:val="32"/>
        </w:rPr>
        <w:t>万元，</w:t>
      </w:r>
      <w:r>
        <w:rPr>
          <w:rFonts w:hint="eastAsia" w:ascii="仿宋" w:hAnsi="仿宋" w:eastAsia="仿宋" w:cs="仿宋"/>
          <w:color w:val="000000"/>
          <w:sz w:val="32"/>
          <w:szCs w:val="32"/>
        </w:rPr>
        <w:t>完成预算100%，</w:t>
      </w:r>
      <w:r>
        <w:rPr>
          <w:rStyle w:val="20"/>
          <w:rFonts w:hint="eastAsia" w:ascii="仿宋" w:hAnsi="仿宋" w:eastAsia="仿宋"/>
          <w:b w:val="0"/>
          <w:bCs/>
          <w:color w:val="000000"/>
          <w:sz w:val="32"/>
          <w:szCs w:val="32"/>
        </w:rPr>
        <w:t>决算数等于预算数。</w:t>
      </w:r>
    </w:p>
    <w:p w14:paraId="0444D1C8">
      <w:pPr>
        <w:pageBreakBefore w:val="0"/>
        <w:kinsoku/>
        <w:wordWrap/>
        <w:overflowPunct/>
        <w:topLinePunct w:val="0"/>
        <w:bidi w:val="0"/>
        <w:spacing w:line="560" w:lineRule="exact"/>
        <w:ind w:firstLine="640" w:firstLineChars="200"/>
        <w:rPr>
          <w:rStyle w:val="20"/>
          <w:rFonts w:hint="eastAsia" w:ascii="仿宋" w:hAnsi="仿宋" w:eastAsia="仿宋"/>
          <w:b w:val="0"/>
          <w:bCs/>
          <w:color w:val="000000"/>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b/>
          <w:bCs/>
          <w:sz w:val="32"/>
          <w:szCs w:val="32"/>
        </w:rPr>
        <w:t>社会保障和就业支出（类）行政事业单位离退休（款）行政单位离退休（项）</w:t>
      </w:r>
      <w:r>
        <w:rPr>
          <w:rStyle w:val="20"/>
          <w:rFonts w:hint="eastAsia" w:ascii="仿宋" w:hAnsi="仿宋" w:eastAsia="仿宋"/>
          <w:b w:val="0"/>
          <w:bCs/>
          <w:color w:val="000000"/>
          <w:sz w:val="32"/>
          <w:szCs w:val="32"/>
        </w:rPr>
        <w:t>支出决算</w:t>
      </w:r>
      <w:r>
        <w:rPr>
          <w:rFonts w:hint="eastAsia" w:ascii="仿宋_GB2312" w:eastAsia="仿宋_GB2312"/>
          <w:color w:val="000000"/>
          <w:sz w:val="32"/>
          <w:szCs w:val="32"/>
        </w:rPr>
        <w:t>数为</w:t>
      </w:r>
      <w:r>
        <w:rPr>
          <w:rFonts w:hint="eastAsia" w:ascii="仿宋_GB2312"/>
          <w:color w:val="000000"/>
          <w:sz w:val="32"/>
          <w:szCs w:val="32"/>
        </w:rPr>
        <w:t>42.89</w:t>
      </w:r>
      <w:r>
        <w:rPr>
          <w:rFonts w:hint="eastAsia" w:ascii="仿宋_GB2312" w:eastAsia="仿宋_GB2312"/>
          <w:color w:val="000000"/>
          <w:sz w:val="32"/>
          <w:szCs w:val="32"/>
        </w:rPr>
        <w:t>万元</w:t>
      </w:r>
      <w:r>
        <w:rPr>
          <w:rFonts w:hint="eastAsia" w:ascii="仿宋" w:hAnsi="仿宋" w:eastAsia="仿宋" w:cs="仿宋"/>
          <w:b/>
          <w:bCs/>
          <w:sz w:val="32"/>
          <w:szCs w:val="32"/>
        </w:rPr>
        <w:t>，</w:t>
      </w:r>
      <w:r>
        <w:rPr>
          <w:rFonts w:hint="eastAsia" w:ascii="仿宋" w:hAnsi="仿宋" w:eastAsia="仿宋" w:cs="仿宋"/>
          <w:color w:val="000000"/>
          <w:sz w:val="32"/>
          <w:szCs w:val="32"/>
        </w:rPr>
        <w:t>完成预算100%，</w:t>
      </w:r>
      <w:r>
        <w:rPr>
          <w:rStyle w:val="20"/>
          <w:rFonts w:hint="eastAsia" w:ascii="仿宋" w:hAnsi="仿宋" w:eastAsia="仿宋"/>
          <w:b w:val="0"/>
          <w:bCs/>
          <w:color w:val="000000"/>
          <w:sz w:val="32"/>
          <w:szCs w:val="32"/>
        </w:rPr>
        <w:t>决算数等于预算数。</w:t>
      </w:r>
    </w:p>
    <w:p w14:paraId="6349BC85">
      <w:pPr>
        <w:pStyle w:val="44"/>
        <w:ind w:firstLine="643" w:firstLineChars="200"/>
      </w:pP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社会保障和就业支出（类）行政事业单位离退休（款）机关事业单位基本养老保险缴费支出（项）</w:t>
      </w:r>
      <w:r>
        <w:rPr>
          <w:rStyle w:val="20"/>
          <w:rFonts w:hint="eastAsia" w:ascii="仿宋" w:hAnsi="仿宋" w:eastAsia="仿宋"/>
          <w:b w:val="0"/>
          <w:bCs/>
          <w:color w:val="000000"/>
          <w:sz w:val="32"/>
          <w:szCs w:val="32"/>
        </w:rPr>
        <w:t>支出决算</w:t>
      </w:r>
      <w:r>
        <w:rPr>
          <w:rFonts w:hint="eastAsia" w:ascii="仿宋_GB2312" w:eastAsia="仿宋_GB2312"/>
          <w:color w:val="000000"/>
          <w:sz w:val="32"/>
          <w:szCs w:val="32"/>
        </w:rPr>
        <w:t>数为</w:t>
      </w:r>
      <w:r>
        <w:rPr>
          <w:rFonts w:hint="eastAsia" w:ascii="仿宋_GB2312"/>
          <w:color w:val="000000"/>
          <w:sz w:val="32"/>
          <w:szCs w:val="32"/>
        </w:rPr>
        <w:t>102.15</w:t>
      </w:r>
      <w:r>
        <w:rPr>
          <w:rFonts w:hint="eastAsia" w:ascii="仿宋_GB2312" w:eastAsia="仿宋_GB2312"/>
          <w:color w:val="000000"/>
          <w:sz w:val="32"/>
          <w:szCs w:val="32"/>
        </w:rPr>
        <w:t>万元</w:t>
      </w:r>
      <w:r>
        <w:rPr>
          <w:rFonts w:hint="eastAsia" w:ascii="仿宋" w:hAnsi="仿宋" w:eastAsia="仿宋" w:cs="仿宋"/>
          <w:b/>
          <w:bCs/>
          <w:sz w:val="32"/>
          <w:szCs w:val="32"/>
        </w:rPr>
        <w:t>，</w:t>
      </w:r>
      <w:r>
        <w:rPr>
          <w:rFonts w:hint="eastAsia" w:ascii="仿宋" w:hAnsi="仿宋" w:eastAsia="仿宋" w:cs="仿宋"/>
          <w:color w:val="000000"/>
          <w:sz w:val="32"/>
          <w:szCs w:val="32"/>
        </w:rPr>
        <w:t>完成预算100%，</w:t>
      </w:r>
      <w:r>
        <w:rPr>
          <w:rStyle w:val="20"/>
          <w:rFonts w:hint="eastAsia" w:ascii="仿宋" w:hAnsi="仿宋" w:eastAsia="仿宋"/>
          <w:b w:val="0"/>
          <w:bCs/>
          <w:color w:val="000000"/>
          <w:sz w:val="32"/>
          <w:szCs w:val="32"/>
        </w:rPr>
        <w:t>决算数等于预算数。</w:t>
      </w:r>
    </w:p>
    <w:p w14:paraId="6420B5A9">
      <w:pPr>
        <w:pageBreakBefore w:val="0"/>
        <w:kinsoku/>
        <w:wordWrap/>
        <w:overflowPunct/>
        <w:topLinePunct w:val="0"/>
        <w:bidi w:val="0"/>
        <w:spacing w:line="560" w:lineRule="exact"/>
        <w:ind w:firstLine="640" w:firstLineChars="200"/>
      </w:pPr>
      <w:r>
        <w:rPr>
          <w:rFonts w:hint="eastAsia" w:ascii="仿宋" w:hAnsi="仿宋" w:eastAsia="仿宋" w:cs="仿宋"/>
          <w:sz w:val="32"/>
          <w:szCs w:val="32"/>
          <w:lang w:val="en-US" w:eastAsia="zh-CN"/>
        </w:rPr>
        <w:t>9</w:t>
      </w:r>
      <w:r>
        <w:rPr>
          <w:rFonts w:hint="eastAsia" w:ascii="仿宋" w:hAnsi="仿宋" w:eastAsia="仿宋" w:cs="仿宋"/>
          <w:sz w:val="32"/>
          <w:szCs w:val="32"/>
        </w:rPr>
        <w:t xml:space="preserve">. </w:t>
      </w:r>
      <w:r>
        <w:rPr>
          <w:rFonts w:hint="eastAsia" w:ascii="仿宋" w:hAnsi="仿宋" w:eastAsia="仿宋" w:cs="仿宋"/>
          <w:b/>
          <w:bCs/>
          <w:color w:val="000000"/>
          <w:kern w:val="0"/>
          <w:sz w:val="32"/>
          <w:szCs w:val="32"/>
        </w:rPr>
        <w:t>社会保障和就业支出（类）其他社会保障和就业支出（款）  其他社会保障和就业支出（项）</w:t>
      </w:r>
      <w:r>
        <w:rPr>
          <w:rStyle w:val="20"/>
          <w:rFonts w:hint="eastAsia" w:ascii="仿宋" w:hAnsi="仿宋" w:eastAsia="仿宋"/>
          <w:b w:val="0"/>
          <w:bCs/>
          <w:color w:val="000000"/>
          <w:sz w:val="32"/>
          <w:szCs w:val="32"/>
        </w:rPr>
        <w:t>支出决算</w:t>
      </w:r>
      <w:r>
        <w:rPr>
          <w:rFonts w:hint="eastAsia" w:ascii="仿宋_GB2312" w:eastAsia="仿宋_GB2312"/>
          <w:color w:val="000000"/>
          <w:sz w:val="32"/>
          <w:szCs w:val="32"/>
        </w:rPr>
        <w:t>数为</w:t>
      </w:r>
      <w:r>
        <w:rPr>
          <w:rFonts w:hint="eastAsia" w:ascii="仿宋_GB2312"/>
          <w:color w:val="000000"/>
          <w:sz w:val="32"/>
          <w:szCs w:val="32"/>
        </w:rPr>
        <w:t>1.49</w:t>
      </w:r>
      <w:r>
        <w:rPr>
          <w:rFonts w:hint="eastAsia" w:ascii="仿宋_GB2312" w:eastAsia="仿宋_GB2312"/>
          <w:color w:val="000000"/>
          <w:sz w:val="32"/>
          <w:szCs w:val="32"/>
        </w:rPr>
        <w:t>万元，</w:t>
      </w:r>
      <w:r>
        <w:rPr>
          <w:rFonts w:hint="eastAsia" w:ascii="仿宋" w:hAnsi="仿宋" w:eastAsia="仿宋" w:cs="仿宋"/>
          <w:color w:val="000000"/>
          <w:sz w:val="32"/>
          <w:szCs w:val="32"/>
        </w:rPr>
        <w:t>完成预算100%，</w:t>
      </w:r>
      <w:r>
        <w:rPr>
          <w:rStyle w:val="20"/>
          <w:rFonts w:hint="eastAsia" w:ascii="仿宋" w:hAnsi="仿宋" w:eastAsia="仿宋"/>
          <w:b w:val="0"/>
          <w:bCs/>
          <w:color w:val="000000"/>
          <w:sz w:val="32"/>
          <w:szCs w:val="32"/>
        </w:rPr>
        <w:t>决算数等于预算数。</w:t>
      </w:r>
    </w:p>
    <w:p w14:paraId="7A6B211B">
      <w:pPr>
        <w:pageBreakBefore w:val="0"/>
        <w:kinsoku/>
        <w:wordWrap/>
        <w:overflowPunct/>
        <w:topLinePunct w:val="0"/>
        <w:bidi w:val="0"/>
        <w:spacing w:line="560" w:lineRule="exact"/>
        <w:ind w:firstLine="640" w:firstLineChars="200"/>
        <w:rPr>
          <w:rStyle w:val="20"/>
          <w:rFonts w:ascii="仿宋" w:hAnsi="仿宋" w:eastAsia="仿宋"/>
          <w:b w:val="0"/>
          <w:bCs/>
          <w:color w:val="000000"/>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0</w:t>
      </w:r>
      <w:r>
        <w:rPr>
          <w:rFonts w:hint="eastAsia" w:ascii="仿宋" w:hAnsi="仿宋" w:eastAsia="仿宋" w:cs="仿宋"/>
          <w:sz w:val="32"/>
          <w:szCs w:val="32"/>
        </w:rPr>
        <w:t xml:space="preserve">. </w:t>
      </w:r>
      <w:r>
        <w:rPr>
          <w:rFonts w:hint="eastAsia" w:ascii="仿宋" w:hAnsi="仿宋" w:eastAsia="仿宋" w:cs="仿宋"/>
          <w:b/>
          <w:bCs/>
          <w:sz w:val="32"/>
          <w:szCs w:val="32"/>
        </w:rPr>
        <w:t>卫生健康支出（类）行政事业单位医疗（款）行政单位医疗（项）</w:t>
      </w:r>
      <w:r>
        <w:rPr>
          <w:rStyle w:val="20"/>
          <w:rFonts w:hint="eastAsia" w:ascii="仿宋" w:hAnsi="仿宋" w:eastAsia="仿宋"/>
          <w:b w:val="0"/>
          <w:bCs/>
          <w:color w:val="000000"/>
          <w:sz w:val="32"/>
          <w:szCs w:val="32"/>
        </w:rPr>
        <w:t>支出决算</w:t>
      </w:r>
      <w:r>
        <w:rPr>
          <w:rFonts w:hint="eastAsia" w:ascii="仿宋" w:hAnsi="仿宋" w:eastAsia="仿宋" w:cs="仿宋"/>
          <w:color w:val="000000"/>
          <w:sz w:val="32"/>
          <w:szCs w:val="32"/>
        </w:rPr>
        <w:t>数为50.87万元，完成预算100%，</w:t>
      </w:r>
      <w:r>
        <w:rPr>
          <w:rStyle w:val="20"/>
          <w:rFonts w:hint="eastAsia" w:ascii="仿宋" w:hAnsi="仿宋" w:eastAsia="仿宋"/>
          <w:b w:val="0"/>
          <w:bCs/>
          <w:color w:val="000000"/>
          <w:sz w:val="32"/>
          <w:szCs w:val="32"/>
        </w:rPr>
        <w:t>决算数等于预算数。</w:t>
      </w:r>
    </w:p>
    <w:p w14:paraId="57787B45">
      <w:pPr>
        <w:pageBreakBefore w:val="0"/>
        <w:kinsoku/>
        <w:wordWrap/>
        <w:overflowPunct/>
        <w:topLinePunct w:val="0"/>
        <w:bidi w:val="0"/>
        <w:spacing w:line="560" w:lineRule="exact"/>
        <w:ind w:firstLine="640" w:firstLineChars="200"/>
        <w:rPr>
          <w:rStyle w:val="20"/>
          <w:rFonts w:ascii="仿宋" w:hAnsi="仿宋" w:eastAsia="仿宋"/>
          <w:b w:val="0"/>
          <w:bCs/>
          <w:color w:val="000000"/>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 </w:t>
      </w:r>
      <w:r>
        <w:rPr>
          <w:rFonts w:hint="eastAsia" w:ascii="仿宋" w:hAnsi="仿宋" w:eastAsia="仿宋" w:cs="仿宋"/>
          <w:b/>
          <w:bCs/>
          <w:sz w:val="32"/>
          <w:szCs w:val="32"/>
        </w:rPr>
        <w:t>卫生健康支出（类）行政事业单位医疗（款）事业单位医疗（项）</w:t>
      </w:r>
      <w:r>
        <w:rPr>
          <w:rStyle w:val="20"/>
          <w:rFonts w:hint="eastAsia" w:ascii="仿宋" w:hAnsi="仿宋" w:eastAsia="仿宋"/>
          <w:b w:val="0"/>
          <w:bCs/>
          <w:color w:val="000000"/>
          <w:sz w:val="32"/>
          <w:szCs w:val="32"/>
        </w:rPr>
        <w:t>支出决算</w:t>
      </w:r>
      <w:r>
        <w:rPr>
          <w:rFonts w:hint="eastAsia" w:ascii="仿宋" w:hAnsi="仿宋" w:eastAsia="仿宋" w:cs="仿宋"/>
          <w:color w:val="000000"/>
          <w:sz w:val="32"/>
          <w:szCs w:val="32"/>
        </w:rPr>
        <w:t>数为1.44万元，完成预算100%，</w:t>
      </w:r>
      <w:r>
        <w:rPr>
          <w:rStyle w:val="20"/>
          <w:rFonts w:hint="eastAsia" w:ascii="仿宋" w:hAnsi="仿宋" w:eastAsia="仿宋"/>
          <w:b w:val="0"/>
          <w:bCs/>
          <w:color w:val="000000"/>
          <w:sz w:val="32"/>
          <w:szCs w:val="32"/>
        </w:rPr>
        <w:t>决算数等于预算数。</w:t>
      </w:r>
    </w:p>
    <w:p w14:paraId="5EB6DDA8">
      <w:pPr>
        <w:pageBreakBefore w:val="0"/>
        <w:kinsoku/>
        <w:wordWrap/>
        <w:overflowPunct/>
        <w:topLinePunct w:val="0"/>
        <w:bidi w:val="0"/>
        <w:spacing w:line="560" w:lineRule="exact"/>
        <w:ind w:firstLine="640" w:firstLineChars="200"/>
        <w:rPr>
          <w:rFonts w:hint="eastAsia" w:eastAsia="仿宋"/>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b/>
          <w:bCs/>
          <w:sz w:val="32"/>
          <w:szCs w:val="32"/>
        </w:rPr>
        <w:t>卫生健康支出（类）行政事业单位医疗（款）公务员医疗补助（项）</w:t>
      </w:r>
      <w:r>
        <w:rPr>
          <w:rStyle w:val="20"/>
          <w:rFonts w:hint="eastAsia" w:ascii="仿宋" w:hAnsi="仿宋" w:eastAsia="仿宋"/>
          <w:b w:val="0"/>
          <w:bCs/>
          <w:color w:val="000000"/>
          <w:sz w:val="32"/>
          <w:szCs w:val="32"/>
        </w:rPr>
        <w:t>支出决算</w:t>
      </w:r>
      <w:r>
        <w:rPr>
          <w:rFonts w:hint="eastAsia" w:ascii="仿宋" w:hAnsi="仿宋" w:eastAsia="仿宋" w:cs="仿宋"/>
          <w:color w:val="000000"/>
          <w:sz w:val="32"/>
          <w:szCs w:val="32"/>
        </w:rPr>
        <w:t>数</w:t>
      </w:r>
      <w:r>
        <w:rPr>
          <w:rFonts w:hint="eastAsia" w:ascii="仿宋_GB2312" w:eastAsia="仿宋_GB2312"/>
          <w:color w:val="000000"/>
          <w:sz w:val="32"/>
          <w:szCs w:val="32"/>
        </w:rPr>
        <w:t>为</w:t>
      </w:r>
      <w:r>
        <w:rPr>
          <w:rFonts w:hint="eastAsia" w:ascii="仿宋_GB2312"/>
          <w:color w:val="000000"/>
          <w:sz w:val="32"/>
          <w:szCs w:val="32"/>
        </w:rPr>
        <w:t>15.7</w:t>
      </w:r>
      <w:r>
        <w:rPr>
          <w:rFonts w:hint="eastAsia" w:ascii="仿宋_GB2312" w:eastAsia="仿宋_GB2312"/>
          <w:color w:val="000000"/>
          <w:sz w:val="32"/>
          <w:szCs w:val="32"/>
        </w:rPr>
        <w:t>万元，</w:t>
      </w:r>
      <w:r>
        <w:rPr>
          <w:rFonts w:hint="eastAsia" w:ascii="仿宋" w:hAnsi="仿宋" w:eastAsia="仿宋" w:cs="仿宋"/>
          <w:color w:val="000000"/>
          <w:sz w:val="32"/>
          <w:szCs w:val="32"/>
        </w:rPr>
        <w:t>完成预算100%，</w:t>
      </w:r>
      <w:r>
        <w:rPr>
          <w:rStyle w:val="20"/>
          <w:rFonts w:hint="eastAsia" w:ascii="仿宋" w:hAnsi="仿宋" w:eastAsia="仿宋"/>
          <w:b w:val="0"/>
          <w:bCs/>
          <w:color w:val="000000"/>
          <w:sz w:val="32"/>
          <w:szCs w:val="32"/>
        </w:rPr>
        <w:t>决算数等于预算数的</w:t>
      </w:r>
      <w:r>
        <w:rPr>
          <w:rStyle w:val="20"/>
          <w:rFonts w:hint="eastAsia" w:ascii="仿宋" w:hAnsi="仿宋" w:eastAsia="仿宋"/>
          <w:b w:val="0"/>
          <w:bCs/>
          <w:sz w:val="32"/>
          <w:szCs w:val="32"/>
        </w:rPr>
        <w:t>主要原因按规定严格执行预算</w:t>
      </w:r>
      <w:r>
        <w:rPr>
          <w:rStyle w:val="20"/>
          <w:rFonts w:hint="eastAsia" w:ascii="仿宋" w:hAnsi="仿宋" w:eastAsia="仿宋"/>
          <w:b w:val="0"/>
          <w:bCs/>
          <w:sz w:val="32"/>
          <w:szCs w:val="32"/>
          <w:lang w:eastAsia="zh-CN"/>
        </w:rPr>
        <w:t>。</w:t>
      </w:r>
    </w:p>
    <w:p w14:paraId="265EA769">
      <w:pPr>
        <w:pageBreakBefore w:val="0"/>
        <w:tabs>
          <w:tab w:val="right" w:pos="8306"/>
        </w:tabs>
        <w:kinsoku/>
        <w:wordWrap/>
        <w:overflowPunct/>
        <w:topLinePunct w:val="0"/>
        <w:bidi w:val="0"/>
        <w:spacing w:line="560" w:lineRule="exact"/>
        <w:ind w:firstLine="640"/>
        <w:outlineLvl w:val="1"/>
      </w:pPr>
      <w:bookmarkStart w:id="57" w:name="_Toc16201"/>
      <w:bookmarkStart w:id="58" w:name="_Toc23712"/>
      <w:bookmarkStart w:id="59" w:name="_Toc4857"/>
      <w:r>
        <w:rPr>
          <w:rFonts w:hint="eastAsia" w:ascii="仿宋" w:hAnsi="仿宋" w:eastAsia="仿宋" w:cs="仿宋"/>
          <w:sz w:val="32"/>
          <w:szCs w:val="32"/>
        </w:rPr>
        <w:t>1</w:t>
      </w: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 </w:t>
      </w:r>
      <w:r>
        <w:rPr>
          <w:rFonts w:hint="eastAsia" w:ascii="仿宋" w:hAnsi="仿宋" w:eastAsia="仿宋" w:cs="仿宋"/>
          <w:b/>
          <w:bCs/>
          <w:sz w:val="32"/>
          <w:szCs w:val="32"/>
        </w:rPr>
        <w:t>住房保障支出（类）住房改革支出（款）住房公积金（项）</w:t>
      </w:r>
      <w:r>
        <w:rPr>
          <w:rStyle w:val="20"/>
          <w:rFonts w:hint="eastAsia" w:ascii="仿宋" w:hAnsi="仿宋" w:eastAsia="仿宋"/>
          <w:b w:val="0"/>
          <w:bCs/>
          <w:color w:val="000000"/>
          <w:sz w:val="32"/>
          <w:szCs w:val="32"/>
        </w:rPr>
        <w:t>支出决算</w:t>
      </w:r>
      <w:r>
        <w:rPr>
          <w:rFonts w:hint="eastAsia" w:ascii="仿宋" w:hAnsi="仿宋" w:eastAsia="仿宋" w:cs="仿宋"/>
          <w:color w:val="000000"/>
          <w:sz w:val="32"/>
          <w:szCs w:val="32"/>
        </w:rPr>
        <w:t>数为88.98万元，完成预算100%，</w:t>
      </w:r>
      <w:bookmarkStart w:id="60" w:name="_Toc30357"/>
      <w:bookmarkStart w:id="61" w:name="_Toc15377214"/>
      <w:r>
        <w:rPr>
          <w:rStyle w:val="20"/>
          <w:rFonts w:hint="eastAsia" w:ascii="仿宋" w:hAnsi="仿宋" w:eastAsia="仿宋"/>
          <w:b w:val="0"/>
          <w:bCs/>
          <w:color w:val="000000"/>
          <w:sz w:val="32"/>
          <w:szCs w:val="32"/>
        </w:rPr>
        <w:t>决算数等于预算数。</w:t>
      </w:r>
      <w:bookmarkEnd w:id="57"/>
      <w:bookmarkEnd w:id="58"/>
      <w:bookmarkEnd w:id="59"/>
    </w:p>
    <w:p w14:paraId="0C0732D0">
      <w:pPr>
        <w:pageBreakBefore w:val="0"/>
        <w:tabs>
          <w:tab w:val="right" w:pos="8306"/>
        </w:tabs>
        <w:kinsoku/>
        <w:wordWrap/>
        <w:overflowPunct/>
        <w:topLinePunct w:val="0"/>
        <w:bidi w:val="0"/>
        <w:spacing w:line="560" w:lineRule="exact"/>
        <w:ind w:firstLine="640"/>
        <w:outlineLvl w:val="1"/>
        <w:rPr>
          <w:rStyle w:val="36"/>
        </w:rPr>
      </w:pPr>
      <w:bookmarkStart w:id="62" w:name="_Toc9319"/>
      <w:bookmarkStart w:id="63" w:name="_Toc24037"/>
      <w:bookmarkStart w:id="64" w:name="_Toc30053"/>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36"/>
          <w:rFonts w:hint="eastAsia" w:ascii="黑体" w:hAnsi="黑体" w:eastAsia="黑体"/>
          <w:b w:val="0"/>
        </w:rPr>
        <w:t>般公共预算财政拨款基本支出决算情况说明</w:t>
      </w:r>
      <w:bookmarkEnd w:id="60"/>
      <w:bookmarkEnd w:id="61"/>
      <w:bookmarkEnd w:id="62"/>
      <w:bookmarkEnd w:id="63"/>
      <w:bookmarkEnd w:id="64"/>
      <w:r>
        <w:rPr>
          <w:rStyle w:val="36"/>
          <w:rFonts w:ascii="黑体" w:hAnsi="黑体" w:eastAsia="黑体"/>
          <w:b w:val="0"/>
        </w:rPr>
        <w:tab/>
      </w:r>
    </w:p>
    <w:p w14:paraId="7BB4DCE9">
      <w:pPr>
        <w:pageBreakBefore w:val="0"/>
        <w:kinsoku/>
        <w:wordWrap/>
        <w:overflowPunct/>
        <w:topLinePunct w:val="0"/>
        <w:bidi w:val="0"/>
        <w:spacing w:line="560" w:lineRule="exact"/>
        <w:ind w:firstLine="645"/>
        <w:rPr>
          <w:rFonts w:ascii="仿宋" w:hAnsi="仿宋" w:eastAsia="仿宋" w:cs="仿宋"/>
          <w:color w:val="000000"/>
          <w:sz w:val="32"/>
          <w:szCs w:val="32"/>
        </w:rPr>
      </w:pPr>
      <w:r>
        <w:rPr>
          <w:rFonts w:hint="eastAsia" w:ascii="仿宋" w:hAnsi="仿宋" w:eastAsia="仿宋" w:cs="仿宋"/>
          <w:color w:val="000000"/>
          <w:sz w:val="32"/>
          <w:szCs w:val="32"/>
          <w:lang w:eastAsia="zh-CN"/>
        </w:rPr>
        <w:t>2023年度</w:t>
      </w:r>
      <w:r>
        <w:rPr>
          <w:rFonts w:hint="eastAsia" w:ascii="仿宋" w:hAnsi="仿宋" w:eastAsia="仿宋" w:cs="仿宋"/>
          <w:color w:val="000000"/>
          <w:sz w:val="32"/>
          <w:szCs w:val="32"/>
        </w:rPr>
        <w:t>一般公共预算财政拨款基本支出</w:t>
      </w:r>
      <w:r>
        <w:rPr>
          <w:sz w:val="32"/>
          <w:szCs w:val="32"/>
        </w:rPr>
        <w:t>1194.09</w:t>
      </w:r>
      <w:r>
        <w:rPr>
          <w:rFonts w:hint="eastAsia" w:ascii="仿宋" w:hAnsi="仿宋" w:eastAsia="仿宋" w:cs="仿宋"/>
          <w:color w:val="000000"/>
          <w:sz w:val="32"/>
          <w:szCs w:val="32"/>
        </w:rPr>
        <w:t>万元，其中：</w:t>
      </w:r>
    </w:p>
    <w:p w14:paraId="41748575">
      <w:pPr>
        <w:pageBreakBefore w:val="0"/>
        <w:kinsoku/>
        <w:wordWrap/>
        <w:overflowPunct/>
        <w:topLinePunct w:val="0"/>
        <w:bidi w:val="0"/>
        <w:spacing w:line="560" w:lineRule="exact"/>
        <w:ind w:firstLine="645"/>
        <w:rPr>
          <w:rFonts w:ascii="仿宋" w:hAnsi="仿宋" w:eastAsia="仿宋"/>
          <w:color w:val="000000"/>
          <w:sz w:val="32"/>
          <w:szCs w:val="32"/>
        </w:rPr>
      </w:pPr>
      <w:r>
        <w:rPr>
          <w:rFonts w:hint="eastAsia" w:ascii="仿宋" w:hAnsi="仿宋" w:eastAsia="仿宋" w:cs="仿宋"/>
          <w:color w:val="000000"/>
          <w:sz w:val="32"/>
          <w:szCs w:val="32"/>
        </w:rPr>
        <w:t>人员经费</w:t>
      </w:r>
      <w:r>
        <w:rPr>
          <w:sz w:val="32"/>
          <w:szCs w:val="32"/>
        </w:rPr>
        <w:t>1048.8</w:t>
      </w:r>
      <w:r>
        <w:rPr>
          <w:rFonts w:hint="eastAsia" w:ascii="仿宋" w:hAnsi="仿宋" w:eastAsia="仿宋" w:cs="仿宋"/>
          <w:color w:val="000000"/>
          <w:sz w:val="32"/>
          <w:szCs w:val="32"/>
        </w:rPr>
        <w:t>万元，</w:t>
      </w:r>
      <w:r>
        <w:rPr>
          <w:rFonts w:hint="eastAsia" w:ascii="仿宋" w:hAnsi="仿宋" w:eastAsia="仿宋"/>
          <w:color w:val="000000"/>
          <w:sz w:val="32"/>
          <w:szCs w:val="32"/>
        </w:rPr>
        <w:t>主要包括：基本工资、津贴补贴、奖金、绩效工资、机关事业单位基本养老保险缴费、职业</w:t>
      </w:r>
      <w:r>
        <w:rPr>
          <w:rFonts w:hint="eastAsia" w:ascii="仿宋" w:hAnsi="仿宋" w:eastAsia="仿宋"/>
          <w:color w:val="000000"/>
          <w:sz w:val="32"/>
          <w:szCs w:val="32"/>
          <w:lang w:eastAsia="zh-CN"/>
        </w:rPr>
        <w:t>年度</w:t>
      </w:r>
      <w:r>
        <w:rPr>
          <w:rFonts w:hint="eastAsia" w:ascii="仿宋" w:hAnsi="仿宋" w:eastAsia="仿宋"/>
          <w:color w:val="000000"/>
          <w:sz w:val="32"/>
          <w:szCs w:val="32"/>
        </w:rPr>
        <w:t>金缴费、其他社会保障缴费、其他工资福利支出、离休费、退休费、生活补助、、奖励金、住房公积金、其他对个人和家庭的补助支出等。</w:t>
      </w:r>
    </w:p>
    <w:p w14:paraId="724CB787">
      <w:pPr>
        <w:pageBreakBefore w:val="0"/>
        <w:kinsoku/>
        <w:wordWrap/>
        <w:overflowPunct/>
        <w:topLinePunct w:val="0"/>
        <w:bidi w:val="0"/>
        <w:spacing w:line="560" w:lineRule="exact"/>
        <w:ind w:firstLine="645"/>
        <w:rPr>
          <w:rFonts w:ascii="仿宋" w:hAnsi="仿宋" w:eastAsia="仿宋" w:cs="仿宋"/>
          <w:color w:val="000000"/>
          <w:sz w:val="32"/>
          <w:szCs w:val="32"/>
        </w:rPr>
      </w:pPr>
      <w:r>
        <w:rPr>
          <w:rFonts w:hint="eastAsia" w:ascii="仿宋" w:hAnsi="仿宋" w:eastAsia="仿宋"/>
          <w:color w:val="000000"/>
          <w:sz w:val="32"/>
          <w:szCs w:val="32"/>
        </w:rPr>
        <w:t>日常</w:t>
      </w:r>
      <w:r>
        <w:rPr>
          <w:rFonts w:hint="eastAsia" w:ascii="仿宋" w:hAnsi="仿宋" w:eastAsia="仿宋" w:cs="仿宋"/>
          <w:color w:val="000000"/>
          <w:sz w:val="32"/>
          <w:szCs w:val="32"/>
        </w:rPr>
        <w:t>公用经费</w:t>
      </w:r>
      <w:r>
        <w:rPr>
          <w:sz w:val="32"/>
          <w:szCs w:val="32"/>
        </w:rPr>
        <w:t>145.29</w:t>
      </w:r>
      <w:r>
        <w:rPr>
          <w:rFonts w:hint="eastAsia" w:ascii="仿宋" w:hAnsi="仿宋" w:eastAsia="仿宋" w:cs="仿宋"/>
          <w:color w:val="000000"/>
          <w:sz w:val="32"/>
          <w:szCs w:val="32"/>
        </w:rPr>
        <w:t>万元</w:t>
      </w:r>
      <w:r>
        <w:rPr>
          <w:rFonts w:hint="eastAsia" w:ascii="仿宋" w:hAnsi="仿宋" w:eastAsia="仿宋"/>
          <w:color w:val="000000"/>
          <w:sz w:val="32"/>
          <w:szCs w:val="32"/>
        </w:rPr>
        <w:t>，主要包括：办公费、印刷费、咨询费、手续费、邮电费、差旅费、维修（护）费、租赁费、会议费、培训费、公务接待费、劳务费、委托业务费、工会经费、福利费、其他交通费、其他商品和服务支出、办公设备购置、信息网络及软件购置更新等。</w:t>
      </w:r>
    </w:p>
    <w:p w14:paraId="4800A00F">
      <w:pPr>
        <w:pageBreakBefore w:val="0"/>
        <w:kinsoku/>
        <w:wordWrap/>
        <w:overflowPunct/>
        <w:topLinePunct w:val="0"/>
        <w:bidi w:val="0"/>
        <w:spacing w:line="560" w:lineRule="exact"/>
        <w:ind w:firstLine="640" w:firstLineChars="200"/>
        <w:outlineLvl w:val="1"/>
        <w:rPr>
          <w:rStyle w:val="36"/>
          <w:rFonts w:ascii="黑体" w:hAnsi="黑体" w:eastAsia="黑体"/>
          <w:b w:val="0"/>
        </w:rPr>
      </w:pPr>
      <w:bookmarkStart w:id="65" w:name="_Toc10082"/>
      <w:bookmarkStart w:id="66" w:name="_Toc2735"/>
      <w:bookmarkStart w:id="67" w:name="_Toc25221"/>
      <w:bookmarkStart w:id="68" w:name="_Toc17624"/>
      <w:bookmarkStart w:id="69" w:name="_Toc15377215"/>
      <w:r>
        <w:rPr>
          <w:rFonts w:hint="eastAsia" w:ascii="黑体" w:eastAsia="黑体"/>
          <w:color w:val="000000"/>
          <w:sz w:val="32"/>
          <w:szCs w:val="32"/>
        </w:rPr>
        <w:t>七、</w:t>
      </w:r>
      <w:r>
        <w:rPr>
          <w:rStyle w:val="36"/>
          <w:rFonts w:hint="eastAsia" w:ascii="黑体" w:hAnsi="黑体" w:eastAsia="黑体"/>
        </w:rPr>
        <w:t>“</w:t>
      </w:r>
      <w:r>
        <w:rPr>
          <w:rStyle w:val="36"/>
          <w:rFonts w:hint="eastAsia" w:ascii="黑体" w:hAnsi="黑体" w:eastAsia="黑体"/>
          <w:b w:val="0"/>
        </w:rPr>
        <w:t>三公”经费财政拨款支出决算情况说明</w:t>
      </w:r>
      <w:bookmarkEnd w:id="65"/>
      <w:bookmarkEnd w:id="66"/>
      <w:bookmarkEnd w:id="67"/>
      <w:bookmarkEnd w:id="68"/>
      <w:bookmarkEnd w:id="69"/>
    </w:p>
    <w:p w14:paraId="340DCB1A">
      <w:pPr>
        <w:pageBreakBefore w:val="0"/>
        <w:kinsoku/>
        <w:wordWrap/>
        <w:overflowPunct/>
        <w:topLinePunct w:val="0"/>
        <w:bidi w:val="0"/>
        <w:spacing w:line="560" w:lineRule="exact"/>
        <w:ind w:firstLine="640"/>
        <w:rPr>
          <w:rFonts w:ascii="仿宋" w:hAnsi="仿宋" w:eastAsia="仿宋" w:cs="仿宋"/>
          <w:b/>
          <w:color w:val="000000"/>
          <w:sz w:val="32"/>
          <w:szCs w:val="32"/>
        </w:rPr>
      </w:pPr>
      <w:r>
        <w:rPr>
          <w:rFonts w:hint="eastAsia" w:ascii="仿宋" w:hAnsi="仿宋" w:eastAsia="仿宋" w:cs="仿宋"/>
          <w:b/>
          <w:color w:val="000000"/>
          <w:sz w:val="32"/>
          <w:szCs w:val="32"/>
          <w:lang w:eastAsia="zh-CN"/>
        </w:rPr>
        <w:t>（</w:t>
      </w:r>
      <w:r>
        <w:rPr>
          <w:rFonts w:hint="eastAsia" w:ascii="仿宋" w:hAnsi="仿宋" w:eastAsia="仿宋" w:cs="仿宋"/>
          <w:b/>
          <w:color w:val="000000"/>
          <w:sz w:val="32"/>
          <w:szCs w:val="32"/>
        </w:rPr>
        <w:t>一）“三公”经费财政拨款支出决算总体情况说明</w:t>
      </w:r>
    </w:p>
    <w:p w14:paraId="5CAE568E">
      <w:pPr>
        <w:pageBreakBefore w:val="0"/>
        <w:kinsoku/>
        <w:wordWrap/>
        <w:overflowPunct/>
        <w:topLinePunct w:val="0"/>
        <w:bidi w:val="0"/>
        <w:spacing w:line="560" w:lineRule="exact"/>
        <w:ind w:firstLine="640"/>
        <w:rPr>
          <w:rFonts w:hint="eastAsia" w:ascii="仿宋" w:hAnsi="仿宋" w:eastAsia="仿宋" w:cs="仿宋"/>
          <w:b/>
          <w:color w:val="000000"/>
          <w:sz w:val="32"/>
          <w:szCs w:val="32"/>
          <w:lang w:eastAsia="zh-CN"/>
        </w:rPr>
      </w:pPr>
      <w:r>
        <w:rPr>
          <w:rFonts w:hint="eastAsia" w:ascii="仿宋" w:hAnsi="仿宋" w:eastAsia="仿宋" w:cs="仿宋"/>
          <w:color w:val="000000"/>
          <w:sz w:val="32"/>
          <w:szCs w:val="32"/>
          <w:lang w:eastAsia="zh-CN"/>
        </w:rPr>
        <w:t>2023年度</w:t>
      </w:r>
      <w:r>
        <w:rPr>
          <w:rFonts w:hint="eastAsia" w:ascii="仿宋" w:hAnsi="仿宋" w:eastAsia="仿宋" w:cs="仿宋"/>
          <w:color w:val="000000"/>
          <w:sz w:val="32"/>
          <w:szCs w:val="32"/>
        </w:rPr>
        <w:t>“三公”经费财政拨款支出决算为</w:t>
      </w:r>
      <w:r>
        <w:rPr>
          <w:rFonts w:hint="eastAsia" w:ascii="仿宋" w:hAnsi="仿宋" w:eastAsia="仿宋" w:cs="仿宋"/>
          <w:color w:val="000000"/>
          <w:sz w:val="32"/>
          <w:szCs w:val="32"/>
          <w:lang w:eastAsia="zh-CN"/>
        </w:rPr>
        <w:t>0.72万元</w:t>
      </w:r>
      <w:r>
        <w:rPr>
          <w:rFonts w:hint="eastAsia" w:ascii="仿宋" w:hAnsi="仿宋" w:eastAsia="仿宋" w:cs="仿宋"/>
          <w:color w:val="000000"/>
          <w:sz w:val="32"/>
          <w:szCs w:val="32"/>
        </w:rPr>
        <w:t>，完成预算100%，</w:t>
      </w:r>
      <w:r>
        <w:rPr>
          <w:rFonts w:hint="eastAsia" w:ascii="仿宋" w:hAnsi="仿宋" w:eastAsia="仿宋"/>
          <w:sz w:val="32"/>
          <w:szCs w:val="32"/>
        </w:rPr>
        <w:t>较上</w:t>
      </w:r>
      <w:r>
        <w:rPr>
          <w:rFonts w:hint="eastAsia" w:ascii="仿宋" w:hAnsi="仿宋" w:eastAsia="仿宋"/>
          <w:sz w:val="32"/>
          <w:szCs w:val="32"/>
          <w:lang w:eastAsia="zh-CN"/>
        </w:rPr>
        <w:t>年度</w:t>
      </w:r>
      <w:r>
        <w:rPr>
          <w:rFonts w:hint="eastAsia" w:ascii="仿宋" w:hAnsi="仿宋" w:eastAsia="仿宋"/>
          <w:sz w:val="32"/>
          <w:szCs w:val="32"/>
        </w:rPr>
        <w:t>减少</w:t>
      </w:r>
      <w:r>
        <w:rPr>
          <w:rFonts w:hint="eastAsia" w:ascii="仿宋" w:hAnsi="仿宋" w:eastAsia="仿宋"/>
          <w:sz w:val="32"/>
          <w:szCs w:val="32"/>
          <w:lang w:eastAsia="zh-CN"/>
        </w:rPr>
        <w:t>1.28</w:t>
      </w:r>
      <w:r>
        <w:rPr>
          <w:rFonts w:hint="eastAsia" w:ascii="仿宋" w:hAnsi="仿宋" w:eastAsia="仿宋"/>
          <w:sz w:val="32"/>
          <w:szCs w:val="32"/>
        </w:rPr>
        <w:t>万元，下降</w:t>
      </w:r>
      <w:r>
        <w:rPr>
          <w:rFonts w:hint="eastAsia" w:ascii="仿宋" w:hAnsi="仿宋" w:eastAsia="仿宋"/>
          <w:sz w:val="32"/>
          <w:szCs w:val="32"/>
          <w:lang w:eastAsia="zh-CN"/>
        </w:rPr>
        <w:t>64%</w:t>
      </w:r>
      <w:r>
        <w:rPr>
          <w:rFonts w:hint="eastAsia" w:ascii="仿宋" w:hAnsi="仿宋" w:eastAsia="仿宋"/>
          <w:sz w:val="32"/>
          <w:szCs w:val="32"/>
        </w:rPr>
        <w:t>，</w:t>
      </w:r>
      <w:r>
        <w:rPr>
          <w:rFonts w:hint="eastAsia" w:ascii="仿宋" w:hAnsi="仿宋" w:eastAsia="仿宋" w:cs="仿宋"/>
          <w:color w:val="000000"/>
          <w:sz w:val="32"/>
          <w:szCs w:val="32"/>
        </w:rPr>
        <w:t>决算数等于预算数</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主要原因是</w:t>
      </w:r>
      <w:r>
        <w:rPr>
          <w:rStyle w:val="20"/>
          <w:rFonts w:hint="eastAsia" w:ascii="仿宋" w:hAnsi="仿宋" w:eastAsia="仿宋"/>
          <w:b w:val="0"/>
          <w:bCs/>
          <w:sz w:val="32"/>
          <w:szCs w:val="32"/>
        </w:rPr>
        <w:t>严格执行预算</w:t>
      </w:r>
      <w:r>
        <w:rPr>
          <w:rStyle w:val="20"/>
          <w:rFonts w:hint="eastAsia" w:ascii="仿宋" w:hAnsi="仿宋" w:eastAsia="仿宋"/>
          <w:b w:val="0"/>
          <w:bCs/>
          <w:sz w:val="32"/>
          <w:szCs w:val="32"/>
          <w:lang w:eastAsia="zh-CN"/>
        </w:rPr>
        <w:t>。</w:t>
      </w:r>
    </w:p>
    <w:p w14:paraId="19A1E67D">
      <w:pPr>
        <w:pageBreakBefore w:val="0"/>
        <w:numPr>
          <w:ilvl w:val="0"/>
          <w:numId w:val="4"/>
        </w:numPr>
        <w:kinsoku/>
        <w:wordWrap/>
        <w:overflowPunct/>
        <w:topLinePunct w:val="0"/>
        <w:bidi w:val="0"/>
        <w:spacing w:line="560" w:lineRule="exact"/>
        <w:ind w:firstLine="640"/>
        <w:rPr>
          <w:rFonts w:ascii="仿宋" w:hAnsi="仿宋" w:eastAsia="仿宋" w:cs="仿宋"/>
          <w:b/>
          <w:color w:val="000000"/>
          <w:sz w:val="32"/>
          <w:szCs w:val="32"/>
        </w:rPr>
      </w:pPr>
      <w:r>
        <w:rPr>
          <w:rFonts w:hint="eastAsia" w:ascii="仿宋" w:hAnsi="仿宋" w:eastAsia="仿宋" w:cs="仿宋"/>
          <w:b/>
          <w:color w:val="000000"/>
          <w:sz w:val="32"/>
          <w:szCs w:val="32"/>
        </w:rPr>
        <w:t>“三公”经费财政拨款支出决算具体情况说明</w:t>
      </w:r>
    </w:p>
    <w:p w14:paraId="76581A73">
      <w:pPr>
        <w:pageBreakBefore w:val="0"/>
        <w:kinsoku/>
        <w:wordWrap/>
        <w:overflowPunct/>
        <w:topLinePunct w:val="0"/>
        <w:bidi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lang w:eastAsia="zh-CN"/>
        </w:rPr>
        <w:t>2023年</w:t>
      </w:r>
      <w:r>
        <w:rPr>
          <w:rFonts w:hint="eastAsia" w:ascii="仿宋" w:hAnsi="仿宋" w:eastAsia="仿宋" w:cs="仿宋"/>
          <w:color w:val="000000"/>
          <w:sz w:val="32"/>
          <w:szCs w:val="32"/>
        </w:rPr>
        <w:t>度“三公”经费财政拨款支出决算中，因公出国（境）费支出决算0万元；</w:t>
      </w:r>
      <w:r>
        <w:rPr>
          <w:rFonts w:hint="eastAsia" w:ascii="仿宋" w:hAnsi="仿宋" w:eastAsia="仿宋"/>
          <w:sz w:val="32"/>
          <w:szCs w:val="32"/>
        </w:rPr>
        <w:t>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s="仿宋"/>
          <w:color w:val="000000"/>
          <w:sz w:val="32"/>
          <w:szCs w:val="32"/>
        </w:rPr>
        <w:t>公务用车购置及运行维护费支出决算0万元，</w:t>
      </w:r>
      <w:r>
        <w:rPr>
          <w:rFonts w:hint="eastAsia" w:ascii="仿宋" w:hAnsi="仿宋" w:eastAsia="仿宋"/>
          <w:sz w:val="32"/>
          <w:szCs w:val="32"/>
        </w:rPr>
        <w:t>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s="仿宋"/>
          <w:color w:val="000000"/>
          <w:sz w:val="32"/>
          <w:szCs w:val="32"/>
        </w:rPr>
        <w:t>公务接待费支出决算</w:t>
      </w:r>
      <w:r>
        <w:rPr>
          <w:rFonts w:hint="eastAsia" w:ascii="仿宋" w:hAnsi="仿宋" w:eastAsia="仿宋" w:cs="仿宋"/>
          <w:color w:val="000000"/>
          <w:sz w:val="32"/>
          <w:szCs w:val="32"/>
          <w:lang w:eastAsia="zh-CN"/>
        </w:rPr>
        <w:t>0.72万元</w:t>
      </w:r>
      <w:r>
        <w:rPr>
          <w:rFonts w:hint="eastAsia" w:ascii="仿宋" w:hAnsi="仿宋" w:eastAsia="仿宋" w:cs="仿宋"/>
          <w:color w:val="000000"/>
          <w:sz w:val="32"/>
          <w:szCs w:val="32"/>
        </w:rPr>
        <w:t>，占100%。具体情况如下：</w:t>
      </w:r>
    </w:p>
    <w:p w14:paraId="21099AFE">
      <w:pPr>
        <w:pageBreakBefore w:val="0"/>
        <w:kinsoku/>
        <w:wordWrap/>
        <w:overflowPunct/>
        <w:topLinePunct w:val="0"/>
        <w:bidi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70528" behindDoc="0" locked="0" layoutInCell="1" allowOverlap="1">
            <wp:simplePos x="0" y="0"/>
            <wp:positionH relativeFrom="column">
              <wp:posOffset>202565</wp:posOffset>
            </wp:positionH>
            <wp:positionV relativeFrom="paragraph">
              <wp:posOffset>468630</wp:posOffset>
            </wp:positionV>
            <wp:extent cx="5074285" cy="2121535"/>
            <wp:effectExtent l="4445" t="4445" r="11430" b="7620"/>
            <wp:wrapSquare wrapText="bothSides"/>
            <wp:docPr id="29" name="图表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54E000F7">
      <w:pPr>
        <w:pageBreakBefore w:val="0"/>
        <w:kinsoku/>
        <w:wordWrap/>
        <w:overflowPunct/>
        <w:topLinePunct w:val="0"/>
        <w:bidi w:val="0"/>
        <w:spacing w:line="560" w:lineRule="exact"/>
        <w:rPr>
          <w:rFonts w:ascii="仿宋" w:hAnsi="仿宋" w:eastAsia="仿宋"/>
          <w:color w:val="000000"/>
          <w:sz w:val="32"/>
          <w:szCs w:val="32"/>
        </w:rPr>
      </w:pPr>
      <w:r>
        <w:rPr>
          <w:rFonts w:hint="eastAsia" w:ascii="仿宋" w:hAnsi="仿宋" w:eastAsia="仿宋"/>
          <w:color w:val="000000"/>
          <w:sz w:val="32"/>
          <w:szCs w:val="32"/>
        </w:rPr>
        <w:t>（图7：“三公”经费财政拨款支出结构）</w:t>
      </w:r>
    </w:p>
    <w:p w14:paraId="6BD10CB4">
      <w:pPr>
        <w:pageBreakBefore w:val="0"/>
        <w:kinsoku/>
        <w:wordWrap/>
        <w:overflowPunct/>
        <w:topLinePunct w:val="0"/>
        <w:bidi w:val="0"/>
        <w:spacing w:line="560" w:lineRule="exact"/>
        <w:ind w:firstLine="643" w:firstLineChars="200"/>
        <w:rPr>
          <w:rFonts w:hint="default" w:ascii="仿宋_GB2312" w:eastAsia="仿宋_GB2312"/>
          <w:color w:val="000000"/>
          <w:sz w:val="32"/>
          <w:szCs w:val="32"/>
          <w:lang w:val="en-US" w:eastAsia="zh-CN"/>
        </w:rPr>
      </w:pPr>
      <w:r>
        <w:rPr>
          <w:rFonts w:hint="eastAsia" w:ascii="仿宋_GB2312" w:eastAsia="仿宋_GB2312"/>
          <w:b/>
          <w:color w:val="000000"/>
          <w:sz w:val="32"/>
          <w:szCs w:val="32"/>
        </w:rPr>
        <w:t>1.因公出国（境）经费支出</w:t>
      </w:r>
      <w:r>
        <w:rPr>
          <w:rFonts w:hint="eastAsia" w:ascii="仿宋_GB2312" w:eastAsia="仿宋_GB2312"/>
          <w:color w:val="000000"/>
          <w:sz w:val="32"/>
          <w:szCs w:val="32"/>
        </w:rPr>
        <w:t>0万元，</w:t>
      </w:r>
      <w:r>
        <w:rPr>
          <w:rStyle w:val="20"/>
          <w:rFonts w:hint="eastAsia" w:ascii="仿宋" w:hAnsi="仿宋" w:eastAsia="仿宋"/>
          <w:b w:val="0"/>
          <w:bCs/>
          <w:color w:val="000000"/>
          <w:sz w:val="32"/>
          <w:szCs w:val="32"/>
        </w:rPr>
        <w:t>完成预算</w:t>
      </w:r>
      <w:r>
        <w:rPr>
          <w:rStyle w:val="20"/>
          <w:rFonts w:hint="eastAsia" w:ascii="仿宋" w:hAnsi="仿宋" w:eastAsia="仿宋"/>
          <w:b w:val="0"/>
          <w:bCs/>
          <w:color w:val="000000"/>
          <w:sz w:val="32"/>
          <w:szCs w:val="32"/>
          <w:lang w:val="en-US" w:eastAsia="zh-CN"/>
        </w:rPr>
        <w:t>10</w:t>
      </w:r>
      <w:r>
        <w:rPr>
          <w:rStyle w:val="20"/>
          <w:rFonts w:hint="eastAsia" w:ascii="仿宋" w:hAnsi="仿宋" w:eastAsia="仿宋"/>
          <w:b w:val="0"/>
          <w:bCs/>
          <w:color w:val="000000"/>
          <w:sz w:val="32"/>
          <w:szCs w:val="32"/>
        </w:rPr>
        <w:t>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r>
        <w:rPr>
          <w:rFonts w:hint="eastAsia" w:ascii="仿宋_GB2312" w:eastAsia="仿宋_GB2312"/>
          <w:color w:val="000000"/>
          <w:sz w:val="32"/>
          <w:szCs w:val="32"/>
        </w:rPr>
        <w:t>全</w:t>
      </w:r>
      <w:r>
        <w:rPr>
          <w:rFonts w:hint="eastAsia" w:ascii="仿宋_GB2312" w:eastAsia="仿宋_GB2312"/>
          <w:color w:val="000000"/>
          <w:sz w:val="32"/>
          <w:szCs w:val="32"/>
          <w:lang w:eastAsia="zh-CN"/>
        </w:rPr>
        <w:t>年度</w:t>
      </w:r>
      <w:r>
        <w:rPr>
          <w:rFonts w:hint="eastAsia" w:ascii="仿宋_GB2312" w:eastAsia="仿宋_GB2312"/>
          <w:color w:val="000000"/>
          <w:sz w:val="32"/>
          <w:szCs w:val="32"/>
        </w:rPr>
        <w:t>安排因公出国（境）团组0次，出国（境）0人</w:t>
      </w:r>
      <w:r>
        <w:rPr>
          <w:rFonts w:hint="eastAsia" w:ascii="仿宋_GB2312" w:eastAsia="仿宋_GB2312"/>
          <w:color w:val="000000"/>
          <w:sz w:val="32"/>
          <w:szCs w:val="32"/>
          <w:lang w:eastAsia="zh-CN"/>
        </w:rPr>
        <w:t>，决算与</w:t>
      </w:r>
      <w:r>
        <w:rPr>
          <w:rFonts w:hint="eastAsia" w:ascii="仿宋_GB2312" w:eastAsia="仿宋_GB2312"/>
          <w:color w:val="000000"/>
          <w:sz w:val="32"/>
          <w:szCs w:val="32"/>
          <w:lang w:val="en-US" w:eastAsia="zh-CN"/>
        </w:rPr>
        <w:t>2022年持平。</w:t>
      </w:r>
    </w:p>
    <w:p w14:paraId="4AF6CE9F">
      <w:pPr>
        <w:pageBreakBefore w:val="0"/>
        <w:kinsoku/>
        <w:wordWrap/>
        <w:overflowPunct/>
        <w:topLinePunct w:val="0"/>
        <w:bidi w:val="0"/>
        <w:spacing w:line="560" w:lineRule="exact"/>
        <w:ind w:firstLine="643" w:firstLineChars="200"/>
        <w:rPr>
          <w:rFonts w:ascii="仿宋" w:hAnsi="仿宋" w:eastAsia="仿宋"/>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Style w:val="20"/>
          <w:rFonts w:hint="eastAsia" w:ascii="仿宋" w:hAnsi="仿宋" w:eastAsia="仿宋"/>
          <w:b w:val="0"/>
          <w:bCs/>
          <w:color w:val="000000"/>
          <w:sz w:val="32"/>
          <w:szCs w:val="32"/>
        </w:rPr>
        <w:t>完成预算</w:t>
      </w:r>
      <w:r>
        <w:rPr>
          <w:rStyle w:val="20"/>
          <w:rFonts w:hint="eastAsia" w:ascii="仿宋" w:hAnsi="仿宋" w:eastAsia="仿宋"/>
          <w:b w:val="0"/>
          <w:bCs/>
          <w:color w:val="000000"/>
          <w:sz w:val="32"/>
          <w:szCs w:val="32"/>
          <w:lang w:val="en-US" w:eastAsia="zh-CN"/>
        </w:rPr>
        <w:t>10</w:t>
      </w:r>
      <w:r>
        <w:rPr>
          <w:rStyle w:val="20"/>
          <w:rFonts w:hint="eastAsia" w:ascii="仿宋" w:hAnsi="仿宋" w:eastAsia="仿宋"/>
          <w:b w:val="0"/>
          <w:bCs/>
          <w:color w:val="000000"/>
          <w:sz w:val="32"/>
          <w:szCs w:val="32"/>
        </w:rPr>
        <w:t>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w:t>
      </w:r>
      <w:r>
        <w:rPr>
          <w:rFonts w:hint="eastAsia" w:ascii="仿宋_GB2312" w:eastAsia="仿宋_GB2312"/>
          <w:color w:val="000000"/>
          <w:sz w:val="32"/>
          <w:szCs w:val="32"/>
          <w:lang w:eastAsia="zh-CN"/>
        </w:rPr>
        <w:t>与</w:t>
      </w:r>
      <w:r>
        <w:rPr>
          <w:rFonts w:hint="eastAsia" w:ascii="仿宋_GB2312" w:eastAsia="仿宋_GB2312"/>
          <w:color w:val="000000"/>
          <w:sz w:val="32"/>
          <w:szCs w:val="32"/>
          <w:lang w:val="en-US" w:eastAsia="zh-CN"/>
        </w:rPr>
        <w:t>2022年持平。</w:t>
      </w:r>
    </w:p>
    <w:p w14:paraId="2E5A691D">
      <w:pPr>
        <w:pageBreakBefore w:val="0"/>
        <w:kinsoku/>
        <w:wordWrap/>
        <w:overflowPunct/>
        <w:topLinePunct w:val="0"/>
        <w:bidi w:val="0"/>
        <w:spacing w:line="560" w:lineRule="exact"/>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w:t>
      </w:r>
      <w:r>
        <w:rPr>
          <w:rFonts w:hint="default" w:ascii="Times New Roman" w:hAnsi="Times New Roman" w:eastAsia="仿宋_GB2312" w:cs="Times New Roman"/>
          <w:b w:val="0"/>
          <w:bCs w:val="0"/>
          <w:i w:val="0"/>
          <w:iCs w:val="0"/>
          <w:color w:val="auto"/>
          <w:sz w:val="32"/>
          <w:szCs w:val="32"/>
          <w:highlight w:val="none"/>
        </w:rPr>
        <w:t>全年按规定更新购置</w:t>
      </w:r>
      <w:r>
        <w:rPr>
          <w:rFonts w:hint="eastAsia" w:ascii="仿宋_GB2312" w:eastAsia="仿宋_GB2312"/>
          <w:color w:val="000000"/>
          <w:sz w:val="32"/>
          <w:szCs w:val="32"/>
        </w:rPr>
        <w:t>公务用车0辆，其中：轿车0辆、金额0万元，越野车0辆、金额0万元，载客汽车0辆、金额0万元，截至</w:t>
      </w:r>
      <w:r>
        <w:rPr>
          <w:rFonts w:hint="eastAsia" w:ascii="仿宋_GB2312" w:eastAsia="仿宋_GB2312"/>
          <w:color w:val="000000"/>
          <w:sz w:val="32"/>
          <w:szCs w:val="32"/>
          <w:lang w:eastAsia="zh-CN"/>
        </w:rPr>
        <w:t>2023年度</w:t>
      </w:r>
      <w:r>
        <w:rPr>
          <w:rFonts w:hint="eastAsia" w:ascii="仿宋_GB2312" w:eastAsia="仿宋_GB2312"/>
          <w:color w:val="000000"/>
          <w:sz w:val="32"/>
          <w:szCs w:val="32"/>
        </w:rPr>
        <w:t>12月底，单位共有公务用车0辆，其中：轿车0辆、越野车0辆、载客汽车0辆。</w:t>
      </w:r>
    </w:p>
    <w:p w14:paraId="0E7730F8">
      <w:pPr>
        <w:pageBreakBefore w:val="0"/>
        <w:kinsoku/>
        <w:wordWrap/>
        <w:overflowPunct/>
        <w:topLinePunct w:val="0"/>
        <w:bidi w:val="0"/>
        <w:spacing w:line="56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0万元。</w:t>
      </w:r>
    </w:p>
    <w:p w14:paraId="197DDFE6">
      <w:pPr>
        <w:pageBreakBefore w:val="0"/>
        <w:kinsoku/>
        <w:wordWrap/>
        <w:overflowPunct/>
        <w:topLinePunct w:val="0"/>
        <w:bidi w:val="0"/>
        <w:spacing w:line="560" w:lineRule="exact"/>
        <w:ind w:firstLine="643" w:firstLineChars="20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 w:hAnsi="仿宋" w:eastAsia="仿宋" w:cs="仿宋"/>
          <w:color w:val="000000"/>
          <w:sz w:val="32"/>
          <w:szCs w:val="32"/>
          <w:lang w:eastAsia="zh-CN"/>
        </w:rPr>
        <w:t>0.72万元</w:t>
      </w:r>
      <w:r>
        <w:rPr>
          <w:rFonts w:hint="eastAsia" w:ascii="仿宋_GB2312" w:eastAsia="仿宋_GB2312"/>
          <w:color w:val="000000"/>
          <w:sz w:val="32"/>
          <w:szCs w:val="32"/>
        </w:rPr>
        <w:t>，</w:t>
      </w:r>
      <w:r>
        <w:rPr>
          <w:rStyle w:val="20"/>
          <w:rFonts w:hint="eastAsia" w:ascii="仿宋" w:hAnsi="仿宋" w:eastAsia="仿宋"/>
          <w:b w:val="0"/>
          <w:bCs/>
          <w:color w:val="000000"/>
          <w:sz w:val="32"/>
          <w:szCs w:val="32"/>
        </w:rPr>
        <w:t>完成预算</w:t>
      </w:r>
      <w:r>
        <w:rPr>
          <w:rFonts w:hint="eastAsia" w:ascii="仿宋" w:hAnsi="仿宋" w:eastAsia="仿宋"/>
          <w:color w:val="000000"/>
          <w:sz w:val="32"/>
          <w:szCs w:val="32"/>
        </w:rPr>
        <w:t>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hint="eastAsia" w:ascii="仿宋_GB2312" w:eastAsia="仿宋_GB2312"/>
          <w:color w:val="000000"/>
          <w:sz w:val="32"/>
          <w:szCs w:val="32"/>
          <w:lang w:eastAsia="zh-CN"/>
        </w:rPr>
        <w:t>2022年度</w:t>
      </w:r>
      <w:r>
        <w:rPr>
          <w:rFonts w:hint="eastAsia" w:ascii="仿宋_GB2312" w:eastAsia="仿宋_GB2312"/>
          <w:color w:val="000000"/>
          <w:sz w:val="32"/>
          <w:szCs w:val="32"/>
        </w:rPr>
        <w:t>减少</w:t>
      </w:r>
      <w:r>
        <w:rPr>
          <w:rFonts w:hint="eastAsia" w:ascii="仿宋_GB2312" w:eastAsia="仿宋_GB2312"/>
          <w:color w:val="000000"/>
          <w:sz w:val="32"/>
          <w:szCs w:val="32"/>
          <w:lang w:eastAsia="zh-CN"/>
        </w:rPr>
        <w:t>1.28</w:t>
      </w:r>
      <w:r>
        <w:rPr>
          <w:rFonts w:hint="eastAsia" w:ascii="仿宋_GB2312" w:eastAsia="仿宋_GB2312"/>
          <w:color w:val="000000"/>
          <w:sz w:val="32"/>
          <w:szCs w:val="32"/>
        </w:rPr>
        <w:t>万元，下降</w:t>
      </w:r>
      <w:r>
        <w:rPr>
          <w:rFonts w:hint="eastAsia" w:ascii="仿宋_GB2312" w:eastAsia="仿宋_GB2312"/>
          <w:color w:val="000000"/>
          <w:sz w:val="32"/>
          <w:szCs w:val="32"/>
          <w:lang w:eastAsia="zh-CN"/>
        </w:rPr>
        <w:t>64%</w:t>
      </w:r>
      <w:r>
        <w:rPr>
          <w:rFonts w:hint="eastAsia" w:ascii="仿宋_GB2312" w:eastAsia="仿宋_GB2312"/>
          <w:color w:val="000000"/>
          <w:sz w:val="32"/>
          <w:szCs w:val="32"/>
        </w:rPr>
        <w:t>。主要原因是</w:t>
      </w:r>
      <w:r>
        <w:rPr>
          <w:rFonts w:hint="eastAsia" w:ascii="仿宋" w:hAnsi="仿宋" w:eastAsia="仿宋" w:cs="仿宋"/>
          <w:sz w:val="32"/>
          <w:szCs w:val="32"/>
        </w:rPr>
        <w:t>本单位厉行节约、严格控制支出。</w:t>
      </w:r>
      <w:r>
        <w:rPr>
          <w:rFonts w:hint="eastAsia" w:ascii="仿宋_GB2312" w:eastAsia="仿宋_GB2312"/>
          <w:color w:val="000000"/>
          <w:sz w:val="32"/>
          <w:szCs w:val="32"/>
        </w:rPr>
        <w:t>其中：</w:t>
      </w:r>
    </w:p>
    <w:p w14:paraId="1C55D149">
      <w:pPr>
        <w:pageBreakBefore w:val="0"/>
        <w:kinsoku/>
        <w:wordWrap/>
        <w:overflowPunct/>
        <w:topLinePunct w:val="0"/>
        <w:bidi w:val="0"/>
        <w:spacing w:line="560" w:lineRule="exact"/>
        <w:ind w:firstLine="640"/>
        <w:rPr>
          <w:rFonts w:hint="eastAsia" w:ascii="仿宋_GB2312" w:eastAsia="仿宋_GB2312"/>
          <w:color w:val="000000"/>
          <w:sz w:val="32"/>
          <w:szCs w:val="32"/>
          <w:lang w:eastAsia="zh-CN"/>
        </w:rPr>
      </w:pPr>
      <w:r>
        <w:rPr>
          <w:rFonts w:hint="eastAsia" w:ascii="仿宋" w:hAnsi="仿宋" w:eastAsia="仿宋"/>
          <w:b/>
          <w:color w:val="000000"/>
          <w:sz w:val="32"/>
          <w:szCs w:val="32"/>
        </w:rPr>
        <w:t>国内公务接待支出</w:t>
      </w:r>
      <w:r>
        <w:rPr>
          <w:rFonts w:hint="eastAsia" w:ascii="仿宋" w:hAnsi="仿宋" w:eastAsia="仿宋" w:cs="仿宋"/>
          <w:color w:val="000000"/>
          <w:sz w:val="32"/>
          <w:szCs w:val="32"/>
          <w:lang w:eastAsia="zh-CN"/>
        </w:rPr>
        <w:t>0.72万元</w:t>
      </w:r>
      <w:r>
        <w:rPr>
          <w:rFonts w:hint="eastAsia" w:ascii="仿宋_GB2312" w:eastAsia="仿宋_GB2312"/>
          <w:color w:val="000000"/>
          <w:sz w:val="32"/>
          <w:szCs w:val="32"/>
        </w:rPr>
        <w:t>，主要用于执行公务、开展业务活动开支的交通费、用餐费等。国内公务接待5批次，</w:t>
      </w:r>
      <w:r>
        <w:rPr>
          <w:rFonts w:hint="eastAsia" w:ascii="仿宋_GB2312" w:eastAsia="仿宋_GB2312"/>
          <w:color w:val="000000"/>
          <w:sz w:val="32"/>
          <w:szCs w:val="32"/>
          <w:lang w:val="en-US" w:eastAsia="zh-CN"/>
        </w:rPr>
        <w:t>70</w:t>
      </w:r>
      <w:r>
        <w:rPr>
          <w:rFonts w:hint="eastAsia" w:ascii="仿宋_GB2312" w:eastAsia="仿宋_GB2312"/>
          <w:color w:val="000000"/>
          <w:sz w:val="32"/>
          <w:szCs w:val="32"/>
        </w:rPr>
        <w:t>人次（不包括陪同人员），共计支出</w:t>
      </w:r>
      <w:r>
        <w:rPr>
          <w:rFonts w:hint="eastAsia" w:ascii="仿宋" w:hAnsi="仿宋" w:eastAsia="仿宋" w:cs="仿宋"/>
          <w:color w:val="000000"/>
          <w:sz w:val="32"/>
          <w:szCs w:val="32"/>
          <w:lang w:eastAsia="zh-CN"/>
        </w:rPr>
        <w:t>0.72万元</w:t>
      </w:r>
      <w:r>
        <w:rPr>
          <w:rFonts w:hint="eastAsia" w:ascii="仿宋_GB2312" w:eastAsia="仿宋_GB2312"/>
          <w:color w:val="000000"/>
          <w:sz w:val="32"/>
          <w:szCs w:val="32"/>
        </w:rPr>
        <w:t>，具体内容包括：接待上级部门指导、调研、检查工作</w:t>
      </w:r>
      <w:r>
        <w:rPr>
          <w:rFonts w:hint="eastAsia" w:ascii="仿宋_GB2312" w:eastAsia="仿宋_GB2312"/>
          <w:color w:val="000000"/>
          <w:sz w:val="32"/>
          <w:szCs w:val="32"/>
          <w:lang w:eastAsia="zh-CN"/>
        </w:rPr>
        <w:t>等。</w:t>
      </w:r>
    </w:p>
    <w:p w14:paraId="40D1A562">
      <w:pPr>
        <w:pageBreakBefore w:val="0"/>
        <w:kinsoku/>
        <w:wordWrap/>
        <w:overflowPunct/>
        <w:topLinePunct w:val="0"/>
        <w:bidi w:val="0"/>
        <w:spacing w:line="560" w:lineRule="exact"/>
        <w:ind w:firstLine="643"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，外事接待0批次，0人，共计支出0万元</w:t>
      </w:r>
      <w:r>
        <w:rPr>
          <w:rFonts w:hint="eastAsia" w:ascii="仿宋_GB2312" w:eastAsia="仿宋_GB2312"/>
          <w:color w:val="000000" w:themeColor="text1"/>
          <w:sz w:val="32"/>
          <w:szCs w:val="32"/>
          <w:lang w:eastAsia="zh-CN"/>
          <w14:textFill>
            <w14:solidFill>
              <w14:schemeClr w14:val="tx1"/>
            </w14:solidFill>
          </w14:textFill>
        </w:rPr>
        <w:t>。</w:t>
      </w:r>
    </w:p>
    <w:p w14:paraId="627E7E71">
      <w:pPr>
        <w:pageBreakBefore w:val="0"/>
        <w:kinsoku/>
        <w:wordWrap/>
        <w:overflowPunct/>
        <w:topLinePunct w:val="0"/>
        <w:bidi w:val="0"/>
        <w:spacing w:line="560" w:lineRule="exact"/>
        <w:ind w:firstLine="640" w:firstLineChars="200"/>
        <w:outlineLvl w:val="1"/>
        <w:rPr>
          <w:rFonts w:ascii="黑体" w:hAnsi="黑体" w:eastAsia="黑体" w:cs="黑体"/>
          <w:color w:val="000000"/>
          <w:sz w:val="32"/>
          <w:szCs w:val="32"/>
        </w:rPr>
      </w:pPr>
      <w:bookmarkStart w:id="70" w:name="_Toc24500"/>
      <w:bookmarkStart w:id="71" w:name="_Toc12265"/>
      <w:bookmarkStart w:id="72" w:name="_Toc9094"/>
      <w:r>
        <w:rPr>
          <w:rFonts w:hint="eastAsia" w:ascii="黑体" w:hAnsi="黑体" w:eastAsia="黑体" w:cs="黑体"/>
          <w:color w:val="000000"/>
          <w:sz w:val="32"/>
          <w:szCs w:val="32"/>
        </w:rPr>
        <w:t>八、政府性基金预算支出决算情况说明</w:t>
      </w:r>
      <w:bookmarkEnd w:id="70"/>
      <w:bookmarkEnd w:id="71"/>
      <w:bookmarkEnd w:id="72"/>
    </w:p>
    <w:p w14:paraId="67F1996B">
      <w:pPr>
        <w:pageBreakBefore w:val="0"/>
        <w:kinsoku/>
        <w:wordWrap/>
        <w:overflowPunct/>
        <w:topLinePunct w:val="0"/>
        <w:bidi w:val="0"/>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lang w:eastAsia="zh-CN"/>
        </w:rPr>
        <w:t>2023年</w:t>
      </w:r>
      <w:r>
        <w:rPr>
          <w:rFonts w:hint="eastAsia" w:ascii="仿宋" w:hAnsi="仿宋" w:eastAsia="仿宋" w:cs="仿宋"/>
          <w:color w:val="000000"/>
          <w:sz w:val="32"/>
          <w:szCs w:val="32"/>
        </w:rPr>
        <w:t>度政府性基金预算拨款支出0万元。</w:t>
      </w:r>
    </w:p>
    <w:p w14:paraId="28493894">
      <w:pPr>
        <w:pageBreakBefore w:val="0"/>
        <w:kinsoku/>
        <w:wordWrap/>
        <w:overflowPunct/>
        <w:topLinePunct w:val="0"/>
        <w:bidi w:val="0"/>
        <w:spacing w:line="560" w:lineRule="exact"/>
        <w:ind w:firstLine="640" w:firstLineChars="200"/>
        <w:outlineLvl w:val="1"/>
        <w:rPr>
          <w:rStyle w:val="36"/>
          <w:rFonts w:ascii="黑体" w:hAnsi="黑体" w:eastAsia="黑体"/>
          <w:b w:val="0"/>
        </w:rPr>
      </w:pPr>
      <w:bookmarkStart w:id="73" w:name="_Toc10377"/>
      <w:bookmarkStart w:id="74" w:name="_Toc22165"/>
      <w:bookmarkStart w:id="75" w:name="_Toc15377219"/>
      <w:bookmarkStart w:id="76" w:name="_Toc18152"/>
      <w:bookmarkStart w:id="77" w:name="_Toc29464"/>
      <w:bookmarkStart w:id="78" w:name="_Toc19685"/>
      <w:r>
        <w:rPr>
          <w:rStyle w:val="36"/>
          <w:rFonts w:hint="eastAsia" w:ascii="黑体" w:hAnsi="黑体" w:eastAsia="黑体"/>
          <w:b w:val="0"/>
        </w:rPr>
        <w:t>九、国有资本经营预算支出决算情况说明</w:t>
      </w:r>
      <w:bookmarkEnd w:id="73"/>
      <w:bookmarkEnd w:id="74"/>
      <w:bookmarkEnd w:id="75"/>
      <w:bookmarkEnd w:id="76"/>
      <w:bookmarkEnd w:id="77"/>
      <w:bookmarkEnd w:id="78"/>
    </w:p>
    <w:p w14:paraId="4BFB0154">
      <w:pPr>
        <w:pageBreakBefore w:val="0"/>
        <w:kinsoku/>
        <w:wordWrap/>
        <w:overflowPunct/>
        <w:topLinePunct w:val="0"/>
        <w:bidi w:val="0"/>
        <w:spacing w:line="560" w:lineRule="exact"/>
        <w:ind w:firstLine="640"/>
        <w:rPr>
          <w:rFonts w:ascii="仿宋_GB2312" w:eastAsia="仿宋_GB2312"/>
          <w:color w:val="000000"/>
          <w:sz w:val="32"/>
          <w:szCs w:val="32"/>
        </w:rPr>
      </w:pPr>
      <w:r>
        <w:rPr>
          <w:rFonts w:hint="eastAsia" w:ascii="仿宋_GB2312" w:eastAsia="仿宋_GB2312"/>
          <w:color w:val="000000"/>
          <w:sz w:val="32"/>
          <w:szCs w:val="32"/>
          <w:lang w:eastAsia="zh-CN"/>
        </w:rPr>
        <w:t>2023年度</w:t>
      </w:r>
      <w:r>
        <w:rPr>
          <w:rFonts w:hint="eastAsia" w:ascii="仿宋_GB2312" w:eastAsia="仿宋_GB2312"/>
          <w:color w:val="000000"/>
          <w:sz w:val="32"/>
          <w:szCs w:val="32"/>
        </w:rPr>
        <w:t>国有资本经营预算拨款支出0万元。</w:t>
      </w:r>
    </w:p>
    <w:p w14:paraId="479B88E7">
      <w:pPr>
        <w:pageBreakBefore w:val="0"/>
        <w:kinsoku/>
        <w:wordWrap/>
        <w:overflowPunct/>
        <w:topLinePunct w:val="0"/>
        <w:bidi w:val="0"/>
        <w:spacing w:line="560" w:lineRule="exact"/>
        <w:ind w:firstLine="640" w:firstLineChars="200"/>
        <w:outlineLvl w:val="1"/>
        <w:rPr>
          <w:rStyle w:val="36"/>
          <w:rFonts w:ascii="黑体" w:hAnsi="黑体" w:eastAsia="黑体"/>
        </w:rPr>
      </w:pPr>
      <w:bookmarkStart w:id="79" w:name="_Toc12211"/>
      <w:bookmarkStart w:id="80" w:name="_Toc12354"/>
      <w:bookmarkStart w:id="81" w:name="_Toc2780"/>
      <w:bookmarkStart w:id="82" w:name="_Toc1149"/>
      <w:bookmarkStart w:id="83" w:name="_Toc13484"/>
      <w:r>
        <w:rPr>
          <w:rFonts w:hint="eastAsia" w:ascii="黑体" w:hAnsi="黑体" w:eastAsia="黑体"/>
          <w:color w:val="000000"/>
          <w:sz w:val="32"/>
          <w:szCs w:val="32"/>
        </w:rPr>
        <w:t>十</w:t>
      </w:r>
      <w:r>
        <w:rPr>
          <w:rStyle w:val="36"/>
          <w:rFonts w:hint="eastAsia" w:ascii="黑体" w:hAnsi="黑体" w:eastAsia="黑体"/>
        </w:rPr>
        <w:t>、</w:t>
      </w:r>
      <w:r>
        <w:rPr>
          <w:rStyle w:val="36"/>
          <w:rFonts w:hint="eastAsia" w:ascii="黑体" w:hAnsi="黑体" w:eastAsia="黑体"/>
          <w:b w:val="0"/>
        </w:rPr>
        <w:t>其他重要事项的情况说明</w:t>
      </w:r>
      <w:bookmarkEnd w:id="79"/>
      <w:bookmarkEnd w:id="80"/>
      <w:bookmarkEnd w:id="81"/>
      <w:bookmarkEnd w:id="82"/>
      <w:bookmarkEnd w:id="83"/>
    </w:p>
    <w:p w14:paraId="659032A0">
      <w:pPr>
        <w:pageBreakBefore w:val="0"/>
        <w:kinsoku/>
        <w:wordWrap/>
        <w:overflowPunct/>
        <w:topLinePunct w:val="0"/>
        <w:bidi w:val="0"/>
        <w:spacing w:line="560" w:lineRule="exact"/>
        <w:ind w:firstLine="643" w:firstLineChars="200"/>
        <w:outlineLvl w:val="2"/>
        <w:rPr>
          <w:rFonts w:ascii="仿宋" w:hAnsi="仿宋" w:eastAsia="仿宋"/>
          <w:color w:val="000000"/>
          <w:sz w:val="32"/>
          <w:szCs w:val="32"/>
        </w:rPr>
      </w:pPr>
      <w:bookmarkStart w:id="84" w:name="_Toc15377222"/>
      <w:r>
        <w:rPr>
          <w:rFonts w:hint="eastAsia" w:ascii="仿宋" w:hAnsi="仿宋" w:eastAsia="仿宋"/>
          <w:b/>
          <w:color w:val="000000"/>
          <w:sz w:val="32"/>
          <w:szCs w:val="32"/>
        </w:rPr>
        <w:t>（一）机关运行经费支出情况</w:t>
      </w:r>
      <w:bookmarkEnd w:id="84"/>
    </w:p>
    <w:p w14:paraId="26B0CF7A">
      <w:pPr>
        <w:pageBreakBefore w:val="0"/>
        <w:kinsoku/>
        <w:wordWrap/>
        <w:overflowPunct/>
        <w:topLinePunct w:val="0"/>
        <w:bidi w:val="0"/>
        <w:spacing w:line="56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sz w:val="32"/>
          <w:szCs w:val="32"/>
          <w:lang w:eastAsia="zh-CN"/>
        </w:rPr>
        <w:t>2023年度</w:t>
      </w:r>
      <w:r>
        <w:rPr>
          <w:rFonts w:hint="eastAsia" w:ascii="仿宋_GB2312" w:eastAsia="仿宋_GB2312"/>
          <w:color w:val="000000"/>
          <w:sz w:val="32"/>
          <w:szCs w:val="32"/>
        </w:rPr>
        <w:t>，区人大办运行经费支出145.29万元，比</w:t>
      </w:r>
      <w:r>
        <w:rPr>
          <w:rFonts w:hint="eastAsia" w:ascii="仿宋_GB2312" w:eastAsia="仿宋_GB2312"/>
          <w:color w:val="000000"/>
          <w:sz w:val="32"/>
          <w:szCs w:val="32"/>
          <w:lang w:eastAsia="zh-CN"/>
        </w:rPr>
        <w:t>2022年度增加42.06</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增长</w:t>
      </w:r>
      <w:r>
        <w:rPr>
          <w:rFonts w:hint="eastAsia" w:ascii="仿宋_GB2312" w:eastAsia="仿宋_GB2312"/>
          <w:color w:val="000000"/>
          <w:sz w:val="32"/>
          <w:szCs w:val="32"/>
        </w:rPr>
        <w:t>40.74%，主要原因是</w:t>
      </w:r>
      <w:r>
        <w:rPr>
          <w:rFonts w:hint="eastAsia" w:ascii="仿宋_GB2312" w:eastAsia="仿宋_GB2312"/>
          <w:color w:val="000000"/>
          <w:sz w:val="32"/>
          <w:szCs w:val="32"/>
          <w:lang w:eastAsia="zh-CN"/>
        </w:rPr>
        <w:t>人员变动。</w:t>
      </w:r>
    </w:p>
    <w:p w14:paraId="5106ECCD">
      <w:pPr>
        <w:pageBreakBefore w:val="0"/>
        <w:kinsoku/>
        <w:wordWrap/>
        <w:overflowPunct/>
        <w:topLinePunct w:val="0"/>
        <w:autoSpaceDE w:val="0"/>
        <w:autoSpaceDN w:val="0"/>
        <w:bidi w:val="0"/>
        <w:adjustRightInd w:val="0"/>
        <w:spacing w:line="560" w:lineRule="exact"/>
        <w:ind w:firstLine="643" w:firstLineChars="200"/>
        <w:jc w:val="left"/>
        <w:outlineLvl w:val="2"/>
        <w:rPr>
          <w:rFonts w:ascii="仿宋" w:hAnsi="仿宋" w:eastAsia="仿宋"/>
          <w:b/>
          <w:color w:val="000000"/>
          <w:sz w:val="32"/>
          <w:szCs w:val="32"/>
        </w:rPr>
      </w:pPr>
      <w:bookmarkStart w:id="85" w:name="_Toc15377223"/>
      <w:r>
        <w:rPr>
          <w:rFonts w:hint="eastAsia" w:ascii="仿宋" w:hAnsi="仿宋" w:eastAsia="仿宋"/>
          <w:b/>
          <w:color w:val="000000"/>
          <w:sz w:val="32"/>
          <w:szCs w:val="32"/>
        </w:rPr>
        <w:t>（二）政府采购支出情况</w:t>
      </w:r>
      <w:bookmarkEnd w:id="85"/>
    </w:p>
    <w:p w14:paraId="3279E23D">
      <w:pPr>
        <w:pageBreakBefore w:val="0"/>
        <w:kinsoku/>
        <w:wordWrap/>
        <w:overflowPunct/>
        <w:topLinePunct w:val="0"/>
        <w:bidi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eastAsia="zh-CN"/>
        </w:rPr>
        <w:t>2023年度</w:t>
      </w:r>
      <w:r>
        <w:rPr>
          <w:rFonts w:hint="eastAsia" w:ascii="仿宋_GB2312" w:eastAsia="仿宋_GB2312"/>
          <w:color w:val="000000"/>
          <w:sz w:val="32"/>
          <w:szCs w:val="32"/>
        </w:rPr>
        <w:t>，区人大办政府采购支出总额0万元，其中：政府采购货物支出0万元、政府采购工程支出0万元、政府采购服务支出0万元。授予中小企业合同金额0万元，占政府采购支出总额的0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14:paraId="4EFE9296">
      <w:pPr>
        <w:pageBreakBefore w:val="0"/>
        <w:kinsoku/>
        <w:wordWrap/>
        <w:overflowPunct/>
        <w:topLinePunct w:val="0"/>
        <w:autoSpaceDE w:val="0"/>
        <w:autoSpaceDN w:val="0"/>
        <w:bidi w:val="0"/>
        <w:adjustRightInd w:val="0"/>
        <w:spacing w:line="560" w:lineRule="exact"/>
        <w:ind w:firstLine="643" w:firstLineChars="200"/>
        <w:jc w:val="left"/>
        <w:outlineLvl w:val="2"/>
        <w:rPr>
          <w:rFonts w:ascii="仿宋" w:hAnsi="仿宋" w:eastAsia="仿宋"/>
          <w:b/>
          <w:color w:val="000000"/>
          <w:sz w:val="32"/>
          <w:szCs w:val="32"/>
        </w:rPr>
      </w:pPr>
      <w:bookmarkStart w:id="86" w:name="_Toc15377224"/>
      <w:r>
        <w:rPr>
          <w:rFonts w:hint="eastAsia" w:ascii="仿宋" w:hAnsi="仿宋" w:eastAsia="仿宋"/>
          <w:b/>
          <w:color w:val="000000"/>
          <w:sz w:val="32"/>
          <w:szCs w:val="32"/>
        </w:rPr>
        <w:t>（三）国有资产占有使用情况</w:t>
      </w:r>
      <w:bookmarkEnd w:id="86"/>
    </w:p>
    <w:p w14:paraId="73C343D4">
      <w:pPr>
        <w:pStyle w:val="9"/>
        <w:pageBreakBefore w:val="0"/>
        <w:kinsoku/>
        <w:wordWrap/>
        <w:overflowPunct/>
        <w:topLinePunct w:val="0"/>
        <w:bidi w:val="0"/>
        <w:spacing w:before="93" w:line="560" w:lineRule="exact"/>
        <w:ind w:firstLine="640" w:firstLineChars="200"/>
        <w:rPr>
          <w:color w:val="000000"/>
          <w:sz w:val="32"/>
          <w:szCs w:val="32"/>
        </w:rPr>
      </w:pPr>
      <w:r>
        <w:rPr>
          <w:rFonts w:hint="eastAsia"/>
          <w:color w:val="000000"/>
          <w:sz w:val="32"/>
          <w:szCs w:val="32"/>
        </w:rPr>
        <w:t>截至</w:t>
      </w:r>
      <w:r>
        <w:rPr>
          <w:rFonts w:hint="eastAsia"/>
          <w:color w:val="000000"/>
          <w:sz w:val="32"/>
          <w:szCs w:val="32"/>
          <w:lang w:eastAsia="zh-CN"/>
        </w:rPr>
        <w:t>2023年度</w:t>
      </w:r>
      <w:r>
        <w:rPr>
          <w:color w:val="000000"/>
          <w:sz w:val="32"/>
          <w:szCs w:val="32"/>
        </w:rPr>
        <w:t>12</w:t>
      </w:r>
      <w:r>
        <w:rPr>
          <w:rFonts w:hint="eastAsia"/>
          <w:color w:val="000000"/>
          <w:sz w:val="32"/>
          <w:szCs w:val="32"/>
        </w:rPr>
        <w:t>月</w:t>
      </w:r>
      <w:r>
        <w:rPr>
          <w:color w:val="000000"/>
          <w:sz w:val="32"/>
          <w:szCs w:val="32"/>
        </w:rPr>
        <w:t>31</w:t>
      </w:r>
      <w:r>
        <w:rPr>
          <w:rFonts w:hint="eastAsia"/>
          <w:color w:val="000000"/>
          <w:sz w:val="32"/>
          <w:szCs w:val="32"/>
        </w:rPr>
        <w:t>日，区人大办共有车辆0辆，其中：主要领导干部用车0辆、机要通信用车0辆、应急保障用车0辆、其他用车0辆,</w:t>
      </w:r>
      <w:r>
        <w:rPr>
          <w:rFonts w:hint="eastAsia"/>
          <w:color w:val="000000" w:themeColor="text1"/>
          <w:sz w:val="32"/>
          <w:szCs w:val="32"/>
          <w14:textFill>
            <w14:solidFill>
              <w14:schemeClr w14:val="tx1"/>
            </w14:solidFill>
          </w14:textFill>
        </w:rPr>
        <w:t>单价</w:t>
      </w:r>
      <w:r>
        <w:rPr>
          <w:color w:val="000000" w:themeColor="text1"/>
          <w:sz w:val="32"/>
          <w:szCs w:val="32"/>
          <w14:textFill>
            <w14:solidFill>
              <w14:schemeClr w14:val="tx1"/>
            </w14:solidFill>
          </w14:textFill>
        </w:rPr>
        <w:t>100</w:t>
      </w:r>
      <w:r>
        <w:rPr>
          <w:rFonts w:hint="eastAsia"/>
          <w:color w:val="000000"/>
          <w:sz w:val="32"/>
          <w:szCs w:val="32"/>
        </w:rPr>
        <w:t>万元以上专用设备0台（套）。</w:t>
      </w:r>
    </w:p>
    <w:p w14:paraId="6360E4D4">
      <w:pPr>
        <w:pageBreakBefore w:val="0"/>
        <w:kinsoku/>
        <w:wordWrap/>
        <w:overflowPunct/>
        <w:topLinePunct w:val="0"/>
        <w:autoSpaceDE w:val="0"/>
        <w:autoSpaceDN w:val="0"/>
        <w:bidi w:val="0"/>
        <w:adjustRightInd w:val="0"/>
        <w:spacing w:line="56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028FCC7E">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lang w:eastAsia="zh-CN"/>
        </w:rPr>
      </w:pPr>
      <w:r>
        <w:rPr>
          <w:rFonts w:hint="default" w:ascii="Times New Roman" w:hAnsi="Times New Roman" w:eastAsia="仿宋_GB2312" w:cs="Times New Roman"/>
          <w:b w:val="0"/>
          <w:bCs w:val="0"/>
          <w:i w:val="0"/>
          <w:iCs w:val="0"/>
          <w:color w:val="auto"/>
          <w:sz w:val="32"/>
          <w:szCs w:val="32"/>
          <w:highlight w:val="none"/>
        </w:rPr>
        <w:t>根据预算绩效管理要求，本部门在</w:t>
      </w:r>
      <w:r>
        <w:rPr>
          <w:rFonts w:hint="default" w:ascii="Times New Roman" w:hAnsi="Times New Roman" w:eastAsia="仿宋_GB2312" w:cs="Times New Roman"/>
          <w:b w:val="0"/>
          <w:bCs w:val="0"/>
          <w:i w:val="0"/>
          <w:iCs w:val="0"/>
          <w:color w:val="auto"/>
          <w:sz w:val="32"/>
          <w:szCs w:val="32"/>
          <w:highlight w:val="none"/>
          <w:lang w:val="en-US" w:eastAsia="zh-CN"/>
        </w:rPr>
        <w:t>2023年度</w:t>
      </w:r>
      <w:r>
        <w:rPr>
          <w:rFonts w:hint="default" w:ascii="Times New Roman" w:hAnsi="Times New Roman" w:eastAsia="仿宋_GB2312" w:cs="Times New Roman"/>
          <w:b w:val="0"/>
          <w:bCs w:val="0"/>
          <w:i w:val="0"/>
          <w:iCs w:val="0"/>
          <w:color w:val="auto"/>
          <w:sz w:val="32"/>
          <w:szCs w:val="32"/>
          <w:highlight w:val="none"/>
        </w:rPr>
        <w:t>预算编制阶段，组织对</w:t>
      </w:r>
      <w:r>
        <w:rPr>
          <w:rFonts w:hint="eastAsia" w:ascii="Times New Roman" w:hAnsi="Times New Roman" w:eastAsia="仿宋_GB2312" w:cs="Times New Roman"/>
          <w:b w:val="0"/>
          <w:bCs w:val="0"/>
          <w:i w:val="0"/>
          <w:iCs w:val="0"/>
          <w:color w:val="auto"/>
          <w:sz w:val="32"/>
          <w:szCs w:val="32"/>
          <w:highlight w:val="none"/>
          <w:lang w:val="en-US" w:eastAsia="zh-CN"/>
        </w:rPr>
        <w:t>“人大会议经费”“人大调研考察活动审查等经费”“人大选举经费”“人大培训经费”“人大代表“家站”建设经费”“更换人大表决系统”</w:t>
      </w:r>
      <w:r>
        <w:rPr>
          <w:rFonts w:hint="default" w:ascii="Times New Roman" w:hAnsi="Times New Roman" w:eastAsia="仿宋_GB2312" w:cs="Times New Roman"/>
          <w:b w:val="0"/>
          <w:bCs w:val="0"/>
          <w:i w:val="0"/>
          <w:iCs w:val="0"/>
          <w:color w:val="auto"/>
          <w:sz w:val="32"/>
          <w:szCs w:val="32"/>
          <w:highlight w:val="none"/>
        </w:rPr>
        <w:t>项目（项目名称）</w:t>
      </w:r>
      <w:r>
        <w:rPr>
          <w:rFonts w:hint="default" w:ascii="Times New Roman" w:hAnsi="Times New Roman" w:eastAsia="仿宋_GB2312" w:cs="Times New Roman"/>
          <w:b w:val="0"/>
          <w:bCs w:val="0"/>
          <w:i w:val="0"/>
          <w:iCs w:val="0"/>
          <w:color w:val="auto"/>
          <w:sz w:val="32"/>
          <w:szCs w:val="32"/>
          <w:highlight w:val="none"/>
          <w:lang w:eastAsia="zh-CN"/>
        </w:rPr>
        <w:t>等</w:t>
      </w:r>
      <w:r>
        <w:rPr>
          <w:rFonts w:hint="eastAsia" w:ascii="Times New Roman" w:hAnsi="Times New Roman" w:eastAsia="仿宋_GB2312" w:cs="Times New Roman"/>
          <w:b w:val="0"/>
          <w:bCs w:val="0"/>
          <w:i w:val="0"/>
          <w:iCs w:val="0"/>
          <w:color w:val="auto"/>
          <w:sz w:val="32"/>
          <w:szCs w:val="32"/>
          <w:highlight w:val="none"/>
          <w:lang w:val="en-US" w:eastAsia="zh-CN"/>
        </w:rPr>
        <w:t>6</w:t>
      </w:r>
      <w:r>
        <w:rPr>
          <w:rFonts w:hint="default" w:ascii="Times New Roman" w:hAnsi="Times New Roman" w:eastAsia="仿宋_GB2312" w:cs="Times New Roman"/>
          <w:b w:val="0"/>
          <w:bCs w:val="0"/>
          <w:i w:val="0"/>
          <w:iCs w:val="0"/>
          <w:color w:val="auto"/>
          <w:sz w:val="32"/>
          <w:szCs w:val="32"/>
          <w:highlight w:val="none"/>
          <w:lang w:val="en-US" w:eastAsia="zh-CN"/>
        </w:rPr>
        <w:t>个项目</w:t>
      </w:r>
      <w:r>
        <w:rPr>
          <w:rFonts w:hint="default" w:ascii="Times New Roman" w:hAnsi="Times New Roman" w:eastAsia="仿宋_GB2312" w:cs="Times New Roman"/>
          <w:b w:val="0"/>
          <w:bCs w:val="0"/>
          <w:i w:val="0"/>
          <w:iCs w:val="0"/>
          <w:color w:val="auto"/>
          <w:sz w:val="32"/>
          <w:szCs w:val="32"/>
          <w:highlight w:val="none"/>
        </w:rPr>
        <w:t>开展了预算事前绩效评估，对</w:t>
      </w:r>
      <w:r>
        <w:rPr>
          <w:rFonts w:hint="eastAsia" w:ascii="Times New Roman" w:hAnsi="Times New Roman" w:eastAsia="仿宋_GB2312" w:cs="Times New Roman"/>
          <w:b w:val="0"/>
          <w:bCs w:val="0"/>
          <w:i w:val="0"/>
          <w:iCs w:val="0"/>
          <w:color w:val="auto"/>
          <w:sz w:val="32"/>
          <w:szCs w:val="32"/>
          <w:highlight w:val="none"/>
          <w:lang w:val="en-US" w:eastAsia="zh-CN"/>
        </w:rPr>
        <w:t>6</w:t>
      </w:r>
      <w:r>
        <w:rPr>
          <w:rFonts w:hint="default" w:ascii="Times New Roman" w:hAnsi="Times New Roman" w:eastAsia="仿宋_GB2312" w:cs="Times New Roman"/>
          <w:b w:val="0"/>
          <w:bCs w:val="0"/>
          <w:i w:val="0"/>
          <w:iCs w:val="0"/>
          <w:color w:val="auto"/>
          <w:sz w:val="32"/>
          <w:szCs w:val="32"/>
          <w:highlight w:val="none"/>
        </w:rPr>
        <w:t>个项目编制了绩效目标，预算执行过程中，选取</w:t>
      </w:r>
      <w:r>
        <w:rPr>
          <w:rFonts w:hint="eastAsia" w:ascii="Times New Roman" w:hAnsi="Times New Roman" w:eastAsia="仿宋_GB2312" w:cs="Times New Roman"/>
          <w:b w:val="0"/>
          <w:bCs w:val="0"/>
          <w:i w:val="0"/>
          <w:iCs w:val="0"/>
          <w:color w:val="auto"/>
          <w:sz w:val="32"/>
          <w:szCs w:val="32"/>
          <w:highlight w:val="none"/>
          <w:lang w:val="en-US" w:eastAsia="zh-CN"/>
        </w:rPr>
        <w:t>6</w:t>
      </w:r>
      <w:r>
        <w:rPr>
          <w:rFonts w:hint="default" w:ascii="Times New Roman" w:hAnsi="Times New Roman" w:eastAsia="仿宋_GB2312" w:cs="Times New Roman"/>
          <w:b w:val="0"/>
          <w:bCs w:val="0"/>
          <w:i w:val="0"/>
          <w:iCs w:val="0"/>
          <w:color w:val="auto"/>
          <w:sz w:val="32"/>
          <w:szCs w:val="32"/>
          <w:highlight w:val="none"/>
        </w:rPr>
        <w:t>个项目开展绩效监控</w:t>
      </w:r>
      <w:r>
        <w:rPr>
          <w:rFonts w:hint="default" w:ascii="Times New Roman" w:hAnsi="Times New Roman" w:eastAsia="仿宋_GB2312" w:cs="Times New Roman"/>
          <w:b w:val="0"/>
          <w:bCs w:val="0"/>
          <w:i w:val="0"/>
          <w:iCs w:val="0"/>
          <w:color w:val="auto"/>
          <w:sz w:val="32"/>
          <w:szCs w:val="32"/>
          <w:highlight w:val="none"/>
          <w:lang w:eastAsia="zh-CN"/>
        </w:rPr>
        <w:t>。</w:t>
      </w:r>
    </w:p>
    <w:p w14:paraId="7490F852">
      <w:pPr>
        <w:pStyle w:val="24"/>
        <w:pageBreakBefore w:val="0"/>
        <w:kinsoku/>
        <w:wordWrap/>
        <w:overflowPunct/>
        <w:topLinePunct w:val="0"/>
        <w:bidi w:val="0"/>
        <w:spacing w:line="560" w:lineRule="exact"/>
        <w:ind w:firstLine="588" w:firstLineChars="184"/>
        <w:rPr>
          <w:highlight w:val="green"/>
        </w:rPr>
      </w:pPr>
      <w:r>
        <w:rPr>
          <w:rFonts w:hint="default" w:ascii="Times New Roman" w:hAnsi="Times New Roman" w:eastAsia="仿宋_GB2312" w:cs="Times New Roman"/>
          <w:b w:val="0"/>
          <w:bCs w:val="0"/>
          <w:i w:val="0"/>
          <w:iCs w:val="0"/>
          <w:color w:val="auto"/>
          <w:sz w:val="32"/>
          <w:szCs w:val="32"/>
          <w:highlight w:val="none"/>
          <w:lang w:eastAsia="zh-CN"/>
        </w:rPr>
        <w:t>组织</w:t>
      </w:r>
      <w:r>
        <w:rPr>
          <w:rFonts w:hint="default" w:ascii="Times New Roman" w:hAnsi="Times New Roman" w:eastAsia="仿宋_GB2312" w:cs="Times New Roman"/>
          <w:b w:val="0"/>
          <w:bCs w:val="0"/>
          <w:i w:val="0"/>
          <w:iCs w:val="0"/>
          <w:color w:val="auto"/>
          <w:sz w:val="32"/>
          <w:szCs w:val="32"/>
          <w:highlight w:val="none"/>
        </w:rPr>
        <w:t>对</w:t>
      </w:r>
      <w:r>
        <w:rPr>
          <w:rFonts w:hint="default" w:ascii="Times New Roman" w:hAnsi="Times New Roman" w:eastAsia="仿宋_GB2312" w:cs="Times New Roman"/>
          <w:b w:val="0"/>
          <w:bCs w:val="0"/>
          <w:i w:val="0"/>
          <w:iCs w:val="0"/>
          <w:color w:val="auto"/>
          <w:sz w:val="32"/>
          <w:szCs w:val="32"/>
          <w:highlight w:val="none"/>
          <w:lang w:val="en-US" w:eastAsia="zh-CN"/>
        </w:rPr>
        <w:t>2023年度一般公共预算全面开展绩效自评，形成遂宁市安居区人民代表大会常务委员会</w:t>
      </w:r>
      <w:r>
        <w:rPr>
          <w:rFonts w:hint="default" w:ascii="Times New Roman" w:hAnsi="Times New Roman" w:eastAsia="仿宋_GB2312" w:cs="Times New Roman"/>
          <w:b w:val="0"/>
          <w:bCs w:val="0"/>
          <w:i w:val="0"/>
          <w:iCs w:val="0"/>
          <w:color w:val="auto"/>
          <w:sz w:val="32"/>
          <w:szCs w:val="32"/>
          <w:highlight w:val="none"/>
          <w:lang w:eastAsia="zh-CN"/>
        </w:rPr>
        <w:t>部门整体（含部门预算项目）</w:t>
      </w:r>
      <w:r>
        <w:rPr>
          <w:rFonts w:hint="default" w:ascii="Times New Roman" w:hAnsi="Times New Roman" w:eastAsia="仿宋_GB2312" w:cs="Times New Roman"/>
          <w:b w:val="0"/>
          <w:bCs w:val="0"/>
          <w:i w:val="0"/>
          <w:iCs w:val="0"/>
          <w:color w:val="auto"/>
          <w:sz w:val="32"/>
          <w:szCs w:val="32"/>
          <w:highlight w:val="none"/>
          <w:lang w:val="en-US" w:eastAsia="zh-CN"/>
        </w:rPr>
        <w:t>绩效自评报告</w:t>
      </w:r>
      <w:r>
        <w:rPr>
          <w:rFonts w:hint="default" w:ascii="Times New Roman" w:hAnsi="Times New Roman" w:eastAsia="仿宋_GB2312" w:cs="Times New Roman"/>
          <w:b w:val="0"/>
          <w:bCs w:val="0"/>
          <w:i w:val="0"/>
          <w:iCs w:val="0"/>
          <w:color w:val="auto"/>
          <w:sz w:val="32"/>
          <w:szCs w:val="32"/>
          <w:highlight w:val="none"/>
          <w:lang w:eastAsia="zh-CN"/>
        </w:rPr>
        <w:t>、</w:t>
      </w:r>
      <w:r>
        <w:rPr>
          <w:rFonts w:hint="eastAsia" w:ascii="Times New Roman" w:hAnsi="Times New Roman" w:eastAsia="仿宋_GB2312" w:cs="Times New Roman"/>
          <w:b w:val="0"/>
          <w:bCs w:val="0"/>
          <w:i w:val="0"/>
          <w:iCs w:val="0"/>
          <w:color w:val="auto"/>
          <w:sz w:val="32"/>
          <w:szCs w:val="32"/>
          <w:highlight w:val="none"/>
          <w:lang w:eastAsia="zh-CN"/>
        </w:rPr>
        <w:t>“</w:t>
      </w:r>
      <w:r>
        <w:rPr>
          <w:rFonts w:hint="eastAsia" w:ascii="Times New Roman" w:hAnsi="Times New Roman" w:eastAsia="仿宋_GB2312" w:cs="Times New Roman"/>
          <w:b w:val="0"/>
          <w:bCs w:val="0"/>
          <w:i w:val="0"/>
          <w:iCs w:val="0"/>
          <w:color w:val="auto"/>
          <w:sz w:val="32"/>
          <w:szCs w:val="32"/>
          <w:highlight w:val="none"/>
          <w:lang w:val="en-US" w:eastAsia="zh-CN"/>
        </w:rPr>
        <w:t>人大会议经费”“人大调研考察活动审查等经费”“人大选举经费”“人大培训经费”“人大代表“家站”建设经费”“更换人大表决系统”</w:t>
      </w:r>
      <w:r>
        <w:rPr>
          <w:rFonts w:hint="default" w:ascii="Times New Roman" w:hAnsi="Times New Roman" w:eastAsia="仿宋_GB2312" w:cs="Times New Roman"/>
          <w:b w:val="0"/>
          <w:bCs w:val="0"/>
          <w:i w:val="0"/>
          <w:iCs w:val="0"/>
          <w:color w:val="auto"/>
          <w:sz w:val="32"/>
          <w:szCs w:val="32"/>
          <w:highlight w:val="none"/>
          <w:lang w:val="en-US" w:eastAsia="zh-CN"/>
        </w:rPr>
        <w:t>等</w:t>
      </w:r>
      <w:r>
        <w:rPr>
          <w:rFonts w:hint="default" w:ascii="Times New Roman" w:hAnsi="Times New Roman" w:eastAsia="仿宋_GB2312" w:cs="Times New Roman"/>
          <w:b w:val="0"/>
          <w:bCs w:val="0"/>
          <w:i w:val="0"/>
          <w:iCs w:val="0"/>
          <w:color w:val="auto"/>
          <w:sz w:val="32"/>
          <w:szCs w:val="32"/>
          <w:highlight w:val="none"/>
          <w:lang w:eastAsia="zh-CN"/>
        </w:rPr>
        <w:t>专项预算项目</w:t>
      </w:r>
      <w:r>
        <w:rPr>
          <w:rFonts w:hint="default" w:ascii="Times New Roman" w:hAnsi="Times New Roman" w:eastAsia="仿宋_GB2312" w:cs="Times New Roman"/>
          <w:b w:val="0"/>
          <w:bCs w:val="0"/>
          <w:i w:val="0"/>
          <w:iCs w:val="0"/>
          <w:color w:val="auto"/>
          <w:sz w:val="32"/>
          <w:szCs w:val="32"/>
          <w:highlight w:val="none"/>
          <w:lang w:val="en-US" w:eastAsia="zh-CN"/>
        </w:rPr>
        <w:t>绩效自评报告，其中，遂宁市安居区人民代表大会常务委员会部门整体</w:t>
      </w:r>
      <w:r>
        <w:rPr>
          <w:rFonts w:hint="default" w:ascii="Times New Roman" w:hAnsi="Times New Roman" w:eastAsia="仿宋_GB2312" w:cs="Times New Roman"/>
          <w:b w:val="0"/>
          <w:bCs w:val="0"/>
          <w:i w:val="0"/>
          <w:iCs w:val="0"/>
          <w:color w:val="auto"/>
          <w:sz w:val="32"/>
          <w:szCs w:val="32"/>
          <w:highlight w:val="none"/>
          <w:lang w:eastAsia="zh-CN"/>
        </w:rPr>
        <w:t>（含部门预算项目）</w:t>
      </w:r>
      <w:r>
        <w:rPr>
          <w:rFonts w:hint="default" w:ascii="Times New Roman" w:hAnsi="Times New Roman" w:eastAsia="仿宋_GB2312" w:cs="Times New Roman"/>
          <w:b w:val="0"/>
          <w:bCs w:val="0"/>
          <w:i w:val="0"/>
          <w:iCs w:val="0"/>
          <w:color w:val="auto"/>
          <w:sz w:val="32"/>
          <w:szCs w:val="32"/>
          <w:highlight w:val="none"/>
          <w:lang w:val="en-US" w:eastAsia="zh-CN"/>
        </w:rPr>
        <w:t>绩效自评得分为</w:t>
      </w:r>
      <w:r>
        <w:rPr>
          <w:rFonts w:hint="eastAsia" w:eastAsia="仿宋_GB2312" w:cs="Times New Roman"/>
          <w:b w:val="0"/>
          <w:bCs w:val="0"/>
          <w:i w:val="0"/>
          <w:iCs w:val="0"/>
          <w:color w:val="auto"/>
          <w:sz w:val="32"/>
          <w:szCs w:val="32"/>
          <w:highlight w:val="none"/>
          <w:lang w:val="en-US" w:eastAsia="zh-CN"/>
        </w:rPr>
        <w:t>97</w:t>
      </w:r>
      <w:r>
        <w:rPr>
          <w:rFonts w:hint="default" w:ascii="Times New Roman" w:hAnsi="Times New Roman" w:eastAsia="仿宋_GB2312" w:cs="Times New Roman"/>
          <w:b w:val="0"/>
          <w:bCs w:val="0"/>
          <w:i w:val="0"/>
          <w:iCs w:val="0"/>
          <w:color w:val="auto"/>
          <w:sz w:val="32"/>
          <w:szCs w:val="32"/>
          <w:highlight w:val="none"/>
          <w:lang w:val="en-US" w:eastAsia="zh-CN"/>
        </w:rPr>
        <w:t>分，绩效自评综述：</w:t>
      </w:r>
      <w:r>
        <w:rPr>
          <w:rFonts w:hint="eastAsia" w:ascii="仿宋_GB2312" w:eastAsia="仿宋_GB2312"/>
          <w:sz w:val="32"/>
          <w:szCs w:val="32"/>
          <w:highlight w:val="none"/>
          <w:lang w:val="en-US" w:eastAsia="zh-CN"/>
        </w:rPr>
        <w:t>根据预算绩效管理评价考核办法</w:t>
      </w:r>
      <w:r>
        <w:rPr>
          <w:rFonts w:hint="eastAsia" w:ascii="仿宋_GB2312" w:eastAsia="仿宋_GB2312"/>
          <w:sz w:val="32"/>
          <w:szCs w:val="32"/>
          <w:lang w:val="en-US" w:eastAsia="zh-CN"/>
        </w:rPr>
        <w:t>，通过深入分析预算执行、收入来源、资产负债、专项资金使用、支出合理性、绩效评价、合规性等多方面进行了自查自评，所有项目数据准确、资料齐全、佐证充分</w:t>
      </w:r>
      <w:r>
        <w:rPr>
          <w:rFonts w:hint="default" w:ascii="Times New Roman" w:hAnsi="Times New Roman" w:eastAsia="仿宋_GB2312" w:cs="Times New Roman"/>
          <w:b w:val="0"/>
          <w:bCs w:val="0"/>
          <w:i w:val="0"/>
          <w:iCs w:val="0"/>
          <w:color w:val="auto"/>
          <w:sz w:val="32"/>
          <w:szCs w:val="32"/>
          <w:highlight w:val="none"/>
          <w:lang w:val="en-US" w:eastAsia="zh-CN"/>
        </w:rPr>
        <w:t>；</w:t>
      </w:r>
      <w:r>
        <w:rPr>
          <w:rFonts w:hint="eastAsia" w:ascii="Times New Roman" w:hAnsi="Times New Roman" w:eastAsia="仿宋_GB2312" w:cs="Times New Roman"/>
          <w:b w:val="0"/>
          <w:bCs w:val="0"/>
          <w:i w:val="0"/>
          <w:iCs w:val="0"/>
          <w:color w:val="auto"/>
          <w:sz w:val="32"/>
          <w:szCs w:val="32"/>
          <w:highlight w:val="none"/>
          <w:lang w:eastAsia="zh-CN"/>
        </w:rPr>
        <w:t>“</w:t>
      </w:r>
      <w:r>
        <w:rPr>
          <w:rFonts w:hint="eastAsia" w:ascii="Times New Roman" w:hAnsi="Times New Roman" w:eastAsia="仿宋_GB2312" w:cs="Times New Roman"/>
          <w:b w:val="0"/>
          <w:bCs w:val="0"/>
          <w:i w:val="0"/>
          <w:iCs w:val="0"/>
          <w:color w:val="auto"/>
          <w:sz w:val="32"/>
          <w:szCs w:val="32"/>
          <w:highlight w:val="none"/>
          <w:lang w:val="en-US" w:eastAsia="zh-CN"/>
        </w:rPr>
        <w:t>人大会议经费”</w:t>
      </w:r>
      <w:r>
        <w:rPr>
          <w:rFonts w:hint="default" w:ascii="Times New Roman" w:hAnsi="Times New Roman" w:eastAsia="仿宋_GB2312" w:cs="Times New Roman"/>
          <w:b w:val="0"/>
          <w:bCs w:val="0"/>
          <w:i w:val="0"/>
          <w:iCs w:val="0"/>
          <w:color w:val="auto"/>
          <w:sz w:val="32"/>
          <w:szCs w:val="32"/>
          <w:highlight w:val="none"/>
          <w:lang w:eastAsia="zh-CN"/>
        </w:rPr>
        <w:t>专项预</w:t>
      </w:r>
      <w:r>
        <w:rPr>
          <w:rFonts w:hint="default" w:ascii="Times New Roman" w:hAnsi="Times New Roman" w:eastAsia="仿宋_GB2312" w:cs="Times New Roman"/>
          <w:b w:val="0"/>
          <w:bCs w:val="0"/>
          <w:i w:val="0"/>
          <w:iCs w:val="0"/>
          <w:color w:val="auto"/>
          <w:sz w:val="32"/>
          <w:szCs w:val="32"/>
          <w:highlight w:val="none"/>
          <w:lang w:val="en-US" w:eastAsia="zh-CN"/>
        </w:rPr>
        <w:t>算项目绩效自评得分为</w:t>
      </w:r>
      <w:r>
        <w:rPr>
          <w:rFonts w:hint="eastAsia" w:eastAsia="仿宋_GB2312" w:cs="Times New Roman"/>
          <w:b w:val="0"/>
          <w:bCs w:val="0"/>
          <w:i w:val="0"/>
          <w:iCs w:val="0"/>
          <w:color w:val="auto"/>
          <w:sz w:val="32"/>
          <w:szCs w:val="32"/>
          <w:highlight w:val="none"/>
          <w:lang w:val="en-US" w:eastAsia="zh-CN"/>
        </w:rPr>
        <w:t>98</w:t>
      </w:r>
      <w:r>
        <w:rPr>
          <w:rFonts w:hint="default" w:ascii="Times New Roman" w:hAnsi="Times New Roman" w:eastAsia="仿宋_GB2312" w:cs="Times New Roman"/>
          <w:b w:val="0"/>
          <w:bCs w:val="0"/>
          <w:i w:val="0"/>
          <w:iCs w:val="0"/>
          <w:color w:val="auto"/>
          <w:sz w:val="32"/>
          <w:szCs w:val="32"/>
          <w:highlight w:val="none"/>
          <w:lang w:val="en-US" w:eastAsia="zh-CN"/>
        </w:rPr>
        <w:t>分，绩效自评综述：</w:t>
      </w:r>
      <w:r>
        <w:rPr>
          <w:rFonts w:hint="default" w:ascii="Times New Roman" w:hAnsi="Times New Roman" w:eastAsia="仿宋_GB2312" w:cs="Times New Roman"/>
          <w:b w:val="0"/>
          <w:bCs w:val="0"/>
          <w:i w:val="0"/>
          <w:iCs w:val="0"/>
          <w:kern w:val="0"/>
          <w:position w:val="0"/>
          <w:sz w:val="32"/>
          <w:szCs w:val="32"/>
          <w:highlight w:val="none"/>
          <w:lang w:val="en-US" w:eastAsia="zh-CN" w:bidi="ar-SA"/>
        </w:rPr>
        <w:t>认为区人大会议经费项目资金使用效率比明显，资金的管理使用规范，成效显著</w:t>
      </w:r>
      <w:r>
        <w:rPr>
          <w:rFonts w:hint="eastAsia" w:ascii="Times New Roman" w:hAnsi="Times New Roman" w:eastAsia="仿宋_GB2312" w:cs="Times New Roman"/>
          <w:b w:val="0"/>
          <w:bCs w:val="0"/>
          <w:i w:val="0"/>
          <w:iCs w:val="0"/>
          <w:color w:val="auto"/>
          <w:sz w:val="32"/>
          <w:szCs w:val="32"/>
          <w:highlight w:val="none"/>
          <w:lang w:val="en-US" w:eastAsia="zh-CN"/>
        </w:rPr>
        <w:t>“人大调研考察活动审查等经费”</w:t>
      </w:r>
      <w:r>
        <w:rPr>
          <w:rFonts w:hint="default" w:ascii="Times New Roman" w:hAnsi="Times New Roman" w:eastAsia="仿宋_GB2312" w:cs="Times New Roman"/>
          <w:b w:val="0"/>
          <w:bCs w:val="0"/>
          <w:i w:val="0"/>
          <w:iCs w:val="0"/>
          <w:color w:val="auto"/>
          <w:sz w:val="32"/>
          <w:szCs w:val="32"/>
          <w:highlight w:val="none"/>
          <w:lang w:eastAsia="zh-CN"/>
        </w:rPr>
        <w:t>专项预</w:t>
      </w:r>
      <w:r>
        <w:rPr>
          <w:rFonts w:hint="default" w:ascii="Times New Roman" w:hAnsi="Times New Roman" w:eastAsia="仿宋_GB2312" w:cs="Times New Roman"/>
          <w:b w:val="0"/>
          <w:bCs w:val="0"/>
          <w:i w:val="0"/>
          <w:iCs w:val="0"/>
          <w:color w:val="auto"/>
          <w:sz w:val="32"/>
          <w:szCs w:val="32"/>
          <w:highlight w:val="none"/>
          <w:lang w:val="en-US" w:eastAsia="zh-CN"/>
        </w:rPr>
        <w:t>算项目绩效自评得分为</w:t>
      </w:r>
      <w:r>
        <w:rPr>
          <w:rFonts w:hint="eastAsia" w:eastAsia="仿宋_GB2312" w:cs="Times New Roman"/>
          <w:b w:val="0"/>
          <w:bCs w:val="0"/>
          <w:i w:val="0"/>
          <w:iCs w:val="0"/>
          <w:color w:val="auto"/>
          <w:sz w:val="32"/>
          <w:szCs w:val="32"/>
          <w:highlight w:val="none"/>
          <w:lang w:val="en-US" w:eastAsia="zh-CN"/>
        </w:rPr>
        <w:t>97</w:t>
      </w:r>
      <w:r>
        <w:rPr>
          <w:rFonts w:hint="default" w:ascii="Times New Roman" w:hAnsi="Times New Roman" w:eastAsia="仿宋_GB2312" w:cs="Times New Roman"/>
          <w:b w:val="0"/>
          <w:bCs w:val="0"/>
          <w:i w:val="0"/>
          <w:iCs w:val="0"/>
          <w:color w:val="auto"/>
          <w:sz w:val="32"/>
          <w:szCs w:val="32"/>
          <w:highlight w:val="none"/>
          <w:lang w:val="en-US" w:eastAsia="zh-CN"/>
        </w:rPr>
        <w:t>分，绩效自评综述：</w:t>
      </w:r>
      <w:r>
        <w:rPr>
          <w:rFonts w:hint="default" w:ascii="Times New Roman" w:hAnsi="Times New Roman" w:eastAsia="仿宋_GB2312" w:cs="Times New Roman"/>
          <w:b w:val="0"/>
          <w:bCs w:val="0"/>
          <w:i w:val="0"/>
          <w:iCs w:val="0"/>
          <w:kern w:val="0"/>
          <w:position w:val="0"/>
          <w:sz w:val="32"/>
          <w:szCs w:val="32"/>
          <w:highlight w:val="none"/>
          <w:lang w:val="en-US" w:eastAsia="zh-CN" w:bidi="ar-SA"/>
        </w:rPr>
        <w:t>202</w:t>
      </w:r>
      <w:r>
        <w:rPr>
          <w:rFonts w:hint="eastAsia" w:ascii="Times New Roman" w:cs="Times New Roman"/>
          <w:b w:val="0"/>
          <w:bCs w:val="0"/>
          <w:i w:val="0"/>
          <w:iCs w:val="0"/>
          <w:kern w:val="0"/>
          <w:position w:val="0"/>
          <w:sz w:val="32"/>
          <w:szCs w:val="32"/>
          <w:highlight w:val="none"/>
          <w:lang w:val="en-US" w:eastAsia="zh-CN" w:bidi="ar-SA"/>
        </w:rPr>
        <w:t>3</w:t>
      </w:r>
      <w:r>
        <w:rPr>
          <w:rFonts w:hint="default" w:ascii="Times New Roman" w:hAnsi="Times New Roman" w:eastAsia="仿宋_GB2312" w:cs="Times New Roman"/>
          <w:b w:val="0"/>
          <w:bCs w:val="0"/>
          <w:i w:val="0"/>
          <w:iCs w:val="0"/>
          <w:kern w:val="0"/>
          <w:position w:val="0"/>
          <w:sz w:val="32"/>
          <w:szCs w:val="32"/>
          <w:highlight w:val="none"/>
          <w:lang w:val="en-US" w:eastAsia="zh-CN" w:bidi="ar-SA"/>
        </w:rPr>
        <w:t>年，</w:t>
      </w:r>
      <w:r>
        <w:rPr>
          <w:rFonts w:hint="eastAsia" w:ascii="Times New Roman" w:cs="Times New Roman"/>
          <w:b w:val="0"/>
          <w:bCs w:val="0"/>
          <w:i w:val="0"/>
          <w:iCs w:val="0"/>
          <w:kern w:val="0"/>
          <w:position w:val="0"/>
          <w:sz w:val="32"/>
          <w:szCs w:val="32"/>
          <w:highlight w:val="none"/>
          <w:lang w:val="en-US" w:eastAsia="zh-CN" w:bidi="ar-SA"/>
        </w:rPr>
        <w:t>区</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人大常委会紧紧围绕全</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区</w:t>
      </w:r>
      <w:r>
        <w:rPr>
          <w:rFonts w:hint="default" w:ascii="Times New Roman" w:hAnsi="Times New Roman" w:eastAsia="仿宋_GB2312" w:cs="Times New Roman"/>
          <w:b w:val="0"/>
          <w:bCs w:val="0"/>
          <w:i w:val="0"/>
          <w:iCs w:val="0"/>
          <w:kern w:val="0"/>
          <w:position w:val="0"/>
          <w:sz w:val="32"/>
          <w:szCs w:val="32"/>
          <w:highlight w:val="none"/>
          <w:lang w:val="en-US" w:eastAsia="zh-CN" w:bidi="ar-SA"/>
        </w:rPr>
        <w:t>工作大局，紧扣发展和民生两大主题，突出履职、监督和代表工作三项重点，通过代表各项活动的开展，依法履职，务实作为，为推进</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安居</w:t>
      </w:r>
      <w:r>
        <w:rPr>
          <w:rFonts w:hint="default" w:ascii="Times New Roman" w:hAnsi="Times New Roman" w:eastAsia="仿宋_GB2312" w:cs="Times New Roman"/>
          <w:b w:val="0"/>
          <w:bCs w:val="0"/>
          <w:i w:val="0"/>
          <w:iCs w:val="0"/>
          <w:kern w:val="0"/>
          <w:position w:val="0"/>
          <w:sz w:val="32"/>
          <w:szCs w:val="32"/>
          <w:highlight w:val="none"/>
          <w:lang w:val="en-US" w:eastAsia="zh-CN" w:bidi="ar-SA"/>
        </w:rPr>
        <w:t>经济社会</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高速</w:t>
      </w:r>
      <w:r>
        <w:rPr>
          <w:rFonts w:hint="default" w:ascii="Times New Roman" w:hAnsi="Times New Roman" w:eastAsia="仿宋_GB2312" w:cs="Times New Roman"/>
          <w:b w:val="0"/>
          <w:bCs w:val="0"/>
          <w:i w:val="0"/>
          <w:iCs w:val="0"/>
          <w:kern w:val="0"/>
          <w:position w:val="0"/>
          <w:sz w:val="32"/>
          <w:szCs w:val="32"/>
          <w:highlight w:val="none"/>
          <w:lang w:val="en-US" w:eastAsia="zh-CN" w:bidi="ar-SA"/>
        </w:rPr>
        <w:t>发展作出了积极贡献</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；“人大选举经费”</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专项预算项目绩效</w:t>
      </w:r>
      <w:r>
        <w:rPr>
          <w:rFonts w:hint="default" w:ascii="Times New Roman" w:hAnsi="Times New Roman" w:eastAsia="仿宋_GB2312" w:cs="Times New Roman"/>
          <w:b w:val="0"/>
          <w:bCs w:val="0"/>
          <w:i w:val="0"/>
          <w:iCs w:val="0"/>
          <w:color w:val="auto"/>
          <w:sz w:val="32"/>
          <w:szCs w:val="32"/>
          <w:highlight w:val="none"/>
          <w:lang w:val="en-US" w:eastAsia="zh-CN"/>
        </w:rPr>
        <w:t>自评得分为</w:t>
      </w:r>
      <w:r>
        <w:rPr>
          <w:rFonts w:hint="eastAsia" w:eastAsia="仿宋_GB2312" w:cs="Times New Roman"/>
          <w:b w:val="0"/>
          <w:bCs w:val="0"/>
          <w:i w:val="0"/>
          <w:iCs w:val="0"/>
          <w:color w:val="auto"/>
          <w:sz w:val="32"/>
          <w:szCs w:val="32"/>
          <w:highlight w:val="none"/>
          <w:lang w:val="en-US" w:eastAsia="zh-CN"/>
        </w:rPr>
        <w:t>98</w:t>
      </w:r>
      <w:r>
        <w:rPr>
          <w:rFonts w:hint="default" w:ascii="Times New Roman" w:hAnsi="Times New Roman" w:eastAsia="仿宋_GB2312" w:cs="Times New Roman"/>
          <w:b w:val="0"/>
          <w:bCs w:val="0"/>
          <w:i w:val="0"/>
          <w:iCs w:val="0"/>
          <w:color w:val="auto"/>
          <w:sz w:val="32"/>
          <w:szCs w:val="32"/>
          <w:highlight w:val="none"/>
          <w:lang w:val="en-US" w:eastAsia="zh-CN"/>
        </w:rPr>
        <w:t>分，绩效自评综述：</w:t>
      </w:r>
      <w:r>
        <w:rPr>
          <w:rFonts w:hint="default" w:ascii="Times New Roman" w:hAnsi="Times New Roman" w:eastAsia="仿宋_GB2312" w:cs="Times New Roman"/>
          <w:b w:val="0"/>
          <w:bCs w:val="0"/>
          <w:i w:val="0"/>
          <w:iCs w:val="0"/>
          <w:kern w:val="0"/>
          <w:position w:val="0"/>
          <w:sz w:val="32"/>
          <w:szCs w:val="32"/>
          <w:highlight w:val="none"/>
          <w:lang w:val="en-US" w:eastAsia="zh-CN" w:bidi="ar-SA"/>
        </w:rPr>
        <w:t>区人大</w:t>
      </w:r>
      <w:r>
        <w:rPr>
          <w:rFonts w:hint="default" w:ascii="Times New Roman" w:hAnsi="Times New Roman" w:eastAsia="仿宋_GB2312" w:cs="Times New Roman"/>
          <w:b w:val="0"/>
          <w:bCs w:val="0"/>
          <w:i w:val="0"/>
          <w:iCs w:val="0"/>
          <w:color w:val="auto"/>
          <w:sz w:val="32"/>
          <w:szCs w:val="32"/>
          <w:highlight w:val="none"/>
          <w:lang w:val="en-US" w:eastAsia="zh-CN"/>
        </w:rPr>
        <w:t>选举经费项目资金使用效率比明显，资金的管理使用规范，成效显著</w:t>
      </w:r>
      <w:r>
        <w:rPr>
          <w:rFonts w:hint="eastAsia" w:ascii="Times New Roman" w:hAnsi="Times New Roman" w:eastAsia="仿宋_GB2312" w:cs="Times New Roman"/>
          <w:b w:val="0"/>
          <w:bCs w:val="0"/>
          <w:i w:val="0"/>
          <w:iCs w:val="0"/>
          <w:color w:val="auto"/>
          <w:sz w:val="32"/>
          <w:szCs w:val="32"/>
          <w:highlight w:val="none"/>
          <w:lang w:val="en-US" w:eastAsia="zh-CN"/>
        </w:rPr>
        <w:t>“人大培训经费”</w:t>
      </w:r>
      <w:r>
        <w:rPr>
          <w:rFonts w:hint="default" w:ascii="Times New Roman" w:hAnsi="Times New Roman" w:eastAsia="仿宋_GB2312" w:cs="Times New Roman"/>
          <w:b w:val="0"/>
          <w:bCs w:val="0"/>
          <w:i w:val="0"/>
          <w:iCs w:val="0"/>
          <w:color w:val="auto"/>
          <w:sz w:val="32"/>
          <w:szCs w:val="32"/>
          <w:highlight w:val="none"/>
          <w:lang w:eastAsia="zh-CN"/>
        </w:rPr>
        <w:t>专项预</w:t>
      </w:r>
      <w:r>
        <w:rPr>
          <w:rFonts w:hint="default" w:ascii="Times New Roman" w:hAnsi="Times New Roman" w:eastAsia="仿宋_GB2312" w:cs="Times New Roman"/>
          <w:b w:val="0"/>
          <w:bCs w:val="0"/>
          <w:i w:val="0"/>
          <w:iCs w:val="0"/>
          <w:color w:val="auto"/>
          <w:sz w:val="32"/>
          <w:szCs w:val="32"/>
          <w:highlight w:val="none"/>
          <w:lang w:val="en-US" w:eastAsia="zh-CN"/>
        </w:rPr>
        <w:t>算项目绩效自评得分为</w:t>
      </w:r>
      <w:r>
        <w:rPr>
          <w:rFonts w:hint="eastAsia" w:eastAsia="仿宋_GB2312" w:cs="Times New Roman"/>
          <w:b w:val="0"/>
          <w:bCs w:val="0"/>
          <w:i w:val="0"/>
          <w:iCs w:val="0"/>
          <w:color w:val="auto"/>
          <w:sz w:val="32"/>
          <w:szCs w:val="32"/>
          <w:highlight w:val="none"/>
          <w:lang w:val="en-US" w:eastAsia="zh-CN"/>
        </w:rPr>
        <w:t>99</w:t>
      </w:r>
      <w:r>
        <w:rPr>
          <w:rFonts w:hint="default" w:ascii="Times New Roman" w:hAnsi="Times New Roman" w:eastAsia="仿宋_GB2312" w:cs="Times New Roman"/>
          <w:b w:val="0"/>
          <w:bCs w:val="0"/>
          <w:i w:val="0"/>
          <w:iCs w:val="0"/>
          <w:color w:val="auto"/>
          <w:sz w:val="32"/>
          <w:szCs w:val="32"/>
          <w:highlight w:val="none"/>
          <w:lang w:val="en-US" w:eastAsia="zh-CN"/>
        </w:rPr>
        <w:t>分，绩效自评综述：</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2023年两批人大代表履职培训工作顺利完成，对于</w:t>
      </w:r>
      <w:r>
        <w:rPr>
          <w:rFonts w:hint="eastAsia" w:eastAsia="仿宋_GB2312" w:cs="Times New Roman"/>
          <w:b w:val="0"/>
          <w:bCs w:val="0"/>
          <w:i w:val="0"/>
          <w:iCs w:val="0"/>
          <w:color w:val="auto"/>
          <w:sz w:val="32"/>
          <w:szCs w:val="32"/>
          <w:lang w:val="zh-CN" w:eastAsia="zh-CN"/>
        </w:rPr>
        <w:t>助推代表提出优质</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建议、批评</w:t>
      </w:r>
      <w:r>
        <w:rPr>
          <w:rFonts w:hint="eastAsia" w:eastAsia="仿宋_GB2312" w:cs="Times New Roman"/>
          <w:b w:val="0"/>
          <w:bCs w:val="0"/>
          <w:i w:val="0"/>
          <w:iCs w:val="0"/>
          <w:kern w:val="0"/>
          <w:position w:val="0"/>
          <w:sz w:val="32"/>
          <w:szCs w:val="32"/>
          <w:highlight w:val="none"/>
          <w:lang w:val="en-US" w:eastAsia="zh-CN" w:bidi="ar-SA"/>
        </w:rPr>
        <w:t>和</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意见议案，</w:t>
      </w:r>
      <w:r>
        <w:rPr>
          <w:rFonts w:hint="eastAsia" w:eastAsia="仿宋_GB2312" w:cs="Times New Roman"/>
          <w:b w:val="0"/>
          <w:bCs w:val="0"/>
          <w:i w:val="0"/>
          <w:iCs w:val="0"/>
          <w:kern w:val="0"/>
          <w:position w:val="0"/>
          <w:sz w:val="32"/>
          <w:szCs w:val="32"/>
          <w:highlight w:val="none"/>
          <w:lang w:val="en-US" w:eastAsia="zh-CN" w:bidi="ar-SA"/>
        </w:rPr>
        <w:t>造福民生福祉方面成效明显</w:t>
      </w:r>
      <w:r>
        <w:rPr>
          <w:rFonts w:hint="eastAsia" w:ascii="Times New Roman" w:cs="Times New Roman"/>
          <w:b w:val="0"/>
          <w:bCs w:val="0"/>
          <w:i w:val="0"/>
          <w:iCs w:val="0"/>
          <w:kern w:val="0"/>
          <w:position w:val="0"/>
          <w:sz w:val="32"/>
          <w:szCs w:val="32"/>
          <w:highlight w:val="none"/>
          <w:lang w:val="en-US" w:eastAsia="zh-CN" w:bidi="ar-SA"/>
        </w:rPr>
        <w:t>。</w:t>
      </w:r>
      <w:r>
        <w:rPr>
          <w:rFonts w:hint="eastAsia" w:ascii="Times New Roman" w:hAnsi="Times New Roman" w:eastAsia="仿宋_GB2312" w:cs="Times New Roman"/>
          <w:b w:val="0"/>
          <w:bCs w:val="0"/>
          <w:i w:val="0"/>
          <w:iCs w:val="0"/>
          <w:color w:val="auto"/>
          <w:sz w:val="32"/>
          <w:szCs w:val="32"/>
          <w:highlight w:val="none"/>
          <w:lang w:val="en-US" w:eastAsia="zh-CN"/>
        </w:rPr>
        <w:t>“人大代表“家站”建设经费”</w:t>
      </w:r>
      <w:r>
        <w:rPr>
          <w:rFonts w:hint="default" w:ascii="Times New Roman" w:hAnsi="Times New Roman" w:eastAsia="仿宋_GB2312" w:cs="Times New Roman"/>
          <w:b w:val="0"/>
          <w:bCs w:val="0"/>
          <w:i w:val="0"/>
          <w:iCs w:val="0"/>
          <w:color w:val="auto"/>
          <w:sz w:val="32"/>
          <w:szCs w:val="32"/>
          <w:highlight w:val="none"/>
          <w:lang w:eastAsia="zh-CN"/>
        </w:rPr>
        <w:t>专项预</w:t>
      </w:r>
      <w:r>
        <w:rPr>
          <w:rFonts w:hint="default" w:ascii="Times New Roman" w:hAnsi="Times New Roman" w:eastAsia="仿宋_GB2312" w:cs="Times New Roman"/>
          <w:b w:val="0"/>
          <w:bCs w:val="0"/>
          <w:i w:val="0"/>
          <w:iCs w:val="0"/>
          <w:color w:val="auto"/>
          <w:sz w:val="32"/>
          <w:szCs w:val="32"/>
          <w:highlight w:val="none"/>
          <w:lang w:val="en-US" w:eastAsia="zh-CN"/>
        </w:rPr>
        <w:t>算项目绩效自评得分为</w:t>
      </w:r>
      <w:r>
        <w:rPr>
          <w:rFonts w:hint="eastAsia" w:eastAsia="仿宋_GB2312" w:cs="Times New Roman"/>
          <w:b w:val="0"/>
          <w:bCs w:val="0"/>
          <w:i w:val="0"/>
          <w:iCs w:val="0"/>
          <w:color w:val="auto"/>
          <w:sz w:val="32"/>
          <w:szCs w:val="32"/>
          <w:highlight w:val="none"/>
          <w:lang w:val="en-US" w:eastAsia="zh-CN"/>
        </w:rPr>
        <w:t>96</w:t>
      </w:r>
      <w:r>
        <w:rPr>
          <w:rFonts w:hint="default" w:ascii="Times New Roman" w:hAnsi="Times New Roman" w:eastAsia="仿宋_GB2312" w:cs="Times New Roman"/>
          <w:b w:val="0"/>
          <w:bCs w:val="0"/>
          <w:i w:val="0"/>
          <w:iCs w:val="0"/>
          <w:color w:val="auto"/>
          <w:sz w:val="32"/>
          <w:szCs w:val="32"/>
          <w:highlight w:val="none"/>
          <w:lang w:val="en-US" w:eastAsia="zh-CN"/>
        </w:rPr>
        <w:t>分，绩效自评综述：</w:t>
      </w:r>
      <w:r>
        <w:rPr>
          <w:rFonts w:hint="default" w:ascii="Times New Roman" w:hAnsi="Times New Roman" w:eastAsia="仿宋_GB2312" w:cs="Times New Roman"/>
          <w:b w:val="0"/>
          <w:bCs w:val="0"/>
          <w:i w:val="0"/>
          <w:iCs w:val="0"/>
          <w:kern w:val="0"/>
          <w:position w:val="0"/>
          <w:sz w:val="32"/>
          <w:szCs w:val="32"/>
          <w:highlight w:val="none"/>
          <w:lang w:val="zh-CN" w:eastAsia="zh-CN" w:bidi="ar-SA"/>
        </w:rPr>
        <w:t>人大代表“家站”建设</w:t>
      </w:r>
      <w:r>
        <w:rPr>
          <w:rFonts w:hint="default" w:ascii="Times New Roman" w:hAnsi="Times New Roman" w:eastAsia="仿宋_GB2312" w:cs="Times New Roman"/>
          <w:b w:val="0"/>
          <w:bCs w:val="0"/>
          <w:i w:val="0"/>
          <w:iCs w:val="0"/>
          <w:kern w:val="0"/>
          <w:position w:val="0"/>
          <w:sz w:val="32"/>
          <w:szCs w:val="32"/>
          <w:highlight w:val="none"/>
          <w:lang w:val="en-US" w:eastAsia="zh-CN" w:bidi="ar-SA"/>
        </w:rPr>
        <w:t>项目资金管理规范、项目管理到位、政策执行有力、有效发挥了财政资金的使用效率，完成了资金管理和使用规范工作</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w:t>
      </w:r>
      <w:r>
        <w:rPr>
          <w:rFonts w:hint="eastAsia" w:ascii="Times New Roman" w:hAnsi="Times New Roman" w:eastAsia="仿宋_GB2312" w:cs="Times New Roman"/>
          <w:b w:val="0"/>
          <w:bCs w:val="0"/>
          <w:i w:val="0"/>
          <w:iCs w:val="0"/>
          <w:color w:val="auto"/>
          <w:sz w:val="32"/>
          <w:szCs w:val="32"/>
          <w:highlight w:val="none"/>
          <w:lang w:val="en-US" w:eastAsia="zh-CN"/>
        </w:rPr>
        <w:t>“更换人大表决系统”</w:t>
      </w:r>
      <w:r>
        <w:rPr>
          <w:rFonts w:hint="default" w:ascii="Times New Roman" w:hAnsi="Times New Roman" w:eastAsia="仿宋_GB2312" w:cs="Times New Roman"/>
          <w:b w:val="0"/>
          <w:bCs w:val="0"/>
          <w:i w:val="0"/>
          <w:iCs w:val="0"/>
          <w:color w:val="auto"/>
          <w:sz w:val="32"/>
          <w:szCs w:val="32"/>
          <w:highlight w:val="none"/>
          <w:lang w:eastAsia="zh-CN"/>
        </w:rPr>
        <w:t>专项预</w:t>
      </w:r>
      <w:r>
        <w:rPr>
          <w:rFonts w:hint="default" w:ascii="Times New Roman" w:hAnsi="Times New Roman" w:eastAsia="仿宋_GB2312" w:cs="Times New Roman"/>
          <w:b w:val="0"/>
          <w:bCs w:val="0"/>
          <w:i w:val="0"/>
          <w:iCs w:val="0"/>
          <w:color w:val="auto"/>
          <w:sz w:val="32"/>
          <w:szCs w:val="32"/>
          <w:highlight w:val="none"/>
          <w:lang w:val="en-US" w:eastAsia="zh-CN"/>
        </w:rPr>
        <w:t>算项目绩效自评得分为</w:t>
      </w:r>
      <w:r>
        <w:rPr>
          <w:rFonts w:hint="eastAsia" w:eastAsia="仿宋_GB2312" w:cs="Times New Roman"/>
          <w:b w:val="0"/>
          <w:bCs w:val="0"/>
          <w:i w:val="0"/>
          <w:iCs w:val="0"/>
          <w:color w:val="auto"/>
          <w:sz w:val="32"/>
          <w:szCs w:val="32"/>
          <w:highlight w:val="none"/>
          <w:lang w:val="en-US" w:eastAsia="zh-CN"/>
        </w:rPr>
        <w:t>97</w:t>
      </w:r>
      <w:r>
        <w:rPr>
          <w:rFonts w:hint="default" w:ascii="Times New Roman" w:hAnsi="Times New Roman" w:eastAsia="仿宋_GB2312" w:cs="Times New Roman"/>
          <w:b w:val="0"/>
          <w:bCs w:val="0"/>
          <w:i w:val="0"/>
          <w:iCs w:val="0"/>
          <w:color w:val="auto"/>
          <w:sz w:val="32"/>
          <w:szCs w:val="32"/>
          <w:highlight w:val="none"/>
          <w:lang w:val="en-US" w:eastAsia="zh-CN"/>
        </w:rPr>
        <w:t>分，绩效自评综述：更换人大表决系统项目采购流程合规、资金使用规范、效果作用明显，该项目的顺利实施，对于提高表决高效准确方面有显著提高。绩效自评报告详见附件</w:t>
      </w:r>
      <w:r>
        <w:rPr>
          <w:rFonts w:hint="eastAsia" w:eastAsia="仿宋_GB2312" w:cs="Times New Roman"/>
          <w:b w:val="0"/>
          <w:bCs w:val="0"/>
          <w:i w:val="0"/>
          <w:iCs w:val="0"/>
          <w:color w:val="auto"/>
          <w:sz w:val="32"/>
          <w:szCs w:val="32"/>
          <w:highlight w:val="none"/>
          <w:lang w:val="en-US" w:eastAsia="zh-CN"/>
        </w:rPr>
        <w:t>。</w:t>
      </w:r>
    </w:p>
    <w:p w14:paraId="4D51312B">
      <w:pPr>
        <w:rPr>
          <w:rStyle w:val="35"/>
          <w:rFonts w:ascii="黑体" w:hAnsi="黑体" w:eastAsia="黑体"/>
          <w:b w:val="0"/>
        </w:rPr>
      </w:pPr>
      <w:bookmarkStart w:id="87" w:name="_Toc27096"/>
      <w:bookmarkStart w:id="88" w:name="_Toc15377225"/>
      <w:bookmarkStart w:id="89" w:name="_Toc1212"/>
      <w:r>
        <w:rPr>
          <w:rFonts w:hint="eastAsia" w:ascii="黑体" w:hAnsi="黑体" w:eastAsia="黑体"/>
          <w:b/>
          <w:color w:val="000000"/>
          <w:sz w:val="44"/>
          <w:szCs w:val="44"/>
        </w:rPr>
        <w:br w:type="page"/>
      </w:r>
    </w:p>
    <w:p w14:paraId="0822CF2F">
      <w:pPr>
        <w:pageBreakBefore w:val="0"/>
        <w:numPr>
          <w:ilvl w:val="0"/>
          <w:numId w:val="5"/>
        </w:numPr>
        <w:kinsoku/>
        <w:wordWrap/>
        <w:overflowPunct/>
        <w:topLinePunct w:val="0"/>
        <w:bidi w:val="0"/>
        <w:spacing w:line="560" w:lineRule="exact"/>
        <w:ind w:firstLine="660" w:firstLineChars="150"/>
        <w:jc w:val="center"/>
        <w:outlineLvl w:val="0"/>
        <w:rPr>
          <w:rStyle w:val="35"/>
          <w:rFonts w:ascii="黑体" w:hAnsi="黑体" w:eastAsia="黑体"/>
          <w:b w:val="0"/>
        </w:rPr>
      </w:pPr>
      <w:bookmarkStart w:id="90" w:name="_Toc6324"/>
      <w:bookmarkStart w:id="91" w:name="_Toc26249"/>
      <w:r>
        <w:rPr>
          <w:rStyle w:val="35"/>
          <w:rFonts w:hint="eastAsia" w:ascii="黑体" w:hAnsi="黑体" w:eastAsia="黑体"/>
          <w:b w:val="0"/>
        </w:rPr>
        <w:t>名词解释</w:t>
      </w:r>
      <w:bookmarkEnd w:id="87"/>
      <w:bookmarkEnd w:id="88"/>
      <w:bookmarkEnd w:id="89"/>
      <w:bookmarkEnd w:id="90"/>
      <w:bookmarkEnd w:id="91"/>
    </w:p>
    <w:p w14:paraId="224117B9">
      <w:pPr>
        <w:pStyle w:val="33"/>
        <w:pageBreakBefore w:val="0"/>
        <w:kinsoku/>
        <w:wordWrap/>
        <w:overflowPunct/>
        <w:topLinePunct w:val="0"/>
        <w:bidi w:val="0"/>
        <w:spacing w:line="560" w:lineRule="exact"/>
        <w:ind w:firstLine="640" w:firstLineChars="200"/>
        <w:outlineLvl w:val="1"/>
        <w:rPr>
          <w:rFonts w:ascii="仿宋_GB2312" w:eastAsia="仿宋_GB2312"/>
          <w:color w:val="auto"/>
          <w:sz w:val="32"/>
          <w:szCs w:val="32"/>
        </w:rPr>
      </w:pPr>
      <w:bookmarkStart w:id="92" w:name="_Toc18708"/>
      <w:bookmarkStart w:id="93" w:name="_Toc21745"/>
      <w:bookmarkStart w:id="94" w:name="_Toc11793"/>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bookmarkEnd w:id="92"/>
      <w:bookmarkEnd w:id="93"/>
      <w:bookmarkEnd w:id="94"/>
    </w:p>
    <w:p w14:paraId="19A8101F">
      <w:pPr>
        <w:pageBreakBefore w:val="0"/>
        <w:kinsoku/>
        <w:wordWrap/>
        <w:overflowPunct/>
        <w:topLinePunct w:val="0"/>
        <w:bidi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w:t>
      </w:r>
      <w:r>
        <w:rPr>
          <w:rFonts w:hint="eastAsia" w:ascii="仿宋" w:hAnsi="仿宋" w:eastAsia="仿宋" w:cs="仿宋"/>
          <w:sz w:val="32"/>
          <w:szCs w:val="32"/>
        </w:rPr>
        <w:t>一般公共服务（类）人大事务（款）行政运行（项）</w:t>
      </w:r>
      <w:r>
        <w:rPr>
          <w:rFonts w:hint="eastAsia" w:ascii="仿宋" w:hAnsi="仿宋" w:eastAsia="仿宋" w:cs="仿宋"/>
          <w:color w:val="000000"/>
          <w:sz w:val="32"/>
          <w:szCs w:val="32"/>
        </w:rPr>
        <w:t>：指反应映人大事务方面的基本支出。</w:t>
      </w:r>
    </w:p>
    <w:p w14:paraId="7FEFCFAE">
      <w:pPr>
        <w:pageBreakBefore w:val="0"/>
        <w:kinsoku/>
        <w:wordWrap/>
        <w:overflowPunct/>
        <w:topLinePunct w:val="0"/>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、一般公共服务（类）人大事务（款）一般行政管理事务（项）：指人大代表履职平台等办公信息化建设的项目支出。</w:t>
      </w:r>
    </w:p>
    <w:p w14:paraId="2552DA31">
      <w:pPr>
        <w:pageBreakBefore w:val="0"/>
        <w:kinsoku/>
        <w:wordWrap/>
        <w:overflowPunct/>
        <w:topLinePunct w:val="0"/>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 一般公共服务（类）人大事务（款）人大会议（项）：指人大会议的项目支出。</w:t>
      </w:r>
    </w:p>
    <w:p w14:paraId="69E541BA">
      <w:pPr>
        <w:pageBreakBefore w:val="0"/>
        <w:kinsoku/>
        <w:wordWrap/>
        <w:overflowPunct/>
        <w:topLinePunct w:val="0"/>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、一般公共服务（类）人大事务（款）代表工作（项）：指人大代表调研、视察活动的项目支出。</w:t>
      </w:r>
    </w:p>
    <w:p w14:paraId="783FF111">
      <w:pPr>
        <w:pageBreakBefore w:val="0"/>
        <w:kinsoku/>
        <w:wordWrap/>
        <w:overflowPunct/>
        <w:topLinePunct w:val="0"/>
        <w:bidi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、一般公共服务（类）人大事务（款）其他人大事务支出（项）：指各委室工作经费、财政预算等审查经费的项目支出。</w:t>
      </w:r>
    </w:p>
    <w:p w14:paraId="221100B7">
      <w:pPr>
        <w:ind w:firstLine="640" w:firstLineChars="200"/>
        <w:rPr>
          <w:rFonts w:hint="eastAsia" w:eastAsia="仿宋"/>
          <w:lang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.一般公共服务（类）人大事务（款）人大代表履职能力提升（项）</w:t>
      </w:r>
      <w:r>
        <w:rPr>
          <w:rFonts w:hint="eastAsia" w:ascii="仿宋" w:hAnsi="仿宋" w:eastAsia="仿宋" w:cs="仿宋"/>
          <w:color w:val="000000"/>
          <w:sz w:val="32"/>
          <w:szCs w:val="32"/>
        </w:rPr>
        <w:t>指</w:t>
      </w:r>
      <w:r>
        <w:rPr>
          <w:rFonts w:hint="eastAsia" w:ascii="仿宋" w:hAnsi="仿宋" w:eastAsia="仿宋" w:cs="仿宋"/>
          <w:color w:val="000000"/>
          <w:sz w:val="32"/>
          <w:szCs w:val="32"/>
          <w:lang w:eastAsia="zh-CN"/>
        </w:rPr>
        <w:t>反映</w:t>
      </w:r>
      <w:r>
        <w:rPr>
          <w:rFonts w:hint="eastAsia" w:ascii="仿宋" w:hAnsi="仿宋" w:eastAsia="仿宋" w:cs="仿宋"/>
          <w:color w:val="000000"/>
          <w:sz w:val="32"/>
          <w:szCs w:val="32"/>
        </w:rPr>
        <w:t>人大代表能力提升支出</w:t>
      </w:r>
      <w:r>
        <w:rPr>
          <w:rFonts w:hint="eastAsia" w:ascii="仿宋" w:hAnsi="仿宋" w:eastAsia="仿宋" w:cs="仿宋"/>
          <w:color w:val="000000"/>
          <w:sz w:val="32"/>
          <w:szCs w:val="32"/>
          <w:lang w:eastAsia="zh-CN"/>
        </w:rPr>
        <w:t>。</w:t>
      </w:r>
    </w:p>
    <w:p w14:paraId="4FCC909E">
      <w:pPr>
        <w:pageBreakBefore w:val="0"/>
        <w:kinsoku/>
        <w:wordWrap/>
        <w:overflowPunct/>
        <w:topLinePunct w:val="0"/>
        <w:bidi w:val="0"/>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8</w:t>
      </w:r>
      <w:r>
        <w:rPr>
          <w:rFonts w:hint="eastAsia" w:ascii="仿宋" w:hAnsi="仿宋" w:eastAsia="仿宋" w:cs="仿宋"/>
          <w:sz w:val="32"/>
          <w:szCs w:val="32"/>
        </w:rPr>
        <w:t>.一般公共服务（类）人大事务（款）事业运行（项）</w:t>
      </w:r>
      <w:r>
        <w:rPr>
          <w:rFonts w:hint="eastAsia" w:ascii="仿宋" w:hAnsi="仿宋" w:eastAsia="仿宋" w:cs="仿宋"/>
          <w:color w:val="000000"/>
          <w:sz w:val="32"/>
          <w:szCs w:val="32"/>
        </w:rPr>
        <w:t>指</w:t>
      </w:r>
      <w:r>
        <w:rPr>
          <w:rFonts w:hint="eastAsia" w:ascii="仿宋" w:hAnsi="仿宋" w:eastAsia="仿宋" w:cs="仿宋"/>
          <w:color w:val="000000"/>
          <w:sz w:val="32"/>
          <w:szCs w:val="32"/>
          <w:lang w:eastAsia="zh-CN"/>
        </w:rPr>
        <w:t>反映</w:t>
      </w:r>
      <w:r>
        <w:rPr>
          <w:rFonts w:hint="eastAsia" w:ascii="仿宋" w:hAnsi="仿宋" w:eastAsia="仿宋" w:cs="仿宋"/>
          <w:color w:val="000000"/>
          <w:sz w:val="32"/>
          <w:szCs w:val="32"/>
        </w:rPr>
        <w:t>人大事务方面的基本支出</w:t>
      </w:r>
      <w:r>
        <w:rPr>
          <w:rFonts w:hint="eastAsia" w:ascii="仿宋" w:hAnsi="仿宋" w:eastAsia="仿宋" w:cs="仿宋"/>
          <w:color w:val="000000"/>
          <w:sz w:val="32"/>
          <w:szCs w:val="32"/>
          <w:lang w:eastAsia="zh-CN"/>
        </w:rPr>
        <w:t>。</w:t>
      </w:r>
    </w:p>
    <w:p w14:paraId="02A65995">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9</w:t>
      </w:r>
      <w:r>
        <w:rPr>
          <w:rFonts w:hint="eastAsia" w:ascii="仿宋" w:hAnsi="仿宋" w:eastAsia="仿宋" w:cs="仿宋"/>
          <w:color w:val="000000"/>
          <w:kern w:val="0"/>
          <w:sz w:val="32"/>
          <w:szCs w:val="32"/>
        </w:rPr>
        <w:t>.社会保障和就业支出（类）抚恤（款）死亡抚恤（项）</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指用于抚恤支出社会保障和就业支出（类）其他社会保障和就业支出（款）</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其他社会保障和就业支出（项）</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指除上述项目外其他用于社会保障和就业方面的支出。</w:t>
      </w:r>
    </w:p>
    <w:p w14:paraId="52359C26">
      <w:pPr>
        <w:pageBreakBefore w:val="0"/>
        <w:kinsoku/>
        <w:wordWrap/>
        <w:overflowPunct/>
        <w:topLinePunct w:val="0"/>
        <w:bidi w:val="0"/>
        <w:spacing w:line="560" w:lineRule="exact"/>
        <w:ind w:firstLine="640" w:firstLineChars="200"/>
        <w:rPr>
          <w:rFonts w:ascii="仿宋" w:hAnsi="仿宋" w:eastAsia="仿宋" w:cs="仿宋"/>
          <w:color w:val="000000"/>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0</w:t>
      </w:r>
      <w:r>
        <w:rPr>
          <w:rFonts w:hint="eastAsia" w:ascii="仿宋" w:hAnsi="仿宋" w:eastAsia="仿宋" w:cs="仿宋"/>
          <w:sz w:val="32"/>
          <w:szCs w:val="32"/>
        </w:rPr>
        <w:t>、社会保障和就业支出（类）行政事业单位离退休（款）机关事业单位基本养老保险缴费支出（项）：</w:t>
      </w:r>
      <w:r>
        <w:rPr>
          <w:rFonts w:hint="eastAsia" w:ascii="仿宋" w:hAnsi="仿宋" w:eastAsia="仿宋" w:cs="仿宋"/>
          <w:color w:val="000000"/>
          <w:sz w:val="32"/>
          <w:szCs w:val="32"/>
        </w:rPr>
        <w:t>指反映财政部门集中安排的</w:t>
      </w:r>
      <w:r>
        <w:rPr>
          <w:rFonts w:hint="eastAsia" w:ascii="仿宋" w:hAnsi="仿宋" w:eastAsia="仿宋" w:cs="仿宋"/>
          <w:sz w:val="32"/>
          <w:szCs w:val="32"/>
        </w:rPr>
        <w:t>基本养老保险</w:t>
      </w:r>
      <w:r>
        <w:rPr>
          <w:rFonts w:hint="eastAsia" w:ascii="仿宋" w:hAnsi="仿宋" w:eastAsia="仿宋" w:cs="仿宋"/>
          <w:color w:val="000000"/>
          <w:sz w:val="32"/>
          <w:szCs w:val="32"/>
        </w:rPr>
        <w:t>缴费经费。</w:t>
      </w:r>
    </w:p>
    <w:p w14:paraId="71C3808D">
      <w:pPr>
        <w:pageBreakBefore w:val="0"/>
        <w:kinsoku/>
        <w:wordWrap/>
        <w:overflowPunct/>
        <w:topLinePunct w:val="0"/>
        <w:bidi w:val="0"/>
        <w:spacing w:line="560" w:lineRule="exact"/>
        <w:ind w:firstLine="640" w:firstLineChars="200"/>
        <w:rPr>
          <w:rFonts w:ascii="仿宋" w:hAnsi="仿宋" w:eastAsia="仿宋" w:cs="仿宋"/>
          <w:color w:val="000000"/>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1</w:t>
      </w:r>
      <w:r>
        <w:rPr>
          <w:rFonts w:hint="eastAsia" w:ascii="仿宋" w:hAnsi="仿宋" w:eastAsia="仿宋" w:cs="仿宋"/>
          <w:sz w:val="32"/>
          <w:szCs w:val="32"/>
        </w:rPr>
        <w:t>、住房保障支出（类）住房改革支出（款）住房公积金（项）：</w:t>
      </w:r>
      <w:r>
        <w:rPr>
          <w:rFonts w:hint="eastAsia" w:ascii="仿宋" w:hAnsi="仿宋" w:eastAsia="仿宋" w:cs="仿宋"/>
          <w:color w:val="000000"/>
          <w:sz w:val="32"/>
          <w:szCs w:val="32"/>
        </w:rPr>
        <w:t>指反映财政</w:t>
      </w:r>
      <w:r>
        <w:rPr>
          <w:rFonts w:hint="eastAsia" w:ascii="仿宋_GB2312" w:eastAsia="仿宋_GB2312"/>
          <w:color w:val="000000"/>
          <w:sz w:val="32"/>
          <w:szCs w:val="32"/>
        </w:rPr>
        <w:t>部门集中安排的</w:t>
      </w:r>
      <w:r>
        <w:rPr>
          <w:rFonts w:hint="eastAsia" w:ascii="仿宋" w:hAnsi="仿宋" w:eastAsia="仿宋" w:cs="仿宋"/>
          <w:color w:val="000000"/>
          <w:sz w:val="32"/>
          <w:szCs w:val="32"/>
        </w:rPr>
        <w:t>住房公积金缴费经费。</w:t>
      </w:r>
    </w:p>
    <w:p w14:paraId="45155E6C">
      <w:pPr>
        <w:pageBreakBefore w:val="0"/>
        <w:kinsoku/>
        <w:wordWrap/>
        <w:overflowPunct/>
        <w:topLinePunct w:val="0"/>
        <w:bidi w:val="0"/>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Style w:val="20"/>
          <w:rFonts w:hint="eastAsia" w:ascii="仿宋" w:hAnsi="仿宋" w:eastAsia="仿宋" w:cs="仿宋"/>
          <w:b w:val="0"/>
          <w:color w:val="000000" w:themeColor="text1"/>
          <w:sz w:val="32"/>
          <w:szCs w:val="32"/>
          <w14:textFill>
            <w14:solidFill>
              <w14:schemeClr w14:val="tx1"/>
            </w14:solidFill>
          </w14:textFill>
        </w:rPr>
        <w:t>1</w:t>
      </w:r>
      <w:r>
        <w:rPr>
          <w:rStyle w:val="20"/>
          <w:rFonts w:hint="eastAsia" w:ascii="仿宋" w:hAnsi="仿宋" w:eastAsia="仿宋" w:cs="仿宋"/>
          <w:b w:val="0"/>
          <w:color w:val="000000" w:themeColor="text1"/>
          <w:sz w:val="32"/>
          <w:szCs w:val="32"/>
          <w:lang w:val="en-US" w:eastAsia="zh-CN"/>
          <w14:textFill>
            <w14:solidFill>
              <w14:schemeClr w14:val="tx1"/>
            </w14:solidFill>
          </w14:textFill>
        </w:rPr>
        <w:t>2</w:t>
      </w:r>
      <w:r>
        <w:rPr>
          <w:rStyle w:val="20"/>
          <w:rFonts w:hint="eastAsia" w:ascii="仿宋" w:hAnsi="仿宋" w:eastAsia="仿宋" w:cs="仿宋"/>
          <w:b w:val="0"/>
          <w:color w:val="000000" w:themeColor="text1"/>
          <w:sz w:val="32"/>
          <w:szCs w:val="32"/>
          <w14:textFill>
            <w14:solidFill>
              <w14:schemeClr w14:val="tx1"/>
            </w14:solidFill>
          </w14:textFill>
        </w:rPr>
        <w:t>.卫生健康（类）行政事业单位医疗（款）行政单位医疗（项）:指财政单位集中安排的行政单位基本医疗保险缴费经费，未参加医疗保险的行政单位的公费医疗经费，按国家规定享受离休人员、红军老战士待遇人员的医疗经费。</w:t>
      </w:r>
    </w:p>
    <w:p w14:paraId="4D5B9AF8">
      <w:pPr>
        <w:pageBreakBefore w:val="0"/>
        <w:kinsoku/>
        <w:wordWrap/>
        <w:overflowPunct/>
        <w:topLinePunct w:val="0"/>
        <w:bidi w:val="0"/>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Style w:val="20"/>
          <w:rFonts w:hint="eastAsia" w:ascii="仿宋" w:hAnsi="仿宋" w:eastAsia="仿宋" w:cs="仿宋"/>
          <w:b w:val="0"/>
          <w:color w:val="000000" w:themeColor="text1"/>
          <w:sz w:val="32"/>
          <w:szCs w:val="32"/>
          <w:lang w:val="en-US" w:eastAsia="zh-CN"/>
          <w14:textFill>
            <w14:solidFill>
              <w14:schemeClr w14:val="tx1"/>
            </w14:solidFill>
          </w14:textFill>
        </w:rPr>
        <w:t>13</w:t>
      </w:r>
      <w:r>
        <w:rPr>
          <w:rStyle w:val="20"/>
          <w:rFonts w:hint="eastAsia" w:ascii="仿宋" w:hAnsi="仿宋" w:eastAsia="仿宋" w:cs="仿宋"/>
          <w:b w:val="0"/>
          <w:color w:val="000000" w:themeColor="text1"/>
          <w:sz w:val="32"/>
          <w:szCs w:val="32"/>
          <w14:textFill>
            <w14:solidFill>
              <w14:schemeClr w14:val="tx1"/>
            </w14:solidFill>
          </w14:textFill>
        </w:rPr>
        <w:t>.卫生健康（类）行政事业单位医疗（款）事业单位医疗（项）:</w:t>
      </w:r>
      <w:r>
        <w:rPr>
          <w:rFonts w:hint="eastAsia" w:ascii="仿宋" w:hAnsi="仿宋" w:eastAsia="仿宋" w:cs="仿宋"/>
          <w:color w:val="000000" w:themeColor="text1"/>
          <w:sz w:val="32"/>
          <w:szCs w:val="32"/>
          <w14:textFill>
            <w14:solidFill>
              <w14:schemeClr w14:val="tx1"/>
            </w14:solidFill>
          </w14:textFill>
        </w:rPr>
        <w:t xml:space="preserve"> 指财政单位集中安排的事业单位基本医疗保险缴费经费，未参加医疗保险的事业单位的公费医疗经费，按国家规定享受离休人员待遇的医疗经费。</w:t>
      </w:r>
    </w:p>
    <w:p w14:paraId="60ABD1EF">
      <w:pPr>
        <w:pageBreakBefore w:val="0"/>
        <w:kinsoku/>
        <w:wordWrap/>
        <w:overflowPunct/>
        <w:topLinePunct w:val="0"/>
        <w:bidi w:val="0"/>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Style w:val="20"/>
          <w:rFonts w:hint="eastAsia" w:ascii="仿宋" w:hAnsi="仿宋" w:eastAsia="仿宋" w:cs="仿宋"/>
          <w:b w:val="0"/>
          <w:color w:val="000000" w:themeColor="text1"/>
          <w:sz w:val="32"/>
          <w:szCs w:val="32"/>
          <w:lang w:val="en-US" w:eastAsia="zh-CN"/>
          <w14:textFill>
            <w14:solidFill>
              <w14:schemeClr w14:val="tx1"/>
            </w14:solidFill>
          </w14:textFill>
        </w:rPr>
        <w:t>14</w:t>
      </w:r>
      <w:r>
        <w:rPr>
          <w:rStyle w:val="20"/>
          <w:rFonts w:hint="eastAsia" w:ascii="仿宋" w:hAnsi="仿宋" w:eastAsia="仿宋" w:cs="仿宋"/>
          <w:b w:val="0"/>
          <w:color w:val="000000" w:themeColor="text1"/>
          <w:sz w:val="32"/>
          <w:szCs w:val="32"/>
          <w14:textFill>
            <w14:solidFill>
              <w14:schemeClr w14:val="tx1"/>
            </w14:solidFill>
          </w14:textFill>
        </w:rPr>
        <w:t>.卫生健康（类）行政事业单位医疗（款）公务员医疗补助（项）:</w:t>
      </w:r>
      <w:r>
        <w:rPr>
          <w:rFonts w:hint="eastAsia" w:ascii="仿宋" w:hAnsi="仿宋" w:eastAsia="仿宋" w:cs="仿宋"/>
          <w:color w:val="000000" w:themeColor="text1"/>
          <w:sz w:val="32"/>
          <w:szCs w:val="32"/>
          <w14:textFill>
            <w14:solidFill>
              <w14:schemeClr w14:val="tx1"/>
            </w14:solidFill>
          </w14:textFill>
        </w:rPr>
        <w:t xml:space="preserve"> 指财政单位集中安排的公务员医疗补助经费。</w:t>
      </w:r>
    </w:p>
    <w:p w14:paraId="0F438293">
      <w:pPr>
        <w:pageBreakBefore w:val="0"/>
        <w:kinsoku/>
        <w:wordWrap/>
        <w:overflowPunct/>
        <w:topLinePunct w:val="0"/>
        <w:bidi w:val="0"/>
        <w:spacing w:line="560" w:lineRule="exact"/>
        <w:ind w:firstLine="640" w:firstLineChars="200"/>
        <w:rPr>
          <w:rStyle w:val="20"/>
          <w:rFonts w:ascii="仿宋" w:hAnsi="仿宋" w:eastAsia="仿宋" w:cs="仿宋"/>
          <w:b w:val="0"/>
          <w:color w:val="000000" w:themeColor="text1"/>
          <w:sz w:val="32"/>
          <w:szCs w:val="32"/>
          <w14:textFill>
            <w14:solidFill>
              <w14:schemeClr w14:val="tx1"/>
            </w14:solidFill>
          </w14:textFill>
        </w:rPr>
      </w:pPr>
      <w:r>
        <w:rPr>
          <w:rStyle w:val="20"/>
          <w:rFonts w:hint="eastAsia" w:ascii="仿宋" w:hAnsi="仿宋" w:eastAsia="仿宋" w:cs="仿宋"/>
          <w:b w:val="0"/>
          <w:color w:val="000000" w:themeColor="text1"/>
          <w:sz w:val="32"/>
          <w:szCs w:val="32"/>
          <w:lang w:val="en-US" w:eastAsia="zh-CN"/>
          <w14:textFill>
            <w14:solidFill>
              <w14:schemeClr w14:val="tx1"/>
            </w14:solidFill>
          </w14:textFill>
        </w:rPr>
        <w:t>15</w:t>
      </w:r>
      <w:r>
        <w:rPr>
          <w:rStyle w:val="20"/>
          <w:rFonts w:hint="eastAsia" w:ascii="仿宋" w:hAnsi="仿宋" w:eastAsia="仿宋" w:cs="仿宋"/>
          <w:b w:val="0"/>
          <w:color w:val="000000" w:themeColor="text1"/>
          <w:sz w:val="32"/>
          <w:szCs w:val="32"/>
          <w14:textFill>
            <w14:solidFill>
              <w14:schemeClr w14:val="tx1"/>
            </w14:solidFill>
          </w14:textFill>
        </w:rPr>
        <w:t>.卫生健康（类）财政对基本医疗保险基金的补助（款）财政对城乡居民基本医疗保险基金的补助（项）:指财政对已将新型农村合作医疗基金和城镇居民基本医疗保险整合为城乡居民基本医疗保险基金的补助支出。</w:t>
      </w:r>
    </w:p>
    <w:p w14:paraId="56756474">
      <w:pPr>
        <w:pageBreakBefore w:val="0"/>
        <w:kinsoku/>
        <w:wordWrap/>
        <w:overflowPunct/>
        <w:topLinePunct w:val="0"/>
        <w:bidi w:val="0"/>
        <w:spacing w:line="560" w:lineRule="exact"/>
        <w:ind w:firstLine="640" w:firstLineChars="200"/>
        <w:rPr>
          <w:rFonts w:ascii="仿宋_GB2312" w:eastAsia="仿宋_GB2312"/>
          <w:color w:val="000000"/>
          <w:sz w:val="32"/>
          <w:szCs w:val="32"/>
        </w:rPr>
      </w:pPr>
      <w:r>
        <w:rPr>
          <w:rFonts w:hint="eastAsia" w:ascii="仿宋_GB2312"/>
          <w:color w:val="000000"/>
          <w:sz w:val="32"/>
          <w:szCs w:val="32"/>
          <w:lang w:val="en-US" w:eastAsia="zh-CN"/>
        </w:rPr>
        <w:t>16</w:t>
      </w:r>
      <w:r>
        <w:rPr>
          <w:rFonts w:hint="eastAsia" w:ascii="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1F20FAC5">
      <w:pPr>
        <w:pageBreakBefore w:val="0"/>
        <w:kinsoku/>
        <w:wordWrap/>
        <w:overflowPunct/>
        <w:topLinePunct w:val="0"/>
        <w:bidi w:val="0"/>
        <w:spacing w:line="560" w:lineRule="exact"/>
        <w:ind w:firstLine="640" w:firstLineChars="200"/>
        <w:rPr>
          <w:rFonts w:ascii="仿宋_GB2312" w:eastAsia="仿宋_GB2312"/>
          <w:color w:val="000000"/>
          <w:sz w:val="32"/>
          <w:szCs w:val="32"/>
        </w:rPr>
      </w:pPr>
      <w:r>
        <w:rPr>
          <w:rFonts w:hint="eastAsia" w:ascii="仿宋_GB2312"/>
          <w:color w:val="000000"/>
          <w:sz w:val="32"/>
          <w:szCs w:val="32"/>
          <w:lang w:val="en-US" w:eastAsia="zh-CN"/>
        </w:rPr>
        <w:t>17</w:t>
      </w:r>
      <w:r>
        <w:rPr>
          <w:rFonts w:hint="eastAsia" w:ascii="仿宋_GB2312"/>
          <w:color w:val="000000"/>
          <w:sz w:val="32"/>
          <w:szCs w:val="32"/>
        </w:rPr>
        <w:t>、</w:t>
      </w:r>
      <w:r>
        <w:rPr>
          <w:rFonts w:hint="eastAsia" w:ascii="仿宋_GB2312" w:eastAsia="仿宋_GB2312"/>
          <w:color w:val="000000"/>
          <w:sz w:val="32"/>
          <w:szCs w:val="32"/>
        </w:rPr>
        <w:t xml:space="preserve">项目支出：指在基本支出之外为完成特定行政任务和事业发展目标所发生的支出。 </w:t>
      </w:r>
    </w:p>
    <w:p w14:paraId="10D3AF15">
      <w:pPr>
        <w:pStyle w:val="33"/>
        <w:pageBreakBefore w:val="0"/>
        <w:kinsoku/>
        <w:wordWrap/>
        <w:overflowPunct/>
        <w:topLinePunct w:val="0"/>
        <w:bidi w:val="0"/>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18</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210D783">
      <w:pPr>
        <w:pStyle w:val="33"/>
        <w:pageBreakBefore w:val="0"/>
        <w:kinsoku/>
        <w:wordWrap/>
        <w:overflowPunct/>
        <w:topLinePunct w:val="0"/>
        <w:bidi w:val="0"/>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19</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及一般设备购置费、公务用车运行维护费以及其他费用。</w:t>
      </w:r>
    </w:p>
    <w:p w14:paraId="4B34021A">
      <w:pPr>
        <w:keepNext w:val="0"/>
        <w:keepLines w:val="0"/>
        <w:pageBreakBefore w:val="0"/>
        <w:kinsoku/>
        <w:wordWrap/>
        <w:overflowPunct/>
        <w:topLinePunct w:val="0"/>
        <w:autoSpaceDE/>
        <w:autoSpaceDN/>
        <w:bidi w:val="0"/>
        <w:spacing w:line="600" w:lineRule="exact"/>
        <w:jc w:val="center"/>
        <w:textAlignment w:val="auto"/>
        <w:outlineLvl w:val="0"/>
        <w:rPr>
          <w:rFonts w:hint="default" w:ascii="Times New Roman" w:hAnsi="Times New Roman" w:eastAsia="黑体" w:cs="Times New Roman"/>
          <w:b w:val="0"/>
          <w:bCs w:val="0"/>
          <w:i w:val="0"/>
          <w:iCs w:val="0"/>
          <w:color w:val="FF0000"/>
          <w:sz w:val="32"/>
          <w:szCs w:val="32"/>
          <w:highlight w:val="none"/>
        </w:rPr>
      </w:pPr>
      <w:bookmarkStart w:id="95" w:name="_Toc15377226"/>
      <w:r>
        <w:rPr>
          <w:rFonts w:ascii="宋体"/>
          <w:b/>
          <w:color w:val="000000"/>
          <w:sz w:val="44"/>
          <w:szCs w:val="44"/>
        </w:rPr>
        <w:br w:type="page"/>
      </w:r>
      <w:bookmarkEnd w:id="95"/>
      <w:bookmarkStart w:id="96" w:name="_Toc30704"/>
      <w:bookmarkStart w:id="97" w:name="_Toc15396614"/>
      <w:r>
        <w:rPr>
          <w:rFonts w:hint="default" w:ascii="Times New Roman" w:hAnsi="Times New Roman" w:eastAsia="方正小标宋简体" w:cs="Times New Roman"/>
          <w:b w:val="0"/>
          <w:bCs w:val="0"/>
          <w:i w:val="0"/>
          <w:iCs w:val="0"/>
          <w:color w:val="auto"/>
          <w:sz w:val="44"/>
          <w:szCs w:val="44"/>
          <w:highlight w:val="none"/>
        </w:rPr>
        <w:t>第</w:t>
      </w:r>
      <w:r>
        <w:rPr>
          <w:rStyle w:val="45"/>
          <w:rFonts w:hint="default" w:ascii="Times New Roman" w:hAnsi="Times New Roman" w:eastAsia="方正小标宋简体" w:cs="Times New Roman"/>
          <w:b w:val="0"/>
          <w:bCs w:val="0"/>
          <w:i w:val="0"/>
          <w:iCs w:val="0"/>
          <w:color w:val="auto"/>
          <w:highlight w:val="none"/>
        </w:rPr>
        <w:t>四部分 附件</w:t>
      </w:r>
      <w:bookmarkEnd w:id="96"/>
      <w:bookmarkEnd w:id="97"/>
    </w:p>
    <w:p w14:paraId="7844A14C">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Times New Roman"/>
          <w:b w:val="0"/>
          <w:bCs w:val="0"/>
          <w:i w:val="0"/>
          <w:iCs w:val="0"/>
          <w:color w:val="auto"/>
          <w:sz w:val="32"/>
          <w:szCs w:val="32"/>
          <w:highlight w:val="none"/>
          <w:lang w:val="en-US" w:eastAsia="zh-CN"/>
        </w:rPr>
      </w:pPr>
      <w:bookmarkStart w:id="98" w:name="_Toc7807"/>
      <w:r>
        <w:rPr>
          <w:rFonts w:hint="default" w:ascii="Times New Roman" w:hAnsi="Times New Roman" w:eastAsia="黑体" w:cs="Times New Roman"/>
          <w:b w:val="0"/>
          <w:bCs w:val="0"/>
          <w:i w:val="0"/>
          <w:iCs w:val="0"/>
          <w:color w:val="auto"/>
          <w:sz w:val="32"/>
          <w:szCs w:val="32"/>
          <w:highlight w:val="none"/>
        </w:rPr>
        <w:t>附件</w:t>
      </w:r>
      <w:r>
        <w:rPr>
          <w:rFonts w:hint="default" w:ascii="Times New Roman" w:hAnsi="Times New Roman" w:eastAsia="黑体" w:cs="Times New Roman"/>
          <w:b w:val="0"/>
          <w:bCs w:val="0"/>
          <w:i w:val="0"/>
          <w:iCs w:val="0"/>
          <w:color w:val="auto"/>
          <w:sz w:val="32"/>
          <w:szCs w:val="32"/>
          <w:highlight w:val="none"/>
          <w:lang w:val="en-US" w:eastAsia="zh-CN"/>
        </w:rPr>
        <w:t>1</w:t>
      </w:r>
      <w:bookmarkEnd w:id="98"/>
    </w:p>
    <w:p w14:paraId="33C64385">
      <w:pPr>
        <w:pStyle w:val="2"/>
        <w:rPr>
          <w:rFonts w:hint="default" w:ascii="Times New Roman" w:hAnsi="Times New Roman" w:eastAsia="黑体" w:cs="Times New Roman"/>
          <w:b w:val="0"/>
          <w:bCs w:val="0"/>
          <w:i w:val="0"/>
          <w:iCs w:val="0"/>
          <w:color w:val="auto"/>
          <w:sz w:val="32"/>
          <w:szCs w:val="32"/>
          <w:highlight w:val="none"/>
          <w:lang w:val="en-US" w:eastAsia="zh-CN"/>
        </w:rPr>
      </w:pPr>
    </w:p>
    <w:p w14:paraId="202646C6">
      <w:pPr>
        <w:pStyle w:val="3"/>
        <w:rPr>
          <w:rFonts w:hint="default"/>
          <w:lang w:val="en-US" w:eastAsia="zh-CN"/>
        </w:rPr>
      </w:pPr>
    </w:p>
    <w:p w14:paraId="4312A55C">
      <w:pPr>
        <w:pStyle w:val="2"/>
        <w:jc w:val="center"/>
        <w:rPr>
          <w:rFonts w:hint="default" w:ascii="Times New Roman" w:hAnsi="Times New Roman" w:eastAsia="方正小标宋简体" w:cs="Times New Roman"/>
          <w:b w:val="0"/>
          <w:bCs w:val="0"/>
          <w:i w:val="0"/>
          <w:iCs w:val="0"/>
          <w:kern w:val="2"/>
          <w:sz w:val="44"/>
          <w:szCs w:val="44"/>
          <w:highlight w:val="none"/>
          <w:shd w:val="clear" w:color="auto" w:fill="FFFFFF"/>
          <w:lang w:val="en-US" w:eastAsia="zh-CN" w:bidi="ar-SA"/>
        </w:rPr>
      </w:pPr>
      <w:r>
        <w:rPr>
          <w:rFonts w:hint="default" w:ascii="Times New Roman" w:hAnsi="Times New Roman" w:eastAsia="方正小标宋简体" w:cs="Times New Roman"/>
          <w:b w:val="0"/>
          <w:bCs w:val="0"/>
          <w:i w:val="0"/>
          <w:iCs w:val="0"/>
          <w:kern w:val="2"/>
          <w:sz w:val="44"/>
          <w:szCs w:val="44"/>
          <w:highlight w:val="none"/>
          <w:shd w:val="clear" w:color="auto" w:fill="FFFFFF"/>
          <w:lang w:val="en-US" w:eastAsia="zh-CN" w:bidi="ar-SA"/>
        </w:rPr>
        <w:t>遂宁市安居区人民代表大会常务委员会</w:t>
      </w:r>
    </w:p>
    <w:p w14:paraId="48B844A5">
      <w:pPr>
        <w:pStyle w:val="3"/>
        <w:rPr>
          <w:rFonts w:hint="default"/>
          <w:lang w:val="en-US" w:eastAsia="zh-CN"/>
        </w:rPr>
      </w:pPr>
    </w:p>
    <w:p w14:paraId="481476AA">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val="0"/>
          <w:i w:val="0"/>
          <w:iCs w:val="0"/>
          <w:sz w:val="44"/>
          <w:szCs w:val="44"/>
          <w:highlight w:val="none"/>
          <w:shd w:val="clear" w:color="auto" w:fill="FFFFFF"/>
        </w:rPr>
      </w:pPr>
      <w:r>
        <w:rPr>
          <w:rFonts w:hint="default" w:ascii="Times New Roman" w:hAnsi="Times New Roman" w:eastAsia="方正小标宋简体" w:cs="Times New Roman"/>
          <w:b w:val="0"/>
          <w:bCs w:val="0"/>
          <w:i w:val="0"/>
          <w:iCs w:val="0"/>
          <w:sz w:val="44"/>
          <w:szCs w:val="44"/>
          <w:highlight w:val="none"/>
          <w:shd w:val="clear" w:color="auto" w:fill="FFFFFF"/>
        </w:rPr>
        <w:t>部门</w:t>
      </w:r>
      <w:r>
        <w:rPr>
          <w:rFonts w:hint="default" w:ascii="Times New Roman" w:hAnsi="Times New Roman" w:eastAsia="方正小标宋简体" w:cs="Times New Roman"/>
          <w:b w:val="0"/>
          <w:bCs w:val="0"/>
          <w:i w:val="0"/>
          <w:iCs w:val="0"/>
          <w:sz w:val="44"/>
          <w:szCs w:val="44"/>
          <w:highlight w:val="none"/>
          <w:shd w:val="clear" w:color="auto" w:fill="FFFFFF"/>
          <w:lang w:eastAsia="zh-CN"/>
        </w:rPr>
        <w:t>预算</w:t>
      </w:r>
      <w:r>
        <w:rPr>
          <w:rFonts w:hint="default" w:ascii="Times New Roman" w:hAnsi="Times New Roman" w:eastAsia="方正小标宋简体" w:cs="Times New Roman"/>
          <w:b w:val="0"/>
          <w:bCs w:val="0"/>
          <w:i w:val="0"/>
          <w:iCs w:val="0"/>
          <w:sz w:val="44"/>
          <w:szCs w:val="44"/>
          <w:highlight w:val="none"/>
          <w:shd w:val="clear" w:color="auto" w:fill="FFFFFF"/>
        </w:rPr>
        <w:t>绩效</w:t>
      </w:r>
      <w:r>
        <w:rPr>
          <w:rFonts w:hint="default" w:ascii="Times New Roman" w:hAnsi="Times New Roman" w:eastAsia="方正小标宋简体" w:cs="Times New Roman"/>
          <w:b w:val="0"/>
          <w:bCs w:val="0"/>
          <w:i w:val="0"/>
          <w:iCs w:val="0"/>
          <w:sz w:val="44"/>
          <w:szCs w:val="44"/>
          <w:highlight w:val="none"/>
          <w:shd w:val="clear" w:color="auto" w:fill="FFFFFF"/>
          <w:lang w:eastAsia="zh-CN"/>
        </w:rPr>
        <w:t>评价</w:t>
      </w:r>
      <w:r>
        <w:rPr>
          <w:rFonts w:hint="default" w:ascii="Times New Roman" w:hAnsi="Times New Roman" w:eastAsia="方正小标宋简体" w:cs="Times New Roman"/>
          <w:b w:val="0"/>
          <w:bCs w:val="0"/>
          <w:i w:val="0"/>
          <w:iCs w:val="0"/>
          <w:sz w:val="44"/>
          <w:szCs w:val="44"/>
          <w:highlight w:val="none"/>
          <w:shd w:val="clear" w:color="auto" w:fill="FFFFFF"/>
        </w:rPr>
        <w:t>报告</w:t>
      </w:r>
    </w:p>
    <w:p w14:paraId="66ADC581">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b w:val="0"/>
          <w:bCs w:val="0"/>
          <w:i w:val="0"/>
          <w:iCs w:val="0"/>
          <w:sz w:val="32"/>
          <w:szCs w:val="32"/>
          <w:highlight w:val="none"/>
          <w:shd w:val="clear" w:color="auto" w:fill="FFFFFF"/>
        </w:rPr>
      </w:pPr>
      <w:r>
        <w:rPr>
          <w:rFonts w:hint="default" w:ascii="Times New Roman" w:hAnsi="Times New Roman" w:eastAsia="仿宋_GB2312" w:cs="Times New Roman"/>
          <w:b w:val="0"/>
          <w:bCs w:val="0"/>
          <w:i w:val="0"/>
          <w:iCs w:val="0"/>
          <w:sz w:val="32"/>
          <w:szCs w:val="32"/>
          <w:highlight w:val="none"/>
          <w:shd w:val="clear" w:color="auto" w:fill="FFFFFF"/>
        </w:rPr>
        <w:t>（报告范围包括机关和下属单位）</w:t>
      </w:r>
    </w:p>
    <w:p w14:paraId="62F3C8F6">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b w:val="0"/>
          <w:bCs w:val="0"/>
          <w:i w:val="0"/>
          <w:iCs w:val="0"/>
          <w:color w:val="000000"/>
          <w:kern w:val="0"/>
          <w:sz w:val="24"/>
          <w:szCs w:val="32"/>
          <w:highlight w:val="none"/>
          <w:shd w:val="clear" w:color="auto" w:fill="FFFFFF"/>
        </w:rPr>
      </w:pPr>
    </w:p>
    <w:p w14:paraId="6E2B95E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b w:val="0"/>
          <w:bCs w:val="0"/>
          <w:i w:val="0"/>
          <w:iCs w:val="0"/>
          <w:color w:val="000000"/>
          <w:kern w:val="0"/>
          <w:sz w:val="32"/>
          <w:szCs w:val="32"/>
          <w:highlight w:val="none"/>
          <w:shd w:val="clear" w:color="auto" w:fill="FFFFFF"/>
          <w:lang w:val="zh-CN"/>
        </w:rPr>
      </w:pPr>
      <w:r>
        <w:rPr>
          <w:rFonts w:hint="default" w:ascii="Times New Roman" w:hAnsi="Times New Roman" w:eastAsia="黑体" w:cs="Times New Roman"/>
          <w:b w:val="0"/>
          <w:bCs w:val="0"/>
          <w:i w:val="0"/>
          <w:iCs w:val="0"/>
          <w:color w:val="000000"/>
          <w:kern w:val="0"/>
          <w:sz w:val="32"/>
          <w:szCs w:val="32"/>
          <w:highlight w:val="none"/>
          <w:shd w:val="clear" w:color="auto" w:fill="FFFFFF"/>
          <w:lang w:val="zh-CN"/>
        </w:rPr>
        <w:t>一、部门（单位）基本情况</w:t>
      </w:r>
    </w:p>
    <w:p w14:paraId="656C4882">
      <w:pPr>
        <w:keepNext w:val="0"/>
        <w:keepLines w:val="0"/>
        <w:pageBreakBefore w:val="0"/>
        <w:widowControl w:val="0"/>
        <w:kinsoku/>
        <w:wordWrap/>
        <w:overflowPunct/>
        <w:topLinePunct w:val="0"/>
        <w:autoSpaceDE/>
        <w:autoSpaceDN/>
        <w:bidi w:val="0"/>
        <w:adjustRightInd/>
        <w:snapToGrid/>
        <w:spacing w:after="150" w:line="560" w:lineRule="exact"/>
        <w:ind w:left="150" w:right="150" w:firstLine="640" w:firstLineChars="200"/>
        <w:textAlignment w:val="auto"/>
        <w:rPr>
          <w:rFonts w:hint="default" w:ascii="Times New Roman" w:hAnsi="Times New Roman" w:cs="Times New Roman"/>
          <w:b w:val="0"/>
          <w:bCs w:val="0"/>
          <w:i w:val="0"/>
          <w:iCs w:val="0"/>
          <w:szCs w:val="32"/>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（一）机构组成。</w:t>
      </w:r>
      <w:r>
        <w:rPr>
          <w:rFonts w:hint="eastAsia" w:ascii="仿宋" w:hAnsi="仿宋" w:eastAsia="仿宋" w:cs="仿宋_GB2312"/>
          <w:sz w:val="32"/>
          <w:szCs w:val="32"/>
        </w:rPr>
        <w:t>安居区人大常委会</w:t>
      </w:r>
      <w:r>
        <w:rPr>
          <w:rFonts w:hint="eastAsia" w:ascii="仿宋" w:hAnsi="仿宋" w:eastAsia="仿宋" w:cs="仿宋_GB2312"/>
          <w:sz w:val="32"/>
          <w:szCs w:val="32"/>
          <w:lang w:eastAsia="zh-CN"/>
        </w:rPr>
        <w:t>为</w:t>
      </w:r>
      <w:r>
        <w:rPr>
          <w:rFonts w:hint="eastAsia" w:ascii="仿宋" w:hAnsi="仿宋" w:eastAsia="仿宋"/>
          <w:sz w:val="32"/>
          <w:szCs w:val="32"/>
        </w:rPr>
        <w:t>一级预算单位。</w:t>
      </w:r>
      <w:r>
        <w:rPr>
          <w:rFonts w:hint="eastAsia" w:ascii="仿宋" w:hAnsi="仿宋" w:eastAsia="仿宋" w:cs="仿宋_GB2312"/>
          <w:sz w:val="32"/>
          <w:szCs w:val="32"/>
        </w:rPr>
        <w:t>内设</w:t>
      </w:r>
      <w:r>
        <w:rPr>
          <w:rFonts w:eastAsia="仿宋_GB2312"/>
          <w:sz w:val="32"/>
          <w:szCs w:val="32"/>
        </w:rPr>
        <w:t>区人大常委会办公室</w:t>
      </w:r>
      <w:r>
        <w:rPr>
          <w:rFonts w:hint="eastAsia" w:ascii="仿宋" w:hAnsi="仿宋" w:eastAsia="仿宋" w:cs="仿宋_GB2312"/>
          <w:sz w:val="32"/>
          <w:szCs w:val="32"/>
        </w:rPr>
        <w:t>、</w:t>
      </w:r>
      <w:r>
        <w:rPr>
          <w:rFonts w:eastAsia="仿宋_GB2312"/>
          <w:sz w:val="32"/>
          <w:szCs w:val="32"/>
        </w:rPr>
        <w:t>区人大常委会人事代表工作委员会、区人大常委会预算工作委员会、区人大常委会社会建设工作委员会</w:t>
      </w:r>
      <w:r>
        <w:rPr>
          <w:rFonts w:hint="eastAsia" w:eastAsia="仿宋_GB2312"/>
          <w:sz w:val="32"/>
          <w:szCs w:val="32"/>
        </w:rPr>
        <w:t>、</w:t>
      </w:r>
      <w:r>
        <w:rPr>
          <w:rFonts w:eastAsia="仿宋_GB2312"/>
          <w:sz w:val="32"/>
          <w:szCs w:val="32"/>
        </w:rPr>
        <w:t>区人大法制委员会、区人大财政经济委员会、区人大教育科学文化卫生委员会、区人大城乡建设环境资源保护委员会、区人大农业农村委员会、区人大监察和司法委员会</w:t>
      </w:r>
      <w:r>
        <w:rPr>
          <w:rFonts w:hint="eastAsia" w:eastAsia="仿宋_GB2312"/>
          <w:sz w:val="32"/>
          <w:szCs w:val="32"/>
        </w:rPr>
        <w:t>、</w:t>
      </w:r>
      <w:r>
        <w:rPr>
          <w:rFonts w:hint="eastAsia" w:ascii="仿宋" w:hAnsi="仿宋" w:eastAsia="仿宋"/>
          <w:sz w:val="32"/>
          <w:szCs w:val="32"/>
        </w:rPr>
        <w:t>区人大常委会信息与研究中心</w:t>
      </w:r>
      <w:r>
        <w:rPr>
          <w:rFonts w:hint="eastAsia" w:ascii="仿宋" w:hAnsi="仿宋" w:eastAsia="仿宋" w:cs="仿宋_GB2312"/>
          <w:sz w:val="32"/>
          <w:szCs w:val="32"/>
        </w:rPr>
        <w:t>。</w:t>
      </w:r>
    </w:p>
    <w:p w14:paraId="139F33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（二）机构职能。</w:t>
      </w:r>
    </w:p>
    <w:p w14:paraId="0B9999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 负责区人民代表大会会议、常委会会议、常委会党组会议、常委会主任会议、常委会机关党组会议的会务工作及会议决定事项的督办工作。</w:t>
      </w:r>
    </w:p>
    <w:p w14:paraId="588C9519">
      <w:pPr>
        <w:pageBreakBefore w:val="0"/>
        <w:kinsoku/>
        <w:wordWrap/>
        <w:overflowPunct/>
        <w:topLinePunct w:val="0"/>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 负责安居区人大常委会的文电、档案、保密、文印工作；负责常委会机关信息网络建设和办公自动化建设。</w:t>
      </w:r>
    </w:p>
    <w:p w14:paraId="7D4F1F8A">
      <w:pPr>
        <w:pageBreakBefore w:val="0"/>
        <w:kinsoku/>
        <w:wordWrap/>
        <w:overflowPunct/>
        <w:topLinePunct w:val="0"/>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3. 围绕区人大常委会会议审议的议题及机关工作开展调查研究、提供调查报告、研究报告及有关资料。</w:t>
      </w:r>
    </w:p>
    <w:p w14:paraId="7B642165">
      <w:pPr>
        <w:pageBreakBefore w:val="0"/>
        <w:kinsoku/>
        <w:wordWrap/>
        <w:overflowPunct/>
        <w:topLinePunct w:val="0"/>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4. 负责常委会及主要领导材料、工作报告、工作要点、工作总结等涉及机关全局性的重要文稿起草，撰写常委会大事记，以及常委会议、主任会议议程、主持词的起草工作。</w:t>
      </w:r>
    </w:p>
    <w:p w14:paraId="0D8D3BE0">
      <w:pPr>
        <w:pageBreakBefore w:val="0"/>
        <w:kinsoku/>
        <w:wordWrap/>
        <w:overflowPunct/>
        <w:topLinePunct w:val="0"/>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5. 负责宣传信息工作，组织对区人民代表大会会议、常委会会议、常委会主任会议以及对民主法制建设、人大制度、人大工作的宣传报道及好新闻的评选工作。做好人大信息、人大网站、微信公众号信息编辑、上传、安全管理，以及机关宣传栏工作。</w:t>
      </w:r>
    </w:p>
    <w:p w14:paraId="08EB4434">
      <w:pPr>
        <w:pageBreakBefore w:val="0"/>
        <w:kinsoku/>
        <w:wordWrap/>
        <w:overflowPunct/>
        <w:topLinePunct w:val="0"/>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6. 起草、修改人大自身建设方面的制度；负责机关工作及管理方面的建章立制。</w:t>
      </w:r>
    </w:p>
    <w:p w14:paraId="3F26965F">
      <w:pPr>
        <w:pageBreakBefore w:val="0"/>
        <w:kinsoku/>
        <w:wordWrap/>
        <w:overflowPunct/>
        <w:topLinePunct w:val="0"/>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7. 负责区人大机关的人事管理，党的思想、组织、作风建设，机关思想政治工作及精神文明建设。</w:t>
      </w:r>
    </w:p>
    <w:p w14:paraId="36D200E2">
      <w:pPr>
        <w:pageBreakBefore w:val="0"/>
        <w:kinsoku/>
        <w:wordWrap/>
        <w:overflowPunct/>
        <w:topLinePunct w:val="0"/>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8. 负责区人大机关离退休人员的服务管理工作。</w:t>
      </w:r>
    </w:p>
    <w:p w14:paraId="39E5A7AB">
      <w:pPr>
        <w:pageBreakBefore w:val="0"/>
        <w:kinsoku/>
        <w:wordWrap/>
        <w:overflowPunct/>
        <w:topLinePunct w:val="0"/>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9. 负责区人大机关后勤管理工作。</w:t>
      </w:r>
    </w:p>
    <w:p w14:paraId="3AF4A718">
      <w:pPr>
        <w:pageBreakBefore w:val="0"/>
        <w:kinsoku/>
        <w:wordWrap/>
        <w:overflowPunct/>
        <w:topLinePunct w:val="0"/>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10. 负责区人大机关信访接待工作。</w:t>
      </w:r>
    </w:p>
    <w:p w14:paraId="3BB99286">
      <w:pPr>
        <w:pageBreakBefore w:val="0"/>
        <w:kinsoku/>
        <w:wordWrap/>
        <w:overflowPunct/>
        <w:topLinePunct w:val="0"/>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11. 协办市人大常委会领导同志来区视察的接待工作。</w:t>
      </w:r>
    </w:p>
    <w:p w14:paraId="380C93B5">
      <w:pPr>
        <w:pageBreakBefore w:val="0"/>
        <w:kinsoku/>
        <w:wordWrap/>
        <w:overflowPunct/>
        <w:topLinePunct w:val="0"/>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12. 负责区人大机关的财务管理、国有资产管理等行政事务管理工作。</w:t>
      </w:r>
    </w:p>
    <w:p w14:paraId="5EE86DFD">
      <w:pPr>
        <w:pageBreakBefore w:val="0"/>
        <w:kinsoku/>
        <w:wordWrap/>
        <w:overflowPunct/>
        <w:topLinePunct w:val="0"/>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13. 负责区人大机关的安全保卫工作。</w:t>
      </w:r>
    </w:p>
    <w:p w14:paraId="65E749B6">
      <w:pPr>
        <w:pageBreakBefore w:val="0"/>
        <w:kinsoku/>
        <w:wordWrap/>
        <w:overflowPunct/>
        <w:topLinePunct w:val="0"/>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14. 受区人大常委会、常委会党组会议、常委会主任会议和常委会主任、副主任的委托，综合、协调常委会及专门委员会办事工作机构的工作。</w:t>
      </w:r>
    </w:p>
    <w:p w14:paraId="644E3AC0">
      <w:pPr>
        <w:pageBreakBefore w:val="0"/>
        <w:kinsoku/>
        <w:wordWrap/>
        <w:overflowPunct/>
        <w:topLinePunct w:val="0"/>
        <w:bidi w:val="0"/>
        <w:spacing w:line="560" w:lineRule="exact"/>
        <w:ind w:firstLine="640" w:firstLineChars="200"/>
        <w:textAlignment w:val="auto"/>
        <w:rPr>
          <w:rFonts w:hint="default" w:ascii="Times New Roman" w:hAnsi="Times New Roman" w:eastAsia="楷体_GB2312" w:cs="Times New Roman"/>
          <w:b w:val="0"/>
          <w:bCs w:val="0"/>
          <w:i w:val="0"/>
          <w:iCs w:val="0"/>
          <w:color w:val="000000"/>
          <w:kern w:val="0"/>
          <w:szCs w:val="32"/>
          <w:highlight w:val="none"/>
          <w:shd w:val="clear" w:color="auto" w:fill="FFFFFF"/>
          <w:lang w:val="zh-CN"/>
        </w:rPr>
      </w:pPr>
      <w:r>
        <w:rPr>
          <w:rFonts w:hint="eastAsia" w:ascii="仿宋" w:hAnsi="仿宋" w:eastAsia="仿宋" w:cs="仿宋"/>
          <w:sz w:val="32"/>
          <w:szCs w:val="32"/>
        </w:rPr>
        <w:t>15. 承办区人大常委会、常委会党组会议、常委会主任会议和常委会主任交办的其他工作。</w:t>
      </w:r>
    </w:p>
    <w:p w14:paraId="20610558">
      <w:pPr>
        <w:pageBreakBefore w:val="0"/>
        <w:kinsoku/>
        <w:wordWrap/>
        <w:overflowPunct/>
        <w:topLinePunct w:val="0"/>
        <w:bidi w:val="0"/>
        <w:spacing w:line="560" w:lineRule="exact"/>
        <w:ind w:firstLine="640" w:firstLineChars="200"/>
        <w:textAlignment w:val="auto"/>
        <w:rPr>
          <w:rFonts w:hint="default" w:ascii="Times New Roman" w:hAnsi="Times New Roman" w:cs="Times New Roman"/>
          <w:b w:val="0"/>
          <w:bCs w:val="0"/>
          <w:i w:val="0"/>
          <w:iCs w:val="0"/>
          <w:szCs w:val="32"/>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（三）人员概况。</w:t>
      </w:r>
      <w:r>
        <w:rPr>
          <w:rFonts w:hint="default" w:ascii="Times New Roman" w:hAnsi="Times New Roman" w:eastAsia="仿宋_GB2312" w:cs="Times New Roman"/>
          <w:b w:val="0"/>
          <w:bCs w:val="0"/>
          <w:i w:val="0"/>
          <w:iCs w:val="0"/>
          <w:sz w:val="32"/>
          <w:szCs w:val="32"/>
          <w:lang w:val="en-US" w:eastAsia="zh-CN"/>
        </w:rPr>
        <w:t>截至2023年末，</w:t>
      </w:r>
      <w:r>
        <w:rPr>
          <w:rFonts w:hint="eastAsia" w:ascii="仿宋" w:hAnsi="仿宋" w:eastAsia="仿宋" w:cs="仿宋"/>
          <w:sz w:val="32"/>
          <w:szCs w:val="32"/>
        </w:rPr>
        <w:t>安居区人大常委会有财政供养人员5</w:t>
      </w:r>
      <w:r>
        <w:rPr>
          <w:rFonts w:hint="eastAsia" w:ascii="仿宋" w:hAnsi="仿宋" w:eastAsia="仿宋" w:cs="仿宋"/>
          <w:sz w:val="32"/>
          <w:szCs w:val="32"/>
          <w:lang w:eastAsia="zh-CN"/>
        </w:rPr>
        <w:t>3</w:t>
      </w:r>
      <w:r>
        <w:rPr>
          <w:rFonts w:hint="eastAsia" w:ascii="仿宋" w:hAnsi="仿宋" w:eastAsia="仿宋" w:cs="仿宋"/>
          <w:sz w:val="32"/>
          <w:szCs w:val="32"/>
        </w:rPr>
        <w:t>名，其中：行政编制在职人员45人，工勤编制在职人员4人，事业编制在职人员</w:t>
      </w:r>
      <w:r>
        <w:rPr>
          <w:rFonts w:hint="eastAsia" w:ascii="仿宋" w:hAnsi="仿宋" w:eastAsia="仿宋" w:cs="仿宋"/>
          <w:sz w:val="32"/>
          <w:szCs w:val="32"/>
          <w:lang w:eastAsia="zh-CN"/>
        </w:rPr>
        <w:t>4</w:t>
      </w:r>
      <w:r>
        <w:rPr>
          <w:rFonts w:hint="eastAsia" w:ascii="仿宋" w:hAnsi="仿宋" w:eastAsia="仿宋" w:cs="仿宋"/>
          <w:sz w:val="32"/>
          <w:szCs w:val="32"/>
        </w:rPr>
        <w:t>人。</w:t>
      </w:r>
    </w:p>
    <w:p w14:paraId="2BACB69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b w:val="0"/>
          <w:bCs w:val="0"/>
          <w:i w:val="0"/>
          <w:iCs w:val="0"/>
          <w:color w:val="000000"/>
          <w:kern w:val="0"/>
          <w:sz w:val="32"/>
          <w:szCs w:val="32"/>
          <w:highlight w:val="none"/>
          <w:shd w:val="clear" w:color="auto" w:fill="FFFFFF"/>
          <w:lang w:val="zh-CN" w:eastAsia="zh-CN"/>
        </w:rPr>
      </w:pPr>
      <w:r>
        <w:rPr>
          <w:rFonts w:hint="default" w:ascii="Times New Roman" w:hAnsi="Times New Roman" w:eastAsia="黑体" w:cs="Times New Roman"/>
          <w:b w:val="0"/>
          <w:bCs w:val="0"/>
          <w:i w:val="0"/>
          <w:iCs w:val="0"/>
          <w:color w:val="000000"/>
          <w:kern w:val="0"/>
          <w:sz w:val="32"/>
          <w:szCs w:val="32"/>
          <w:highlight w:val="none"/>
          <w:shd w:val="clear" w:color="auto" w:fill="FFFFFF"/>
          <w:lang w:val="zh-CN" w:eastAsia="zh-CN"/>
        </w:rPr>
        <w:t>二、部门资金收支情况</w:t>
      </w:r>
    </w:p>
    <w:p w14:paraId="27DE2E51">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b w:val="0"/>
          <w:bCs w:val="0"/>
          <w:i w:val="0"/>
          <w:iCs w:val="0"/>
          <w:color w:val="000000"/>
          <w:kern w:val="0"/>
          <w:szCs w:val="32"/>
          <w:highlight w:val="none"/>
          <w:shd w:val="clear" w:color="auto" w:fill="FFFFFF"/>
          <w:lang w:val="en-US"/>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（一）收入情况。</w:t>
      </w:r>
      <w:r>
        <w:rPr>
          <w:rFonts w:hint="eastAsia" w:ascii="Times New Roman" w:hAnsi="Times New Roman" w:eastAsia="仿宋_GB2312" w:cs="Times New Roman"/>
          <w:b w:val="0"/>
          <w:bCs w:val="0"/>
          <w:i w:val="0"/>
          <w:iCs w:val="0"/>
          <w:sz w:val="32"/>
          <w:szCs w:val="32"/>
          <w:lang w:val="en-US" w:eastAsia="zh-CN"/>
        </w:rPr>
        <w:t>区人大办</w:t>
      </w:r>
      <w:r>
        <w:rPr>
          <w:rFonts w:hint="default" w:ascii="Times New Roman" w:hAnsi="Times New Roman" w:eastAsia="仿宋_GB2312" w:cs="Times New Roman"/>
          <w:b w:val="0"/>
          <w:bCs w:val="0"/>
          <w:i w:val="0"/>
          <w:iCs w:val="0"/>
          <w:sz w:val="32"/>
          <w:szCs w:val="32"/>
          <w:lang w:val="en-US" w:eastAsia="zh-CN"/>
        </w:rPr>
        <w:t>2023年年初预算收入1,297.76</w:t>
      </w:r>
      <w:r>
        <w:rPr>
          <w:rFonts w:hint="eastAsia" w:ascii="Times New Roman" w:hAnsi="Times New Roman" w:eastAsia="仿宋_GB2312" w:cs="Times New Roman"/>
          <w:b w:val="0"/>
          <w:bCs w:val="0"/>
          <w:i w:val="0"/>
          <w:iCs w:val="0"/>
          <w:sz w:val="32"/>
          <w:szCs w:val="32"/>
          <w:lang w:val="en-US" w:eastAsia="zh-CN"/>
        </w:rPr>
        <w:t>万元</w:t>
      </w:r>
      <w:r>
        <w:rPr>
          <w:rFonts w:hint="default" w:ascii="Times New Roman" w:hAnsi="Times New Roman" w:eastAsia="仿宋_GB2312" w:cs="Times New Roman"/>
          <w:b w:val="0"/>
          <w:bCs w:val="0"/>
          <w:i w:val="0"/>
          <w:iCs w:val="0"/>
          <w:sz w:val="32"/>
          <w:szCs w:val="32"/>
          <w:lang w:val="en-US" w:eastAsia="zh-CN"/>
        </w:rPr>
        <w:t>、决算报表收入1,382.30</w:t>
      </w:r>
      <w:r>
        <w:rPr>
          <w:rFonts w:hint="eastAsia" w:ascii="Times New Roman" w:hAnsi="Times New Roman" w:eastAsia="仿宋_GB2312" w:cs="Times New Roman"/>
          <w:b w:val="0"/>
          <w:bCs w:val="0"/>
          <w:i w:val="0"/>
          <w:iCs w:val="0"/>
          <w:sz w:val="32"/>
          <w:szCs w:val="32"/>
          <w:lang w:val="en-US" w:eastAsia="zh-CN"/>
        </w:rPr>
        <w:t>万元</w:t>
      </w:r>
      <w:r>
        <w:rPr>
          <w:rFonts w:hint="default" w:ascii="Times New Roman" w:hAnsi="Times New Roman" w:eastAsia="仿宋_GB2312" w:cs="Times New Roman"/>
          <w:b w:val="0"/>
          <w:bCs w:val="0"/>
          <w:i w:val="0"/>
          <w:iCs w:val="0"/>
          <w:sz w:val="32"/>
          <w:szCs w:val="32"/>
          <w:lang w:val="en-US" w:eastAsia="zh-CN"/>
        </w:rPr>
        <w:t>。</w:t>
      </w:r>
    </w:p>
    <w:p w14:paraId="3AA5F05F">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cs="Times New Roman"/>
          <w:b w:val="0"/>
          <w:bCs w:val="0"/>
          <w:i w:val="0"/>
          <w:iCs w:val="0"/>
          <w:szCs w:val="32"/>
          <w:lang w:val="zh-CN" w:eastAsia="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（二）支出情况。</w:t>
      </w:r>
      <w:r>
        <w:rPr>
          <w:rFonts w:hint="eastAsia" w:ascii="Times New Roman" w:hAnsi="Times New Roman" w:eastAsia="仿宋_GB2312" w:cs="Times New Roman"/>
          <w:b w:val="0"/>
          <w:bCs w:val="0"/>
          <w:i w:val="0"/>
          <w:iCs w:val="0"/>
          <w:sz w:val="32"/>
          <w:szCs w:val="32"/>
          <w:lang w:val="en-US" w:eastAsia="zh-CN"/>
        </w:rPr>
        <w:t>区人大办</w:t>
      </w:r>
      <w:r>
        <w:rPr>
          <w:rFonts w:hint="default" w:ascii="Times New Roman" w:hAnsi="Times New Roman" w:eastAsia="仿宋_GB2312" w:cs="Times New Roman"/>
          <w:b w:val="0"/>
          <w:bCs w:val="0"/>
          <w:i w:val="0"/>
          <w:iCs w:val="0"/>
          <w:sz w:val="32"/>
          <w:szCs w:val="32"/>
          <w:lang w:val="en-US" w:eastAsia="zh-CN"/>
        </w:rPr>
        <w:t>2023年年初预算</w:t>
      </w:r>
      <w:r>
        <w:rPr>
          <w:rFonts w:hint="eastAsia" w:eastAsia="仿宋_GB2312" w:cs="Times New Roman"/>
          <w:b w:val="0"/>
          <w:bCs w:val="0"/>
          <w:i w:val="0"/>
          <w:iCs w:val="0"/>
          <w:sz w:val="32"/>
          <w:szCs w:val="32"/>
          <w:lang w:val="en-US" w:eastAsia="zh-CN"/>
        </w:rPr>
        <w:t>支出</w:t>
      </w:r>
      <w:r>
        <w:rPr>
          <w:rFonts w:hint="default" w:ascii="Times New Roman" w:hAnsi="Times New Roman" w:eastAsia="仿宋_GB2312" w:cs="Times New Roman"/>
          <w:b w:val="0"/>
          <w:bCs w:val="0"/>
          <w:i w:val="0"/>
          <w:iCs w:val="0"/>
          <w:sz w:val="32"/>
          <w:szCs w:val="32"/>
          <w:lang w:val="en-US" w:eastAsia="zh-CN"/>
        </w:rPr>
        <w:t>1,297.76</w:t>
      </w:r>
      <w:r>
        <w:rPr>
          <w:rFonts w:hint="eastAsia" w:ascii="Times New Roman" w:hAnsi="Times New Roman" w:eastAsia="仿宋_GB2312" w:cs="Times New Roman"/>
          <w:b w:val="0"/>
          <w:bCs w:val="0"/>
          <w:i w:val="0"/>
          <w:iCs w:val="0"/>
          <w:sz w:val="32"/>
          <w:szCs w:val="32"/>
          <w:lang w:val="en-US" w:eastAsia="zh-CN"/>
        </w:rPr>
        <w:t>万元</w:t>
      </w:r>
      <w:r>
        <w:rPr>
          <w:rFonts w:hint="default" w:ascii="Times New Roman" w:hAnsi="Times New Roman" w:eastAsia="仿宋_GB2312" w:cs="Times New Roman"/>
          <w:b w:val="0"/>
          <w:bCs w:val="0"/>
          <w:i w:val="0"/>
          <w:iCs w:val="0"/>
          <w:sz w:val="32"/>
          <w:szCs w:val="32"/>
          <w:lang w:val="en-US" w:eastAsia="zh-CN"/>
        </w:rPr>
        <w:t>、决算报表</w:t>
      </w:r>
      <w:r>
        <w:rPr>
          <w:rFonts w:hint="eastAsia" w:eastAsia="仿宋_GB2312" w:cs="Times New Roman"/>
          <w:b w:val="0"/>
          <w:bCs w:val="0"/>
          <w:i w:val="0"/>
          <w:iCs w:val="0"/>
          <w:sz w:val="32"/>
          <w:szCs w:val="32"/>
          <w:lang w:val="en-US" w:eastAsia="zh-CN"/>
        </w:rPr>
        <w:t>支出</w:t>
      </w:r>
      <w:r>
        <w:rPr>
          <w:rFonts w:hint="default" w:ascii="Times New Roman" w:hAnsi="Times New Roman" w:eastAsia="仿宋_GB2312" w:cs="Times New Roman"/>
          <w:b w:val="0"/>
          <w:bCs w:val="0"/>
          <w:i w:val="0"/>
          <w:iCs w:val="0"/>
          <w:sz w:val="32"/>
          <w:szCs w:val="32"/>
          <w:lang w:val="en-US" w:eastAsia="zh-CN"/>
        </w:rPr>
        <w:t>1,382.30</w:t>
      </w:r>
      <w:r>
        <w:rPr>
          <w:rFonts w:hint="eastAsia" w:ascii="Times New Roman" w:hAnsi="Times New Roman" w:eastAsia="仿宋_GB2312" w:cs="Times New Roman"/>
          <w:b w:val="0"/>
          <w:bCs w:val="0"/>
          <w:i w:val="0"/>
          <w:iCs w:val="0"/>
          <w:sz w:val="32"/>
          <w:szCs w:val="32"/>
          <w:lang w:val="en-US" w:eastAsia="zh-CN"/>
        </w:rPr>
        <w:t>万元</w:t>
      </w:r>
      <w:r>
        <w:rPr>
          <w:rFonts w:hint="eastAsia" w:eastAsia="仿宋_GB2312" w:cs="Times New Roman"/>
          <w:b w:val="0"/>
          <w:bCs w:val="0"/>
          <w:i w:val="0"/>
          <w:iCs w:val="0"/>
          <w:sz w:val="32"/>
          <w:szCs w:val="32"/>
          <w:lang w:val="en-US" w:eastAsia="zh-CN"/>
        </w:rPr>
        <w:t>。</w:t>
      </w:r>
    </w:p>
    <w:p w14:paraId="30DE5D21">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color w:val="000000"/>
          <w:kern w:val="0"/>
          <w:szCs w:val="32"/>
          <w:highlight w:val="none"/>
          <w:shd w:val="clear" w:color="auto" w:fill="FFFFFF"/>
          <w:lang w:val="zh-CN" w:eastAsia="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（三）结余分配和结转结余情况</w:t>
      </w: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eastAsia="zh-CN"/>
        </w:rPr>
        <w:t>。</w:t>
      </w:r>
      <w:r>
        <w:rPr>
          <w:rFonts w:hint="eastAsia" w:ascii="Times New Roman" w:hAnsi="Times New Roman" w:eastAsia="仿宋_GB2312" w:cs="Times New Roman"/>
          <w:b w:val="0"/>
          <w:bCs w:val="0"/>
          <w:i w:val="0"/>
          <w:iCs w:val="0"/>
          <w:sz w:val="32"/>
          <w:szCs w:val="32"/>
          <w:lang w:val="en-US" w:eastAsia="zh-CN"/>
        </w:rPr>
        <w:t>区人大办</w:t>
      </w:r>
      <w:r>
        <w:rPr>
          <w:rFonts w:hint="default" w:ascii="Times New Roman" w:hAnsi="Times New Roman" w:eastAsia="仿宋_GB2312" w:cs="Times New Roman"/>
          <w:b w:val="0"/>
          <w:bCs w:val="0"/>
          <w:i w:val="0"/>
          <w:iCs w:val="0"/>
          <w:sz w:val="32"/>
          <w:szCs w:val="32"/>
          <w:lang w:val="en-US" w:eastAsia="zh-CN"/>
        </w:rPr>
        <w:t>2023年决算报表</w:t>
      </w:r>
      <w:r>
        <w:rPr>
          <w:rFonts w:hint="eastAsia" w:ascii="Times New Roman" w:hAnsi="Times New Roman" w:eastAsia="仿宋_GB2312" w:cs="Times New Roman"/>
          <w:b w:val="0"/>
          <w:bCs w:val="0"/>
          <w:i w:val="0"/>
          <w:iCs w:val="0"/>
          <w:sz w:val="32"/>
          <w:szCs w:val="32"/>
          <w:lang w:val="en-US" w:eastAsia="zh-CN"/>
        </w:rPr>
        <w:t>无</w:t>
      </w:r>
      <w:r>
        <w:rPr>
          <w:rFonts w:hint="default" w:ascii="Times New Roman" w:hAnsi="Times New Roman" w:eastAsia="仿宋_GB2312" w:cs="Times New Roman"/>
          <w:b w:val="0"/>
          <w:bCs w:val="0"/>
          <w:i w:val="0"/>
          <w:iCs w:val="0"/>
          <w:sz w:val="32"/>
          <w:szCs w:val="32"/>
          <w:lang w:val="en-US" w:eastAsia="zh-CN"/>
        </w:rPr>
        <w:t>结转结余情况。</w:t>
      </w:r>
    </w:p>
    <w:p w14:paraId="6059FA6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b w:val="0"/>
          <w:bCs w:val="0"/>
          <w:i w:val="0"/>
          <w:iCs w:val="0"/>
          <w:color w:val="000000"/>
          <w:kern w:val="0"/>
          <w:sz w:val="32"/>
          <w:szCs w:val="32"/>
          <w:highlight w:val="none"/>
          <w:shd w:val="clear" w:color="auto" w:fill="FFFFFF"/>
          <w:lang w:val="zh-CN" w:eastAsia="zh-CN"/>
        </w:rPr>
      </w:pPr>
      <w:r>
        <w:rPr>
          <w:rFonts w:hint="default" w:ascii="Times New Roman" w:hAnsi="Times New Roman" w:eastAsia="黑体" w:cs="Times New Roman"/>
          <w:b w:val="0"/>
          <w:bCs w:val="0"/>
          <w:i w:val="0"/>
          <w:iCs w:val="0"/>
          <w:color w:val="000000"/>
          <w:kern w:val="0"/>
          <w:sz w:val="32"/>
          <w:szCs w:val="32"/>
          <w:highlight w:val="none"/>
          <w:shd w:val="clear" w:color="auto" w:fill="FFFFFF"/>
          <w:lang w:val="zh-CN" w:eastAsia="zh-CN"/>
        </w:rPr>
        <w:t>三、部门预算绩效分析</w:t>
      </w:r>
    </w:p>
    <w:p w14:paraId="547CB69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sz w:val="32"/>
          <w:szCs w:val="32"/>
          <w:lang w:val="zh-CN" w:eastAsia="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（一）部门预算总体绩效分析。</w:t>
      </w:r>
      <w:r>
        <w:rPr>
          <w:rFonts w:hint="default" w:ascii="Times New Roman" w:hAnsi="Times New Roman" w:eastAsia="仿宋_GB2312" w:cs="Times New Roman"/>
          <w:b w:val="0"/>
          <w:bCs w:val="0"/>
          <w:i w:val="0"/>
          <w:iCs w:val="0"/>
          <w:sz w:val="32"/>
          <w:szCs w:val="32"/>
          <w:lang w:val="zh-CN" w:eastAsia="zh-CN"/>
        </w:rPr>
        <w:t>根据预算绩效管理要求，本单位组织对202</w:t>
      </w:r>
      <w:r>
        <w:rPr>
          <w:rFonts w:hint="eastAsia" w:ascii="Times New Roman" w:hAnsi="Times New Roman" w:eastAsia="仿宋_GB2312" w:cs="Times New Roman"/>
          <w:b w:val="0"/>
          <w:bCs w:val="0"/>
          <w:i w:val="0"/>
          <w:iCs w:val="0"/>
          <w:sz w:val="32"/>
          <w:szCs w:val="32"/>
          <w:lang w:val="en-US" w:eastAsia="zh-CN"/>
        </w:rPr>
        <w:t>3</w:t>
      </w:r>
      <w:r>
        <w:rPr>
          <w:rFonts w:hint="default" w:ascii="Times New Roman" w:hAnsi="Times New Roman" w:eastAsia="仿宋_GB2312" w:cs="Times New Roman"/>
          <w:b w:val="0"/>
          <w:bCs w:val="0"/>
          <w:i w:val="0"/>
          <w:iCs w:val="0"/>
          <w:sz w:val="32"/>
          <w:szCs w:val="32"/>
          <w:lang w:val="zh-CN" w:eastAsia="zh-CN"/>
        </w:rPr>
        <w:t>年度项目支出全面开展绩效自评，其中，一般公共预算项目</w:t>
      </w:r>
      <w:r>
        <w:rPr>
          <w:rFonts w:hint="eastAsia" w:ascii="Times New Roman" w:hAnsi="Times New Roman" w:eastAsia="仿宋_GB2312" w:cs="Times New Roman"/>
          <w:b w:val="0"/>
          <w:bCs w:val="0"/>
          <w:i w:val="0"/>
          <w:iCs w:val="0"/>
          <w:sz w:val="32"/>
          <w:szCs w:val="32"/>
          <w:lang w:val="en-US" w:eastAsia="zh-CN"/>
        </w:rPr>
        <w:t>6</w:t>
      </w:r>
      <w:r>
        <w:rPr>
          <w:rFonts w:hint="default" w:ascii="Times New Roman" w:hAnsi="Times New Roman" w:eastAsia="仿宋_GB2312" w:cs="Times New Roman"/>
          <w:b w:val="0"/>
          <w:bCs w:val="0"/>
          <w:i w:val="0"/>
          <w:iCs w:val="0"/>
          <w:sz w:val="32"/>
          <w:szCs w:val="32"/>
          <w:lang w:val="zh-CN" w:eastAsia="zh-CN"/>
        </w:rPr>
        <w:t>个，资金</w:t>
      </w:r>
      <w:r>
        <w:rPr>
          <w:rFonts w:hint="eastAsia" w:ascii="Times New Roman" w:hAnsi="Times New Roman" w:eastAsia="仿宋_GB2312" w:cs="Times New Roman"/>
          <w:b w:val="0"/>
          <w:bCs w:val="0"/>
          <w:i w:val="0"/>
          <w:iCs w:val="0"/>
          <w:sz w:val="32"/>
          <w:szCs w:val="32"/>
          <w:lang w:val="zh-CN" w:eastAsia="zh-CN"/>
        </w:rPr>
        <w:t>预算</w:t>
      </w:r>
      <w:r>
        <w:rPr>
          <w:rFonts w:hint="eastAsia" w:ascii="Times New Roman" w:hAnsi="Times New Roman" w:eastAsia="仿宋_GB2312" w:cs="Times New Roman"/>
          <w:b w:val="0"/>
          <w:bCs w:val="0"/>
          <w:i w:val="0"/>
          <w:iCs w:val="0"/>
          <w:sz w:val="32"/>
          <w:szCs w:val="32"/>
          <w:lang w:val="en-US" w:eastAsia="zh-CN"/>
        </w:rPr>
        <w:t>1</w:t>
      </w:r>
      <w:r>
        <w:rPr>
          <w:rFonts w:hint="default" w:ascii="Times New Roman" w:hAnsi="Times New Roman" w:eastAsia="仿宋_GB2312" w:cs="Times New Roman"/>
          <w:b w:val="0"/>
          <w:bCs w:val="0"/>
          <w:i w:val="0"/>
          <w:iCs w:val="0"/>
          <w:sz w:val="32"/>
          <w:szCs w:val="32"/>
          <w:lang w:val="en-US" w:eastAsia="zh-CN"/>
        </w:rPr>
        <w:t>,</w:t>
      </w:r>
      <w:r>
        <w:rPr>
          <w:rFonts w:hint="eastAsia" w:ascii="Times New Roman" w:hAnsi="Times New Roman" w:eastAsia="仿宋_GB2312" w:cs="Times New Roman"/>
          <w:b w:val="0"/>
          <w:bCs w:val="0"/>
          <w:i w:val="0"/>
          <w:iCs w:val="0"/>
          <w:sz w:val="32"/>
          <w:szCs w:val="32"/>
          <w:lang w:val="en-US" w:eastAsia="zh-CN"/>
        </w:rPr>
        <w:t>882</w:t>
      </w:r>
      <w:r>
        <w:rPr>
          <w:rFonts w:hint="default" w:ascii="Times New Roman" w:hAnsi="Times New Roman" w:eastAsia="仿宋_GB2312" w:cs="Times New Roman"/>
          <w:b w:val="0"/>
          <w:bCs w:val="0"/>
          <w:i w:val="0"/>
          <w:iCs w:val="0"/>
          <w:sz w:val="32"/>
          <w:szCs w:val="32"/>
          <w:lang w:val="en-US" w:eastAsia="zh-CN"/>
        </w:rPr>
        <w:t>,</w:t>
      </w:r>
      <w:r>
        <w:rPr>
          <w:rFonts w:hint="eastAsia" w:ascii="Times New Roman" w:hAnsi="Times New Roman" w:eastAsia="仿宋_GB2312" w:cs="Times New Roman"/>
          <w:b w:val="0"/>
          <w:bCs w:val="0"/>
          <w:i w:val="0"/>
          <w:iCs w:val="0"/>
          <w:sz w:val="32"/>
          <w:szCs w:val="32"/>
          <w:lang w:val="en-US" w:eastAsia="zh-CN"/>
        </w:rPr>
        <w:t>146.70</w:t>
      </w:r>
      <w:r>
        <w:rPr>
          <w:rFonts w:hint="default" w:ascii="Times New Roman" w:hAnsi="Times New Roman" w:eastAsia="仿宋_GB2312" w:cs="Times New Roman"/>
          <w:b w:val="0"/>
          <w:bCs w:val="0"/>
          <w:i w:val="0"/>
          <w:iCs w:val="0"/>
          <w:sz w:val="32"/>
          <w:szCs w:val="32"/>
          <w:lang w:val="zh-CN" w:eastAsia="zh-CN"/>
        </w:rPr>
        <w:t>元，占一般公共预算项目支出总额的100%。本单位组织对“人大会议经费”“人大调研考察活动审查等</w:t>
      </w:r>
      <w:r>
        <w:rPr>
          <w:rFonts w:hint="eastAsia" w:ascii="Times New Roman" w:hAnsi="Times New Roman" w:eastAsia="仿宋_GB2312" w:cs="Times New Roman"/>
          <w:b w:val="0"/>
          <w:bCs w:val="0"/>
          <w:i w:val="0"/>
          <w:iCs w:val="0"/>
          <w:sz w:val="32"/>
          <w:szCs w:val="32"/>
          <w:lang w:val="zh-CN" w:eastAsia="zh-CN"/>
        </w:rPr>
        <w:t>经费</w:t>
      </w:r>
      <w:r>
        <w:rPr>
          <w:rFonts w:hint="default" w:ascii="Times New Roman" w:hAnsi="Times New Roman" w:eastAsia="仿宋_GB2312" w:cs="Times New Roman"/>
          <w:b w:val="0"/>
          <w:bCs w:val="0"/>
          <w:i w:val="0"/>
          <w:iCs w:val="0"/>
          <w:sz w:val="32"/>
          <w:szCs w:val="32"/>
          <w:lang w:val="zh-CN" w:eastAsia="zh-CN"/>
        </w:rPr>
        <w:t>”</w:t>
      </w:r>
      <w:r>
        <w:rPr>
          <w:rFonts w:hint="eastAsia" w:ascii="Times New Roman" w:hAnsi="Times New Roman" w:eastAsia="仿宋_GB2312" w:cs="Times New Roman"/>
          <w:b w:val="0"/>
          <w:bCs w:val="0"/>
          <w:i w:val="0"/>
          <w:iCs w:val="0"/>
          <w:sz w:val="32"/>
          <w:szCs w:val="32"/>
          <w:lang w:val="zh-CN" w:eastAsia="zh-CN"/>
        </w:rPr>
        <w:t>“人大选举经费”</w:t>
      </w:r>
      <w:r>
        <w:rPr>
          <w:rFonts w:hint="default" w:ascii="Times New Roman" w:hAnsi="Times New Roman" w:eastAsia="仿宋_GB2312" w:cs="Times New Roman"/>
          <w:b w:val="0"/>
          <w:bCs w:val="0"/>
          <w:i w:val="0"/>
          <w:iCs w:val="0"/>
          <w:sz w:val="32"/>
          <w:szCs w:val="32"/>
          <w:lang w:val="zh-CN" w:eastAsia="zh-CN"/>
        </w:rPr>
        <w:t>“人大培训经费”</w:t>
      </w:r>
      <w:r>
        <w:rPr>
          <w:rFonts w:hint="eastAsia" w:ascii="Times New Roman" w:hAnsi="Times New Roman" w:eastAsia="仿宋_GB2312" w:cs="Times New Roman"/>
          <w:b w:val="0"/>
          <w:bCs w:val="0"/>
          <w:i w:val="0"/>
          <w:iCs w:val="0"/>
          <w:sz w:val="32"/>
          <w:szCs w:val="32"/>
          <w:lang w:val="zh-CN" w:eastAsia="zh-CN"/>
        </w:rPr>
        <w:t>“人大代表‘家站’建设经费”“更换人大表决系统”</w:t>
      </w:r>
      <w:r>
        <w:rPr>
          <w:rFonts w:hint="default" w:ascii="Times New Roman" w:hAnsi="Times New Roman" w:eastAsia="仿宋_GB2312" w:cs="Times New Roman"/>
          <w:b w:val="0"/>
          <w:bCs w:val="0"/>
          <w:i w:val="0"/>
          <w:iCs w:val="0"/>
          <w:sz w:val="32"/>
          <w:szCs w:val="32"/>
          <w:lang w:val="zh-CN" w:eastAsia="zh-CN"/>
        </w:rPr>
        <w:t>等</w:t>
      </w:r>
      <w:r>
        <w:rPr>
          <w:rFonts w:hint="eastAsia" w:ascii="Times New Roman" w:hAnsi="Times New Roman" w:eastAsia="仿宋_GB2312" w:cs="Times New Roman"/>
          <w:b w:val="0"/>
          <w:bCs w:val="0"/>
          <w:i w:val="0"/>
          <w:iCs w:val="0"/>
          <w:sz w:val="32"/>
          <w:szCs w:val="32"/>
          <w:lang w:val="en-US" w:eastAsia="zh-CN"/>
        </w:rPr>
        <w:t>6</w:t>
      </w:r>
      <w:r>
        <w:rPr>
          <w:rFonts w:hint="default" w:ascii="Times New Roman" w:hAnsi="Times New Roman" w:eastAsia="仿宋_GB2312" w:cs="Times New Roman"/>
          <w:b w:val="0"/>
          <w:bCs w:val="0"/>
          <w:i w:val="0"/>
          <w:iCs w:val="0"/>
          <w:sz w:val="32"/>
          <w:szCs w:val="32"/>
          <w:lang w:val="zh-CN" w:eastAsia="zh-CN"/>
        </w:rPr>
        <w:t>个</w:t>
      </w:r>
      <w:r>
        <w:rPr>
          <w:rFonts w:hint="eastAsia" w:ascii="Times New Roman" w:hAnsi="Times New Roman" w:eastAsia="仿宋_GB2312" w:cs="Times New Roman"/>
          <w:b w:val="0"/>
          <w:bCs w:val="0"/>
          <w:i w:val="0"/>
          <w:iCs w:val="0"/>
          <w:sz w:val="32"/>
          <w:szCs w:val="32"/>
          <w:lang w:val="zh-CN" w:eastAsia="zh-CN"/>
        </w:rPr>
        <w:t>预算</w:t>
      </w:r>
      <w:r>
        <w:rPr>
          <w:rFonts w:hint="default" w:ascii="Times New Roman" w:hAnsi="Times New Roman" w:eastAsia="仿宋_GB2312" w:cs="Times New Roman"/>
          <w:b w:val="0"/>
          <w:bCs w:val="0"/>
          <w:i w:val="0"/>
          <w:iCs w:val="0"/>
          <w:sz w:val="32"/>
          <w:szCs w:val="32"/>
          <w:lang w:val="zh-CN" w:eastAsia="zh-CN"/>
        </w:rPr>
        <w:t>项目开展了绩效评价</w:t>
      </w:r>
      <w:r>
        <w:rPr>
          <w:rFonts w:hint="eastAsia" w:ascii="Times New Roman" w:hAnsi="Times New Roman" w:eastAsia="仿宋_GB2312" w:cs="Times New Roman"/>
          <w:b w:val="0"/>
          <w:bCs w:val="0"/>
          <w:i w:val="0"/>
          <w:iCs w:val="0"/>
          <w:sz w:val="32"/>
          <w:szCs w:val="32"/>
          <w:lang w:val="zh-CN" w:eastAsia="zh-CN"/>
        </w:rPr>
        <w:t>，自</w:t>
      </w:r>
      <w:r>
        <w:rPr>
          <w:rFonts w:hint="eastAsia" w:ascii="Times New Roman" w:hAnsi="Times New Roman" w:eastAsia="仿宋_GB2312" w:cs="Times New Roman"/>
          <w:b w:val="0"/>
          <w:bCs w:val="0"/>
          <w:i w:val="0"/>
          <w:iCs w:val="0"/>
          <w:sz w:val="32"/>
          <w:szCs w:val="32"/>
          <w:highlight w:val="none"/>
          <w:lang w:val="zh-CN" w:eastAsia="zh-CN"/>
        </w:rPr>
        <w:t>评得分均为</w:t>
      </w:r>
      <w:r>
        <w:rPr>
          <w:rFonts w:hint="eastAsia" w:ascii="Times New Roman" w:hAnsi="Times New Roman" w:eastAsia="仿宋_GB2312" w:cs="Times New Roman"/>
          <w:b w:val="0"/>
          <w:bCs w:val="0"/>
          <w:i w:val="0"/>
          <w:iCs w:val="0"/>
          <w:sz w:val="32"/>
          <w:szCs w:val="32"/>
          <w:highlight w:val="none"/>
          <w:lang w:val="en-US" w:eastAsia="zh-CN"/>
        </w:rPr>
        <w:t>100</w:t>
      </w:r>
      <w:r>
        <w:rPr>
          <w:rFonts w:hint="eastAsia" w:eastAsia="仿宋_GB2312" w:cs="Times New Roman"/>
          <w:b w:val="0"/>
          <w:bCs w:val="0"/>
          <w:i w:val="0"/>
          <w:iCs w:val="0"/>
          <w:sz w:val="32"/>
          <w:szCs w:val="32"/>
          <w:highlight w:val="none"/>
          <w:lang w:val="en-US" w:eastAsia="zh-CN"/>
        </w:rPr>
        <w:t>分</w:t>
      </w:r>
      <w:r>
        <w:rPr>
          <w:rFonts w:hint="default" w:ascii="Times New Roman" w:hAnsi="Times New Roman" w:eastAsia="仿宋_GB2312" w:cs="Times New Roman"/>
          <w:b w:val="0"/>
          <w:bCs w:val="0"/>
          <w:i w:val="0"/>
          <w:iCs w:val="0"/>
          <w:sz w:val="32"/>
          <w:szCs w:val="32"/>
          <w:highlight w:val="none"/>
          <w:lang w:val="zh-CN" w:eastAsia="zh-CN"/>
        </w:rPr>
        <w:t>。从评价情况来看，</w:t>
      </w:r>
      <w:r>
        <w:rPr>
          <w:rFonts w:hint="eastAsia" w:eastAsia="仿宋_GB2312" w:cs="Times New Roman"/>
          <w:b w:val="0"/>
          <w:bCs w:val="0"/>
          <w:i w:val="0"/>
          <w:iCs w:val="0"/>
          <w:sz w:val="32"/>
          <w:szCs w:val="32"/>
          <w:highlight w:val="none"/>
          <w:lang w:val="zh-CN" w:eastAsia="zh-CN"/>
        </w:rPr>
        <w:t>资金安排</w:t>
      </w:r>
      <w:r>
        <w:rPr>
          <w:rFonts w:hint="eastAsia" w:ascii="仿宋_GB2312" w:hAnsi="Calibri" w:eastAsia="仿宋_GB2312" w:cs="仿宋"/>
          <w:color w:val="000000" w:themeColor="text1"/>
          <w:kern w:val="0"/>
          <w:sz w:val="32"/>
          <w:szCs w:val="32"/>
          <w:highlight w:val="none"/>
          <w:lang w:val="en-US" w:eastAsia="zh-CN" w:bidi="ar-SA"/>
          <w14:textFill>
            <w14:solidFill>
              <w14:schemeClr w14:val="tx1"/>
            </w14:solidFill>
          </w14:textFill>
        </w:rPr>
        <w:t>与年初预算基本一致</w:t>
      </w:r>
      <w:r>
        <w:rPr>
          <w:rFonts w:hint="default" w:ascii="Times New Roman" w:hAnsi="Times New Roman" w:eastAsia="仿宋_GB2312" w:cs="Times New Roman"/>
          <w:b w:val="0"/>
          <w:bCs w:val="0"/>
          <w:i w:val="0"/>
          <w:iCs w:val="0"/>
          <w:sz w:val="32"/>
          <w:szCs w:val="32"/>
          <w:highlight w:val="none"/>
          <w:lang w:val="zh-CN" w:eastAsia="zh-CN"/>
        </w:rPr>
        <w:t>，支出率100</w:t>
      </w:r>
      <w:r>
        <w:rPr>
          <w:rFonts w:hint="eastAsia" w:eastAsia="仿宋_GB2312" w:cs="Times New Roman"/>
          <w:b w:val="0"/>
          <w:bCs w:val="0"/>
          <w:i w:val="0"/>
          <w:iCs w:val="0"/>
          <w:sz w:val="32"/>
          <w:szCs w:val="32"/>
          <w:lang w:val="en-US" w:eastAsia="zh-CN"/>
        </w:rPr>
        <w:t>%</w:t>
      </w:r>
      <w:r>
        <w:rPr>
          <w:rFonts w:hint="default" w:ascii="Times New Roman" w:hAnsi="Times New Roman" w:eastAsia="仿宋_GB2312" w:cs="Times New Roman"/>
          <w:b w:val="0"/>
          <w:bCs w:val="0"/>
          <w:i w:val="0"/>
          <w:iCs w:val="0"/>
          <w:sz w:val="32"/>
          <w:szCs w:val="32"/>
          <w:lang w:val="zh-CN" w:eastAsia="zh-CN"/>
        </w:rPr>
        <w:t>。</w:t>
      </w:r>
      <w:r>
        <w:rPr>
          <w:rFonts w:hint="eastAsia" w:eastAsia="仿宋_GB2312" w:cs="Times New Roman"/>
          <w:b w:val="0"/>
          <w:bCs w:val="0"/>
          <w:i w:val="0"/>
          <w:iCs w:val="0"/>
          <w:sz w:val="32"/>
          <w:szCs w:val="32"/>
          <w:lang w:val="zh-CN" w:eastAsia="zh-CN"/>
        </w:rPr>
        <w:t>保障了各个项目工作正常开展。</w:t>
      </w:r>
      <w:r>
        <w:rPr>
          <w:rFonts w:hint="default" w:ascii="Times New Roman" w:hAnsi="Times New Roman" w:eastAsia="仿宋_GB2312" w:cs="Times New Roman"/>
          <w:b w:val="0"/>
          <w:bCs w:val="0"/>
          <w:i w:val="0"/>
          <w:iCs w:val="0"/>
          <w:sz w:val="32"/>
          <w:szCs w:val="32"/>
          <w:lang w:val="zh-CN" w:eastAsia="zh-CN"/>
        </w:rPr>
        <w:t>以上</w:t>
      </w:r>
      <w:r>
        <w:rPr>
          <w:rFonts w:hint="eastAsia" w:eastAsia="仿宋_GB2312" w:cs="Times New Roman"/>
          <w:b w:val="0"/>
          <w:bCs w:val="0"/>
          <w:i w:val="0"/>
          <w:iCs w:val="0"/>
          <w:sz w:val="32"/>
          <w:szCs w:val="32"/>
          <w:lang w:val="zh-CN" w:eastAsia="zh-CN"/>
        </w:rPr>
        <w:t>项目</w:t>
      </w:r>
      <w:r>
        <w:rPr>
          <w:rFonts w:hint="default" w:ascii="Times New Roman" w:hAnsi="Times New Roman" w:eastAsia="仿宋_GB2312" w:cs="Times New Roman"/>
          <w:b w:val="0"/>
          <w:bCs w:val="0"/>
          <w:i w:val="0"/>
          <w:iCs w:val="0"/>
          <w:sz w:val="32"/>
          <w:szCs w:val="32"/>
          <w:lang w:val="zh-CN" w:eastAsia="zh-CN"/>
        </w:rPr>
        <w:t>资金，产出指标、效益指标、满意度指标均圆满完成。</w:t>
      </w:r>
    </w:p>
    <w:p w14:paraId="4C17CB86">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eastAsia="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eastAsia="zh-CN"/>
        </w:rPr>
        <w:t>1.</w:t>
      </w: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履职效能。</w:t>
      </w:r>
      <w:r>
        <w:rPr>
          <w:rFonts w:hint="default" w:ascii="Times New Roman" w:hAnsi="Times New Roman" w:eastAsia="仿宋_GB2312" w:cs="Times New Roman"/>
          <w:b w:val="0"/>
          <w:bCs w:val="0"/>
          <w:i w:val="0"/>
          <w:iCs w:val="0"/>
          <w:sz w:val="32"/>
          <w:szCs w:val="32"/>
          <w:lang w:val="zh-CN" w:eastAsia="zh-CN"/>
        </w:rPr>
        <w:t>一是圆满完成会议的各项任务;二是通依法完成会议的各项任务，实现了会议目标，达到了预定效果。三是按照常委会党组安排，高效完成各项视察、调研活动。</w:t>
      </w:r>
    </w:p>
    <w:p w14:paraId="246BB3DA">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sz w:val="32"/>
          <w:szCs w:val="32"/>
          <w:lang w:val="zh-CN" w:eastAsia="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eastAsia="zh-CN"/>
        </w:rPr>
        <w:t>2.</w:t>
      </w: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预算管理。</w:t>
      </w:r>
      <w:r>
        <w:rPr>
          <w:rFonts w:hint="default" w:ascii="Times New Roman" w:hAnsi="Times New Roman" w:eastAsia="仿宋_GB2312" w:cs="Times New Roman"/>
          <w:b w:val="0"/>
          <w:bCs w:val="0"/>
          <w:i w:val="0"/>
          <w:iCs w:val="0"/>
          <w:sz w:val="32"/>
          <w:szCs w:val="32"/>
          <w:lang w:val="zh-CN" w:eastAsia="zh-CN"/>
        </w:rPr>
        <w:t>资金使用依法合规，专款专用，按相关政策规定严格预算支出，符合规定要求。</w:t>
      </w:r>
    </w:p>
    <w:p w14:paraId="5C1AC65C">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sz w:val="32"/>
          <w:szCs w:val="32"/>
          <w:lang w:val="zh-CN" w:eastAsia="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eastAsia="zh-CN"/>
        </w:rPr>
        <w:t>3.</w:t>
      </w: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财务管理。</w:t>
      </w:r>
      <w:r>
        <w:rPr>
          <w:rFonts w:hint="default" w:ascii="Times New Roman" w:hAnsi="Times New Roman" w:eastAsia="仿宋_GB2312" w:cs="Times New Roman"/>
          <w:b w:val="0"/>
          <w:bCs w:val="0"/>
          <w:i w:val="0"/>
          <w:iCs w:val="0"/>
          <w:sz w:val="32"/>
          <w:szCs w:val="32"/>
          <w:lang w:val="zh-CN" w:eastAsia="zh-CN"/>
        </w:rPr>
        <w:t>紧紧围绕安居区人大常委会财务管理制度，规范报账流程、保障凭证真实完整。设置财务岗位专人负责制，切实加强工作人员业务知识培训，提升其业务能力，保障财务管理工作顺利推进。</w:t>
      </w:r>
    </w:p>
    <w:p w14:paraId="64DE15C9">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eastAsia="zh-CN"/>
        </w:rPr>
        <w:t>4.</w:t>
      </w: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资产管理。</w:t>
      </w:r>
      <w:r>
        <w:rPr>
          <w:rFonts w:hint="default" w:ascii="Times New Roman" w:hAnsi="Times New Roman" w:eastAsia="仿宋_GB2312" w:cs="Times New Roman"/>
          <w:b w:val="0"/>
          <w:bCs w:val="0"/>
          <w:i w:val="0"/>
          <w:iCs w:val="0"/>
          <w:sz w:val="32"/>
          <w:szCs w:val="32"/>
          <w:lang w:val="zh-CN" w:eastAsia="zh-CN"/>
        </w:rPr>
        <w:t>一是组建固定资产管理领导小组，明确固定资产管理责任人；二是不定期更新固定资产管理系统，及时对新购固定资产进行录入</w:t>
      </w: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w:t>
      </w:r>
    </w:p>
    <w:p w14:paraId="2F34050D">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eastAsia="zh-CN"/>
        </w:rPr>
        <w:t>5.</w:t>
      </w: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采购管理。</w:t>
      </w:r>
      <w:r>
        <w:rPr>
          <w:rFonts w:hint="default" w:ascii="Times New Roman" w:hAnsi="Times New Roman" w:eastAsia="仿宋_GB2312" w:cs="Times New Roman"/>
          <w:b w:val="0"/>
          <w:bCs w:val="0"/>
          <w:i w:val="0"/>
          <w:iCs w:val="0"/>
          <w:sz w:val="32"/>
          <w:szCs w:val="32"/>
          <w:lang w:val="zh-CN" w:eastAsia="zh-CN"/>
        </w:rPr>
        <w:t>上诉项目中涉及采购事项，根据安居区财政局关于采购相关文件要求，严格采购程序，切实做到了合法合规、公开透明，提高了公共资金使用效率</w:t>
      </w: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eastAsia="zh-CN"/>
        </w:rPr>
        <w:t>。</w:t>
      </w:r>
    </w:p>
    <w:p w14:paraId="510B3784">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sz w:val="32"/>
          <w:szCs w:val="32"/>
          <w:lang w:val="en-US" w:eastAsia="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（二）部门预算项目绩效分析。</w:t>
      </w:r>
    </w:p>
    <w:p w14:paraId="0EEA89D4">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sz w:val="32"/>
          <w:szCs w:val="32"/>
          <w:lang w:val="zh-CN" w:eastAsia="zh-CN"/>
        </w:rPr>
      </w:pPr>
      <w:r>
        <w:rPr>
          <w:rFonts w:hint="default" w:ascii="Times New Roman" w:hAnsi="Times New Roman" w:eastAsia="仿宋_GB2312" w:cs="Times New Roman"/>
          <w:b w:val="0"/>
          <w:bCs w:val="0"/>
          <w:i w:val="0"/>
          <w:iCs w:val="0"/>
          <w:sz w:val="32"/>
          <w:szCs w:val="32"/>
          <w:lang w:val="en-US" w:eastAsia="zh-CN"/>
        </w:rPr>
        <w:t>常年项目绩效分析。</w:t>
      </w:r>
      <w:r>
        <w:rPr>
          <w:rFonts w:hint="default" w:ascii="Times New Roman" w:hAnsi="Times New Roman" w:eastAsia="仿宋_GB2312" w:cs="Times New Roman"/>
          <w:b w:val="0"/>
          <w:bCs w:val="0"/>
          <w:i w:val="0"/>
          <w:iCs w:val="0"/>
          <w:sz w:val="32"/>
          <w:szCs w:val="32"/>
          <w:lang w:val="zh-CN" w:eastAsia="zh-CN"/>
        </w:rPr>
        <w:t>该类项目总数</w:t>
      </w:r>
      <w:r>
        <w:rPr>
          <w:rFonts w:hint="eastAsia" w:ascii="Times New Roman" w:hAnsi="Times New Roman" w:eastAsia="仿宋_GB2312" w:cs="Times New Roman"/>
          <w:b w:val="0"/>
          <w:bCs w:val="0"/>
          <w:i w:val="0"/>
          <w:iCs w:val="0"/>
          <w:sz w:val="32"/>
          <w:szCs w:val="32"/>
          <w:lang w:val="en-US" w:eastAsia="zh-CN"/>
        </w:rPr>
        <w:t>5</w:t>
      </w:r>
      <w:r>
        <w:rPr>
          <w:rFonts w:hint="default" w:ascii="Times New Roman" w:hAnsi="Times New Roman" w:eastAsia="仿宋_GB2312" w:cs="Times New Roman"/>
          <w:b w:val="0"/>
          <w:bCs w:val="0"/>
          <w:i w:val="0"/>
          <w:iCs w:val="0"/>
          <w:sz w:val="32"/>
          <w:szCs w:val="32"/>
          <w:lang w:val="zh-CN" w:eastAsia="zh-CN"/>
        </w:rPr>
        <w:t>个，涉及预算总金额</w:t>
      </w:r>
      <w:r>
        <w:rPr>
          <w:rFonts w:hint="eastAsia" w:ascii="Times New Roman" w:hAnsi="Times New Roman" w:eastAsia="仿宋_GB2312" w:cs="Times New Roman"/>
          <w:b w:val="0"/>
          <w:bCs w:val="0"/>
          <w:i w:val="0"/>
          <w:iCs w:val="0"/>
          <w:sz w:val="32"/>
          <w:szCs w:val="32"/>
          <w:lang w:val="en-US" w:eastAsia="zh-CN"/>
        </w:rPr>
        <w:t>1</w:t>
      </w:r>
      <w:r>
        <w:rPr>
          <w:rFonts w:hint="default" w:ascii="Times New Roman" w:hAnsi="Times New Roman" w:eastAsia="仿宋_GB2312" w:cs="Times New Roman"/>
          <w:b w:val="0"/>
          <w:bCs w:val="0"/>
          <w:i w:val="0"/>
          <w:iCs w:val="0"/>
          <w:sz w:val="32"/>
          <w:szCs w:val="32"/>
          <w:lang w:val="en-US" w:eastAsia="zh-CN"/>
        </w:rPr>
        <w:t>,</w:t>
      </w:r>
      <w:r>
        <w:rPr>
          <w:rFonts w:hint="eastAsia" w:ascii="Times New Roman" w:hAnsi="Times New Roman" w:eastAsia="仿宋_GB2312" w:cs="Times New Roman"/>
          <w:b w:val="0"/>
          <w:bCs w:val="0"/>
          <w:i w:val="0"/>
          <w:iCs w:val="0"/>
          <w:sz w:val="32"/>
          <w:szCs w:val="32"/>
          <w:lang w:val="en-US" w:eastAsia="zh-CN"/>
        </w:rPr>
        <w:t>583</w:t>
      </w:r>
      <w:r>
        <w:rPr>
          <w:rFonts w:hint="default" w:ascii="Times New Roman" w:hAnsi="Times New Roman" w:eastAsia="仿宋_GB2312" w:cs="Times New Roman"/>
          <w:b w:val="0"/>
          <w:bCs w:val="0"/>
          <w:i w:val="0"/>
          <w:iCs w:val="0"/>
          <w:sz w:val="32"/>
          <w:szCs w:val="32"/>
          <w:lang w:val="en-US" w:eastAsia="zh-CN"/>
        </w:rPr>
        <w:t>,</w:t>
      </w:r>
      <w:r>
        <w:rPr>
          <w:rFonts w:hint="eastAsia" w:ascii="Times New Roman" w:hAnsi="Times New Roman" w:eastAsia="仿宋_GB2312" w:cs="Times New Roman"/>
          <w:b w:val="0"/>
          <w:bCs w:val="0"/>
          <w:i w:val="0"/>
          <w:iCs w:val="0"/>
          <w:sz w:val="32"/>
          <w:szCs w:val="32"/>
          <w:lang w:val="en-US" w:eastAsia="zh-CN"/>
        </w:rPr>
        <w:t>626.70</w:t>
      </w:r>
      <w:r>
        <w:rPr>
          <w:rFonts w:hint="default" w:ascii="Times New Roman" w:hAnsi="Times New Roman" w:eastAsia="仿宋_GB2312" w:cs="Times New Roman"/>
          <w:b w:val="0"/>
          <w:bCs w:val="0"/>
          <w:i w:val="0"/>
          <w:iCs w:val="0"/>
          <w:sz w:val="32"/>
          <w:szCs w:val="32"/>
          <w:lang w:val="zh-CN" w:eastAsia="zh-CN"/>
        </w:rPr>
        <w:t>元，1—1</w:t>
      </w:r>
      <w:r>
        <w:rPr>
          <w:rFonts w:hint="default" w:ascii="Times New Roman" w:hAnsi="Times New Roman" w:eastAsia="仿宋_GB2312" w:cs="Times New Roman"/>
          <w:b w:val="0"/>
          <w:bCs w:val="0"/>
          <w:i w:val="0"/>
          <w:iCs w:val="0"/>
          <w:sz w:val="32"/>
          <w:szCs w:val="32"/>
          <w:lang w:val="en-US" w:eastAsia="zh-CN"/>
        </w:rPr>
        <w:t>2</w:t>
      </w:r>
      <w:r>
        <w:rPr>
          <w:rFonts w:hint="default" w:ascii="Times New Roman" w:hAnsi="Times New Roman" w:eastAsia="仿宋_GB2312" w:cs="Times New Roman"/>
          <w:b w:val="0"/>
          <w:bCs w:val="0"/>
          <w:i w:val="0"/>
          <w:iCs w:val="0"/>
          <w:sz w:val="32"/>
          <w:szCs w:val="32"/>
          <w:lang w:val="zh-CN" w:eastAsia="zh-CN"/>
        </w:rPr>
        <w:t>月预算执行总体进度为</w:t>
      </w:r>
      <w:r>
        <w:rPr>
          <w:rFonts w:hint="eastAsia" w:ascii="Times New Roman" w:hAnsi="Times New Roman" w:eastAsia="仿宋_GB2312" w:cs="Times New Roman"/>
          <w:b w:val="0"/>
          <w:bCs w:val="0"/>
          <w:i w:val="0"/>
          <w:iCs w:val="0"/>
          <w:sz w:val="32"/>
          <w:szCs w:val="32"/>
          <w:lang w:val="en-US" w:eastAsia="zh-CN"/>
        </w:rPr>
        <w:t>100</w:t>
      </w:r>
      <w:r>
        <w:rPr>
          <w:rFonts w:hint="default" w:ascii="Times New Roman" w:hAnsi="Times New Roman" w:eastAsia="仿宋_GB2312" w:cs="Times New Roman"/>
          <w:b w:val="0"/>
          <w:bCs w:val="0"/>
          <w:i w:val="0"/>
          <w:iCs w:val="0"/>
          <w:sz w:val="32"/>
          <w:szCs w:val="32"/>
          <w:lang w:val="zh-CN" w:eastAsia="zh-CN"/>
        </w:rPr>
        <w:t>%，其中：预算结余率大于</w:t>
      </w:r>
      <w:r>
        <w:rPr>
          <w:rFonts w:hint="default" w:ascii="Times New Roman" w:hAnsi="Times New Roman" w:eastAsia="仿宋_GB2312" w:cs="Times New Roman"/>
          <w:b w:val="0"/>
          <w:bCs w:val="0"/>
          <w:i w:val="0"/>
          <w:iCs w:val="0"/>
          <w:sz w:val="32"/>
          <w:szCs w:val="32"/>
          <w:lang w:val="en-US" w:eastAsia="zh-CN"/>
        </w:rPr>
        <w:t>10%</w:t>
      </w:r>
      <w:r>
        <w:rPr>
          <w:rFonts w:hint="default" w:ascii="Times New Roman" w:hAnsi="Times New Roman" w:eastAsia="仿宋_GB2312" w:cs="Times New Roman"/>
          <w:b w:val="0"/>
          <w:bCs w:val="0"/>
          <w:i w:val="0"/>
          <w:iCs w:val="0"/>
          <w:sz w:val="32"/>
          <w:szCs w:val="32"/>
          <w:lang w:val="zh-CN" w:eastAsia="zh-CN"/>
        </w:rPr>
        <w:t>的项目共计</w:t>
      </w:r>
      <w:r>
        <w:rPr>
          <w:rFonts w:hint="eastAsia" w:ascii="Times New Roman" w:hAnsi="Times New Roman" w:eastAsia="仿宋_GB2312" w:cs="Times New Roman"/>
          <w:b w:val="0"/>
          <w:bCs w:val="0"/>
          <w:i w:val="0"/>
          <w:iCs w:val="0"/>
          <w:sz w:val="32"/>
          <w:szCs w:val="32"/>
          <w:lang w:val="en-US" w:eastAsia="zh-CN"/>
        </w:rPr>
        <w:t>0</w:t>
      </w:r>
      <w:r>
        <w:rPr>
          <w:rFonts w:hint="default" w:ascii="Times New Roman" w:hAnsi="Times New Roman" w:eastAsia="仿宋_GB2312" w:cs="Times New Roman"/>
          <w:b w:val="0"/>
          <w:bCs w:val="0"/>
          <w:i w:val="0"/>
          <w:iCs w:val="0"/>
          <w:sz w:val="32"/>
          <w:szCs w:val="32"/>
          <w:lang w:val="zh-CN" w:eastAsia="zh-CN"/>
        </w:rPr>
        <w:t>个。</w:t>
      </w:r>
    </w:p>
    <w:p w14:paraId="7F447A24">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sz w:val="32"/>
          <w:szCs w:val="32"/>
          <w:lang w:val="zh-CN" w:eastAsia="zh-CN"/>
        </w:rPr>
      </w:pPr>
      <w:r>
        <w:rPr>
          <w:rFonts w:hint="default" w:ascii="Times New Roman" w:hAnsi="Times New Roman" w:eastAsia="仿宋_GB2312" w:cs="Times New Roman"/>
          <w:b w:val="0"/>
          <w:bCs w:val="0"/>
          <w:i w:val="0"/>
          <w:iCs w:val="0"/>
          <w:sz w:val="32"/>
          <w:szCs w:val="32"/>
          <w:lang w:val="en-US" w:eastAsia="zh-CN"/>
        </w:rPr>
        <w:t>阶段（一次性）项目绩效分析。</w:t>
      </w:r>
      <w:r>
        <w:rPr>
          <w:rFonts w:hint="default" w:ascii="Times New Roman" w:hAnsi="Times New Roman" w:eastAsia="仿宋_GB2312" w:cs="Times New Roman"/>
          <w:b w:val="0"/>
          <w:bCs w:val="0"/>
          <w:i w:val="0"/>
          <w:iCs w:val="0"/>
          <w:sz w:val="32"/>
          <w:szCs w:val="32"/>
          <w:lang w:val="zh-CN" w:eastAsia="zh-CN"/>
        </w:rPr>
        <w:t>该类项目总数</w:t>
      </w:r>
      <w:r>
        <w:rPr>
          <w:rFonts w:hint="eastAsia" w:ascii="Times New Roman" w:hAnsi="Times New Roman" w:cs="Times New Roman"/>
          <w:b w:val="0"/>
          <w:bCs w:val="0"/>
          <w:i w:val="0"/>
          <w:iCs w:val="0"/>
          <w:sz w:val="32"/>
          <w:szCs w:val="32"/>
          <w:lang w:val="en-US" w:eastAsia="zh-CN"/>
        </w:rPr>
        <w:t>1</w:t>
      </w:r>
      <w:r>
        <w:rPr>
          <w:rFonts w:hint="default" w:ascii="Times New Roman" w:hAnsi="Times New Roman" w:eastAsia="仿宋_GB2312" w:cs="Times New Roman"/>
          <w:b w:val="0"/>
          <w:bCs w:val="0"/>
          <w:i w:val="0"/>
          <w:iCs w:val="0"/>
          <w:sz w:val="32"/>
          <w:szCs w:val="32"/>
          <w:lang w:val="zh-CN" w:eastAsia="zh-CN"/>
        </w:rPr>
        <w:t>个，涉及预算总金额</w:t>
      </w:r>
      <w:r>
        <w:rPr>
          <w:rFonts w:hint="eastAsia" w:ascii="Times New Roman" w:hAnsi="Times New Roman" w:cs="Times New Roman"/>
          <w:b w:val="0"/>
          <w:bCs w:val="0"/>
          <w:i w:val="0"/>
          <w:iCs w:val="0"/>
          <w:sz w:val="32"/>
          <w:szCs w:val="32"/>
          <w:lang w:val="en-US" w:eastAsia="zh-CN"/>
        </w:rPr>
        <w:t>298</w:t>
      </w:r>
      <w:r>
        <w:rPr>
          <w:rFonts w:hint="default" w:ascii="Times New Roman" w:hAnsi="Times New Roman" w:eastAsia="仿宋_GB2312" w:cs="Times New Roman"/>
          <w:b w:val="0"/>
          <w:bCs w:val="0"/>
          <w:i w:val="0"/>
          <w:iCs w:val="0"/>
          <w:sz w:val="32"/>
          <w:szCs w:val="32"/>
          <w:lang w:val="en-US" w:eastAsia="zh-CN"/>
        </w:rPr>
        <w:t>,</w:t>
      </w:r>
      <w:r>
        <w:rPr>
          <w:rFonts w:hint="eastAsia" w:ascii="Times New Roman" w:hAnsi="Times New Roman" w:cs="Times New Roman"/>
          <w:b w:val="0"/>
          <w:bCs w:val="0"/>
          <w:i w:val="0"/>
          <w:iCs w:val="0"/>
          <w:sz w:val="32"/>
          <w:szCs w:val="32"/>
          <w:lang w:val="en-US" w:eastAsia="zh-CN"/>
        </w:rPr>
        <w:t>520.00</w:t>
      </w:r>
      <w:r>
        <w:rPr>
          <w:rFonts w:hint="default" w:ascii="Times New Roman" w:hAnsi="Times New Roman" w:eastAsia="仿宋_GB2312" w:cs="Times New Roman"/>
          <w:b w:val="0"/>
          <w:bCs w:val="0"/>
          <w:i w:val="0"/>
          <w:iCs w:val="0"/>
          <w:sz w:val="32"/>
          <w:szCs w:val="32"/>
          <w:lang w:val="zh-CN" w:eastAsia="zh-CN"/>
        </w:rPr>
        <w:t>元，1—1</w:t>
      </w:r>
      <w:r>
        <w:rPr>
          <w:rFonts w:hint="default" w:ascii="Times New Roman" w:hAnsi="Times New Roman" w:eastAsia="仿宋_GB2312" w:cs="Times New Roman"/>
          <w:b w:val="0"/>
          <w:bCs w:val="0"/>
          <w:i w:val="0"/>
          <w:iCs w:val="0"/>
          <w:sz w:val="32"/>
          <w:szCs w:val="32"/>
          <w:lang w:val="en-US" w:eastAsia="zh-CN"/>
        </w:rPr>
        <w:t>2</w:t>
      </w:r>
      <w:r>
        <w:rPr>
          <w:rFonts w:hint="default" w:ascii="Times New Roman" w:hAnsi="Times New Roman" w:eastAsia="仿宋_GB2312" w:cs="Times New Roman"/>
          <w:b w:val="0"/>
          <w:bCs w:val="0"/>
          <w:i w:val="0"/>
          <w:iCs w:val="0"/>
          <w:sz w:val="32"/>
          <w:szCs w:val="32"/>
          <w:lang w:val="zh-CN" w:eastAsia="zh-CN"/>
        </w:rPr>
        <w:t>月预算执行总体进度为</w:t>
      </w:r>
      <w:r>
        <w:rPr>
          <w:rFonts w:hint="eastAsia" w:ascii="Times New Roman" w:hAnsi="Times New Roman" w:cs="Times New Roman"/>
          <w:b w:val="0"/>
          <w:bCs w:val="0"/>
          <w:i w:val="0"/>
          <w:iCs w:val="0"/>
          <w:sz w:val="32"/>
          <w:szCs w:val="32"/>
          <w:lang w:val="en-US" w:eastAsia="zh-CN"/>
        </w:rPr>
        <w:t>100</w:t>
      </w:r>
      <w:r>
        <w:rPr>
          <w:rFonts w:hint="default" w:ascii="Times New Roman" w:hAnsi="Times New Roman" w:eastAsia="仿宋_GB2312" w:cs="Times New Roman"/>
          <w:b w:val="0"/>
          <w:bCs w:val="0"/>
          <w:i w:val="0"/>
          <w:iCs w:val="0"/>
          <w:sz w:val="32"/>
          <w:szCs w:val="32"/>
          <w:lang w:val="zh-CN" w:eastAsia="zh-CN"/>
        </w:rPr>
        <w:t>%，其中：预算结余率大于</w:t>
      </w:r>
      <w:r>
        <w:rPr>
          <w:rFonts w:hint="default" w:ascii="Times New Roman" w:hAnsi="Times New Roman" w:eastAsia="仿宋_GB2312" w:cs="Times New Roman"/>
          <w:b w:val="0"/>
          <w:bCs w:val="0"/>
          <w:i w:val="0"/>
          <w:iCs w:val="0"/>
          <w:sz w:val="32"/>
          <w:szCs w:val="32"/>
          <w:lang w:val="en-US" w:eastAsia="zh-CN"/>
        </w:rPr>
        <w:t>10%</w:t>
      </w:r>
      <w:r>
        <w:rPr>
          <w:rFonts w:hint="default" w:ascii="Times New Roman" w:hAnsi="Times New Roman" w:eastAsia="仿宋_GB2312" w:cs="Times New Roman"/>
          <w:b w:val="0"/>
          <w:bCs w:val="0"/>
          <w:i w:val="0"/>
          <w:iCs w:val="0"/>
          <w:sz w:val="32"/>
          <w:szCs w:val="32"/>
          <w:lang w:val="zh-CN" w:eastAsia="zh-CN"/>
        </w:rPr>
        <w:t>的项目共计</w:t>
      </w:r>
      <w:r>
        <w:rPr>
          <w:rFonts w:hint="eastAsia" w:ascii="Times New Roman" w:hAnsi="Times New Roman" w:cs="Times New Roman"/>
          <w:b w:val="0"/>
          <w:bCs w:val="0"/>
          <w:i w:val="0"/>
          <w:iCs w:val="0"/>
          <w:sz w:val="32"/>
          <w:szCs w:val="32"/>
          <w:lang w:val="en-US" w:eastAsia="zh-CN"/>
        </w:rPr>
        <w:t>0</w:t>
      </w:r>
      <w:r>
        <w:rPr>
          <w:rFonts w:hint="default" w:ascii="Times New Roman" w:hAnsi="Times New Roman" w:eastAsia="仿宋_GB2312" w:cs="Times New Roman"/>
          <w:b w:val="0"/>
          <w:bCs w:val="0"/>
          <w:i w:val="0"/>
          <w:iCs w:val="0"/>
          <w:sz w:val="32"/>
          <w:szCs w:val="32"/>
          <w:lang w:val="zh-CN" w:eastAsia="zh-CN"/>
        </w:rPr>
        <w:t>个。</w:t>
      </w:r>
    </w:p>
    <w:p w14:paraId="713B54D1">
      <w:pPr>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i w:val="0"/>
          <w:iCs w:val="0"/>
          <w:sz w:val="32"/>
          <w:szCs w:val="32"/>
          <w:highlight w:val="none"/>
          <w:lang w:val="en-US" w:eastAsia="zh-CN"/>
        </w:rPr>
      </w:pPr>
      <w:r>
        <w:rPr>
          <w:rFonts w:hint="default" w:ascii="Times New Roman" w:hAnsi="Times New Roman" w:eastAsia="仿宋_GB2312" w:cs="Times New Roman"/>
          <w:b w:val="0"/>
          <w:bCs w:val="0"/>
          <w:i w:val="0"/>
          <w:iCs w:val="0"/>
          <w:color w:val="000000"/>
          <w:kern w:val="0"/>
          <w:sz w:val="32"/>
          <w:szCs w:val="32"/>
          <w:highlight w:val="none"/>
          <w:shd w:val="clear" w:color="auto" w:fill="FFFFFF"/>
          <w:lang w:val="en-US" w:eastAsia="zh-CN"/>
        </w:rPr>
        <w:t>1.</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项目决策。</w:t>
      </w:r>
      <w:r>
        <w:rPr>
          <w:rFonts w:hint="eastAsia" w:ascii="Times New Roman" w:hAnsi="Times New Roman" w:eastAsia="仿宋_GB2312" w:cs="Times New Roman"/>
          <w:b w:val="0"/>
          <w:bCs w:val="0"/>
          <w:i w:val="0"/>
          <w:iCs w:val="0"/>
          <w:sz w:val="32"/>
          <w:szCs w:val="32"/>
          <w:lang w:val="en-US" w:eastAsia="zh-CN"/>
        </w:rPr>
        <w:t>2023年区人大常委会坚定以习近平新时代中国特色社会主义思想和习近平总书记对四川工作系列重要指示精神为指导，始终</w:t>
      </w:r>
      <w:r>
        <w:rPr>
          <w:rFonts w:hint="eastAsia" w:ascii="Times New Roman" w:hAnsi="Times New Roman" w:eastAsia="仿宋_GB2312" w:cs="Times New Roman"/>
          <w:b w:val="0"/>
          <w:bCs w:val="0"/>
          <w:i w:val="0"/>
          <w:iCs w:val="0"/>
          <w:sz w:val="32"/>
          <w:szCs w:val="32"/>
          <w:lang w:val="zh-CN" w:eastAsia="zh-CN"/>
        </w:rPr>
        <w:t>围绕决策程序科学高效、</w:t>
      </w:r>
      <w:r>
        <w:rPr>
          <w:rFonts w:hint="default" w:ascii="Times New Roman" w:hAnsi="Times New Roman" w:eastAsia="仿宋_GB2312" w:cs="Times New Roman"/>
          <w:b w:val="0"/>
          <w:bCs w:val="0"/>
          <w:i w:val="0"/>
          <w:iCs w:val="0"/>
          <w:sz w:val="32"/>
          <w:szCs w:val="32"/>
          <w:lang w:val="zh-CN" w:eastAsia="zh-CN"/>
        </w:rPr>
        <w:t>目标设置</w:t>
      </w:r>
      <w:r>
        <w:rPr>
          <w:rFonts w:hint="eastAsia" w:ascii="Times New Roman" w:hAnsi="Times New Roman" w:eastAsia="仿宋_GB2312" w:cs="Times New Roman"/>
          <w:b w:val="0"/>
          <w:bCs w:val="0"/>
          <w:i w:val="0"/>
          <w:iCs w:val="0"/>
          <w:sz w:val="32"/>
          <w:szCs w:val="32"/>
          <w:lang w:val="zh-CN" w:eastAsia="zh-CN"/>
        </w:rPr>
        <w:t>合理</w:t>
      </w:r>
      <w:r>
        <w:rPr>
          <w:rFonts w:hint="eastAsia" w:ascii="Times New Roman" w:hAnsi="Times New Roman" w:eastAsia="仿宋_GB2312" w:cs="Times New Roman"/>
          <w:b w:val="0"/>
          <w:bCs w:val="0"/>
          <w:i w:val="0"/>
          <w:iCs w:val="0"/>
          <w:sz w:val="32"/>
          <w:szCs w:val="32"/>
          <w:highlight w:val="none"/>
          <w:lang w:val="zh-CN" w:eastAsia="zh-CN"/>
        </w:rPr>
        <w:t>得当总要求，</w:t>
      </w:r>
      <w:r>
        <w:rPr>
          <w:rFonts w:hint="eastAsia" w:ascii="Times New Roman" w:hAnsi="Times New Roman" w:eastAsia="仿宋_GB2312" w:cs="Times New Roman"/>
          <w:b w:val="0"/>
          <w:bCs w:val="0"/>
          <w:i w:val="0"/>
          <w:iCs w:val="0"/>
          <w:sz w:val="32"/>
          <w:szCs w:val="32"/>
          <w:highlight w:val="none"/>
          <w:lang w:val="en-US" w:eastAsia="zh-CN"/>
        </w:rPr>
        <w:t>积极推动2023年预算项目顺利推进。自评得分为98分。</w:t>
      </w:r>
    </w:p>
    <w:p w14:paraId="5D5BE2AD">
      <w:pPr>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i w:val="0"/>
          <w:iCs w:val="0"/>
          <w:sz w:val="32"/>
          <w:szCs w:val="32"/>
          <w:highlight w:val="none"/>
          <w:lang w:val="en-US" w:eastAsia="zh-CN"/>
        </w:rPr>
      </w:pPr>
      <w:r>
        <w:rPr>
          <w:rFonts w:hint="default" w:ascii="Times New Roman" w:hAnsi="Times New Roman" w:eastAsia="仿宋_GB2312" w:cs="Times New Roman"/>
          <w:b w:val="0"/>
          <w:bCs w:val="0"/>
          <w:i w:val="0"/>
          <w:iCs w:val="0"/>
          <w:color w:val="000000"/>
          <w:kern w:val="0"/>
          <w:sz w:val="32"/>
          <w:szCs w:val="32"/>
          <w:highlight w:val="none"/>
          <w:shd w:val="clear" w:color="auto" w:fill="FFFFFF"/>
          <w:lang w:val="en-US" w:eastAsia="zh-CN"/>
        </w:rPr>
        <w:t>2.项目执行</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w:t>
      </w:r>
      <w:r>
        <w:rPr>
          <w:rFonts w:hint="default" w:ascii="Times New Roman" w:hAnsi="Times New Roman" w:eastAsia="仿宋_GB2312" w:cs="Times New Roman"/>
          <w:b w:val="0"/>
          <w:bCs w:val="0"/>
          <w:i w:val="0"/>
          <w:iCs w:val="0"/>
          <w:sz w:val="32"/>
          <w:szCs w:val="32"/>
          <w:highlight w:val="none"/>
          <w:lang w:val="zh-CN" w:eastAsia="zh-CN"/>
        </w:rPr>
        <w:t>进行资金管理和执行过程中，</w:t>
      </w:r>
      <w:r>
        <w:rPr>
          <w:rFonts w:hint="eastAsia" w:ascii="Times New Roman" w:hAnsi="Times New Roman" w:eastAsia="仿宋_GB2312" w:cs="Times New Roman"/>
          <w:b w:val="0"/>
          <w:bCs w:val="0"/>
          <w:i w:val="0"/>
          <w:iCs w:val="0"/>
          <w:sz w:val="32"/>
          <w:szCs w:val="32"/>
          <w:highlight w:val="none"/>
          <w:lang w:val="zh-CN" w:eastAsia="zh-CN"/>
        </w:rPr>
        <w:t>安居区人大常委会</w:t>
      </w:r>
      <w:r>
        <w:rPr>
          <w:rFonts w:hint="default" w:ascii="Times New Roman" w:hAnsi="Times New Roman" w:eastAsia="仿宋_GB2312" w:cs="Times New Roman"/>
          <w:b w:val="0"/>
          <w:bCs w:val="0"/>
          <w:i w:val="0"/>
          <w:iCs w:val="0"/>
          <w:sz w:val="32"/>
          <w:szCs w:val="32"/>
          <w:highlight w:val="none"/>
          <w:lang w:val="zh-CN" w:eastAsia="zh-CN"/>
        </w:rPr>
        <w:t>在目标、策略和行动上保持一致，共同推动资金的有效利用和管理</w:t>
      </w:r>
      <w:r>
        <w:rPr>
          <w:rFonts w:hint="eastAsia" w:ascii="Times New Roman" w:hAnsi="Times New Roman" w:eastAsia="仿宋_GB2312" w:cs="Times New Roman"/>
          <w:b w:val="0"/>
          <w:bCs w:val="0"/>
          <w:i w:val="0"/>
          <w:iCs w:val="0"/>
          <w:sz w:val="32"/>
          <w:szCs w:val="32"/>
          <w:highlight w:val="none"/>
          <w:lang w:val="zh-CN" w:eastAsia="zh-CN"/>
        </w:rPr>
        <w:t>，未进行项目调整。</w:t>
      </w:r>
      <w:r>
        <w:rPr>
          <w:rFonts w:hint="eastAsia" w:ascii="Times New Roman" w:hAnsi="Times New Roman" w:eastAsia="仿宋_GB2312" w:cs="Times New Roman"/>
          <w:b w:val="0"/>
          <w:bCs w:val="0"/>
          <w:i w:val="0"/>
          <w:iCs w:val="0"/>
          <w:sz w:val="32"/>
          <w:szCs w:val="32"/>
          <w:highlight w:val="none"/>
          <w:lang w:val="en-US" w:eastAsia="zh-CN"/>
        </w:rPr>
        <w:t>自评得分为97分。</w:t>
      </w:r>
    </w:p>
    <w:p w14:paraId="2B74F5F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sz w:val="32"/>
          <w:szCs w:val="32"/>
          <w:highlight w:val="none"/>
          <w:lang w:val="zh-CN" w:eastAsia="zh-CN"/>
        </w:rPr>
      </w:pPr>
      <w:r>
        <w:rPr>
          <w:rFonts w:hint="default" w:ascii="Times New Roman" w:hAnsi="Times New Roman" w:eastAsia="仿宋_GB2312" w:cs="Times New Roman"/>
          <w:b w:val="0"/>
          <w:bCs w:val="0"/>
          <w:i w:val="0"/>
          <w:iCs w:val="0"/>
          <w:color w:val="000000"/>
          <w:kern w:val="0"/>
          <w:sz w:val="32"/>
          <w:szCs w:val="32"/>
          <w:highlight w:val="none"/>
          <w:shd w:val="clear" w:color="auto" w:fill="FFFFFF"/>
          <w:lang w:val="en-US" w:eastAsia="zh-CN"/>
        </w:rPr>
        <w:t>3.</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目标实现。</w:t>
      </w:r>
      <w:r>
        <w:rPr>
          <w:rFonts w:hint="default" w:ascii="Times New Roman" w:hAnsi="Times New Roman" w:eastAsia="仿宋_GB2312" w:cs="Times New Roman"/>
          <w:b w:val="0"/>
          <w:bCs w:val="0"/>
          <w:i w:val="0"/>
          <w:iCs w:val="0"/>
          <w:sz w:val="32"/>
          <w:szCs w:val="32"/>
          <w:highlight w:val="none"/>
          <w:lang w:val="zh-CN" w:eastAsia="zh-CN"/>
        </w:rPr>
        <w:t>202</w:t>
      </w:r>
      <w:r>
        <w:rPr>
          <w:rFonts w:hint="eastAsia" w:ascii="Times New Roman" w:hAnsi="Times New Roman" w:eastAsia="仿宋_GB2312" w:cs="Times New Roman"/>
          <w:b w:val="0"/>
          <w:bCs w:val="0"/>
          <w:i w:val="0"/>
          <w:iCs w:val="0"/>
          <w:sz w:val="32"/>
          <w:szCs w:val="32"/>
          <w:highlight w:val="none"/>
          <w:lang w:val="en-US" w:eastAsia="zh-CN"/>
        </w:rPr>
        <w:t>3</w:t>
      </w:r>
      <w:r>
        <w:rPr>
          <w:rFonts w:hint="default" w:ascii="Times New Roman" w:hAnsi="Times New Roman" w:eastAsia="仿宋_GB2312" w:cs="Times New Roman"/>
          <w:b w:val="0"/>
          <w:bCs w:val="0"/>
          <w:i w:val="0"/>
          <w:iCs w:val="0"/>
          <w:sz w:val="32"/>
          <w:szCs w:val="32"/>
          <w:highlight w:val="none"/>
          <w:lang w:val="zh-CN" w:eastAsia="zh-CN"/>
        </w:rPr>
        <w:t>年</w:t>
      </w:r>
      <w:r>
        <w:rPr>
          <w:rFonts w:hint="eastAsia" w:ascii="Times New Roman" w:hAnsi="Times New Roman" w:eastAsia="仿宋_GB2312" w:cs="Times New Roman"/>
          <w:b w:val="0"/>
          <w:bCs w:val="0"/>
          <w:i w:val="0"/>
          <w:iCs w:val="0"/>
          <w:sz w:val="32"/>
          <w:szCs w:val="32"/>
          <w:highlight w:val="none"/>
          <w:lang w:val="zh-CN" w:eastAsia="zh-CN"/>
        </w:rPr>
        <w:t>六个</w:t>
      </w:r>
      <w:r>
        <w:rPr>
          <w:rFonts w:hint="default" w:ascii="Times New Roman" w:hAnsi="Times New Roman" w:eastAsia="仿宋_GB2312" w:cs="Times New Roman"/>
          <w:b w:val="0"/>
          <w:bCs w:val="0"/>
          <w:i w:val="0"/>
          <w:iCs w:val="0"/>
          <w:sz w:val="32"/>
          <w:szCs w:val="32"/>
          <w:highlight w:val="none"/>
          <w:lang w:val="zh-CN" w:eastAsia="zh-CN"/>
        </w:rPr>
        <w:t>项目</w:t>
      </w:r>
      <w:r>
        <w:rPr>
          <w:rFonts w:hint="eastAsia" w:ascii="Times New Roman" w:hAnsi="Times New Roman" w:eastAsia="仿宋_GB2312" w:cs="Times New Roman"/>
          <w:b w:val="0"/>
          <w:bCs w:val="0"/>
          <w:i w:val="0"/>
          <w:iCs w:val="0"/>
          <w:sz w:val="32"/>
          <w:szCs w:val="32"/>
          <w:highlight w:val="none"/>
          <w:lang w:val="zh-CN" w:eastAsia="zh-CN"/>
        </w:rPr>
        <w:t>均</w:t>
      </w:r>
      <w:r>
        <w:rPr>
          <w:rFonts w:hint="default" w:ascii="Times New Roman" w:hAnsi="Times New Roman" w:eastAsia="仿宋_GB2312" w:cs="Times New Roman"/>
          <w:b w:val="0"/>
          <w:bCs w:val="0"/>
          <w:i w:val="0"/>
          <w:iCs w:val="0"/>
          <w:sz w:val="32"/>
          <w:szCs w:val="32"/>
          <w:highlight w:val="none"/>
          <w:lang w:val="zh-CN" w:eastAsia="zh-CN"/>
        </w:rPr>
        <w:t>顺利推进，圆满完成任务</w:t>
      </w:r>
      <w:r>
        <w:rPr>
          <w:rFonts w:hint="eastAsia" w:ascii="Times New Roman" w:hAnsi="Times New Roman" w:eastAsia="仿宋_GB2312" w:cs="Times New Roman"/>
          <w:b w:val="0"/>
          <w:bCs w:val="0"/>
          <w:i w:val="0"/>
          <w:iCs w:val="0"/>
          <w:sz w:val="32"/>
          <w:szCs w:val="32"/>
          <w:highlight w:val="none"/>
          <w:lang w:val="zh-CN" w:eastAsia="zh-CN"/>
        </w:rPr>
        <w:t>。</w:t>
      </w:r>
      <w:r>
        <w:rPr>
          <w:rFonts w:hint="eastAsia" w:ascii="Times New Roman" w:hAnsi="Times New Roman" w:eastAsia="仿宋_GB2312" w:cs="Times New Roman"/>
          <w:b w:val="0"/>
          <w:bCs w:val="0"/>
          <w:i w:val="0"/>
          <w:iCs w:val="0"/>
          <w:sz w:val="32"/>
          <w:szCs w:val="32"/>
          <w:highlight w:val="none"/>
          <w:lang w:val="en-US" w:eastAsia="zh-CN"/>
        </w:rPr>
        <w:t>自评得分为99分</w:t>
      </w:r>
      <w:r>
        <w:rPr>
          <w:rFonts w:hint="default" w:ascii="Times New Roman" w:hAnsi="Times New Roman" w:eastAsia="仿宋_GB2312" w:cs="Times New Roman"/>
          <w:b w:val="0"/>
          <w:bCs w:val="0"/>
          <w:i w:val="0"/>
          <w:iCs w:val="0"/>
          <w:sz w:val="32"/>
          <w:szCs w:val="32"/>
          <w:highlight w:val="none"/>
          <w:lang w:val="zh-CN" w:eastAsia="zh-CN"/>
        </w:rPr>
        <w:t>。</w:t>
      </w:r>
    </w:p>
    <w:p w14:paraId="24CE69E0">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cs="Times New Roman"/>
          <w:b w:val="0"/>
          <w:bCs w:val="0"/>
          <w:i w:val="0"/>
          <w:iCs w:val="0"/>
          <w:color w:val="000000"/>
          <w:kern w:val="0"/>
          <w:szCs w:val="32"/>
          <w:highlight w:val="none"/>
          <w:shd w:val="clear" w:color="auto" w:fill="FFFFFF"/>
          <w:lang w:val="en-US" w:eastAsia="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（三）</w:t>
      </w: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eastAsia="zh-CN"/>
        </w:rPr>
        <w:t>重点领域</w:t>
      </w: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绩效分析</w:t>
      </w: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eastAsia="zh-CN"/>
        </w:rPr>
        <w:t>。</w:t>
      </w:r>
      <w:r>
        <w:rPr>
          <w:rFonts w:hint="eastAsia" w:ascii="Times New Roman" w:hAnsi="Times New Roman" w:eastAsia="仿宋_GB2312" w:cs="Times New Roman"/>
          <w:b w:val="0"/>
          <w:bCs w:val="0"/>
          <w:i w:val="0"/>
          <w:iCs w:val="0"/>
          <w:sz w:val="32"/>
          <w:szCs w:val="32"/>
          <w:lang w:val="zh-CN" w:eastAsia="zh-CN"/>
        </w:rPr>
        <w:t>安居区人大常委会</w:t>
      </w:r>
      <w:r>
        <w:rPr>
          <w:rFonts w:hint="default" w:ascii="Times New Roman" w:hAnsi="Times New Roman" w:eastAsia="仿宋_GB2312" w:cs="Times New Roman"/>
          <w:b w:val="0"/>
          <w:bCs w:val="0"/>
          <w:i w:val="0"/>
          <w:iCs w:val="0"/>
          <w:sz w:val="32"/>
          <w:szCs w:val="32"/>
          <w:lang w:val="en-US" w:eastAsia="zh-CN"/>
        </w:rPr>
        <w:t>2023年度</w:t>
      </w:r>
      <w:r>
        <w:rPr>
          <w:rFonts w:hint="eastAsia" w:ascii="Times New Roman" w:hAnsi="Times New Roman" w:eastAsia="仿宋_GB2312" w:cs="Times New Roman"/>
          <w:b w:val="0"/>
          <w:bCs w:val="0"/>
          <w:i w:val="0"/>
          <w:iCs w:val="0"/>
          <w:sz w:val="32"/>
          <w:szCs w:val="32"/>
          <w:lang w:val="en-US" w:eastAsia="zh-CN"/>
        </w:rPr>
        <w:t>没有</w:t>
      </w:r>
      <w:r>
        <w:rPr>
          <w:rFonts w:hint="default" w:ascii="Times New Roman" w:hAnsi="Times New Roman" w:eastAsia="仿宋_GB2312" w:cs="Times New Roman"/>
          <w:b w:val="0"/>
          <w:bCs w:val="0"/>
          <w:i w:val="0"/>
          <w:iCs w:val="0"/>
          <w:sz w:val="32"/>
          <w:szCs w:val="32"/>
          <w:lang w:val="en-US" w:eastAsia="zh-CN"/>
        </w:rPr>
        <w:t>涉及国有资本、行政事业性国有资产、债券资金、政府采购和政府购买服务等重点领域</w:t>
      </w:r>
      <w:r>
        <w:rPr>
          <w:rFonts w:hint="eastAsia" w:ascii="Times New Roman" w:hAnsi="Times New Roman" w:eastAsia="仿宋_GB2312" w:cs="Times New Roman"/>
          <w:b w:val="0"/>
          <w:bCs w:val="0"/>
          <w:i w:val="0"/>
          <w:iCs w:val="0"/>
          <w:sz w:val="32"/>
          <w:szCs w:val="32"/>
          <w:lang w:val="en-US" w:eastAsia="zh-CN"/>
        </w:rPr>
        <w:t>。</w:t>
      </w:r>
    </w:p>
    <w:p w14:paraId="169911A3">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b w:val="0"/>
          <w:bCs w:val="0"/>
          <w:i w:val="0"/>
          <w:iCs w:val="0"/>
          <w:sz w:val="32"/>
          <w:szCs w:val="32"/>
          <w:highlight w:val="none"/>
          <w:u w:val="none"/>
          <w:lang w:bidi="ar"/>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eastAsia="zh-CN"/>
        </w:rPr>
        <w:t>（四）绩效结果应用情况。</w:t>
      </w:r>
      <w:r>
        <w:rPr>
          <w:rFonts w:hint="eastAsia" w:ascii="Times New Roman" w:hAnsi="Times New Roman" w:eastAsia="仿宋_GB2312" w:cs="Times New Roman"/>
          <w:b w:val="0"/>
          <w:bCs w:val="0"/>
          <w:i w:val="0"/>
          <w:iCs w:val="0"/>
          <w:sz w:val="32"/>
          <w:szCs w:val="32"/>
          <w:lang w:val="zh-CN" w:eastAsia="zh-CN"/>
        </w:rPr>
        <w:t>一是本年度结束后严格执行绩效评价，对比各个指标结果进行分析和总结，将各个指标结果反馈给相应委室；</w:t>
      </w:r>
      <w:r>
        <w:rPr>
          <w:rFonts w:hint="eastAsia" w:ascii="Times New Roman" w:hAnsi="Times New Roman" w:eastAsia="仿宋_GB2312" w:cs="Times New Roman"/>
          <w:b w:val="0"/>
          <w:bCs w:val="0"/>
          <w:i w:val="0"/>
          <w:iCs w:val="0"/>
          <w:sz w:val="32"/>
          <w:szCs w:val="32"/>
          <w:lang w:val="en-US" w:eastAsia="zh-CN"/>
        </w:rPr>
        <w:t>二是按绩效自评工作要求自评并公开。自评得分为</w:t>
      </w:r>
      <w:r>
        <w:rPr>
          <w:rFonts w:hint="eastAsia" w:ascii="Times New Roman" w:hAnsi="Times New Roman" w:eastAsia="仿宋_GB2312" w:cs="Times New Roman"/>
          <w:b w:val="0"/>
          <w:bCs w:val="0"/>
          <w:i w:val="0"/>
          <w:iCs w:val="0"/>
          <w:sz w:val="32"/>
          <w:szCs w:val="32"/>
          <w:highlight w:val="none"/>
          <w:lang w:val="en-US" w:eastAsia="zh-CN"/>
        </w:rPr>
        <w:t>9</w:t>
      </w:r>
      <w:r>
        <w:rPr>
          <w:rFonts w:hint="eastAsia" w:eastAsia="仿宋_GB2312" w:cs="Times New Roman"/>
          <w:b w:val="0"/>
          <w:bCs w:val="0"/>
          <w:i w:val="0"/>
          <w:iCs w:val="0"/>
          <w:sz w:val="32"/>
          <w:szCs w:val="32"/>
          <w:highlight w:val="none"/>
          <w:lang w:val="en-US" w:eastAsia="zh-CN"/>
        </w:rPr>
        <w:t>7</w:t>
      </w:r>
      <w:r>
        <w:rPr>
          <w:rFonts w:hint="eastAsia" w:ascii="Times New Roman" w:hAnsi="Times New Roman" w:eastAsia="仿宋_GB2312" w:cs="Times New Roman"/>
          <w:b w:val="0"/>
          <w:bCs w:val="0"/>
          <w:i w:val="0"/>
          <w:iCs w:val="0"/>
          <w:sz w:val="32"/>
          <w:szCs w:val="32"/>
          <w:lang w:val="en-US" w:eastAsia="zh-CN"/>
        </w:rPr>
        <w:t>分</w:t>
      </w:r>
      <w:r>
        <w:rPr>
          <w:rFonts w:hint="default" w:ascii="Times New Roman" w:hAnsi="Times New Roman" w:eastAsia="仿宋_GB2312" w:cs="Times New Roman"/>
          <w:b w:val="0"/>
          <w:bCs w:val="0"/>
          <w:i w:val="0"/>
          <w:iCs w:val="0"/>
          <w:sz w:val="32"/>
          <w:szCs w:val="32"/>
          <w:lang w:val="zh-CN" w:eastAsia="zh-CN"/>
        </w:rPr>
        <w:t>。</w:t>
      </w:r>
    </w:p>
    <w:p w14:paraId="28F573E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b w:val="0"/>
          <w:bCs w:val="0"/>
          <w:i w:val="0"/>
          <w:iCs w:val="0"/>
          <w:color w:val="000000"/>
          <w:kern w:val="0"/>
          <w:sz w:val="32"/>
          <w:szCs w:val="32"/>
          <w:highlight w:val="none"/>
          <w:shd w:val="clear" w:color="auto" w:fill="FFFFFF"/>
          <w:lang w:val="zh-CN"/>
        </w:rPr>
      </w:pPr>
      <w:r>
        <w:rPr>
          <w:rFonts w:hint="default" w:ascii="Times New Roman" w:hAnsi="Times New Roman" w:eastAsia="黑体" w:cs="Times New Roman"/>
          <w:b w:val="0"/>
          <w:bCs w:val="0"/>
          <w:i w:val="0"/>
          <w:iCs w:val="0"/>
          <w:color w:val="000000"/>
          <w:kern w:val="0"/>
          <w:sz w:val="32"/>
          <w:szCs w:val="32"/>
          <w:highlight w:val="none"/>
          <w:shd w:val="clear" w:color="auto" w:fill="FFFFFF"/>
          <w:lang w:val="zh-CN" w:eastAsia="zh-CN"/>
        </w:rPr>
        <w:t>四、</w:t>
      </w:r>
      <w:r>
        <w:rPr>
          <w:rFonts w:hint="default" w:ascii="Times New Roman" w:hAnsi="Times New Roman" w:eastAsia="黑体" w:cs="Times New Roman"/>
          <w:b w:val="0"/>
          <w:bCs w:val="0"/>
          <w:i w:val="0"/>
          <w:iCs w:val="0"/>
          <w:color w:val="000000"/>
          <w:kern w:val="0"/>
          <w:sz w:val="32"/>
          <w:szCs w:val="32"/>
          <w:highlight w:val="none"/>
          <w:shd w:val="clear" w:color="auto" w:fill="FFFFFF"/>
          <w:lang w:val="zh-CN"/>
        </w:rPr>
        <w:t>评价结论及建议</w:t>
      </w:r>
    </w:p>
    <w:p w14:paraId="48D22032">
      <w:pPr>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b w:val="0"/>
          <w:bCs w:val="0"/>
          <w:i w:val="0"/>
          <w:iCs w:val="0"/>
          <w:sz w:val="32"/>
          <w:szCs w:val="32"/>
          <w:u w:val="none"/>
          <w:lang w:val="en-US" w:eastAsia="zh-CN" w:bidi="ar"/>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（一）评价结论。</w:t>
      </w:r>
      <w:r>
        <w:rPr>
          <w:rFonts w:hint="eastAsia" w:ascii="仿宋_GB2312" w:eastAsia="仿宋_GB2312"/>
          <w:sz w:val="32"/>
          <w:szCs w:val="32"/>
          <w:lang w:val="en-US" w:eastAsia="zh-CN"/>
        </w:rPr>
        <w:t>根据预算绩效管理评价考核办法，对我单位决算进行全面客观的评价，通过深入分析预算执行、收入来源、资产负债、专项资金使用、支出合理性、绩效评价、合规性等多方面进行了自查自评，在数据准确、资料齐全、佐证充分的基础上，本部门对</w:t>
      </w:r>
      <w:r>
        <w:rPr>
          <w:rFonts w:hint="default" w:ascii="仿宋_GB2312" w:eastAsia="仿宋_GB2312"/>
          <w:sz w:val="32"/>
          <w:szCs w:val="32"/>
          <w:lang w:val="en-US" w:eastAsia="zh-CN"/>
        </w:rPr>
        <w:t>20</w:t>
      </w:r>
      <w:r>
        <w:rPr>
          <w:rFonts w:hint="eastAsia" w:ascii="仿宋_GB2312" w:eastAsia="仿宋_GB2312"/>
          <w:sz w:val="32"/>
          <w:szCs w:val="32"/>
          <w:lang w:val="en-US" w:eastAsia="zh-CN"/>
        </w:rPr>
        <w:t>23年整体支出开展绩效自评，自评得分</w:t>
      </w:r>
      <w:r>
        <w:rPr>
          <w:rFonts w:hint="eastAsia" w:ascii="仿宋_GB2312" w:eastAsia="仿宋_GB2312"/>
          <w:sz w:val="32"/>
          <w:szCs w:val="32"/>
          <w:highlight w:val="none"/>
          <w:lang w:val="en-US" w:eastAsia="zh-CN"/>
        </w:rPr>
        <w:t>97</w:t>
      </w:r>
      <w:r>
        <w:rPr>
          <w:rFonts w:hint="eastAsia" w:ascii="仿宋_GB2312" w:eastAsia="仿宋_GB2312"/>
          <w:sz w:val="32"/>
          <w:szCs w:val="32"/>
        </w:rPr>
        <w:t>分。</w:t>
      </w:r>
    </w:p>
    <w:p w14:paraId="2AC697BE">
      <w:pPr>
        <w:pageBreakBefore w:val="0"/>
        <w:kinsoku/>
        <w:wordWrap/>
        <w:overflowPunct/>
        <w:topLinePunct w:val="0"/>
        <w:bidi w:val="0"/>
        <w:spacing w:line="560" w:lineRule="exact"/>
        <w:ind w:firstLine="640"/>
        <w:textAlignment w:val="auto"/>
        <w:rPr>
          <w:rFonts w:hint="default" w:ascii="仿宋_GB2312" w:eastAsia="仿宋_GB2312"/>
          <w:sz w:val="32"/>
          <w:szCs w:val="32"/>
          <w:lang w:val="en-US" w:eastAsia="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（二）存在问题。</w:t>
      </w:r>
      <w:r>
        <w:rPr>
          <w:rFonts w:hint="eastAsia" w:ascii="仿宋_GB2312" w:eastAsia="仿宋_GB2312"/>
          <w:sz w:val="32"/>
          <w:szCs w:val="32"/>
          <w:lang w:eastAsia="zh-CN"/>
        </w:rPr>
        <w:t>一是</w:t>
      </w:r>
      <w:r>
        <w:rPr>
          <w:rFonts w:hint="eastAsia" w:ascii="仿宋_GB2312" w:eastAsia="仿宋_GB2312"/>
          <w:sz w:val="32"/>
          <w:szCs w:val="32"/>
        </w:rPr>
        <w:t>财务管理制度还需进一步完善</w:t>
      </w:r>
      <w:r>
        <w:rPr>
          <w:rFonts w:hint="eastAsia" w:ascii="仿宋_GB2312" w:eastAsia="仿宋_GB2312"/>
          <w:sz w:val="32"/>
          <w:szCs w:val="32"/>
          <w:lang w:eastAsia="zh-CN"/>
        </w:rPr>
        <w:t>，</w:t>
      </w:r>
      <w:r>
        <w:rPr>
          <w:rFonts w:hint="eastAsia" w:ascii="仿宋_GB2312" w:eastAsia="仿宋_GB2312"/>
          <w:sz w:val="32"/>
          <w:szCs w:val="32"/>
        </w:rPr>
        <w:t>部分管理制度</w:t>
      </w:r>
      <w:r>
        <w:rPr>
          <w:rFonts w:hint="eastAsia" w:ascii="仿宋_GB2312" w:eastAsia="仿宋_GB2312"/>
          <w:sz w:val="32"/>
          <w:szCs w:val="32"/>
          <w:lang w:eastAsia="zh-CN"/>
        </w:rPr>
        <w:t>精细化程度还不够</w:t>
      </w:r>
      <w:r>
        <w:rPr>
          <w:rFonts w:hint="eastAsia" w:ascii="仿宋_GB2312" w:eastAsia="仿宋_GB2312"/>
          <w:sz w:val="32"/>
          <w:szCs w:val="32"/>
        </w:rPr>
        <w:t>，需进行</w:t>
      </w:r>
      <w:r>
        <w:rPr>
          <w:rFonts w:hint="eastAsia" w:ascii="仿宋_GB2312" w:eastAsia="仿宋_GB2312"/>
          <w:sz w:val="32"/>
          <w:szCs w:val="32"/>
          <w:lang w:eastAsia="zh-CN"/>
        </w:rPr>
        <w:t>细化和</w:t>
      </w:r>
      <w:r>
        <w:rPr>
          <w:rFonts w:hint="eastAsia" w:ascii="仿宋_GB2312" w:eastAsia="仿宋_GB2312"/>
          <w:sz w:val="32"/>
          <w:szCs w:val="32"/>
        </w:rPr>
        <w:t>完善</w:t>
      </w:r>
      <w:r>
        <w:rPr>
          <w:rFonts w:hint="eastAsia" w:ascii="仿宋_GB2312" w:eastAsia="仿宋_GB2312"/>
          <w:sz w:val="32"/>
          <w:szCs w:val="32"/>
          <w:lang w:eastAsia="zh-CN"/>
        </w:rPr>
        <w:t>；二</w:t>
      </w:r>
      <w:r>
        <w:rPr>
          <w:rFonts w:hint="eastAsia" w:ascii="仿宋_GB2312" w:eastAsia="仿宋_GB2312"/>
          <w:sz w:val="32"/>
          <w:szCs w:val="32"/>
        </w:rPr>
        <w:t>是</w:t>
      </w:r>
      <w:r>
        <w:rPr>
          <w:rFonts w:hint="eastAsia" w:ascii="仿宋_GB2312" w:eastAsia="仿宋_GB2312"/>
          <w:sz w:val="32"/>
          <w:szCs w:val="32"/>
          <w:lang w:eastAsia="zh-CN"/>
        </w:rPr>
        <w:t>财务</w:t>
      </w:r>
      <w:r>
        <w:rPr>
          <w:rFonts w:hint="eastAsia" w:ascii="仿宋_GB2312" w:eastAsia="仿宋_GB2312"/>
          <w:sz w:val="32"/>
          <w:szCs w:val="32"/>
        </w:rPr>
        <w:t>工作人员</w:t>
      </w:r>
      <w:r>
        <w:rPr>
          <w:rFonts w:hint="eastAsia" w:ascii="仿宋_GB2312" w:eastAsia="仿宋_GB2312"/>
          <w:sz w:val="32"/>
          <w:szCs w:val="32"/>
          <w:lang w:eastAsia="zh-CN"/>
        </w:rPr>
        <w:t>管理</w:t>
      </w:r>
      <w:r>
        <w:rPr>
          <w:rFonts w:hint="eastAsia" w:ascii="仿宋_GB2312" w:eastAsia="仿宋_GB2312"/>
          <w:sz w:val="32"/>
          <w:szCs w:val="32"/>
        </w:rPr>
        <w:t>经验</w:t>
      </w:r>
      <w:r>
        <w:rPr>
          <w:rFonts w:hint="eastAsia" w:ascii="仿宋_GB2312" w:eastAsia="仿宋_GB2312"/>
          <w:sz w:val="32"/>
          <w:szCs w:val="32"/>
          <w:lang w:eastAsia="zh-CN"/>
        </w:rPr>
        <w:t>和实际操作经验</w:t>
      </w:r>
      <w:r>
        <w:rPr>
          <w:rFonts w:hint="eastAsia" w:ascii="仿宋_GB2312" w:eastAsia="仿宋_GB2312"/>
          <w:sz w:val="32"/>
          <w:szCs w:val="32"/>
        </w:rPr>
        <w:t>不足。由于现实条件限制，工作人员专业技术知识还有待提高，管理经验尚且不足。</w:t>
      </w:r>
    </w:p>
    <w:p w14:paraId="5211DA30">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_GB2312" w:eastAsia="仿宋_GB2312"/>
          <w:sz w:val="32"/>
          <w:szCs w:val="32"/>
          <w:lang w:val="en" w:eastAsia="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eastAsia="zh-CN"/>
        </w:rPr>
        <w:t>（三）改进建议。</w:t>
      </w:r>
      <w:bookmarkStart w:id="99" w:name="_Hlk110546638"/>
      <w:r>
        <w:rPr>
          <w:rFonts w:hint="eastAsia" w:ascii="仿宋_GB2312" w:eastAsia="仿宋_GB2312"/>
          <w:sz w:val="32"/>
          <w:szCs w:val="32"/>
        </w:rPr>
        <w:t>下一步改进措施：</w:t>
      </w:r>
      <w:r>
        <w:rPr>
          <w:rFonts w:hint="eastAsia" w:ascii="仿宋_GB2312" w:eastAsia="仿宋_GB2312"/>
          <w:sz w:val="32"/>
          <w:szCs w:val="32"/>
          <w:lang w:eastAsia="zh-CN"/>
        </w:rPr>
        <w:t>1.</w:t>
      </w:r>
      <w:r>
        <w:rPr>
          <w:rFonts w:hint="eastAsia" w:ascii="仿宋_GB2312" w:eastAsia="仿宋_GB2312"/>
          <w:sz w:val="32"/>
          <w:szCs w:val="32"/>
        </w:rPr>
        <w:t>进一步完善各项财务制度，使财政事务有制度、有保障，使财政资金有执行、有监督</w:t>
      </w:r>
      <w:r>
        <w:rPr>
          <w:rFonts w:hint="eastAsia" w:ascii="仿宋_GB2312" w:eastAsia="仿宋_GB2312"/>
          <w:sz w:val="32"/>
          <w:szCs w:val="32"/>
          <w:lang w:eastAsia="zh-CN"/>
        </w:rPr>
        <w:t>，</w:t>
      </w:r>
      <w:r>
        <w:rPr>
          <w:rFonts w:hint="eastAsia" w:ascii="仿宋_GB2312" w:eastAsia="仿宋_GB2312"/>
          <w:sz w:val="32"/>
          <w:szCs w:val="32"/>
        </w:rPr>
        <w:t>结合</w:t>
      </w:r>
      <w:r>
        <w:rPr>
          <w:rFonts w:hint="eastAsia" w:ascii="仿宋_GB2312" w:eastAsia="仿宋_GB2312"/>
          <w:sz w:val="32"/>
          <w:szCs w:val="32"/>
          <w:lang w:eastAsia="zh-CN"/>
        </w:rPr>
        <w:t>省委巡察、区委巡视反馈的意见、</w:t>
      </w:r>
      <w:r>
        <w:rPr>
          <w:rFonts w:hint="eastAsia" w:ascii="仿宋_GB2312" w:eastAsia="仿宋_GB2312"/>
          <w:sz w:val="32"/>
          <w:szCs w:val="32"/>
        </w:rPr>
        <w:t>财政局</w:t>
      </w:r>
      <w:r>
        <w:rPr>
          <w:rFonts w:hint="eastAsia" w:ascii="仿宋_GB2312" w:eastAsia="仿宋_GB2312"/>
          <w:sz w:val="32"/>
          <w:szCs w:val="32"/>
          <w:lang w:eastAsia="zh-CN"/>
        </w:rPr>
        <w:t>和</w:t>
      </w:r>
      <w:r>
        <w:rPr>
          <w:rFonts w:hint="eastAsia" w:ascii="仿宋_GB2312" w:eastAsia="仿宋_GB2312"/>
          <w:sz w:val="32"/>
          <w:szCs w:val="32"/>
        </w:rPr>
        <w:t>审计局</w:t>
      </w:r>
      <w:r>
        <w:rPr>
          <w:rFonts w:hint="eastAsia" w:ascii="仿宋_GB2312" w:eastAsia="仿宋_GB2312"/>
          <w:sz w:val="32"/>
          <w:szCs w:val="32"/>
          <w:lang w:eastAsia="zh-CN"/>
        </w:rPr>
        <w:t>的相关</w:t>
      </w:r>
      <w:r>
        <w:rPr>
          <w:rFonts w:hint="eastAsia" w:ascii="仿宋_GB2312" w:eastAsia="仿宋_GB2312"/>
          <w:sz w:val="32"/>
          <w:szCs w:val="32"/>
        </w:rPr>
        <w:t>要求，制定报销凭据管理规定，统一各类报销凭据标准，避免出现报销凭据不完整</w:t>
      </w:r>
      <w:r>
        <w:rPr>
          <w:rFonts w:hint="eastAsia" w:ascii="仿宋_GB2312" w:eastAsia="仿宋_GB2312"/>
          <w:sz w:val="32"/>
          <w:szCs w:val="32"/>
          <w:lang w:eastAsia="zh-CN"/>
        </w:rPr>
        <w:t>、重复报销的</w:t>
      </w:r>
      <w:r>
        <w:rPr>
          <w:rFonts w:hint="eastAsia" w:ascii="仿宋_GB2312" w:eastAsia="仿宋_GB2312"/>
          <w:sz w:val="32"/>
          <w:szCs w:val="32"/>
        </w:rPr>
        <w:t>现象，更好地服务</w:t>
      </w:r>
      <w:r>
        <w:rPr>
          <w:rFonts w:hint="eastAsia" w:ascii="仿宋_GB2312" w:eastAsia="仿宋_GB2312"/>
          <w:sz w:val="32"/>
          <w:szCs w:val="32"/>
          <w:lang w:eastAsia="zh-CN"/>
        </w:rPr>
        <w:t>全体</w:t>
      </w:r>
      <w:r>
        <w:rPr>
          <w:rFonts w:hint="eastAsia" w:ascii="仿宋_GB2312" w:eastAsia="仿宋_GB2312"/>
          <w:sz w:val="32"/>
          <w:szCs w:val="32"/>
        </w:rPr>
        <w:t>机关干部</w:t>
      </w:r>
      <w:r>
        <w:rPr>
          <w:rFonts w:hint="eastAsia" w:ascii="仿宋_GB2312" w:eastAsia="仿宋_GB2312"/>
          <w:sz w:val="32"/>
          <w:szCs w:val="32"/>
          <w:lang w:eastAsia="zh-CN"/>
        </w:rPr>
        <w:t>；2.</w:t>
      </w:r>
      <w:r>
        <w:rPr>
          <w:rFonts w:hint="eastAsia" w:ascii="仿宋_GB2312" w:eastAsia="仿宋_GB2312"/>
          <w:sz w:val="32"/>
          <w:szCs w:val="32"/>
        </w:rPr>
        <w:t>加强</w:t>
      </w:r>
      <w:r>
        <w:rPr>
          <w:rFonts w:hint="eastAsia" w:ascii="仿宋_GB2312" w:eastAsia="仿宋_GB2312"/>
          <w:sz w:val="32"/>
          <w:szCs w:val="32"/>
          <w:lang w:eastAsia="zh-CN"/>
        </w:rPr>
        <w:t>人员培训</w:t>
      </w:r>
      <w:r>
        <w:rPr>
          <w:rFonts w:hint="eastAsia" w:ascii="仿宋_GB2312" w:eastAsia="仿宋_GB2312"/>
          <w:sz w:val="32"/>
          <w:szCs w:val="32"/>
        </w:rPr>
        <w:t>，提升</w:t>
      </w:r>
      <w:r>
        <w:rPr>
          <w:rFonts w:hint="eastAsia" w:ascii="仿宋_GB2312" w:eastAsia="仿宋_GB2312"/>
          <w:sz w:val="32"/>
          <w:szCs w:val="32"/>
          <w:lang w:eastAsia="zh-CN"/>
        </w:rPr>
        <w:t>工作能力，</w:t>
      </w:r>
      <w:r>
        <w:rPr>
          <w:rFonts w:hint="eastAsia" w:ascii="仿宋_GB2312" w:eastAsia="仿宋_GB2312"/>
          <w:sz w:val="32"/>
          <w:szCs w:val="32"/>
        </w:rPr>
        <w:t>以法律法规、机关管理制度为准则，加强政治业务、财政财务学习，认真</w:t>
      </w:r>
      <w:r>
        <w:rPr>
          <w:rFonts w:hint="eastAsia" w:ascii="仿宋_GB2312" w:eastAsia="仿宋_GB2312"/>
          <w:sz w:val="32"/>
          <w:szCs w:val="32"/>
          <w:lang w:eastAsia="zh-CN"/>
        </w:rPr>
        <w:t>组织财务工作人员</w:t>
      </w:r>
      <w:r>
        <w:rPr>
          <w:rFonts w:hint="eastAsia" w:ascii="仿宋_GB2312" w:eastAsia="仿宋_GB2312"/>
          <w:sz w:val="32"/>
          <w:szCs w:val="32"/>
        </w:rPr>
        <w:t>参与上级部门组织的业务</w:t>
      </w:r>
      <w:r>
        <w:rPr>
          <w:rFonts w:hint="eastAsia" w:ascii="仿宋_GB2312" w:eastAsia="仿宋_GB2312"/>
          <w:sz w:val="32"/>
          <w:szCs w:val="32"/>
          <w:lang w:eastAsia="zh-CN"/>
        </w:rPr>
        <w:t>培</w:t>
      </w:r>
      <w:r>
        <w:rPr>
          <w:rFonts w:hint="eastAsia" w:ascii="仿宋_GB2312" w:eastAsia="仿宋_GB2312"/>
          <w:sz w:val="32"/>
          <w:szCs w:val="32"/>
        </w:rPr>
        <w:t>训，提高财政管理水平、财务工作人员业务水平，更好地服务</w:t>
      </w:r>
      <w:r>
        <w:rPr>
          <w:rFonts w:hint="eastAsia" w:ascii="仿宋_GB2312" w:eastAsia="仿宋_GB2312"/>
          <w:sz w:val="32"/>
          <w:szCs w:val="32"/>
          <w:lang w:eastAsia="zh-CN"/>
        </w:rPr>
        <w:t>机关</w:t>
      </w:r>
      <w:r>
        <w:rPr>
          <w:rFonts w:hint="eastAsia" w:ascii="仿宋_GB2312" w:eastAsia="仿宋_GB2312"/>
          <w:sz w:val="32"/>
          <w:szCs w:val="32"/>
        </w:rPr>
        <w:t>。</w:t>
      </w:r>
    </w:p>
    <w:bookmarkEnd w:id="99"/>
    <w:p w14:paraId="1770629B">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cs="Times New Roman"/>
          <w:b w:val="0"/>
          <w:bCs w:val="0"/>
          <w:i w:val="0"/>
          <w:iCs w:val="0"/>
          <w:color w:val="auto"/>
          <w:sz w:val="32"/>
          <w:szCs w:val="32"/>
          <w:highlight w:val="none"/>
          <w:lang w:val="zh-CN" w:eastAsia="zh-CN"/>
        </w:rPr>
      </w:pPr>
    </w:p>
    <w:p w14:paraId="65C2CC05">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cs="Times New Roman"/>
          <w:b w:val="0"/>
          <w:bCs w:val="0"/>
          <w:i w:val="0"/>
          <w:iCs w:val="0"/>
          <w:color w:val="auto"/>
          <w:sz w:val="32"/>
          <w:szCs w:val="32"/>
          <w:highlight w:val="none"/>
          <w:lang w:val="zh-CN" w:eastAsia="zh-CN"/>
        </w:rPr>
      </w:pPr>
      <w:r>
        <w:rPr>
          <w:rFonts w:hint="default" w:ascii="Times New Roman" w:hAnsi="Times New Roman" w:cs="Times New Roman"/>
          <w:b w:val="0"/>
          <w:bCs w:val="0"/>
          <w:i w:val="0"/>
          <w:iCs w:val="0"/>
          <w:color w:val="auto"/>
          <w:sz w:val="32"/>
          <w:szCs w:val="32"/>
          <w:highlight w:val="none"/>
          <w:lang w:val="zh-CN" w:eastAsia="zh-CN"/>
        </w:rPr>
        <w:t>附表：</w:t>
      </w:r>
      <w:r>
        <w:rPr>
          <w:rFonts w:hint="default" w:ascii="Times New Roman" w:hAnsi="Times New Roman" w:cs="Times New Roman"/>
          <w:b w:val="0"/>
          <w:bCs w:val="0"/>
          <w:i w:val="0"/>
          <w:iCs w:val="0"/>
          <w:color w:val="auto"/>
          <w:sz w:val="32"/>
          <w:szCs w:val="32"/>
          <w:highlight w:val="none"/>
          <w:lang w:val="en-US" w:eastAsia="zh-CN"/>
        </w:rPr>
        <w:t>部门预算项目支出绩效自评表（2023年度）</w:t>
      </w:r>
    </w:p>
    <w:tbl>
      <w:tblPr>
        <w:tblStyle w:val="18"/>
        <w:tblW w:w="498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52"/>
        <w:gridCol w:w="879"/>
        <w:gridCol w:w="1197"/>
        <w:gridCol w:w="398"/>
        <w:gridCol w:w="809"/>
        <w:gridCol w:w="398"/>
        <w:gridCol w:w="855"/>
        <w:gridCol w:w="486"/>
        <w:gridCol w:w="481"/>
        <w:gridCol w:w="1364"/>
      </w:tblGrid>
      <w:tr w14:paraId="0ECB3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 w:hRule="atLeast"/>
        </w:trPr>
        <w:tc>
          <w:tcPr>
            <w:tcW w:w="338" w:type="pct"/>
            <w:tcBorders>
              <w:top w:val="nil"/>
              <w:left w:val="nil"/>
              <w:bottom w:val="nil"/>
              <w:right w:val="nil"/>
            </w:tcBorders>
            <w:shd w:val="clear" w:color="auto" w:fill="auto"/>
            <w:vAlign w:val="center"/>
          </w:tcPr>
          <w:p w14:paraId="4DF79FF3">
            <w:pPr>
              <w:rPr>
                <w:rFonts w:hint="eastAsia" w:ascii="宋体" w:hAnsi="宋体" w:eastAsia="宋体" w:cs="宋体"/>
                <w:i w:val="0"/>
                <w:iCs w:val="0"/>
                <w:color w:val="000000"/>
                <w:sz w:val="18"/>
                <w:szCs w:val="18"/>
                <w:u w:val="none"/>
              </w:rPr>
            </w:pPr>
          </w:p>
        </w:tc>
        <w:tc>
          <w:tcPr>
            <w:tcW w:w="619" w:type="pct"/>
            <w:tcBorders>
              <w:top w:val="nil"/>
              <w:left w:val="nil"/>
              <w:bottom w:val="nil"/>
              <w:right w:val="nil"/>
            </w:tcBorders>
            <w:shd w:val="clear" w:color="auto" w:fill="auto"/>
            <w:vAlign w:val="center"/>
          </w:tcPr>
          <w:p w14:paraId="01F4CBD0">
            <w:pPr>
              <w:rPr>
                <w:rFonts w:hint="eastAsia" w:ascii="宋体" w:hAnsi="宋体" w:eastAsia="宋体" w:cs="宋体"/>
                <w:i w:val="0"/>
                <w:iCs w:val="0"/>
                <w:color w:val="000000"/>
                <w:sz w:val="18"/>
                <w:szCs w:val="18"/>
                <w:u w:val="none"/>
              </w:rPr>
            </w:pPr>
          </w:p>
        </w:tc>
        <w:tc>
          <w:tcPr>
            <w:tcW w:w="518" w:type="pct"/>
            <w:tcBorders>
              <w:top w:val="nil"/>
              <w:left w:val="nil"/>
              <w:bottom w:val="nil"/>
              <w:right w:val="nil"/>
            </w:tcBorders>
            <w:shd w:val="clear" w:color="auto" w:fill="auto"/>
            <w:vAlign w:val="center"/>
          </w:tcPr>
          <w:p w14:paraId="57AB82AE">
            <w:pPr>
              <w:rPr>
                <w:rFonts w:hint="eastAsia" w:ascii="宋体" w:hAnsi="宋体" w:eastAsia="宋体" w:cs="宋体"/>
                <w:i w:val="0"/>
                <w:iCs w:val="0"/>
                <w:color w:val="000000"/>
                <w:sz w:val="18"/>
                <w:szCs w:val="18"/>
                <w:u w:val="none"/>
              </w:rPr>
            </w:pPr>
          </w:p>
        </w:tc>
        <w:tc>
          <w:tcPr>
            <w:tcW w:w="705" w:type="pct"/>
            <w:tcBorders>
              <w:top w:val="nil"/>
              <w:left w:val="nil"/>
              <w:bottom w:val="nil"/>
              <w:right w:val="nil"/>
            </w:tcBorders>
            <w:shd w:val="clear" w:color="auto" w:fill="auto"/>
            <w:vAlign w:val="center"/>
          </w:tcPr>
          <w:p w14:paraId="05888B18">
            <w:pPr>
              <w:rPr>
                <w:rFonts w:hint="eastAsia" w:ascii="宋体" w:hAnsi="宋体" w:eastAsia="宋体" w:cs="宋体"/>
                <w:i w:val="0"/>
                <w:iCs w:val="0"/>
                <w:color w:val="000000"/>
                <w:sz w:val="18"/>
                <w:szCs w:val="18"/>
                <w:u w:val="none"/>
              </w:rPr>
            </w:pPr>
          </w:p>
        </w:tc>
        <w:tc>
          <w:tcPr>
            <w:tcW w:w="234" w:type="pct"/>
            <w:tcBorders>
              <w:top w:val="nil"/>
              <w:left w:val="nil"/>
              <w:bottom w:val="nil"/>
              <w:right w:val="nil"/>
            </w:tcBorders>
            <w:shd w:val="clear" w:color="auto" w:fill="auto"/>
            <w:vAlign w:val="center"/>
          </w:tcPr>
          <w:p w14:paraId="52AAA727">
            <w:pPr>
              <w:rPr>
                <w:rFonts w:hint="eastAsia" w:ascii="宋体" w:hAnsi="宋体" w:eastAsia="宋体" w:cs="宋体"/>
                <w:i w:val="0"/>
                <w:iCs w:val="0"/>
                <w:color w:val="000000"/>
                <w:sz w:val="18"/>
                <w:szCs w:val="18"/>
                <w:u w:val="none"/>
              </w:rPr>
            </w:pPr>
          </w:p>
        </w:tc>
        <w:tc>
          <w:tcPr>
            <w:tcW w:w="476" w:type="pct"/>
            <w:tcBorders>
              <w:top w:val="nil"/>
              <w:left w:val="nil"/>
              <w:bottom w:val="nil"/>
              <w:right w:val="nil"/>
            </w:tcBorders>
            <w:shd w:val="clear" w:color="auto" w:fill="auto"/>
            <w:vAlign w:val="center"/>
          </w:tcPr>
          <w:p w14:paraId="1FB41D5F">
            <w:pPr>
              <w:rPr>
                <w:rFonts w:hint="eastAsia" w:ascii="宋体" w:hAnsi="宋体" w:eastAsia="宋体" w:cs="宋体"/>
                <w:i w:val="0"/>
                <w:iCs w:val="0"/>
                <w:color w:val="000000"/>
                <w:sz w:val="18"/>
                <w:szCs w:val="18"/>
                <w:u w:val="none"/>
              </w:rPr>
            </w:pPr>
          </w:p>
        </w:tc>
        <w:tc>
          <w:tcPr>
            <w:tcW w:w="233" w:type="pct"/>
            <w:tcBorders>
              <w:top w:val="nil"/>
              <w:left w:val="nil"/>
              <w:bottom w:val="nil"/>
              <w:right w:val="nil"/>
            </w:tcBorders>
            <w:shd w:val="clear" w:color="auto" w:fill="auto"/>
            <w:vAlign w:val="center"/>
          </w:tcPr>
          <w:p w14:paraId="6B933113">
            <w:pPr>
              <w:rPr>
                <w:rFonts w:hint="eastAsia" w:ascii="宋体" w:hAnsi="宋体" w:eastAsia="宋体" w:cs="宋体"/>
                <w:i w:val="0"/>
                <w:iCs w:val="0"/>
                <w:color w:val="000000"/>
                <w:sz w:val="18"/>
                <w:szCs w:val="18"/>
                <w:u w:val="none"/>
              </w:rPr>
            </w:pPr>
          </w:p>
        </w:tc>
        <w:tc>
          <w:tcPr>
            <w:tcW w:w="502" w:type="pct"/>
            <w:tcBorders>
              <w:top w:val="nil"/>
              <w:left w:val="nil"/>
              <w:bottom w:val="nil"/>
              <w:right w:val="nil"/>
            </w:tcBorders>
            <w:shd w:val="clear" w:color="auto" w:fill="auto"/>
            <w:vAlign w:val="center"/>
          </w:tcPr>
          <w:p w14:paraId="4008FC72">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4F8DF7A3">
            <w:pPr>
              <w:rPr>
                <w:rFonts w:hint="eastAsia" w:ascii="宋体" w:hAnsi="宋体" w:eastAsia="宋体" w:cs="宋体"/>
                <w:i w:val="0"/>
                <w:iCs w:val="0"/>
                <w:color w:val="000000"/>
                <w:sz w:val="18"/>
                <w:szCs w:val="18"/>
                <w:u w:val="none"/>
              </w:rPr>
            </w:pPr>
          </w:p>
        </w:tc>
        <w:tc>
          <w:tcPr>
            <w:tcW w:w="283" w:type="pct"/>
            <w:tcBorders>
              <w:top w:val="nil"/>
              <w:left w:val="nil"/>
              <w:bottom w:val="nil"/>
              <w:right w:val="nil"/>
            </w:tcBorders>
            <w:shd w:val="clear" w:color="auto" w:fill="auto"/>
            <w:vAlign w:val="center"/>
          </w:tcPr>
          <w:p w14:paraId="214314F0">
            <w:pPr>
              <w:rPr>
                <w:rFonts w:hint="eastAsia" w:ascii="宋体" w:hAnsi="宋体" w:eastAsia="宋体" w:cs="宋体"/>
                <w:i w:val="0"/>
                <w:iCs w:val="0"/>
                <w:color w:val="000000"/>
                <w:sz w:val="18"/>
                <w:szCs w:val="18"/>
                <w:u w:val="none"/>
              </w:rPr>
            </w:pPr>
          </w:p>
        </w:tc>
        <w:tc>
          <w:tcPr>
            <w:tcW w:w="802" w:type="pct"/>
            <w:tcBorders>
              <w:top w:val="nil"/>
              <w:left w:val="nil"/>
              <w:bottom w:val="nil"/>
              <w:right w:val="nil"/>
            </w:tcBorders>
            <w:shd w:val="clear" w:color="auto" w:fill="auto"/>
            <w:vAlign w:val="center"/>
          </w:tcPr>
          <w:p w14:paraId="0BCA34EE">
            <w:pPr>
              <w:rPr>
                <w:rFonts w:hint="eastAsia" w:ascii="宋体" w:hAnsi="宋体" w:eastAsia="宋体" w:cs="宋体"/>
                <w:i w:val="0"/>
                <w:iCs w:val="0"/>
                <w:color w:val="000000"/>
                <w:sz w:val="18"/>
                <w:szCs w:val="18"/>
                <w:u w:val="none"/>
              </w:rPr>
            </w:pPr>
          </w:p>
        </w:tc>
      </w:tr>
      <w:tr w14:paraId="7BD18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1F9A51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F360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 w:hRule="atLeast"/>
        </w:trPr>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BE2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4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E7CF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51090423T000007807886-人大会议经费2023</w:t>
            </w:r>
          </w:p>
        </w:tc>
      </w:tr>
      <w:tr w14:paraId="42C3E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0F3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A577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遂宁市安居区人民代表大会常务委员会部门</w:t>
            </w:r>
          </w:p>
        </w:tc>
        <w:tc>
          <w:tcPr>
            <w:tcW w:w="502" w:type="pct"/>
            <w:tcBorders>
              <w:top w:val="nil"/>
              <w:left w:val="nil"/>
              <w:bottom w:val="nil"/>
              <w:right w:val="nil"/>
            </w:tcBorders>
            <w:shd w:val="clear" w:color="auto" w:fill="auto"/>
            <w:vAlign w:val="center"/>
          </w:tcPr>
          <w:p w14:paraId="5180781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C4A0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遂宁市安居区人民代表大会常务委员会</w:t>
            </w:r>
          </w:p>
        </w:tc>
      </w:tr>
      <w:tr w14:paraId="5DEB8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E6F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7C58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78EC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B4FBC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334A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A82A0">
            <w:pP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2A1E6">
            <w:pPr>
              <w:rPr>
                <w:rFonts w:hint="eastAsia" w:ascii="宋体" w:hAnsi="宋体" w:eastAsia="宋体" w:cs="宋体"/>
                <w:i w:val="0"/>
                <w:iCs w:val="0"/>
                <w:color w:val="000000"/>
                <w:sz w:val="18"/>
                <w:szCs w:val="18"/>
                <w:u w:val="none"/>
              </w:rPr>
            </w:pPr>
          </w:p>
        </w:tc>
        <w:tc>
          <w:tcPr>
            <w:tcW w:w="21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D31B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召开人民代表大会、常委会、主任会会议期间按规定开支的住宿费、伙食费、会议场地租金、交通费、资料费、文件印刷费、医药费，会议调研视察等</w:t>
            </w:r>
          </w:p>
        </w:tc>
        <w:tc>
          <w:tcPr>
            <w:tcW w:w="18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FFA2A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严格执行相关政策，足额及时支付、预算编制科学合理，年末无结余资金。</w:t>
            </w:r>
          </w:p>
        </w:tc>
      </w:tr>
      <w:tr w14:paraId="05238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0B645">
            <w:pP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712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4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5EC1B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严格执行相关政策，足额及时支付、预算编制科学合理，年末无结余资金。</w:t>
            </w:r>
          </w:p>
        </w:tc>
      </w:tr>
      <w:tr w14:paraId="6DDBB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F15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2B3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DEB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B6D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EBFE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802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BE4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3F7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CA6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5881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C4299">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137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439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6EE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49.47</w:t>
            </w:r>
          </w:p>
        </w:tc>
        <w:tc>
          <w:tcPr>
            <w:tcW w:w="9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407F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49.47</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869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C88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158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D48DA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837C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9F2B9">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B51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DDC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F13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49.47</w:t>
            </w:r>
          </w:p>
        </w:tc>
        <w:tc>
          <w:tcPr>
            <w:tcW w:w="9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148D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49.47</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13F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13D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3BE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105A0">
            <w:pPr>
              <w:rPr>
                <w:rFonts w:hint="eastAsia" w:ascii="黑体" w:hAnsi="黑体" w:eastAsia="黑体" w:cs="黑体"/>
                <w:i/>
                <w:iCs/>
                <w:color w:val="000000"/>
                <w:sz w:val="18"/>
                <w:szCs w:val="18"/>
                <w:u w:val="none"/>
              </w:rPr>
            </w:pPr>
          </w:p>
        </w:tc>
      </w:tr>
      <w:tr w14:paraId="589A8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617CF">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7D4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AD5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0BA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5D04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534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A1B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24D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8AB47">
            <w:pPr>
              <w:rPr>
                <w:rFonts w:hint="eastAsia" w:ascii="黑体" w:hAnsi="黑体" w:eastAsia="黑体" w:cs="黑体"/>
                <w:i/>
                <w:iCs/>
                <w:color w:val="000000"/>
                <w:sz w:val="18"/>
                <w:szCs w:val="18"/>
                <w:u w:val="none"/>
              </w:rPr>
            </w:pPr>
          </w:p>
        </w:tc>
      </w:tr>
      <w:tr w14:paraId="17F76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81785">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549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2FC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E1B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ADEB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A1D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EEF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FE8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4EF15">
            <w:pPr>
              <w:rPr>
                <w:rFonts w:hint="eastAsia" w:ascii="黑体" w:hAnsi="黑体" w:eastAsia="黑体" w:cs="黑体"/>
                <w:i/>
                <w:iCs/>
                <w:color w:val="000000"/>
                <w:sz w:val="18"/>
                <w:szCs w:val="18"/>
                <w:u w:val="none"/>
              </w:rPr>
            </w:pPr>
          </w:p>
        </w:tc>
      </w:tr>
      <w:tr w14:paraId="49093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14FDF">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08A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F3E0C">
            <w:pPr>
              <w:jc w:val="center"/>
              <w:rPr>
                <w:rFonts w:hint="eastAsia" w:ascii="微软雅黑" w:hAnsi="微软雅黑" w:eastAsia="微软雅黑" w:cs="微软雅黑"/>
                <w:i/>
                <w:iCs/>
                <w:color w:val="000000"/>
                <w:sz w:val="16"/>
                <w:szCs w:val="16"/>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7AFB5">
            <w:pPr>
              <w:jc w:val="center"/>
              <w:rPr>
                <w:rFonts w:hint="eastAsia" w:ascii="微软雅黑" w:hAnsi="微软雅黑" w:eastAsia="微软雅黑" w:cs="微软雅黑"/>
                <w:i/>
                <w:iCs/>
                <w:color w:val="000000"/>
                <w:sz w:val="16"/>
                <w:szCs w:val="16"/>
                <w:u w:val="none"/>
              </w:rPr>
            </w:pPr>
          </w:p>
        </w:tc>
        <w:tc>
          <w:tcPr>
            <w:tcW w:w="9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393909">
            <w:pPr>
              <w:jc w:val="center"/>
              <w:rPr>
                <w:rFonts w:hint="eastAsia" w:ascii="微软雅黑" w:hAnsi="微软雅黑" w:eastAsia="微软雅黑" w:cs="微软雅黑"/>
                <w:i/>
                <w:iCs/>
                <w:color w:val="000000"/>
                <w:sz w:val="16"/>
                <w:szCs w:val="16"/>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BB83B">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63F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435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28670">
            <w:pPr>
              <w:rPr>
                <w:rFonts w:hint="eastAsia" w:ascii="黑体" w:hAnsi="黑体" w:eastAsia="黑体" w:cs="黑体"/>
                <w:i/>
                <w:iCs/>
                <w:color w:val="000000"/>
                <w:sz w:val="18"/>
                <w:szCs w:val="18"/>
                <w:u w:val="none"/>
              </w:rPr>
            </w:pPr>
          </w:p>
        </w:tc>
      </w:tr>
      <w:tr w14:paraId="08780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8564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F07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757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103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932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48B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CE4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7DA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6ED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444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45A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38F9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918BA">
            <w:pPr>
              <w:jc w:val="center"/>
              <w:rPr>
                <w:rFonts w:hint="eastAsia" w:ascii="宋体" w:hAnsi="宋体" w:eastAsia="宋体" w:cs="宋体"/>
                <w:i w:val="0"/>
                <w:iCs w:val="0"/>
                <w:color w:val="000000"/>
                <w:sz w:val="18"/>
                <w:szCs w:val="18"/>
                <w:u w:val="none"/>
              </w:rPr>
            </w:pP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066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DB7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B0B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召开党组会等其他会议</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FC2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292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11F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FA88C">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BC04A">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43BD4">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0ED71">
            <w:pPr>
              <w:jc w:val="center"/>
              <w:rPr>
                <w:rFonts w:hint="eastAsia" w:ascii="微软雅黑" w:hAnsi="微软雅黑" w:eastAsia="微软雅黑" w:cs="微软雅黑"/>
                <w:i/>
                <w:iCs/>
                <w:color w:val="000000"/>
                <w:sz w:val="16"/>
                <w:szCs w:val="16"/>
                <w:u w:val="none"/>
              </w:rPr>
            </w:pPr>
          </w:p>
        </w:tc>
      </w:tr>
      <w:tr w14:paraId="56E6A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918CF">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68A2A">
            <w:pPr>
              <w:jc w:val="center"/>
              <w:rPr>
                <w:rFonts w:hint="eastAsia" w:ascii="宋体" w:hAnsi="宋体" w:eastAsia="宋体" w:cs="宋体"/>
                <w:i w:val="0"/>
                <w:iCs w:val="0"/>
                <w:color w:val="000000"/>
                <w:sz w:val="18"/>
                <w:szCs w:val="18"/>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0333E">
            <w:pPr>
              <w:jc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E27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召开常委会</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6CB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4BF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C99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592BE">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668CB">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4A46B">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59CD5">
            <w:pPr>
              <w:jc w:val="center"/>
              <w:rPr>
                <w:rFonts w:hint="eastAsia" w:ascii="微软雅黑" w:hAnsi="微软雅黑" w:eastAsia="微软雅黑" w:cs="微软雅黑"/>
                <w:i/>
                <w:iCs/>
                <w:color w:val="000000"/>
                <w:sz w:val="16"/>
                <w:szCs w:val="16"/>
                <w:u w:val="none"/>
              </w:rPr>
            </w:pPr>
          </w:p>
        </w:tc>
      </w:tr>
      <w:tr w14:paraId="06A45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542A8">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C40F5">
            <w:pPr>
              <w:jc w:val="center"/>
              <w:rPr>
                <w:rFonts w:hint="eastAsia" w:ascii="宋体" w:hAnsi="宋体" w:eastAsia="宋体" w:cs="宋体"/>
                <w:i w:val="0"/>
                <w:iCs w:val="0"/>
                <w:color w:val="000000"/>
                <w:sz w:val="18"/>
                <w:szCs w:val="18"/>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CA205">
            <w:pPr>
              <w:jc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EAD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召开主任会</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33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345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5DA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1A0E8">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9C489">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A5390">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7155A">
            <w:pPr>
              <w:jc w:val="center"/>
              <w:rPr>
                <w:rFonts w:hint="eastAsia" w:ascii="微软雅黑" w:hAnsi="微软雅黑" w:eastAsia="微软雅黑" w:cs="微软雅黑"/>
                <w:i/>
                <w:iCs/>
                <w:color w:val="000000"/>
                <w:sz w:val="16"/>
                <w:szCs w:val="16"/>
                <w:u w:val="none"/>
              </w:rPr>
            </w:pPr>
          </w:p>
        </w:tc>
      </w:tr>
      <w:tr w14:paraId="2DC15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6AE14">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A6F02">
            <w:pPr>
              <w:jc w:val="center"/>
              <w:rPr>
                <w:rFonts w:hint="eastAsia" w:ascii="宋体" w:hAnsi="宋体" w:eastAsia="宋体" w:cs="宋体"/>
                <w:i w:val="0"/>
                <w:iCs w:val="0"/>
                <w:color w:val="000000"/>
                <w:sz w:val="18"/>
                <w:szCs w:val="18"/>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D8CA4">
            <w:pPr>
              <w:jc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A00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召开人民代表大会</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8EC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610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4A2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D812C">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97DFC">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990B8">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22D1E">
            <w:pPr>
              <w:jc w:val="center"/>
              <w:rPr>
                <w:rFonts w:hint="eastAsia" w:ascii="微软雅黑" w:hAnsi="微软雅黑" w:eastAsia="微软雅黑" w:cs="微软雅黑"/>
                <w:i/>
                <w:iCs/>
                <w:color w:val="000000"/>
                <w:sz w:val="16"/>
                <w:szCs w:val="16"/>
                <w:u w:val="none"/>
              </w:rPr>
            </w:pPr>
          </w:p>
        </w:tc>
      </w:tr>
      <w:tr w14:paraId="76036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8DC7F">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E9957">
            <w:pPr>
              <w:jc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21B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665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会议召开安全性</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41D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401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8BAE6">
            <w:pPr>
              <w:jc w:val="center"/>
              <w:rPr>
                <w:rFonts w:hint="eastAsia" w:ascii="宋体" w:hAnsi="宋体" w:eastAsia="宋体" w:cs="宋体"/>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268EE">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B60B7">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33D34">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5EDAA">
            <w:pPr>
              <w:jc w:val="center"/>
              <w:rPr>
                <w:rFonts w:hint="eastAsia" w:ascii="微软雅黑" w:hAnsi="微软雅黑" w:eastAsia="微软雅黑" w:cs="微软雅黑"/>
                <w:i/>
                <w:iCs/>
                <w:color w:val="000000"/>
                <w:sz w:val="16"/>
                <w:szCs w:val="16"/>
                <w:u w:val="none"/>
              </w:rPr>
            </w:pPr>
          </w:p>
        </w:tc>
      </w:tr>
      <w:tr w14:paraId="4CF92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C36E7">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CE884">
            <w:pPr>
              <w:jc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566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D5E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37F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BE3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70B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A7D06">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8583A">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50CD6">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18719">
            <w:pPr>
              <w:jc w:val="center"/>
              <w:rPr>
                <w:rFonts w:hint="eastAsia" w:ascii="微软雅黑" w:hAnsi="微软雅黑" w:eastAsia="微软雅黑" w:cs="微软雅黑"/>
                <w:i/>
                <w:iCs/>
                <w:color w:val="000000"/>
                <w:sz w:val="16"/>
                <w:szCs w:val="16"/>
                <w:u w:val="none"/>
              </w:rPr>
            </w:pPr>
          </w:p>
        </w:tc>
      </w:tr>
      <w:tr w14:paraId="2CFDD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45A3E">
            <w:pPr>
              <w:jc w:val="center"/>
              <w:rPr>
                <w:rFonts w:hint="eastAsia" w:ascii="宋体" w:hAnsi="宋体" w:eastAsia="宋体" w:cs="宋体"/>
                <w:i w:val="0"/>
                <w:iCs w:val="0"/>
                <w:color w:val="000000"/>
                <w:sz w:val="18"/>
                <w:szCs w:val="18"/>
                <w:u w:val="none"/>
              </w:rPr>
            </w:pP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F95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E96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862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完成时效</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6B9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51C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C0A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E0B33">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8B5F7">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7D7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764EB">
            <w:pPr>
              <w:jc w:val="center"/>
              <w:rPr>
                <w:rFonts w:hint="eastAsia" w:ascii="微软雅黑" w:hAnsi="微软雅黑" w:eastAsia="微软雅黑" w:cs="微软雅黑"/>
                <w:i/>
                <w:iCs/>
                <w:color w:val="000000"/>
                <w:sz w:val="16"/>
                <w:szCs w:val="16"/>
                <w:u w:val="none"/>
              </w:rPr>
            </w:pPr>
          </w:p>
        </w:tc>
      </w:tr>
      <w:tr w14:paraId="3314B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47EB6">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D7588">
            <w:pPr>
              <w:jc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961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208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为更好地开展人大会议工作</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45D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11F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BB2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CAD78">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3F42C">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1FB0D">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55317">
            <w:pPr>
              <w:jc w:val="center"/>
              <w:rPr>
                <w:rFonts w:hint="eastAsia" w:ascii="微软雅黑" w:hAnsi="微软雅黑" w:eastAsia="微软雅黑" w:cs="微软雅黑"/>
                <w:i/>
                <w:iCs/>
                <w:color w:val="000000"/>
                <w:sz w:val="16"/>
                <w:szCs w:val="16"/>
                <w:u w:val="none"/>
              </w:rPr>
            </w:pPr>
          </w:p>
        </w:tc>
      </w:tr>
      <w:tr w14:paraId="70949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7BF5B">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45C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97E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4CB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A77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548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00C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0AA21">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9034A">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CA9F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46575">
            <w:pPr>
              <w:jc w:val="center"/>
              <w:rPr>
                <w:rFonts w:hint="eastAsia" w:ascii="微软雅黑" w:hAnsi="微软雅黑" w:eastAsia="微软雅黑" w:cs="微软雅黑"/>
                <w:i/>
                <w:iCs/>
                <w:color w:val="000000"/>
                <w:sz w:val="16"/>
                <w:szCs w:val="16"/>
                <w:u w:val="none"/>
              </w:rPr>
            </w:pPr>
          </w:p>
        </w:tc>
      </w:tr>
      <w:tr w14:paraId="68B13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CBF35">
            <w:pPr>
              <w:jc w:val="center"/>
              <w:rPr>
                <w:rFonts w:hint="eastAsia" w:ascii="宋体" w:hAnsi="宋体" w:eastAsia="宋体" w:cs="宋体"/>
                <w:i w:val="0"/>
                <w:iCs w:val="0"/>
                <w:color w:val="000000"/>
                <w:sz w:val="18"/>
                <w:szCs w:val="18"/>
                <w:u w:val="none"/>
              </w:rPr>
            </w:pP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4EE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04AB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222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召开人民代表大会会议成本</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00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2DF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213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B1432">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FBF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4A47B">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A27EB">
            <w:pPr>
              <w:jc w:val="center"/>
              <w:rPr>
                <w:rFonts w:hint="eastAsia" w:ascii="微软雅黑" w:hAnsi="微软雅黑" w:eastAsia="微软雅黑" w:cs="微软雅黑"/>
                <w:i/>
                <w:iCs/>
                <w:color w:val="000000"/>
                <w:sz w:val="16"/>
                <w:szCs w:val="16"/>
                <w:u w:val="none"/>
              </w:rPr>
            </w:pPr>
          </w:p>
        </w:tc>
      </w:tr>
      <w:tr w14:paraId="39A8A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85669">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4CE37">
            <w:pPr>
              <w:jc w:val="center"/>
              <w:rPr>
                <w:rFonts w:hint="eastAsia" w:ascii="宋体" w:hAnsi="宋体" w:eastAsia="宋体" w:cs="宋体"/>
                <w:i w:val="0"/>
                <w:iCs w:val="0"/>
                <w:color w:val="000000"/>
                <w:sz w:val="18"/>
                <w:szCs w:val="18"/>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C8C27">
            <w:pPr>
              <w:jc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AB3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召开常委会会议成本</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A9F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FEA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642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9BDF5">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FA5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F77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58D8A">
            <w:pPr>
              <w:jc w:val="center"/>
              <w:rPr>
                <w:rFonts w:hint="eastAsia" w:ascii="微软雅黑" w:hAnsi="微软雅黑" w:eastAsia="微软雅黑" w:cs="微软雅黑"/>
                <w:i/>
                <w:iCs/>
                <w:color w:val="000000"/>
                <w:sz w:val="16"/>
                <w:szCs w:val="16"/>
                <w:u w:val="none"/>
              </w:rPr>
            </w:pPr>
          </w:p>
        </w:tc>
      </w:tr>
      <w:tr w14:paraId="1E392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7FFF7">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9B6D9">
            <w:pPr>
              <w:jc w:val="center"/>
              <w:rPr>
                <w:rFonts w:hint="eastAsia" w:ascii="宋体" w:hAnsi="宋体" w:eastAsia="宋体" w:cs="宋体"/>
                <w:i w:val="0"/>
                <w:iCs w:val="0"/>
                <w:color w:val="000000"/>
                <w:sz w:val="18"/>
                <w:szCs w:val="18"/>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87C7A">
            <w:pPr>
              <w:jc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99B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召开党组会等其他会议会议成本</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0BC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0C0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8E5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A6A44">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496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0FC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42FA8">
            <w:pPr>
              <w:jc w:val="center"/>
              <w:rPr>
                <w:rFonts w:hint="eastAsia" w:ascii="微软雅黑" w:hAnsi="微软雅黑" w:eastAsia="微软雅黑" w:cs="微软雅黑"/>
                <w:i/>
                <w:iCs/>
                <w:color w:val="000000"/>
                <w:sz w:val="16"/>
                <w:szCs w:val="16"/>
                <w:u w:val="none"/>
              </w:rPr>
            </w:pPr>
          </w:p>
        </w:tc>
      </w:tr>
      <w:tr w14:paraId="4BD19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FDC9F">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B160D">
            <w:pPr>
              <w:jc w:val="center"/>
              <w:rPr>
                <w:rFonts w:hint="eastAsia" w:ascii="宋体" w:hAnsi="宋体" w:eastAsia="宋体" w:cs="宋体"/>
                <w:i w:val="0"/>
                <w:iCs w:val="0"/>
                <w:color w:val="000000"/>
                <w:sz w:val="18"/>
                <w:szCs w:val="18"/>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9618C">
            <w:pPr>
              <w:jc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79E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召开主任会议成本</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E92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5E3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0E1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73CDB">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A63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192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85C0A">
            <w:pPr>
              <w:jc w:val="center"/>
              <w:rPr>
                <w:rFonts w:hint="eastAsia" w:ascii="微软雅黑" w:hAnsi="微软雅黑" w:eastAsia="微软雅黑" w:cs="微软雅黑"/>
                <w:i/>
                <w:iCs/>
                <w:color w:val="000000"/>
                <w:sz w:val="16"/>
                <w:szCs w:val="16"/>
                <w:u w:val="none"/>
              </w:rPr>
            </w:pPr>
          </w:p>
        </w:tc>
      </w:tr>
      <w:tr w14:paraId="610D4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 w:hRule="atLeast"/>
        </w:trPr>
        <w:tc>
          <w:tcPr>
            <w:tcW w:w="362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1AD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44F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DA18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98</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9E70F">
            <w:pPr>
              <w:rPr>
                <w:rFonts w:hint="eastAsia" w:ascii="宋体" w:hAnsi="宋体" w:eastAsia="宋体" w:cs="宋体"/>
                <w:i w:val="0"/>
                <w:iCs w:val="0"/>
                <w:color w:val="000000"/>
                <w:sz w:val="18"/>
                <w:szCs w:val="18"/>
                <w:u w:val="none"/>
              </w:rPr>
            </w:pPr>
          </w:p>
        </w:tc>
      </w:tr>
      <w:tr w14:paraId="22340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072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8D535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default" w:ascii="宋体" w:hAnsi="宋体" w:eastAsia="宋体" w:cs="宋体"/>
                <w:i w:val="0"/>
                <w:iCs w:val="0"/>
                <w:color w:val="000000"/>
                <w:kern w:val="0"/>
                <w:sz w:val="18"/>
                <w:szCs w:val="18"/>
                <w:u w:val="none"/>
                <w:lang w:val="en-US" w:eastAsia="zh-CN" w:bidi="ar"/>
              </w:rPr>
              <w:t>严格执行相关政策，足额及时支付、预算编制科学合理，完成年初预算指值，年末无结余资金。</w:t>
            </w:r>
          </w:p>
        </w:tc>
      </w:tr>
      <w:tr w14:paraId="0B613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847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17F67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default" w:ascii="宋体" w:hAnsi="宋体" w:eastAsia="宋体" w:cs="宋体"/>
                <w:i w:val="0"/>
                <w:iCs w:val="0"/>
                <w:color w:val="000000"/>
                <w:kern w:val="0"/>
                <w:sz w:val="18"/>
                <w:szCs w:val="18"/>
                <w:u w:val="none"/>
                <w:lang w:val="en-US" w:eastAsia="zh-CN" w:bidi="ar"/>
              </w:rPr>
              <w:t>无</w:t>
            </w:r>
          </w:p>
        </w:tc>
      </w:tr>
      <w:tr w14:paraId="35B9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3B1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70004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default" w:ascii="宋体" w:hAnsi="宋体" w:eastAsia="宋体" w:cs="宋体"/>
                <w:i w:val="0"/>
                <w:iCs w:val="0"/>
                <w:color w:val="000000"/>
                <w:kern w:val="0"/>
                <w:sz w:val="18"/>
                <w:szCs w:val="18"/>
                <w:u w:val="none"/>
                <w:lang w:val="en-US" w:eastAsia="zh-CN" w:bidi="ar"/>
              </w:rPr>
              <w:t>无</w:t>
            </w:r>
          </w:p>
        </w:tc>
      </w:tr>
      <w:tr w14:paraId="77B98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 w:hRule="atLeast"/>
        </w:trPr>
        <w:tc>
          <w:tcPr>
            <w:tcW w:w="241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43430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项目负责人：张浩</w:t>
            </w:r>
          </w:p>
        </w:tc>
        <w:tc>
          <w:tcPr>
            <w:tcW w:w="258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BAE300">
            <w:pPr>
              <w:keepNext w:val="0"/>
              <w:keepLines w:val="0"/>
              <w:widowControl/>
              <w:suppressLineNumbers w:val="0"/>
              <w:jc w:val="left"/>
              <w:textAlignment w:val="center"/>
              <w:rPr>
                <w:rFonts w:hint="eastAsia" w:ascii="黑体" w:hAnsi="黑体" w:eastAsia="宋体" w:cs="黑体"/>
                <w:i w:val="0"/>
                <w:iCs w:val="0"/>
                <w:color w:val="000000"/>
                <w:sz w:val="18"/>
                <w:szCs w:val="18"/>
                <w:u w:val="none"/>
                <w:lang w:eastAsia="zh-CN"/>
              </w:rPr>
            </w:pPr>
            <w:r>
              <w:rPr>
                <w:rFonts w:hint="eastAsia" w:ascii="黑体" w:hAnsi="黑体" w:eastAsia="黑体" w:cs="黑体"/>
                <w:i w:val="0"/>
                <w:iCs w:val="0"/>
                <w:color w:val="000000"/>
                <w:kern w:val="0"/>
                <w:sz w:val="18"/>
                <w:szCs w:val="18"/>
                <w:u w:val="none"/>
                <w:lang w:val="en-US" w:eastAsia="zh-CN" w:bidi="ar"/>
              </w:rPr>
              <w:t>财务负责人：</w:t>
            </w:r>
            <w:r>
              <w:rPr>
                <w:rFonts w:hint="eastAsia"/>
                <w:lang w:eastAsia="zh-CN"/>
              </w:rPr>
              <w:t>蒋朋呈</w:t>
            </w:r>
          </w:p>
        </w:tc>
      </w:tr>
      <w:tr w14:paraId="4ABFA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 w:hRule="atLeast"/>
        </w:trPr>
        <w:tc>
          <w:tcPr>
            <w:tcW w:w="338" w:type="pct"/>
            <w:tcBorders>
              <w:top w:val="nil"/>
              <w:left w:val="nil"/>
              <w:bottom w:val="nil"/>
              <w:right w:val="nil"/>
            </w:tcBorders>
            <w:shd w:val="clear" w:color="auto" w:fill="auto"/>
            <w:vAlign w:val="center"/>
          </w:tcPr>
          <w:p w14:paraId="4A7C0B86">
            <w:pPr>
              <w:rPr>
                <w:rFonts w:hint="eastAsia" w:ascii="宋体" w:hAnsi="宋体" w:eastAsia="宋体" w:cs="宋体"/>
                <w:i w:val="0"/>
                <w:iCs w:val="0"/>
                <w:color w:val="000000"/>
                <w:sz w:val="18"/>
                <w:szCs w:val="18"/>
                <w:u w:val="none"/>
              </w:rPr>
            </w:pPr>
          </w:p>
        </w:tc>
        <w:tc>
          <w:tcPr>
            <w:tcW w:w="619" w:type="pct"/>
            <w:tcBorders>
              <w:top w:val="nil"/>
              <w:left w:val="nil"/>
              <w:bottom w:val="nil"/>
              <w:right w:val="nil"/>
            </w:tcBorders>
            <w:shd w:val="clear" w:color="auto" w:fill="auto"/>
            <w:vAlign w:val="center"/>
          </w:tcPr>
          <w:p w14:paraId="46ECF538">
            <w:pPr>
              <w:rPr>
                <w:rFonts w:hint="eastAsia" w:ascii="宋体" w:hAnsi="宋体" w:eastAsia="宋体" w:cs="宋体"/>
                <w:i w:val="0"/>
                <w:iCs w:val="0"/>
                <w:color w:val="000000"/>
                <w:sz w:val="18"/>
                <w:szCs w:val="18"/>
                <w:u w:val="none"/>
              </w:rPr>
            </w:pPr>
          </w:p>
        </w:tc>
        <w:tc>
          <w:tcPr>
            <w:tcW w:w="518" w:type="pct"/>
            <w:tcBorders>
              <w:top w:val="nil"/>
              <w:left w:val="nil"/>
              <w:bottom w:val="nil"/>
              <w:right w:val="nil"/>
            </w:tcBorders>
            <w:shd w:val="clear" w:color="auto" w:fill="auto"/>
            <w:vAlign w:val="center"/>
          </w:tcPr>
          <w:p w14:paraId="2B79A3A6">
            <w:pPr>
              <w:rPr>
                <w:rFonts w:hint="eastAsia" w:ascii="宋体" w:hAnsi="宋体" w:eastAsia="宋体" w:cs="宋体"/>
                <w:i w:val="0"/>
                <w:iCs w:val="0"/>
                <w:color w:val="000000"/>
                <w:sz w:val="18"/>
                <w:szCs w:val="18"/>
                <w:u w:val="none"/>
              </w:rPr>
            </w:pPr>
          </w:p>
        </w:tc>
        <w:tc>
          <w:tcPr>
            <w:tcW w:w="705" w:type="pct"/>
            <w:tcBorders>
              <w:top w:val="nil"/>
              <w:left w:val="nil"/>
              <w:bottom w:val="nil"/>
              <w:right w:val="nil"/>
            </w:tcBorders>
            <w:shd w:val="clear" w:color="auto" w:fill="auto"/>
            <w:vAlign w:val="center"/>
          </w:tcPr>
          <w:p w14:paraId="4902F250">
            <w:pPr>
              <w:rPr>
                <w:rFonts w:hint="eastAsia" w:ascii="宋体" w:hAnsi="宋体" w:eastAsia="宋体" w:cs="宋体"/>
                <w:i w:val="0"/>
                <w:iCs w:val="0"/>
                <w:color w:val="000000"/>
                <w:sz w:val="18"/>
                <w:szCs w:val="18"/>
                <w:u w:val="none"/>
              </w:rPr>
            </w:pPr>
          </w:p>
        </w:tc>
        <w:tc>
          <w:tcPr>
            <w:tcW w:w="234" w:type="pct"/>
            <w:tcBorders>
              <w:top w:val="nil"/>
              <w:left w:val="nil"/>
              <w:bottom w:val="nil"/>
              <w:right w:val="nil"/>
            </w:tcBorders>
            <w:shd w:val="clear" w:color="auto" w:fill="auto"/>
            <w:vAlign w:val="center"/>
          </w:tcPr>
          <w:p w14:paraId="29FB0B9A">
            <w:pPr>
              <w:rPr>
                <w:rFonts w:hint="eastAsia" w:ascii="宋体" w:hAnsi="宋体" w:eastAsia="宋体" w:cs="宋体"/>
                <w:i w:val="0"/>
                <w:iCs w:val="0"/>
                <w:color w:val="000000"/>
                <w:sz w:val="18"/>
                <w:szCs w:val="18"/>
                <w:u w:val="none"/>
              </w:rPr>
            </w:pPr>
          </w:p>
        </w:tc>
        <w:tc>
          <w:tcPr>
            <w:tcW w:w="476" w:type="pct"/>
            <w:tcBorders>
              <w:top w:val="nil"/>
              <w:left w:val="nil"/>
              <w:bottom w:val="nil"/>
              <w:right w:val="nil"/>
            </w:tcBorders>
            <w:shd w:val="clear" w:color="auto" w:fill="auto"/>
            <w:vAlign w:val="center"/>
          </w:tcPr>
          <w:p w14:paraId="70BE4AD4">
            <w:pPr>
              <w:rPr>
                <w:rFonts w:hint="eastAsia" w:ascii="宋体" w:hAnsi="宋体" w:eastAsia="宋体" w:cs="宋体"/>
                <w:i w:val="0"/>
                <w:iCs w:val="0"/>
                <w:color w:val="000000"/>
                <w:sz w:val="18"/>
                <w:szCs w:val="18"/>
                <w:u w:val="none"/>
              </w:rPr>
            </w:pPr>
          </w:p>
        </w:tc>
        <w:tc>
          <w:tcPr>
            <w:tcW w:w="233" w:type="pct"/>
            <w:tcBorders>
              <w:top w:val="nil"/>
              <w:left w:val="nil"/>
              <w:bottom w:val="nil"/>
              <w:right w:val="nil"/>
            </w:tcBorders>
            <w:shd w:val="clear" w:color="auto" w:fill="auto"/>
            <w:vAlign w:val="center"/>
          </w:tcPr>
          <w:p w14:paraId="7F8AFF96">
            <w:pPr>
              <w:rPr>
                <w:rFonts w:hint="eastAsia" w:ascii="宋体" w:hAnsi="宋体" w:eastAsia="宋体" w:cs="宋体"/>
                <w:i w:val="0"/>
                <w:iCs w:val="0"/>
                <w:color w:val="000000"/>
                <w:sz w:val="18"/>
                <w:szCs w:val="18"/>
                <w:u w:val="none"/>
              </w:rPr>
            </w:pPr>
          </w:p>
        </w:tc>
        <w:tc>
          <w:tcPr>
            <w:tcW w:w="502" w:type="pct"/>
            <w:tcBorders>
              <w:top w:val="nil"/>
              <w:left w:val="nil"/>
              <w:bottom w:val="nil"/>
              <w:right w:val="nil"/>
            </w:tcBorders>
            <w:shd w:val="clear" w:color="auto" w:fill="auto"/>
            <w:vAlign w:val="center"/>
          </w:tcPr>
          <w:p w14:paraId="530CEE4C">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7A8CA3C6">
            <w:pPr>
              <w:rPr>
                <w:rFonts w:hint="eastAsia" w:ascii="宋体" w:hAnsi="宋体" w:eastAsia="宋体" w:cs="宋体"/>
                <w:i w:val="0"/>
                <w:iCs w:val="0"/>
                <w:color w:val="000000"/>
                <w:sz w:val="18"/>
                <w:szCs w:val="18"/>
                <w:u w:val="none"/>
              </w:rPr>
            </w:pPr>
          </w:p>
        </w:tc>
        <w:tc>
          <w:tcPr>
            <w:tcW w:w="283" w:type="pct"/>
            <w:tcBorders>
              <w:top w:val="nil"/>
              <w:left w:val="nil"/>
              <w:bottom w:val="nil"/>
              <w:right w:val="nil"/>
            </w:tcBorders>
            <w:shd w:val="clear" w:color="auto" w:fill="auto"/>
            <w:vAlign w:val="center"/>
          </w:tcPr>
          <w:p w14:paraId="7BC0E070">
            <w:pPr>
              <w:rPr>
                <w:rFonts w:hint="eastAsia" w:ascii="宋体" w:hAnsi="宋体" w:eastAsia="宋体" w:cs="宋体"/>
                <w:i w:val="0"/>
                <w:iCs w:val="0"/>
                <w:color w:val="000000"/>
                <w:sz w:val="18"/>
                <w:szCs w:val="18"/>
                <w:u w:val="none"/>
              </w:rPr>
            </w:pPr>
          </w:p>
        </w:tc>
        <w:tc>
          <w:tcPr>
            <w:tcW w:w="802" w:type="pct"/>
            <w:tcBorders>
              <w:top w:val="nil"/>
              <w:left w:val="nil"/>
              <w:bottom w:val="nil"/>
              <w:right w:val="nil"/>
            </w:tcBorders>
            <w:shd w:val="clear" w:color="auto" w:fill="auto"/>
            <w:vAlign w:val="center"/>
          </w:tcPr>
          <w:p w14:paraId="75FF3136">
            <w:pPr>
              <w:rPr>
                <w:rFonts w:hint="eastAsia" w:ascii="宋体" w:hAnsi="宋体" w:eastAsia="宋体" w:cs="宋体"/>
                <w:i w:val="0"/>
                <w:iCs w:val="0"/>
                <w:color w:val="000000"/>
                <w:sz w:val="18"/>
                <w:szCs w:val="18"/>
                <w:u w:val="none"/>
              </w:rPr>
            </w:pPr>
          </w:p>
        </w:tc>
      </w:tr>
      <w:tr w14:paraId="0D43B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6A32D9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7215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 w:hRule="atLeast"/>
        </w:trPr>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E90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4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CB85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51090423T000007807890-人大调研考察活动审查等经费2023</w:t>
            </w:r>
          </w:p>
        </w:tc>
      </w:tr>
      <w:tr w14:paraId="41CD4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FC6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9FA0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遂宁市安居区人民代表大会常务委员会部门</w:t>
            </w:r>
          </w:p>
        </w:tc>
        <w:tc>
          <w:tcPr>
            <w:tcW w:w="502" w:type="pct"/>
            <w:tcBorders>
              <w:top w:val="nil"/>
              <w:left w:val="nil"/>
              <w:bottom w:val="nil"/>
              <w:right w:val="nil"/>
            </w:tcBorders>
            <w:shd w:val="clear" w:color="auto" w:fill="auto"/>
            <w:vAlign w:val="center"/>
          </w:tcPr>
          <w:p w14:paraId="5AA21FA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A933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遂宁市安居区人民代表大会常务委员会</w:t>
            </w:r>
          </w:p>
        </w:tc>
      </w:tr>
      <w:tr w14:paraId="4E69A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D427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EE9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5C2D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5A8FD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DB40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56E41">
            <w:pP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95AAB">
            <w:pPr>
              <w:rPr>
                <w:rFonts w:hint="eastAsia" w:ascii="宋体" w:hAnsi="宋体" w:eastAsia="宋体" w:cs="宋体"/>
                <w:i w:val="0"/>
                <w:iCs w:val="0"/>
                <w:color w:val="000000"/>
                <w:sz w:val="18"/>
                <w:szCs w:val="18"/>
                <w:u w:val="none"/>
              </w:rPr>
            </w:pPr>
          </w:p>
        </w:tc>
        <w:tc>
          <w:tcPr>
            <w:tcW w:w="21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1BD8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区委、区政府年度工作安排，区人大常委会年度工作要点，组织人大代表进行调研、视察活动，参加活动无工薪代表的补助，为代表订阅报刊、杂志等，开展各类议题调研工作，人大干部外出调研考察学习人大规范化工作、制度化建设、代表平台建设、民生票决制、法律援助、执法检查等，组织专家评审财政预、决算批复及执行情况，审查预算调整，用于专家的劳务费，审查工作经费等</w:t>
            </w:r>
          </w:p>
        </w:tc>
        <w:tc>
          <w:tcPr>
            <w:tcW w:w="18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CD2EB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严格执行相关政策，足额及时支付、预算编制科学合理，年末无结余资金。</w:t>
            </w:r>
          </w:p>
        </w:tc>
      </w:tr>
      <w:tr w14:paraId="6E421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67AA4">
            <w:pP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6B2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4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48DA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严格执行相关政策，足额及时支付、预算编制科学合理，年末无结余资金。</w:t>
            </w:r>
          </w:p>
        </w:tc>
      </w:tr>
      <w:tr w14:paraId="526E7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473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BAC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AEC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EAE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BE4E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F69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AE6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747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6FB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4535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CA470">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901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33B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207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48.90</w:t>
            </w:r>
          </w:p>
        </w:tc>
        <w:tc>
          <w:tcPr>
            <w:tcW w:w="9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EA60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50D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2D4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296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0883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A60D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81F06">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ED2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1BA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ECD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48.90</w:t>
            </w:r>
          </w:p>
        </w:tc>
        <w:tc>
          <w:tcPr>
            <w:tcW w:w="9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9919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05A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371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54D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0639C">
            <w:pPr>
              <w:rPr>
                <w:rFonts w:hint="eastAsia" w:ascii="黑体" w:hAnsi="黑体" w:eastAsia="黑体" w:cs="黑体"/>
                <w:i/>
                <w:iCs/>
                <w:color w:val="000000"/>
                <w:sz w:val="18"/>
                <w:szCs w:val="18"/>
                <w:u w:val="none"/>
              </w:rPr>
            </w:pPr>
          </w:p>
        </w:tc>
      </w:tr>
      <w:tr w14:paraId="37F4C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C4893">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E49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CAD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22A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FA61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90C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0C5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F14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99839">
            <w:pPr>
              <w:rPr>
                <w:rFonts w:hint="eastAsia" w:ascii="黑体" w:hAnsi="黑体" w:eastAsia="黑体" w:cs="黑体"/>
                <w:i/>
                <w:iCs/>
                <w:color w:val="000000"/>
                <w:sz w:val="18"/>
                <w:szCs w:val="18"/>
                <w:u w:val="none"/>
              </w:rPr>
            </w:pPr>
          </w:p>
        </w:tc>
      </w:tr>
      <w:tr w14:paraId="02857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0A496">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422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5E4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F3D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4120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3E3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6DF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7D5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515F9">
            <w:pPr>
              <w:rPr>
                <w:rFonts w:hint="eastAsia" w:ascii="黑体" w:hAnsi="黑体" w:eastAsia="黑体" w:cs="黑体"/>
                <w:i/>
                <w:iCs/>
                <w:color w:val="000000"/>
                <w:sz w:val="18"/>
                <w:szCs w:val="18"/>
                <w:u w:val="none"/>
              </w:rPr>
            </w:pPr>
          </w:p>
        </w:tc>
      </w:tr>
      <w:tr w14:paraId="78E56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C2C2F">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676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EF920">
            <w:pPr>
              <w:jc w:val="center"/>
              <w:rPr>
                <w:rFonts w:hint="eastAsia" w:ascii="微软雅黑" w:hAnsi="微软雅黑" w:eastAsia="微软雅黑" w:cs="微软雅黑"/>
                <w:i/>
                <w:iCs/>
                <w:color w:val="000000"/>
                <w:sz w:val="16"/>
                <w:szCs w:val="16"/>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B4E0A">
            <w:pPr>
              <w:jc w:val="center"/>
              <w:rPr>
                <w:rFonts w:hint="eastAsia" w:ascii="微软雅黑" w:hAnsi="微软雅黑" w:eastAsia="微软雅黑" w:cs="微软雅黑"/>
                <w:i/>
                <w:iCs/>
                <w:color w:val="000000"/>
                <w:sz w:val="16"/>
                <w:szCs w:val="16"/>
                <w:u w:val="none"/>
              </w:rPr>
            </w:pPr>
          </w:p>
        </w:tc>
        <w:tc>
          <w:tcPr>
            <w:tcW w:w="9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C47912">
            <w:pPr>
              <w:jc w:val="center"/>
              <w:rPr>
                <w:rFonts w:hint="eastAsia" w:ascii="微软雅黑" w:hAnsi="微软雅黑" w:eastAsia="微软雅黑" w:cs="微软雅黑"/>
                <w:i/>
                <w:iCs/>
                <w:color w:val="000000"/>
                <w:sz w:val="16"/>
                <w:szCs w:val="16"/>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69C7F">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740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7DB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599C8">
            <w:pPr>
              <w:rPr>
                <w:rFonts w:hint="eastAsia" w:ascii="黑体" w:hAnsi="黑体" w:eastAsia="黑体" w:cs="黑体"/>
                <w:i/>
                <w:iCs/>
                <w:color w:val="000000"/>
                <w:sz w:val="18"/>
                <w:szCs w:val="18"/>
                <w:u w:val="none"/>
              </w:rPr>
            </w:pPr>
          </w:p>
        </w:tc>
      </w:tr>
      <w:tr w14:paraId="50494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010A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11E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6CC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22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EB1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858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913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089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E83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738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81E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200E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BBCE6">
            <w:pPr>
              <w:jc w:val="center"/>
              <w:rPr>
                <w:rFonts w:hint="eastAsia" w:ascii="宋体" w:hAnsi="宋体" w:eastAsia="宋体" w:cs="宋体"/>
                <w:i w:val="0"/>
                <w:iCs w:val="0"/>
                <w:color w:val="000000"/>
                <w:sz w:val="18"/>
                <w:szCs w:val="18"/>
                <w:u w:val="none"/>
              </w:rPr>
            </w:pP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387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0826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133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调研考察人数</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7C0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EF6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576</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91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F4DF3">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7B6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87A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C3C78">
            <w:pPr>
              <w:jc w:val="center"/>
              <w:rPr>
                <w:rFonts w:hint="eastAsia" w:ascii="微软雅黑" w:hAnsi="微软雅黑" w:eastAsia="微软雅黑" w:cs="微软雅黑"/>
                <w:i/>
                <w:iCs/>
                <w:color w:val="000000"/>
                <w:sz w:val="16"/>
                <w:szCs w:val="16"/>
                <w:u w:val="none"/>
              </w:rPr>
            </w:pPr>
          </w:p>
        </w:tc>
      </w:tr>
      <w:tr w14:paraId="3C78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DDC2F">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20C64">
            <w:pPr>
              <w:jc w:val="center"/>
              <w:rPr>
                <w:rFonts w:hint="eastAsia" w:ascii="宋体" w:hAnsi="宋体" w:eastAsia="宋体" w:cs="宋体"/>
                <w:i w:val="0"/>
                <w:iCs w:val="0"/>
                <w:color w:val="000000"/>
                <w:sz w:val="18"/>
                <w:szCs w:val="18"/>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D0C02">
            <w:pPr>
              <w:jc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F2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调研考察次数</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4BC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885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760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71AC7">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56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ADF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5BC23">
            <w:pPr>
              <w:jc w:val="center"/>
              <w:rPr>
                <w:rFonts w:hint="eastAsia" w:ascii="微软雅黑" w:hAnsi="微软雅黑" w:eastAsia="微软雅黑" w:cs="微软雅黑"/>
                <w:i/>
                <w:iCs/>
                <w:color w:val="000000"/>
                <w:sz w:val="16"/>
                <w:szCs w:val="16"/>
                <w:u w:val="none"/>
              </w:rPr>
            </w:pPr>
          </w:p>
        </w:tc>
      </w:tr>
      <w:tr w14:paraId="08D76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E0B1C">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71F60">
            <w:pPr>
              <w:jc w:val="center"/>
              <w:rPr>
                <w:rFonts w:hint="eastAsia" w:ascii="宋体" w:hAnsi="宋体" w:eastAsia="宋体" w:cs="宋体"/>
                <w:i w:val="0"/>
                <w:iCs w:val="0"/>
                <w:color w:val="000000"/>
                <w:sz w:val="18"/>
                <w:szCs w:val="18"/>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65B6C">
            <w:pPr>
              <w:jc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2CE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代表活动次数</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5A5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084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D4A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8F215">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D9E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1260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375B6">
            <w:pPr>
              <w:jc w:val="center"/>
              <w:rPr>
                <w:rFonts w:hint="eastAsia" w:ascii="微软雅黑" w:hAnsi="微软雅黑" w:eastAsia="微软雅黑" w:cs="微软雅黑"/>
                <w:i/>
                <w:iCs/>
                <w:color w:val="000000"/>
                <w:sz w:val="16"/>
                <w:szCs w:val="16"/>
                <w:u w:val="none"/>
              </w:rPr>
            </w:pPr>
          </w:p>
        </w:tc>
      </w:tr>
      <w:tr w14:paraId="25EEF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51992">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F1C2B">
            <w:pPr>
              <w:jc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686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6A1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人大选举合格率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E04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95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AA0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4FD8B">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28E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7CD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36372">
            <w:pPr>
              <w:jc w:val="center"/>
              <w:rPr>
                <w:rFonts w:hint="eastAsia" w:ascii="微软雅黑" w:hAnsi="微软雅黑" w:eastAsia="微软雅黑" w:cs="微软雅黑"/>
                <w:i/>
                <w:iCs/>
                <w:color w:val="000000"/>
                <w:sz w:val="16"/>
                <w:szCs w:val="16"/>
                <w:u w:val="none"/>
              </w:rPr>
            </w:pPr>
          </w:p>
        </w:tc>
      </w:tr>
      <w:tr w14:paraId="2C412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2D760">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C135D">
            <w:pPr>
              <w:jc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C35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A7B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DCB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6AF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DE9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AA28F">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109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472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C21CC">
            <w:pPr>
              <w:jc w:val="center"/>
              <w:rPr>
                <w:rFonts w:hint="eastAsia" w:ascii="微软雅黑" w:hAnsi="微软雅黑" w:eastAsia="微软雅黑" w:cs="微软雅黑"/>
                <w:i/>
                <w:iCs/>
                <w:color w:val="000000"/>
                <w:sz w:val="16"/>
                <w:szCs w:val="16"/>
                <w:u w:val="none"/>
              </w:rPr>
            </w:pPr>
          </w:p>
        </w:tc>
      </w:tr>
      <w:tr w14:paraId="47B3E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10C4A">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FE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C77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384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推动工作，发挥监督作用，发挥代表作用</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09E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08B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74D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3453F">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9FC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932D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19</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2EA4D">
            <w:pPr>
              <w:jc w:val="center"/>
              <w:rPr>
                <w:rFonts w:hint="eastAsia" w:ascii="微软雅黑" w:hAnsi="微软雅黑" w:eastAsia="微软雅黑" w:cs="微软雅黑"/>
                <w:i/>
                <w:iCs/>
                <w:color w:val="000000"/>
                <w:sz w:val="16"/>
                <w:szCs w:val="16"/>
                <w:u w:val="none"/>
              </w:rPr>
            </w:pPr>
          </w:p>
        </w:tc>
      </w:tr>
      <w:tr w14:paraId="7E726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36CD7">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0D7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707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FD0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05B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155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581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23F67">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15B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81E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A97D5">
            <w:pPr>
              <w:jc w:val="center"/>
              <w:rPr>
                <w:rFonts w:hint="eastAsia" w:ascii="微软雅黑" w:hAnsi="微软雅黑" w:eastAsia="微软雅黑" w:cs="微软雅黑"/>
                <w:i/>
                <w:iCs/>
                <w:color w:val="000000"/>
                <w:sz w:val="16"/>
                <w:szCs w:val="16"/>
                <w:u w:val="none"/>
              </w:rPr>
            </w:pPr>
          </w:p>
        </w:tc>
      </w:tr>
      <w:tr w14:paraId="2A46C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F6F60">
            <w:pPr>
              <w:jc w:val="center"/>
              <w:rPr>
                <w:rFonts w:hint="eastAsia" w:ascii="宋体" w:hAnsi="宋体" w:eastAsia="宋体" w:cs="宋体"/>
                <w:i w:val="0"/>
                <w:iCs w:val="0"/>
                <w:color w:val="000000"/>
                <w:sz w:val="18"/>
                <w:szCs w:val="18"/>
                <w:u w:val="none"/>
              </w:rPr>
            </w:pP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9B6F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02BF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9F0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审查费用</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4F1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ED3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178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D84A0">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128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C6F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00DBC">
            <w:pPr>
              <w:jc w:val="center"/>
              <w:rPr>
                <w:rFonts w:hint="eastAsia" w:ascii="微软雅黑" w:hAnsi="微软雅黑" w:eastAsia="微软雅黑" w:cs="微软雅黑"/>
                <w:i/>
                <w:iCs/>
                <w:color w:val="000000"/>
                <w:sz w:val="16"/>
                <w:szCs w:val="16"/>
                <w:u w:val="none"/>
              </w:rPr>
            </w:pPr>
          </w:p>
        </w:tc>
      </w:tr>
      <w:tr w14:paraId="4ABF5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C0BC1">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18D66">
            <w:pPr>
              <w:jc w:val="center"/>
              <w:rPr>
                <w:rFonts w:hint="eastAsia" w:ascii="宋体" w:hAnsi="宋体" w:eastAsia="宋体" w:cs="宋体"/>
                <w:i w:val="0"/>
                <w:iCs w:val="0"/>
                <w:color w:val="000000"/>
                <w:sz w:val="18"/>
                <w:szCs w:val="18"/>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22C3F">
            <w:pPr>
              <w:jc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F6D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代表活动费用</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F8C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688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9DD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FB3C5">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D5C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AAA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C13A3">
            <w:pPr>
              <w:jc w:val="center"/>
              <w:rPr>
                <w:rFonts w:hint="eastAsia" w:ascii="微软雅黑" w:hAnsi="微软雅黑" w:eastAsia="微软雅黑" w:cs="微软雅黑"/>
                <w:i/>
                <w:iCs/>
                <w:color w:val="000000"/>
                <w:sz w:val="16"/>
                <w:szCs w:val="16"/>
                <w:u w:val="none"/>
              </w:rPr>
            </w:pPr>
          </w:p>
        </w:tc>
      </w:tr>
      <w:tr w14:paraId="34ABD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B2A95">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1572D">
            <w:pPr>
              <w:jc w:val="center"/>
              <w:rPr>
                <w:rFonts w:hint="eastAsia" w:ascii="宋体" w:hAnsi="宋体" w:eastAsia="宋体" w:cs="宋体"/>
                <w:i w:val="0"/>
                <w:iCs w:val="0"/>
                <w:color w:val="000000"/>
                <w:sz w:val="18"/>
                <w:szCs w:val="18"/>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7879D">
            <w:pPr>
              <w:jc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E0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调研考察费用</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80F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6F8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958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69D11">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871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D777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409B8">
            <w:pPr>
              <w:jc w:val="center"/>
              <w:rPr>
                <w:rFonts w:hint="eastAsia" w:ascii="微软雅黑" w:hAnsi="微软雅黑" w:eastAsia="微软雅黑" w:cs="微软雅黑"/>
                <w:i/>
                <w:iCs/>
                <w:color w:val="000000"/>
                <w:sz w:val="16"/>
                <w:szCs w:val="16"/>
                <w:u w:val="none"/>
              </w:rPr>
            </w:pPr>
          </w:p>
        </w:tc>
      </w:tr>
      <w:tr w14:paraId="3D075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 w:hRule="atLeast"/>
        </w:trPr>
        <w:tc>
          <w:tcPr>
            <w:tcW w:w="362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EE048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FEF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6C8B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97</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741CD">
            <w:pPr>
              <w:rPr>
                <w:rFonts w:hint="eastAsia" w:ascii="宋体" w:hAnsi="宋体" w:eastAsia="宋体" w:cs="宋体"/>
                <w:i w:val="0"/>
                <w:iCs w:val="0"/>
                <w:color w:val="000000"/>
                <w:sz w:val="18"/>
                <w:szCs w:val="18"/>
                <w:u w:val="none"/>
              </w:rPr>
            </w:pPr>
          </w:p>
        </w:tc>
      </w:tr>
      <w:tr w14:paraId="1E3C3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DBF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930E3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default" w:ascii="宋体" w:hAnsi="宋体" w:eastAsia="宋体" w:cs="宋体"/>
                <w:i w:val="0"/>
                <w:iCs w:val="0"/>
                <w:color w:val="000000"/>
                <w:kern w:val="0"/>
                <w:sz w:val="18"/>
                <w:szCs w:val="18"/>
                <w:u w:val="none"/>
                <w:lang w:val="en-US" w:eastAsia="zh-CN" w:bidi="ar"/>
              </w:rPr>
              <w:t>严格执行相关政策，足额及时支付、预算编制科学合理，完成年初预算指值，年末无结余资金。</w:t>
            </w:r>
          </w:p>
        </w:tc>
      </w:tr>
      <w:tr w14:paraId="0D72D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A55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52B8A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default" w:ascii="宋体" w:hAnsi="宋体" w:eastAsia="宋体" w:cs="宋体"/>
                <w:i w:val="0"/>
                <w:iCs w:val="0"/>
                <w:color w:val="000000"/>
                <w:kern w:val="0"/>
                <w:sz w:val="18"/>
                <w:szCs w:val="18"/>
                <w:u w:val="none"/>
                <w:lang w:val="en-US" w:eastAsia="zh-CN" w:bidi="ar"/>
              </w:rPr>
              <w:t>无</w:t>
            </w:r>
          </w:p>
        </w:tc>
      </w:tr>
      <w:tr w14:paraId="17BA8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347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758CC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default" w:ascii="宋体" w:hAnsi="宋体" w:eastAsia="宋体" w:cs="宋体"/>
                <w:i w:val="0"/>
                <w:iCs w:val="0"/>
                <w:color w:val="000000"/>
                <w:kern w:val="0"/>
                <w:sz w:val="18"/>
                <w:szCs w:val="18"/>
                <w:u w:val="none"/>
                <w:lang w:val="en-US" w:eastAsia="zh-CN" w:bidi="ar"/>
              </w:rPr>
              <w:t>无</w:t>
            </w:r>
          </w:p>
        </w:tc>
      </w:tr>
      <w:tr w14:paraId="0F89C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 w:hRule="atLeast"/>
        </w:trPr>
        <w:tc>
          <w:tcPr>
            <w:tcW w:w="241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1ED6D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项目负责人：张浩</w:t>
            </w:r>
          </w:p>
        </w:tc>
        <w:tc>
          <w:tcPr>
            <w:tcW w:w="258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1A620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财务负责人：蒋朋呈</w:t>
            </w:r>
          </w:p>
        </w:tc>
      </w:tr>
      <w:tr w14:paraId="7CB03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 w:hRule="atLeast"/>
        </w:trPr>
        <w:tc>
          <w:tcPr>
            <w:tcW w:w="338" w:type="pct"/>
            <w:tcBorders>
              <w:top w:val="nil"/>
              <w:left w:val="nil"/>
              <w:bottom w:val="nil"/>
              <w:right w:val="nil"/>
            </w:tcBorders>
            <w:shd w:val="clear" w:color="auto" w:fill="auto"/>
            <w:vAlign w:val="center"/>
          </w:tcPr>
          <w:p w14:paraId="10C1A79B">
            <w:pPr>
              <w:rPr>
                <w:rFonts w:hint="eastAsia" w:ascii="宋体" w:hAnsi="宋体" w:eastAsia="宋体" w:cs="宋体"/>
                <w:i w:val="0"/>
                <w:iCs w:val="0"/>
                <w:color w:val="000000"/>
                <w:sz w:val="18"/>
                <w:szCs w:val="18"/>
                <w:u w:val="none"/>
              </w:rPr>
            </w:pPr>
          </w:p>
        </w:tc>
        <w:tc>
          <w:tcPr>
            <w:tcW w:w="619" w:type="pct"/>
            <w:tcBorders>
              <w:top w:val="nil"/>
              <w:left w:val="nil"/>
              <w:bottom w:val="nil"/>
              <w:right w:val="nil"/>
            </w:tcBorders>
            <w:shd w:val="clear" w:color="auto" w:fill="auto"/>
            <w:vAlign w:val="center"/>
          </w:tcPr>
          <w:p w14:paraId="78B8B82F">
            <w:pPr>
              <w:rPr>
                <w:rFonts w:hint="eastAsia" w:ascii="宋体" w:hAnsi="宋体" w:eastAsia="宋体" w:cs="宋体"/>
                <w:i w:val="0"/>
                <w:iCs w:val="0"/>
                <w:color w:val="000000"/>
                <w:sz w:val="18"/>
                <w:szCs w:val="18"/>
                <w:u w:val="none"/>
              </w:rPr>
            </w:pPr>
          </w:p>
        </w:tc>
        <w:tc>
          <w:tcPr>
            <w:tcW w:w="518" w:type="pct"/>
            <w:tcBorders>
              <w:top w:val="nil"/>
              <w:left w:val="nil"/>
              <w:bottom w:val="nil"/>
              <w:right w:val="nil"/>
            </w:tcBorders>
            <w:shd w:val="clear" w:color="auto" w:fill="auto"/>
            <w:vAlign w:val="center"/>
          </w:tcPr>
          <w:p w14:paraId="5F4C508B">
            <w:pPr>
              <w:rPr>
                <w:rFonts w:hint="eastAsia" w:ascii="宋体" w:hAnsi="宋体" w:eastAsia="宋体" w:cs="宋体"/>
                <w:i w:val="0"/>
                <w:iCs w:val="0"/>
                <w:color w:val="000000"/>
                <w:sz w:val="18"/>
                <w:szCs w:val="18"/>
                <w:u w:val="none"/>
              </w:rPr>
            </w:pPr>
          </w:p>
        </w:tc>
        <w:tc>
          <w:tcPr>
            <w:tcW w:w="705" w:type="pct"/>
            <w:tcBorders>
              <w:top w:val="nil"/>
              <w:left w:val="nil"/>
              <w:bottom w:val="nil"/>
              <w:right w:val="nil"/>
            </w:tcBorders>
            <w:shd w:val="clear" w:color="auto" w:fill="auto"/>
            <w:vAlign w:val="center"/>
          </w:tcPr>
          <w:p w14:paraId="74A4A8AA">
            <w:pPr>
              <w:rPr>
                <w:rFonts w:hint="eastAsia" w:ascii="宋体" w:hAnsi="宋体" w:eastAsia="宋体" w:cs="宋体"/>
                <w:i w:val="0"/>
                <w:iCs w:val="0"/>
                <w:color w:val="000000"/>
                <w:sz w:val="18"/>
                <w:szCs w:val="18"/>
                <w:u w:val="none"/>
              </w:rPr>
            </w:pPr>
          </w:p>
        </w:tc>
        <w:tc>
          <w:tcPr>
            <w:tcW w:w="234" w:type="pct"/>
            <w:tcBorders>
              <w:top w:val="nil"/>
              <w:left w:val="nil"/>
              <w:bottom w:val="nil"/>
              <w:right w:val="nil"/>
            </w:tcBorders>
            <w:shd w:val="clear" w:color="auto" w:fill="auto"/>
            <w:vAlign w:val="center"/>
          </w:tcPr>
          <w:p w14:paraId="7EDAB21F">
            <w:pPr>
              <w:rPr>
                <w:rFonts w:hint="eastAsia" w:ascii="宋体" w:hAnsi="宋体" w:eastAsia="宋体" w:cs="宋体"/>
                <w:i w:val="0"/>
                <w:iCs w:val="0"/>
                <w:color w:val="000000"/>
                <w:sz w:val="18"/>
                <w:szCs w:val="18"/>
                <w:u w:val="none"/>
              </w:rPr>
            </w:pPr>
          </w:p>
        </w:tc>
        <w:tc>
          <w:tcPr>
            <w:tcW w:w="476" w:type="pct"/>
            <w:tcBorders>
              <w:top w:val="nil"/>
              <w:left w:val="nil"/>
              <w:bottom w:val="nil"/>
              <w:right w:val="nil"/>
            </w:tcBorders>
            <w:shd w:val="clear" w:color="auto" w:fill="auto"/>
            <w:vAlign w:val="center"/>
          </w:tcPr>
          <w:p w14:paraId="041BD2E8">
            <w:pPr>
              <w:rPr>
                <w:rFonts w:hint="eastAsia" w:ascii="宋体" w:hAnsi="宋体" w:eastAsia="宋体" w:cs="宋体"/>
                <w:i w:val="0"/>
                <w:iCs w:val="0"/>
                <w:color w:val="000000"/>
                <w:sz w:val="18"/>
                <w:szCs w:val="18"/>
                <w:u w:val="none"/>
              </w:rPr>
            </w:pPr>
          </w:p>
        </w:tc>
        <w:tc>
          <w:tcPr>
            <w:tcW w:w="233" w:type="pct"/>
            <w:tcBorders>
              <w:top w:val="nil"/>
              <w:left w:val="nil"/>
              <w:bottom w:val="nil"/>
              <w:right w:val="nil"/>
            </w:tcBorders>
            <w:shd w:val="clear" w:color="auto" w:fill="auto"/>
            <w:vAlign w:val="center"/>
          </w:tcPr>
          <w:p w14:paraId="43D86EA6">
            <w:pPr>
              <w:rPr>
                <w:rFonts w:hint="eastAsia" w:ascii="宋体" w:hAnsi="宋体" w:eastAsia="宋体" w:cs="宋体"/>
                <w:i w:val="0"/>
                <w:iCs w:val="0"/>
                <w:color w:val="000000"/>
                <w:sz w:val="18"/>
                <w:szCs w:val="18"/>
                <w:u w:val="none"/>
              </w:rPr>
            </w:pPr>
          </w:p>
        </w:tc>
        <w:tc>
          <w:tcPr>
            <w:tcW w:w="502" w:type="pct"/>
            <w:tcBorders>
              <w:top w:val="nil"/>
              <w:left w:val="nil"/>
              <w:bottom w:val="nil"/>
              <w:right w:val="nil"/>
            </w:tcBorders>
            <w:shd w:val="clear" w:color="auto" w:fill="auto"/>
            <w:vAlign w:val="center"/>
          </w:tcPr>
          <w:p w14:paraId="5FDE4828">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3206134B">
            <w:pPr>
              <w:rPr>
                <w:rFonts w:hint="eastAsia" w:ascii="宋体" w:hAnsi="宋体" w:eastAsia="宋体" w:cs="宋体"/>
                <w:i w:val="0"/>
                <w:iCs w:val="0"/>
                <w:color w:val="000000"/>
                <w:sz w:val="18"/>
                <w:szCs w:val="18"/>
                <w:u w:val="none"/>
              </w:rPr>
            </w:pPr>
          </w:p>
        </w:tc>
        <w:tc>
          <w:tcPr>
            <w:tcW w:w="283" w:type="pct"/>
            <w:tcBorders>
              <w:top w:val="nil"/>
              <w:left w:val="nil"/>
              <w:bottom w:val="nil"/>
              <w:right w:val="nil"/>
            </w:tcBorders>
            <w:shd w:val="clear" w:color="auto" w:fill="auto"/>
            <w:vAlign w:val="center"/>
          </w:tcPr>
          <w:p w14:paraId="0CCB1A31">
            <w:pPr>
              <w:rPr>
                <w:rFonts w:hint="eastAsia" w:ascii="宋体" w:hAnsi="宋体" w:eastAsia="宋体" w:cs="宋体"/>
                <w:i w:val="0"/>
                <w:iCs w:val="0"/>
                <w:color w:val="000000"/>
                <w:sz w:val="18"/>
                <w:szCs w:val="18"/>
                <w:u w:val="none"/>
              </w:rPr>
            </w:pPr>
          </w:p>
        </w:tc>
        <w:tc>
          <w:tcPr>
            <w:tcW w:w="802" w:type="pct"/>
            <w:tcBorders>
              <w:top w:val="nil"/>
              <w:left w:val="nil"/>
              <w:bottom w:val="nil"/>
              <w:right w:val="nil"/>
            </w:tcBorders>
            <w:shd w:val="clear" w:color="auto" w:fill="auto"/>
            <w:vAlign w:val="center"/>
          </w:tcPr>
          <w:p w14:paraId="2982C068">
            <w:pPr>
              <w:rPr>
                <w:rFonts w:hint="eastAsia" w:ascii="宋体" w:hAnsi="宋体" w:eastAsia="宋体" w:cs="宋体"/>
                <w:i w:val="0"/>
                <w:iCs w:val="0"/>
                <w:color w:val="000000"/>
                <w:sz w:val="18"/>
                <w:szCs w:val="18"/>
                <w:u w:val="none"/>
              </w:rPr>
            </w:pPr>
          </w:p>
        </w:tc>
      </w:tr>
      <w:tr w14:paraId="5F7D1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B5F1BC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84EC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 w:hRule="atLeast"/>
        </w:trPr>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9E6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4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7BEC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51090423T000007807912-人大选举经费2023</w:t>
            </w:r>
          </w:p>
        </w:tc>
      </w:tr>
      <w:tr w14:paraId="0F9E9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AC3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3FBB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遂宁市安居区人民代表大会常务委员会部门</w:t>
            </w:r>
          </w:p>
        </w:tc>
        <w:tc>
          <w:tcPr>
            <w:tcW w:w="502" w:type="pct"/>
            <w:tcBorders>
              <w:top w:val="nil"/>
              <w:left w:val="nil"/>
              <w:bottom w:val="nil"/>
              <w:right w:val="nil"/>
            </w:tcBorders>
            <w:shd w:val="clear" w:color="auto" w:fill="auto"/>
            <w:vAlign w:val="center"/>
          </w:tcPr>
          <w:p w14:paraId="428BC44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FA3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遂宁市安居区人民代表大会常务委员会</w:t>
            </w:r>
          </w:p>
        </w:tc>
      </w:tr>
      <w:tr w14:paraId="6D17D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01F9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B530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0D26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0988E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680F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448FA">
            <w:pP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D3B7F">
            <w:pPr>
              <w:rPr>
                <w:rFonts w:hint="eastAsia" w:ascii="宋体" w:hAnsi="宋体" w:eastAsia="宋体" w:cs="宋体"/>
                <w:i w:val="0"/>
                <w:iCs w:val="0"/>
                <w:color w:val="000000"/>
                <w:sz w:val="18"/>
                <w:szCs w:val="18"/>
                <w:u w:val="none"/>
              </w:rPr>
            </w:pPr>
          </w:p>
        </w:tc>
        <w:tc>
          <w:tcPr>
            <w:tcW w:w="21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9FCB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根据《中华人民共和国全国人民代表大会和地方各级人民代表大会选举法》，补选区人大代表</w:t>
            </w:r>
          </w:p>
        </w:tc>
        <w:tc>
          <w:tcPr>
            <w:tcW w:w="18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74F15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严格执行相关政策，足额及时支付、预算编制科学合理，年末无结余资金。</w:t>
            </w:r>
          </w:p>
        </w:tc>
      </w:tr>
      <w:tr w14:paraId="636D8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E4A32">
            <w:pP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DE8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4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763ED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严格执行相关政策，足额及时支付、预算编制科学合理，年末无结余资金。</w:t>
            </w:r>
          </w:p>
        </w:tc>
      </w:tr>
      <w:tr w14:paraId="0ADA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4CB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204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8C6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4D3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8FA7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C5A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C08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93E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0C9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ADBF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4F6F5">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81D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914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0BD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19.99</w:t>
            </w:r>
          </w:p>
        </w:tc>
        <w:tc>
          <w:tcPr>
            <w:tcW w:w="9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FB97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19.99</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453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0FE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A6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0C42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E230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0E80C">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1C6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90B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5D0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19.99</w:t>
            </w:r>
          </w:p>
        </w:tc>
        <w:tc>
          <w:tcPr>
            <w:tcW w:w="9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54EA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19.99</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8D5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836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544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8F0F7">
            <w:pPr>
              <w:rPr>
                <w:rFonts w:hint="eastAsia" w:ascii="黑体" w:hAnsi="黑体" w:eastAsia="黑体" w:cs="黑体"/>
                <w:i/>
                <w:iCs/>
                <w:color w:val="000000"/>
                <w:sz w:val="18"/>
                <w:szCs w:val="18"/>
                <w:u w:val="none"/>
              </w:rPr>
            </w:pPr>
          </w:p>
        </w:tc>
      </w:tr>
      <w:tr w14:paraId="713E7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B571E">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E07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730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C8D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E84E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C71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871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8B7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C824B">
            <w:pPr>
              <w:rPr>
                <w:rFonts w:hint="eastAsia" w:ascii="黑体" w:hAnsi="黑体" w:eastAsia="黑体" w:cs="黑体"/>
                <w:i/>
                <w:iCs/>
                <w:color w:val="000000"/>
                <w:sz w:val="18"/>
                <w:szCs w:val="18"/>
                <w:u w:val="none"/>
              </w:rPr>
            </w:pPr>
          </w:p>
        </w:tc>
      </w:tr>
      <w:tr w14:paraId="7640D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B3D66">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115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D3C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3A7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24DD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D82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7DA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2E6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05FC1">
            <w:pPr>
              <w:rPr>
                <w:rFonts w:hint="eastAsia" w:ascii="黑体" w:hAnsi="黑体" w:eastAsia="黑体" w:cs="黑体"/>
                <w:i/>
                <w:iCs/>
                <w:color w:val="000000"/>
                <w:sz w:val="18"/>
                <w:szCs w:val="18"/>
                <w:u w:val="none"/>
              </w:rPr>
            </w:pPr>
          </w:p>
        </w:tc>
      </w:tr>
      <w:tr w14:paraId="52932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72615">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720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40B30">
            <w:pPr>
              <w:jc w:val="center"/>
              <w:rPr>
                <w:rFonts w:hint="eastAsia" w:ascii="微软雅黑" w:hAnsi="微软雅黑" w:eastAsia="微软雅黑" w:cs="微软雅黑"/>
                <w:i/>
                <w:iCs/>
                <w:color w:val="000000"/>
                <w:sz w:val="16"/>
                <w:szCs w:val="16"/>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8FB9D">
            <w:pPr>
              <w:jc w:val="center"/>
              <w:rPr>
                <w:rFonts w:hint="eastAsia" w:ascii="微软雅黑" w:hAnsi="微软雅黑" w:eastAsia="微软雅黑" w:cs="微软雅黑"/>
                <w:i/>
                <w:iCs/>
                <w:color w:val="000000"/>
                <w:sz w:val="16"/>
                <w:szCs w:val="16"/>
                <w:u w:val="none"/>
              </w:rPr>
            </w:pPr>
          </w:p>
        </w:tc>
        <w:tc>
          <w:tcPr>
            <w:tcW w:w="9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699EEA">
            <w:pPr>
              <w:jc w:val="center"/>
              <w:rPr>
                <w:rFonts w:hint="eastAsia" w:ascii="微软雅黑" w:hAnsi="微软雅黑" w:eastAsia="微软雅黑" w:cs="微软雅黑"/>
                <w:i/>
                <w:iCs/>
                <w:color w:val="000000"/>
                <w:sz w:val="16"/>
                <w:szCs w:val="16"/>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EEE66">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7C2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404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1C2CD">
            <w:pPr>
              <w:rPr>
                <w:rFonts w:hint="eastAsia" w:ascii="黑体" w:hAnsi="黑体" w:eastAsia="黑体" w:cs="黑体"/>
                <w:i/>
                <w:iCs/>
                <w:color w:val="000000"/>
                <w:sz w:val="18"/>
                <w:szCs w:val="18"/>
                <w:u w:val="none"/>
              </w:rPr>
            </w:pPr>
          </w:p>
        </w:tc>
      </w:tr>
      <w:tr w14:paraId="09988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A321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A33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E7E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EF8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8A2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BEC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448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E20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A4B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513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90A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74C9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B025C">
            <w:pPr>
              <w:jc w:val="center"/>
              <w:rPr>
                <w:rFonts w:hint="eastAsia" w:ascii="宋体" w:hAnsi="宋体" w:eastAsia="宋体" w:cs="宋体"/>
                <w:i w:val="0"/>
                <w:iCs w:val="0"/>
                <w:color w:val="000000"/>
                <w:sz w:val="18"/>
                <w:szCs w:val="18"/>
                <w:u w:val="none"/>
              </w:rPr>
            </w:pP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CE9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B44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8E7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选举次数</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10D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087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7DA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27D51">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15F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BD4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778D2">
            <w:pPr>
              <w:jc w:val="center"/>
              <w:rPr>
                <w:rFonts w:hint="eastAsia" w:ascii="微软雅黑" w:hAnsi="微软雅黑" w:eastAsia="微软雅黑" w:cs="微软雅黑"/>
                <w:i/>
                <w:iCs/>
                <w:color w:val="000000"/>
                <w:sz w:val="16"/>
                <w:szCs w:val="16"/>
                <w:u w:val="none"/>
              </w:rPr>
            </w:pPr>
          </w:p>
        </w:tc>
      </w:tr>
      <w:tr w14:paraId="6B18F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BA88B">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3BE3A">
            <w:pPr>
              <w:jc w:val="center"/>
              <w:rPr>
                <w:rFonts w:hint="eastAsia" w:ascii="宋体" w:hAnsi="宋体" w:eastAsia="宋体" w:cs="宋体"/>
                <w:i w:val="0"/>
                <w:iCs w:val="0"/>
                <w:color w:val="000000"/>
                <w:sz w:val="18"/>
                <w:szCs w:val="18"/>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A7B5A">
            <w:pPr>
              <w:jc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AF6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选民人数</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4F2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33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49500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AF8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657C6">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89D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4FA78">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E36B3">
            <w:pPr>
              <w:jc w:val="center"/>
              <w:rPr>
                <w:rFonts w:hint="eastAsia" w:ascii="微软雅黑" w:hAnsi="微软雅黑" w:eastAsia="微软雅黑" w:cs="微软雅黑"/>
                <w:i/>
                <w:iCs/>
                <w:color w:val="000000"/>
                <w:sz w:val="16"/>
                <w:szCs w:val="16"/>
                <w:u w:val="none"/>
              </w:rPr>
            </w:pPr>
          </w:p>
        </w:tc>
      </w:tr>
      <w:tr w14:paraId="3D0CF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A2D30">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6D1AC">
            <w:pPr>
              <w:jc w:val="center"/>
              <w:rPr>
                <w:rFonts w:hint="eastAsia" w:ascii="宋体" w:hAnsi="宋体" w:eastAsia="宋体" w:cs="宋体"/>
                <w:i w:val="0"/>
                <w:iCs w:val="0"/>
                <w:color w:val="000000"/>
                <w:sz w:val="18"/>
                <w:szCs w:val="18"/>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45C4D">
            <w:pPr>
              <w:jc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961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补选代表人数</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74C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7CE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1FE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8267C">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0A4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E5B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8A287">
            <w:pPr>
              <w:jc w:val="center"/>
              <w:rPr>
                <w:rFonts w:hint="eastAsia" w:ascii="微软雅黑" w:hAnsi="微软雅黑" w:eastAsia="微软雅黑" w:cs="微软雅黑"/>
                <w:i/>
                <w:iCs/>
                <w:color w:val="000000"/>
                <w:sz w:val="16"/>
                <w:szCs w:val="16"/>
                <w:u w:val="none"/>
              </w:rPr>
            </w:pPr>
          </w:p>
        </w:tc>
      </w:tr>
      <w:tr w14:paraId="61702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363CA">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D5245">
            <w:pPr>
              <w:jc w:val="center"/>
              <w:rPr>
                <w:rFonts w:hint="eastAsia" w:ascii="宋体" w:hAnsi="宋体" w:eastAsia="宋体" w:cs="宋体"/>
                <w:i w:val="0"/>
                <w:iCs w:val="0"/>
                <w:color w:val="000000"/>
                <w:sz w:val="18"/>
                <w:szCs w:val="18"/>
                <w:u w:val="none"/>
              </w:rPr>
            </w:pP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140C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79A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5D3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0C2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224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0A7E6">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1D8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814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4D887">
            <w:pPr>
              <w:jc w:val="center"/>
              <w:rPr>
                <w:rFonts w:hint="eastAsia" w:ascii="微软雅黑" w:hAnsi="微软雅黑" w:eastAsia="微软雅黑" w:cs="微软雅黑"/>
                <w:i/>
                <w:iCs/>
                <w:color w:val="000000"/>
                <w:sz w:val="16"/>
                <w:szCs w:val="16"/>
                <w:u w:val="none"/>
              </w:rPr>
            </w:pPr>
          </w:p>
        </w:tc>
      </w:tr>
      <w:tr w14:paraId="3F137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F4CE0">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E22E6">
            <w:pPr>
              <w:jc w:val="center"/>
              <w:rPr>
                <w:rFonts w:hint="eastAsia" w:ascii="宋体" w:hAnsi="宋体" w:eastAsia="宋体" w:cs="宋体"/>
                <w:i w:val="0"/>
                <w:iCs w:val="0"/>
                <w:color w:val="000000"/>
                <w:sz w:val="18"/>
                <w:szCs w:val="18"/>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72318">
            <w:pPr>
              <w:jc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96C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人大选举合规率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937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7DF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C57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33330">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B15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95F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E9686">
            <w:pPr>
              <w:jc w:val="center"/>
              <w:rPr>
                <w:rFonts w:hint="eastAsia" w:ascii="微软雅黑" w:hAnsi="微软雅黑" w:eastAsia="微软雅黑" w:cs="微软雅黑"/>
                <w:i/>
                <w:iCs/>
                <w:color w:val="000000"/>
                <w:sz w:val="16"/>
                <w:szCs w:val="16"/>
                <w:u w:val="none"/>
              </w:rPr>
            </w:pPr>
          </w:p>
        </w:tc>
      </w:tr>
      <w:tr w14:paraId="749FA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41D32">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1ECA0">
            <w:pPr>
              <w:jc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596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63A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选举完成时间</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795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462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9FD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C17E1">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0B5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B3E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0FEDE">
            <w:pPr>
              <w:jc w:val="center"/>
              <w:rPr>
                <w:rFonts w:hint="eastAsia" w:ascii="微软雅黑" w:hAnsi="微软雅黑" w:eastAsia="微软雅黑" w:cs="微软雅黑"/>
                <w:i/>
                <w:iCs/>
                <w:color w:val="000000"/>
                <w:sz w:val="16"/>
                <w:szCs w:val="16"/>
                <w:u w:val="none"/>
              </w:rPr>
            </w:pPr>
          </w:p>
        </w:tc>
      </w:tr>
      <w:tr w14:paraId="5A750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B3CD1">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C52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744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37E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参与国家事务管理，人民当家作主</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246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C43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534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C4AF7">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94F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CAB6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19</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CACBF">
            <w:pPr>
              <w:jc w:val="center"/>
              <w:rPr>
                <w:rFonts w:hint="eastAsia" w:ascii="微软雅黑" w:hAnsi="微软雅黑" w:eastAsia="微软雅黑" w:cs="微软雅黑"/>
                <w:i/>
                <w:iCs/>
                <w:color w:val="000000"/>
                <w:sz w:val="16"/>
                <w:szCs w:val="16"/>
                <w:u w:val="none"/>
              </w:rPr>
            </w:pPr>
          </w:p>
        </w:tc>
      </w:tr>
      <w:tr w14:paraId="14ED5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38E3E">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20B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5FA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8AE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社会满意度</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D7E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D2C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DD5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C5B77">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CD7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E1C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65523">
            <w:pPr>
              <w:jc w:val="center"/>
              <w:rPr>
                <w:rFonts w:hint="eastAsia" w:ascii="微软雅黑" w:hAnsi="微软雅黑" w:eastAsia="微软雅黑" w:cs="微软雅黑"/>
                <w:i/>
                <w:iCs/>
                <w:color w:val="000000"/>
                <w:sz w:val="16"/>
                <w:szCs w:val="16"/>
                <w:u w:val="none"/>
              </w:rPr>
            </w:pPr>
          </w:p>
        </w:tc>
      </w:tr>
      <w:tr w14:paraId="1BBDA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DCF91">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6C8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806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F9C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选举费用</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C0D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12A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7D3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9E6BB">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CFE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F06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D386E">
            <w:pPr>
              <w:jc w:val="center"/>
              <w:rPr>
                <w:rFonts w:hint="eastAsia" w:ascii="微软雅黑" w:hAnsi="微软雅黑" w:eastAsia="微软雅黑" w:cs="微软雅黑"/>
                <w:i/>
                <w:iCs/>
                <w:color w:val="000000"/>
                <w:sz w:val="16"/>
                <w:szCs w:val="16"/>
                <w:u w:val="none"/>
              </w:rPr>
            </w:pPr>
          </w:p>
        </w:tc>
      </w:tr>
      <w:tr w14:paraId="09519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 w:hRule="atLeast"/>
        </w:trPr>
        <w:tc>
          <w:tcPr>
            <w:tcW w:w="362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C8A6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D80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65C6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98</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B3596">
            <w:pPr>
              <w:rPr>
                <w:rFonts w:hint="eastAsia" w:ascii="宋体" w:hAnsi="宋体" w:eastAsia="宋体" w:cs="宋体"/>
                <w:i w:val="0"/>
                <w:iCs w:val="0"/>
                <w:color w:val="000000"/>
                <w:sz w:val="18"/>
                <w:szCs w:val="18"/>
                <w:u w:val="none"/>
              </w:rPr>
            </w:pPr>
          </w:p>
        </w:tc>
      </w:tr>
      <w:tr w14:paraId="3795F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1E1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EDCF4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default" w:ascii="宋体" w:hAnsi="宋体" w:eastAsia="宋体" w:cs="宋体"/>
                <w:i w:val="0"/>
                <w:iCs w:val="0"/>
                <w:color w:val="000000"/>
                <w:kern w:val="0"/>
                <w:sz w:val="18"/>
                <w:szCs w:val="18"/>
                <w:u w:val="none"/>
                <w:lang w:val="en-US" w:eastAsia="zh-CN" w:bidi="ar"/>
              </w:rPr>
              <w:t>严格执行相关政策，足额及时支付、预算编制科学合理，完成年初预算指值，年末无结余资金。</w:t>
            </w:r>
          </w:p>
        </w:tc>
      </w:tr>
      <w:tr w14:paraId="1E720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536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87347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default" w:ascii="宋体" w:hAnsi="宋体" w:eastAsia="宋体" w:cs="宋体"/>
                <w:i w:val="0"/>
                <w:iCs w:val="0"/>
                <w:color w:val="000000"/>
                <w:kern w:val="0"/>
                <w:sz w:val="18"/>
                <w:szCs w:val="18"/>
                <w:u w:val="none"/>
                <w:lang w:val="en-US" w:eastAsia="zh-CN" w:bidi="ar"/>
              </w:rPr>
              <w:t>无</w:t>
            </w:r>
          </w:p>
        </w:tc>
      </w:tr>
      <w:tr w14:paraId="664E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CB4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59E0E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default" w:ascii="宋体" w:hAnsi="宋体" w:eastAsia="宋体" w:cs="宋体"/>
                <w:i w:val="0"/>
                <w:iCs w:val="0"/>
                <w:color w:val="000000"/>
                <w:kern w:val="0"/>
                <w:sz w:val="18"/>
                <w:szCs w:val="18"/>
                <w:u w:val="none"/>
                <w:lang w:val="en-US" w:eastAsia="zh-CN" w:bidi="ar"/>
              </w:rPr>
              <w:t>无</w:t>
            </w:r>
          </w:p>
        </w:tc>
      </w:tr>
      <w:tr w14:paraId="21337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 w:hRule="atLeast"/>
        </w:trPr>
        <w:tc>
          <w:tcPr>
            <w:tcW w:w="241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BCF62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项目负责人：蔡丽萍</w:t>
            </w:r>
          </w:p>
        </w:tc>
        <w:tc>
          <w:tcPr>
            <w:tcW w:w="258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29780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财务负责人：蒋朋呈</w:t>
            </w:r>
          </w:p>
        </w:tc>
      </w:tr>
      <w:tr w14:paraId="211CE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 w:hRule="atLeast"/>
        </w:trPr>
        <w:tc>
          <w:tcPr>
            <w:tcW w:w="338" w:type="pct"/>
            <w:tcBorders>
              <w:top w:val="nil"/>
              <w:left w:val="nil"/>
              <w:bottom w:val="nil"/>
              <w:right w:val="nil"/>
            </w:tcBorders>
            <w:shd w:val="clear" w:color="auto" w:fill="auto"/>
            <w:vAlign w:val="center"/>
          </w:tcPr>
          <w:p w14:paraId="1659CBD1">
            <w:pPr>
              <w:rPr>
                <w:rFonts w:hint="eastAsia" w:ascii="宋体" w:hAnsi="宋体" w:eastAsia="宋体" w:cs="宋体"/>
                <w:i w:val="0"/>
                <w:iCs w:val="0"/>
                <w:color w:val="000000"/>
                <w:sz w:val="18"/>
                <w:szCs w:val="18"/>
                <w:u w:val="none"/>
              </w:rPr>
            </w:pPr>
          </w:p>
        </w:tc>
        <w:tc>
          <w:tcPr>
            <w:tcW w:w="619" w:type="pct"/>
            <w:tcBorders>
              <w:top w:val="nil"/>
              <w:left w:val="nil"/>
              <w:bottom w:val="nil"/>
              <w:right w:val="nil"/>
            </w:tcBorders>
            <w:shd w:val="clear" w:color="auto" w:fill="auto"/>
            <w:vAlign w:val="center"/>
          </w:tcPr>
          <w:p w14:paraId="162AC300">
            <w:pPr>
              <w:rPr>
                <w:rFonts w:hint="eastAsia" w:ascii="宋体" w:hAnsi="宋体" w:eastAsia="宋体" w:cs="宋体"/>
                <w:i w:val="0"/>
                <w:iCs w:val="0"/>
                <w:color w:val="000000"/>
                <w:sz w:val="18"/>
                <w:szCs w:val="18"/>
                <w:u w:val="none"/>
              </w:rPr>
            </w:pPr>
          </w:p>
        </w:tc>
        <w:tc>
          <w:tcPr>
            <w:tcW w:w="518" w:type="pct"/>
            <w:tcBorders>
              <w:top w:val="nil"/>
              <w:left w:val="nil"/>
              <w:bottom w:val="nil"/>
              <w:right w:val="nil"/>
            </w:tcBorders>
            <w:shd w:val="clear" w:color="auto" w:fill="auto"/>
            <w:vAlign w:val="center"/>
          </w:tcPr>
          <w:p w14:paraId="1E3C21C8">
            <w:pPr>
              <w:rPr>
                <w:rFonts w:hint="eastAsia" w:ascii="宋体" w:hAnsi="宋体" w:eastAsia="宋体" w:cs="宋体"/>
                <w:i w:val="0"/>
                <w:iCs w:val="0"/>
                <w:color w:val="000000"/>
                <w:sz w:val="18"/>
                <w:szCs w:val="18"/>
                <w:u w:val="none"/>
              </w:rPr>
            </w:pPr>
          </w:p>
        </w:tc>
        <w:tc>
          <w:tcPr>
            <w:tcW w:w="705" w:type="pct"/>
            <w:tcBorders>
              <w:top w:val="nil"/>
              <w:left w:val="nil"/>
              <w:bottom w:val="nil"/>
              <w:right w:val="nil"/>
            </w:tcBorders>
            <w:shd w:val="clear" w:color="auto" w:fill="auto"/>
            <w:vAlign w:val="center"/>
          </w:tcPr>
          <w:p w14:paraId="5BE49FA8">
            <w:pPr>
              <w:rPr>
                <w:rFonts w:hint="eastAsia" w:ascii="宋体" w:hAnsi="宋体" w:eastAsia="宋体" w:cs="宋体"/>
                <w:i w:val="0"/>
                <w:iCs w:val="0"/>
                <w:color w:val="000000"/>
                <w:sz w:val="18"/>
                <w:szCs w:val="18"/>
                <w:u w:val="none"/>
              </w:rPr>
            </w:pPr>
          </w:p>
        </w:tc>
        <w:tc>
          <w:tcPr>
            <w:tcW w:w="234" w:type="pct"/>
            <w:tcBorders>
              <w:top w:val="nil"/>
              <w:left w:val="nil"/>
              <w:bottom w:val="nil"/>
              <w:right w:val="nil"/>
            </w:tcBorders>
            <w:shd w:val="clear" w:color="auto" w:fill="auto"/>
            <w:vAlign w:val="center"/>
          </w:tcPr>
          <w:p w14:paraId="4CAC9F01">
            <w:pPr>
              <w:rPr>
                <w:rFonts w:hint="eastAsia" w:ascii="宋体" w:hAnsi="宋体" w:eastAsia="宋体" w:cs="宋体"/>
                <w:i w:val="0"/>
                <w:iCs w:val="0"/>
                <w:color w:val="000000"/>
                <w:sz w:val="18"/>
                <w:szCs w:val="18"/>
                <w:u w:val="none"/>
              </w:rPr>
            </w:pPr>
          </w:p>
        </w:tc>
        <w:tc>
          <w:tcPr>
            <w:tcW w:w="476" w:type="pct"/>
            <w:tcBorders>
              <w:top w:val="nil"/>
              <w:left w:val="nil"/>
              <w:bottom w:val="nil"/>
              <w:right w:val="nil"/>
            </w:tcBorders>
            <w:shd w:val="clear" w:color="auto" w:fill="auto"/>
            <w:vAlign w:val="center"/>
          </w:tcPr>
          <w:p w14:paraId="24109A45">
            <w:pPr>
              <w:rPr>
                <w:rFonts w:hint="eastAsia" w:ascii="宋体" w:hAnsi="宋体" w:eastAsia="宋体" w:cs="宋体"/>
                <w:i w:val="0"/>
                <w:iCs w:val="0"/>
                <w:color w:val="000000"/>
                <w:sz w:val="18"/>
                <w:szCs w:val="18"/>
                <w:u w:val="none"/>
              </w:rPr>
            </w:pPr>
          </w:p>
        </w:tc>
        <w:tc>
          <w:tcPr>
            <w:tcW w:w="233" w:type="pct"/>
            <w:tcBorders>
              <w:top w:val="nil"/>
              <w:left w:val="nil"/>
              <w:bottom w:val="nil"/>
              <w:right w:val="nil"/>
            </w:tcBorders>
            <w:shd w:val="clear" w:color="auto" w:fill="auto"/>
            <w:vAlign w:val="center"/>
          </w:tcPr>
          <w:p w14:paraId="2483C672">
            <w:pPr>
              <w:rPr>
                <w:rFonts w:hint="eastAsia" w:ascii="宋体" w:hAnsi="宋体" w:eastAsia="宋体" w:cs="宋体"/>
                <w:i w:val="0"/>
                <w:iCs w:val="0"/>
                <w:color w:val="000000"/>
                <w:sz w:val="18"/>
                <w:szCs w:val="18"/>
                <w:u w:val="none"/>
              </w:rPr>
            </w:pPr>
          </w:p>
        </w:tc>
        <w:tc>
          <w:tcPr>
            <w:tcW w:w="502" w:type="pct"/>
            <w:tcBorders>
              <w:top w:val="nil"/>
              <w:left w:val="nil"/>
              <w:bottom w:val="nil"/>
              <w:right w:val="nil"/>
            </w:tcBorders>
            <w:shd w:val="clear" w:color="auto" w:fill="auto"/>
            <w:vAlign w:val="center"/>
          </w:tcPr>
          <w:p w14:paraId="2CC36B79">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21CAA6A3">
            <w:pPr>
              <w:rPr>
                <w:rFonts w:hint="eastAsia" w:ascii="宋体" w:hAnsi="宋体" w:eastAsia="宋体" w:cs="宋体"/>
                <w:i w:val="0"/>
                <w:iCs w:val="0"/>
                <w:color w:val="000000"/>
                <w:sz w:val="18"/>
                <w:szCs w:val="18"/>
                <w:u w:val="none"/>
              </w:rPr>
            </w:pPr>
          </w:p>
        </w:tc>
        <w:tc>
          <w:tcPr>
            <w:tcW w:w="283" w:type="pct"/>
            <w:tcBorders>
              <w:top w:val="nil"/>
              <w:left w:val="nil"/>
              <w:bottom w:val="nil"/>
              <w:right w:val="nil"/>
            </w:tcBorders>
            <w:shd w:val="clear" w:color="auto" w:fill="auto"/>
            <w:vAlign w:val="center"/>
          </w:tcPr>
          <w:p w14:paraId="750DA3AF">
            <w:pPr>
              <w:rPr>
                <w:rFonts w:hint="eastAsia" w:ascii="宋体" w:hAnsi="宋体" w:eastAsia="宋体" w:cs="宋体"/>
                <w:i w:val="0"/>
                <w:iCs w:val="0"/>
                <w:color w:val="000000"/>
                <w:sz w:val="18"/>
                <w:szCs w:val="18"/>
                <w:u w:val="none"/>
              </w:rPr>
            </w:pPr>
          </w:p>
        </w:tc>
        <w:tc>
          <w:tcPr>
            <w:tcW w:w="802" w:type="pct"/>
            <w:tcBorders>
              <w:top w:val="nil"/>
              <w:left w:val="nil"/>
              <w:bottom w:val="nil"/>
              <w:right w:val="nil"/>
            </w:tcBorders>
            <w:shd w:val="clear" w:color="auto" w:fill="auto"/>
            <w:vAlign w:val="center"/>
          </w:tcPr>
          <w:p w14:paraId="4E61C806">
            <w:pPr>
              <w:rPr>
                <w:rFonts w:hint="eastAsia" w:ascii="宋体" w:hAnsi="宋体" w:eastAsia="宋体" w:cs="宋体"/>
                <w:i w:val="0"/>
                <w:iCs w:val="0"/>
                <w:color w:val="000000"/>
                <w:sz w:val="18"/>
                <w:szCs w:val="18"/>
                <w:u w:val="none"/>
              </w:rPr>
            </w:pPr>
          </w:p>
        </w:tc>
      </w:tr>
      <w:tr w14:paraId="7A98A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A1850B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3BDC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 w:hRule="atLeast"/>
        </w:trPr>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BB1A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4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1E5B7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51090423T000007807919-人大培训经费2023</w:t>
            </w:r>
          </w:p>
        </w:tc>
      </w:tr>
      <w:tr w14:paraId="6E1D5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651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1C87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遂宁市安居区人民代表大会常务委员会部门</w:t>
            </w:r>
          </w:p>
        </w:tc>
        <w:tc>
          <w:tcPr>
            <w:tcW w:w="502" w:type="pct"/>
            <w:tcBorders>
              <w:top w:val="nil"/>
              <w:left w:val="nil"/>
              <w:bottom w:val="nil"/>
              <w:right w:val="nil"/>
            </w:tcBorders>
            <w:shd w:val="clear" w:color="auto" w:fill="auto"/>
            <w:vAlign w:val="center"/>
          </w:tcPr>
          <w:p w14:paraId="32DC2D1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70C5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遂宁市安居区人民代表大会常务委员会</w:t>
            </w:r>
          </w:p>
        </w:tc>
      </w:tr>
      <w:tr w14:paraId="7ED77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F7A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752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5B93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8056B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B573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27AB9">
            <w:pP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A18B9">
            <w:pPr>
              <w:rPr>
                <w:rFonts w:hint="eastAsia" w:ascii="宋体" w:hAnsi="宋体" w:eastAsia="宋体" w:cs="宋体"/>
                <w:i w:val="0"/>
                <w:iCs w:val="0"/>
                <w:color w:val="000000"/>
                <w:sz w:val="18"/>
                <w:szCs w:val="18"/>
                <w:u w:val="none"/>
              </w:rPr>
            </w:pPr>
          </w:p>
        </w:tc>
        <w:tc>
          <w:tcPr>
            <w:tcW w:w="21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42EC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2023年代表培训、委员、乡镇人大主席、人大干部履职能力学习培训等</w:t>
            </w:r>
          </w:p>
        </w:tc>
        <w:tc>
          <w:tcPr>
            <w:tcW w:w="18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3507E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严格执行相关政策，足额及时支付、预算编制科学合理，年末无结余资金。</w:t>
            </w:r>
          </w:p>
        </w:tc>
      </w:tr>
      <w:tr w14:paraId="5D477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369C5">
            <w:pP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F44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4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7E7B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严格执行相关政策，足额及时支付、预算编制科学合理，年末无结余资金。</w:t>
            </w:r>
          </w:p>
        </w:tc>
      </w:tr>
      <w:tr w14:paraId="1C174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D07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01B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6EF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A41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A273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652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9AD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993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E06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4F39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D001E">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D42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B12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C46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9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B001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D54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910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900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120F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9831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38397">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3AB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61C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876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9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8A6C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EE7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B77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97F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5745E">
            <w:pPr>
              <w:rPr>
                <w:rFonts w:hint="eastAsia" w:ascii="黑体" w:hAnsi="黑体" w:eastAsia="黑体" w:cs="黑体"/>
                <w:i/>
                <w:iCs/>
                <w:color w:val="000000"/>
                <w:sz w:val="18"/>
                <w:szCs w:val="18"/>
                <w:u w:val="none"/>
              </w:rPr>
            </w:pPr>
          </w:p>
        </w:tc>
      </w:tr>
      <w:tr w14:paraId="4DF6E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7EA6F">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4F8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1FD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79F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93A0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204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1A5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0D3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32CB1">
            <w:pPr>
              <w:rPr>
                <w:rFonts w:hint="eastAsia" w:ascii="黑体" w:hAnsi="黑体" w:eastAsia="黑体" w:cs="黑体"/>
                <w:i/>
                <w:iCs/>
                <w:color w:val="000000"/>
                <w:sz w:val="18"/>
                <w:szCs w:val="18"/>
                <w:u w:val="none"/>
              </w:rPr>
            </w:pPr>
          </w:p>
        </w:tc>
      </w:tr>
      <w:tr w14:paraId="3621A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53F02">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B14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7E1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AB1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D5EB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645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CC1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90C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56A11">
            <w:pPr>
              <w:rPr>
                <w:rFonts w:hint="eastAsia" w:ascii="黑体" w:hAnsi="黑体" w:eastAsia="黑体" w:cs="黑体"/>
                <w:i/>
                <w:iCs/>
                <w:color w:val="000000"/>
                <w:sz w:val="18"/>
                <w:szCs w:val="18"/>
                <w:u w:val="none"/>
              </w:rPr>
            </w:pPr>
          </w:p>
        </w:tc>
      </w:tr>
      <w:tr w14:paraId="4E8CF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36C58">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51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BE6D8">
            <w:pPr>
              <w:jc w:val="center"/>
              <w:rPr>
                <w:rFonts w:hint="eastAsia" w:ascii="微软雅黑" w:hAnsi="微软雅黑" w:eastAsia="微软雅黑" w:cs="微软雅黑"/>
                <w:i/>
                <w:iCs/>
                <w:color w:val="000000"/>
                <w:sz w:val="16"/>
                <w:szCs w:val="16"/>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267DB">
            <w:pPr>
              <w:jc w:val="center"/>
              <w:rPr>
                <w:rFonts w:hint="eastAsia" w:ascii="微软雅黑" w:hAnsi="微软雅黑" w:eastAsia="微软雅黑" w:cs="微软雅黑"/>
                <w:i/>
                <w:iCs/>
                <w:color w:val="000000"/>
                <w:sz w:val="16"/>
                <w:szCs w:val="16"/>
                <w:u w:val="none"/>
              </w:rPr>
            </w:pPr>
          </w:p>
        </w:tc>
        <w:tc>
          <w:tcPr>
            <w:tcW w:w="9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086737">
            <w:pPr>
              <w:jc w:val="center"/>
              <w:rPr>
                <w:rFonts w:hint="eastAsia" w:ascii="微软雅黑" w:hAnsi="微软雅黑" w:eastAsia="微软雅黑" w:cs="微软雅黑"/>
                <w:i/>
                <w:iCs/>
                <w:color w:val="000000"/>
                <w:sz w:val="16"/>
                <w:szCs w:val="16"/>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AAB30">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7D4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D1D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5FFC2">
            <w:pPr>
              <w:rPr>
                <w:rFonts w:hint="eastAsia" w:ascii="黑体" w:hAnsi="黑体" w:eastAsia="黑体" w:cs="黑体"/>
                <w:i/>
                <w:iCs/>
                <w:color w:val="000000"/>
                <w:sz w:val="18"/>
                <w:szCs w:val="18"/>
                <w:u w:val="none"/>
              </w:rPr>
            </w:pPr>
          </w:p>
        </w:tc>
      </w:tr>
      <w:tr w14:paraId="1844F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193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5B1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3AF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328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7A0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85B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51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9C4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E3F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27A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7D6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9E9D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7649A">
            <w:pPr>
              <w:jc w:val="center"/>
              <w:rPr>
                <w:rFonts w:hint="eastAsia" w:ascii="宋体" w:hAnsi="宋体" w:eastAsia="宋体" w:cs="宋体"/>
                <w:i w:val="0"/>
                <w:iCs w:val="0"/>
                <w:color w:val="000000"/>
                <w:sz w:val="18"/>
                <w:szCs w:val="18"/>
                <w:u w:val="none"/>
              </w:rPr>
            </w:pP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93E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F134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9A2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培训人数</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669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31A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594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F7EB2">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410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A61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F631E">
            <w:pPr>
              <w:jc w:val="center"/>
              <w:rPr>
                <w:rFonts w:hint="eastAsia" w:ascii="微软雅黑" w:hAnsi="微软雅黑" w:eastAsia="微软雅黑" w:cs="微软雅黑"/>
                <w:i/>
                <w:iCs/>
                <w:color w:val="000000"/>
                <w:sz w:val="16"/>
                <w:szCs w:val="16"/>
                <w:u w:val="none"/>
              </w:rPr>
            </w:pPr>
          </w:p>
        </w:tc>
      </w:tr>
      <w:tr w14:paraId="2DFE2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67C0D">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A1C6F">
            <w:pPr>
              <w:jc w:val="center"/>
              <w:rPr>
                <w:rFonts w:hint="eastAsia" w:ascii="宋体" w:hAnsi="宋体" w:eastAsia="宋体" w:cs="宋体"/>
                <w:i w:val="0"/>
                <w:iCs w:val="0"/>
                <w:color w:val="000000"/>
                <w:sz w:val="18"/>
                <w:szCs w:val="18"/>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A2AED">
            <w:pPr>
              <w:jc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C94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培训次数</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FBD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879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685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A478D">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731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B3B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CF19B">
            <w:pPr>
              <w:jc w:val="center"/>
              <w:rPr>
                <w:rFonts w:hint="eastAsia" w:ascii="微软雅黑" w:hAnsi="微软雅黑" w:eastAsia="微软雅黑" w:cs="微软雅黑"/>
                <w:i/>
                <w:iCs/>
                <w:color w:val="000000"/>
                <w:sz w:val="16"/>
                <w:szCs w:val="16"/>
                <w:u w:val="none"/>
              </w:rPr>
            </w:pPr>
          </w:p>
        </w:tc>
      </w:tr>
      <w:tr w14:paraId="19360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B3E48">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13FB6">
            <w:pPr>
              <w:jc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E8D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0A7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会议培训上座率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659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0A0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B6C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65D21">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FC4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D5F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66C31">
            <w:pPr>
              <w:jc w:val="center"/>
              <w:rPr>
                <w:rFonts w:hint="eastAsia" w:ascii="微软雅黑" w:hAnsi="微软雅黑" w:eastAsia="微软雅黑" w:cs="微软雅黑"/>
                <w:i/>
                <w:iCs/>
                <w:color w:val="000000"/>
                <w:sz w:val="16"/>
                <w:szCs w:val="16"/>
                <w:u w:val="none"/>
              </w:rPr>
            </w:pPr>
          </w:p>
        </w:tc>
      </w:tr>
      <w:tr w14:paraId="0AE33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FECA3">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6CE0E">
            <w:pPr>
              <w:jc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8EE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A41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5B0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76D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F79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2184A">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9A1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C7E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3335C">
            <w:pPr>
              <w:jc w:val="center"/>
              <w:rPr>
                <w:rFonts w:hint="eastAsia" w:ascii="微软雅黑" w:hAnsi="微软雅黑" w:eastAsia="微软雅黑" w:cs="微软雅黑"/>
                <w:i/>
                <w:iCs/>
                <w:color w:val="000000"/>
                <w:sz w:val="16"/>
                <w:szCs w:val="16"/>
                <w:u w:val="none"/>
              </w:rPr>
            </w:pPr>
          </w:p>
        </w:tc>
      </w:tr>
      <w:tr w14:paraId="0AE04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345F2">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9E1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C0D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CD0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提高履职能力</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EDA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38A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1B9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80340">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D12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BBD0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19</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ADD5D">
            <w:pPr>
              <w:jc w:val="center"/>
              <w:rPr>
                <w:rFonts w:hint="eastAsia" w:ascii="微软雅黑" w:hAnsi="微软雅黑" w:eastAsia="微软雅黑" w:cs="微软雅黑"/>
                <w:i/>
                <w:iCs/>
                <w:color w:val="000000"/>
                <w:sz w:val="16"/>
                <w:szCs w:val="16"/>
                <w:u w:val="none"/>
              </w:rPr>
            </w:pPr>
          </w:p>
        </w:tc>
      </w:tr>
      <w:tr w14:paraId="46FCF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85D40">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FA6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1BA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5A7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DF1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A34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378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3817E">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19E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3C9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23036">
            <w:pPr>
              <w:jc w:val="center"/>
              <w:rPr>
                <w:rFonts w:hint="eastAsia" w:ascii="微软雅黑" w:hAnsi="微软雅黑" w:eastAsia="微软雅黑" w:cs="微软雅黑"/>
                <w:i/>
                <w:iCs/>
                <w:color w:val="000000"/>
                <w:sz w:val="16"/>
                <w:szCs w:val="16"/>
                <w:u w:val="none"/>
              </w:rPr>
            </w:pPr>
          </w:p>
        </w:tc>
      </w:tr>
      <w:tr w14:paraId="3C899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64990">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062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190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921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培训费用</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587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4D0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BC1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3B602">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2CD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30E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1A84F">
            <w:pPr>
              <w:jc w:val="center"/>
              <w:rPr>
                <w:rFonts w:hint="eastAsia" w:ascii="微软雅黑" w:hAnsi="微软雅黑" w:eastAsia="微软雅黑" w:cs="微软雅黑"/>
                <w:i/>
                <w:iCs/>
                <w:color w:val="000000"/>
                <w:sz w:val="16"/>
                <w:szCs w:val="16"/>
                <w:u w:val="none"/>
              </w:rPr>
            </w:pPr>
          </w:p>
        </w:tc>
      </w:tr>
      <w:tr w14:paraId="08EEF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 w:hRule="atLeast"/>
        </w:trPr>
        <w:tc>
          <w:tcPr>
            <w:tcW w:w="362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F4DC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D8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DAD9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99</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CD9E5">
            <w:pPr>
              <w:rPr>
                <w:rFonts w:hint="eastAsia" w:ascii="宋体" w:hAnsi="宋体" w:eastAsia="宋体" w:cs="宋体"/>
                <w:i w:val="0"/>
                <w:iCs w:val="0"/>
                <w:color w:val="000000"/>
                <w:sz w:val="18"/>
                <w:szCs w:val="18"/>
                <w:u w:val="none"/>
              </w:rPr>
            </w:pPr>
          </w:p>
        </w:tc>
      </w:tr>
      <w:tr w14:paraId="7322F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849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843EE0">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严格执行相关政策，足额及时支付、预算编制科学合理，完成年初预算指值，年末无结余资金。</w:t>
            </w:r>
          </w:p>
        </w:tc>
      </w:tr>
      <w:tr w14:paraId="44615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796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7EAE1C">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无</w:t>
            </w:r>
          </w:p>
        </w:tc>
      </w:tr>
      <w:tr w14:paraId="3348F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98C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64539A">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无</w:t>
            </w:r>
          </w:p>
        </w:tc>
      </w:tr>
      <w:tr w14:paraId="3F360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 w:hRule="atLeast"/>
        </w:trPr>
        <w:tc>
          <w:tcPr>
            <w:tcW w:w="241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FBBA9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项目负责人：蔡丽萍</w:t>
            </w:r>
          </w:p>
        </w:tc>
        <w:tc>
          <w:tcPr>
            <w:tcW w:w="258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CED0C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财务负责人：蒋朋呈</w:t>
            </w:r>
          </w:p>
        </w:tc>
      </w:tr>
      <w:tr w14:paraId="69C02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 w:hRule="atLeast"/>
        </w:trPr>
        <w:tc>
          <w:tcPr>
            <w:tcW w:w="338" w:type="pct"/>
            <w:tcBorders>
              <w:top w:val="nil"/>
              <w:left w:val="nil"/>
              <w:bottom w:val="nil"/>
              <w:right w:val="nil"/>
            </w:tcBorders>
            <w:shd w:val="clear" w:color="auto" w:fill="auto"/>
            <w:vAlign w:val="center"/>
          </w:tcPr>
          <w:p w14:paraId="00BAC0E6">
            <w:pPr>
              <w:rPr>
                <w:rFonts w:hint="eastAsia" w:ascii="宋体" w:hAnsi="宋体" w:eastAsia="宋体" w:cs="宋体"/>
                <w:i w:val="0"/>
                <w:iCs w:val="0"/>
                <w:color w:val="000000"/>
                <w:sz w:val="18"/>
                <w:szCs w:val="18"/>
                <w:u w:val="none"/>
              </w:rPr>
            </w:pPr>
          </w:p>
        </w:tc>
        <w:tc>
          <w:tcPr>
            <w:tcW w:w="619" w:type="pct"/>
            <w:tcBorders>
              <w:top w:val="nil"/>
              <w:left w:val="nil"/>
              <w:bottom w:val="nil"/>
              <w:right w:val="nil"/>
            </w:tcBorders>
            <w:shd w:val="clear" w:color="auto" w:fill="auto"/>
            <w:vAlign w:val="center"/>
          </w:tcPr>
          <w:p w14:paraId="27A313F4">
            <w:pPr>
              <w:rPr>
                <w:rFonts w:hint="eastAsia" w:ascii="宋体" w:hAnsi="宋体" w:eastAsia="宋体" w:cs="宋体"/>
                <w:i w:val="0"/>
                <w:iCs w:val="0"/>
                <w:color w:val="000000"/>
                <w:sz w:val="18"/>
                <w:szCs w:val="18"/>
                <w:u w:val="none"/>
              </w:rPr>
            </w:pPr>
          </w:p>
        </w:tc>
        <w:tc>
          <w:tcPr>
            <w:tcW w:w="518" w:type="pct"/>
            <w:tcBorders>
              <w:top w:val="nil"/>
              <w:left w:val="nil"/>
              <w:bottom w:val="nil"/>
              <w:right w:val="nil"/>
            </w:tcBorders>
            <w:shd w:val="clear" w:color="auto" w:fill="auto"/>
            <w:vAlign w:val="center"/>
          </w:tcPr>
          <w:p w14:paraId="477C14B9">
            <w:pPr>
              <w:rPr>
                <w:rFonts w:hint="eastAsia" w:ascii="宋体" w:hAnsi="宋体" w:eastAsia="宋体" w:cs="宋体"/>
                <w:i w:val="0"/>
                <w:iCs w:val="0"/>
                <w:color w:val="000000"/>
                <w:sz w:val="18"/>
                <w:szCs w:val="18"/>
                <w:u w:val="none"/>
              </w:rPr>
            </w:pPr>
          </w:p>
        </w:tc>
        <w:tc>
          <w:tcPr>
            <w:tcW w:w="705" w:type="pct"/>
            <w:tcBorders>
              <w:top w:val="nil"/>
              <w:left w:val="nil"/>
              <w:bottom w:val="nil"/>
              <w:right w:val="nil"/>
            </w:tcBorders>
            <w:shd w:val="clear" w:color="auto" w:fill="auto"/>
            <w:vAlign w:val="center"/>
          </w:tcPr>
          <w:p w14:paraId="54B44217">
            <w:pPr>
              <w:rPr>
                <w:rFonts w:hint="eastAsia" w:ascii="宋体" w:hAnsi="宋体" w:eastAsia="宋体" w:cs="宋体"/>
                <w:i w:val="0"/>
                <w:iCs w:val="0"/>
                <w:color w:val="000000"/>
                <w:sz w:val="18"/>
                <w:szCs w:val="18"/>
                <w:u w:val="none"/>
              </w:rPr>
            </w:pPr>
          </w:p>
        </w:tc>
        <w:tc>
          <w:tcPr>
            <w:tcW w:w="234" w:type="pct"/>
            <w:tcBorders>
              <w:top w:val="nil"/>
              <w:left w:val="nil"/>
              <w:bottom w:val="nil"/>
              <w:right w:val="nil"/>
            </w:tcBorders>
            <w:shd w:val="clear" w:color="auto" w:fill="auto"/>
            <w:vAlign w:val="center"/>
          </w:tcPr>
          <w:p w14:paraId="3B9325BB">
            <w:pPr>
              <w:rPr>
                <w:rFonts w:hint="eastAsia" w:ascii="宋体" w:hAnsi="宋体" w:eastAsia="宋体" w:cs="宋体"/>
                <w:i w:val="0"/>
                <w:iCs w:val="0"/>
                <w:color w:val="000000"/>
                <w:sz w:val="18"/>
                <w:szCs w:val="18"/>
                <w:u w:val="none"/>
              </w:rPr>
            </w:pPr>
          </w:p>
        </w:tc>
        <w:tc>
          <w:tcPr>
            <w:tcW w:w="476" w:type="pct"/>
            <w:tcBorders>
              <w:top w:val="nil"/>
              <w:left w:val="nil"/>
              <w:bottom w:val="nil"/>
              <w:right w:val="nil"/>
            </w:tcBorders>
            <w:shd w:val="clear" w:color="auto" w:fill="auto"/>
            <w:vAlign w:val="center"/>
          </w:tcPr>
          <w:p w14:paraId="1BCB8642">
            <w:pPr>
              <w:rPr>
                <w:rFonts w:hint="eastAsia" w:ascii="宋体" w:hAnsi="宋体" w:eastAsia="宋体" w:cs="宋体"/>
                <w:i w:val="0"/>
                <w:iCs w:val="0"/>
                <w:color w:val="000000"/>
                <w:sz w:val="18"/>
                <w:szCs w:val="18"/>
                <w:u w:val="none"/>
              </w:rPr>
            </w:pPr>
          </w:p>
        </w:tc>
        <w:tc>
          <w:tcPr>
            <w:tcW w:w="233" w:type="pct"/>
            <w:tcBorders>
              <w:top w:val="nil"/>
              <w:left w:val="nil"/>
              <w:bottom w:val="nil"/>
              <w:right w:val="nil"/>
            </w:tcBorders>
            <w:shd w:val="clear" w:color="auto" w:fill="auto"/>
            <w:vAlign w:val="center"/>
          </w:tcPr>
          <w:p w14:paraId="5426E29D">
            <w:pPr>
              <w:rPr>
                <w:rFonts w:hint="eastAsia" w:ascii="宋体" w:hAnsi="宋体" w:eastAsia="宋体" w:cs="宋体"/>
                <w:i w:val="0"/>
                <w:iCs w:val="0"/>
                <w:color w:val="000000"/>
                <w:sz w:val="18"/>
                <w:szCs w:val="18"/>
                <w:u w:val="none"/>
              </w:rPr>
            </w:pPr>
          </w:p>
        </w:tc>
        <w:tc>
          <w:tcPr>
            <w:tcW w:w="502" w:type="pct"/>
            <w:tcBorders>
              <w:top w:val="nil"/>
              <w:left w:val="nil"/>
              <w:bottom w:val="nil"/>
              <w:right w:val="nil"/>
            </w:tcBorders>
            <w:shd w:val="clear" w:color="auto" w:fill="auto"/>
            <w:vAlign w:val="center"/>
          </w:tcPr>
          <w:p w14:paraId="68A62BEF">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4C3CA19E">
            <w:pPr>
              <w:rPr>
                <w:rFonts w:hint="eastAsia" w:ascii="宋体" w:hAnsi="宋体" w:eastAsia="宋体" w:cs="宋体"/>
                <w:i w:val="0"/>
                <w:iCs w:val="0"/>
                <w:color w:val="000000"/>
                <w:sz w:val="18"/>
                <w:szCs w:val="18"/>
                <w:u w:val="none"/>
              </w:rPr>
            </w:pPr>
          </w:p>
        </w:tc>
        <w:tc>
          <w:tcPr>
            <w:tcW w:w="283" w:type="pct"/>
            <w:tcBorders>
              <w:top w:val="nil"/>
              <w:left w:val="nil"/>
              <w:bottom w:val="nil"/>
              <w:right w:val="nil"/>
            </w:tcBorders>
            <w:shd w:val="clear" w:color="auto" w:fill="auto"/>
            <w:vAlign w:val="center"/>
          </w:tcPr>
          <w:p w14:paraId="68F9B8B7">
            <w:pPr>
              <w:rPr>
                <w:rFonts w:hint="eastAsia" w:ascii="宋体" w:hAnsi="宋体" w:eastAsia="宋体" w:cs="宋体"/>
                <w:i w:val="0"/>
                <w:iCs w:val="0"/>
                <w:color w:val="000000"/>
                <w:sz w:val="18"/>
                <w:szCs w:val="18"/>
                <w:u w:val="none"/>
              </w:rPr>
            </w:pPr>
          </w:p>
        </w:tc>
        <w:tc>
          <w:tcPr>
            <w:tcW w:w="802" w:type="pct"/>
            <w:tcBorders>
              <w:top w:val="nil"/>
              <w:left w:val="nil"/>
              <w:bottom w:val="nil"/>
              <w:right w:val="nil"/>
            </w:tcBorders>
            <w:shd w:val="clear" w:color="auto" w:fill="auto"/>
            <w:vAlign w:val="center"/>
          </w:tcPr>
          <w:p w14:paraId="3BB8A0CC">
            <w:pPr>
              <w:rPr>
                <w:rFonts w:hint="eastAsia" w:ascii="宋体" w:hAnsi="宋体" w:eastAsia="宋体" w:cs="宋体"/>
                <w:i w:val="0"/>
                <w:iCs w:val="0"/>
                <w:color w:val="000000"/>
                <w:sz w:val="18"/>
                <w:szCs w:val="18"/>
                <w:u w:val="none"/>
              </w:rPr>
            </w:pPr>
          </w:p>
        </w:tc>
      </w:tr>
      <w:tr w14:paraId="5592C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70B725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1AB1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 w:hRule="atLeast"/>
        </w:trPr>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159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4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471D2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51090423T000007807927-更换人大表决系统2023</w:t>
            </w:r>
          </w:p>
        </w:tc>
      </w:tr>
      <w:tr w14:paraId="27DD7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7A9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9418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遂宁市安居区人民代表大会常务委员会部门</w:t>
            </w:r>
          </w:p>
        </w:tc>
        <w:tc>
          <w:tcPr>
            <w:tcW w:w="502" w:type="pct"/>
            <w:tcBorders>
              <w:top w:val="nil"/>
              <w:left w:val="nil"/>
              <w:bottom w:val="nil"/>
              <w:right w:val="nil"/>
            </w:tcBorders>
            <w:shd w:val="clear" w:color="auto" w:fill="auto"/>
            <w:vAlign w:val="center"/>
          </w:tcPr>
          <w:p w14:paraId="0C8B252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A160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遂宁市安居区人民代表大会常务委员会</w:t>
            </w:r>
          </w:p>
        </w:tc>
      </w:tr>
      <w:tr w14:paraId="28E59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8BD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D34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0EA3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09B8A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4C66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C63B1">
            <w:pP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6B3E9">
            <w:pPr>
              <w:rPr>
                <w:rFonts w:hint="eastAsia" w:ascii="宋体" w:hAnsi="宋体" w:eastAsia="宋体" w:cs="宋体"/>
                <w:i w:val="0"/>
                <w:iCs w:val="0"/>
                <w:color w:val="000000"/>
                <w:sz w:val="18"/>
                <w:szCs w:val="18"/>
                <w:u w:val="none"/>
              </w:rPr>
            </w:pPr>
          </w:p>
        </w:tc>
        <w:tc>
          <w:tcPr>
            <w:tcW w:w="21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D965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区人大常委会表决系统陈旧老化，部分设备损坏，已无法保障常委会正常召开，经区人大常委会党组会议研究决定对常委会表决系统进行升级换代，包含38套表决器、9套话筒、3台电脑等</w:t>
            </w:r>
          </w:p>
        </w:tc>
        <w:tc>
          <w:tcPr>
            <w:tcW w:w="18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1ADEC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严格执行相关政策，足额及时支付、预算编制科学合理，年末无结余资金。</w:t>
            </w:r>
          </w:p>
        </w:tc>
      </w:tr>
      <w:tr w14:paraId="2EBBA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148F6">
            <w:pP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50E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4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9BF8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严格执行相关政策，足额及时支付、预算编制科学合理，年末无结余资金。</w:t>
            </w:r>
          </w:p>
        </w:tc>
      </w:tr>
      <w:tr w14:paraId="20B60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D4E5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78C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5EC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420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E019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167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5A1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960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198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A206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A3133">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ED1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F84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FFD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29.85</w:t>
            </w:r>
          </w:p>
        </w:tc>
        <w:tc>
          <w:tcPr>
            <w:tcW w:w="9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4E57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29.85</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2A7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23D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EC3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D03A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4E0E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B9050">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ECE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4AF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49D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29.85</w:t>
            </w:r>
          </w:p>
        </w:tc>
        <w:tc>
          <w:tcPr>
            <w:tcW w:w="9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B5E4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29.85</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DF3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621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F09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5FDDD">
            <w:pPr>
              <w:rPr>
                <w:rFonts w:hint="eastAsia" w:ascii="黑体" w:hAnsi="黑体" w:eastAsia="黑体" w:cs="黑体"/>
                <w:i/>
                <w:iCs/>
                <w:color w:val="000000"/>
                <w:sz w:val="18"/>
                <w:szCs w:val="18"/>
                <w:u w:val="none"/>
              </w:rPr>
            </w:pPr>
          </w:p>
        </w:tc>
      </w:tr>
      <w:tr w14:paraId="4045E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6C911">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7D5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0FE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BCF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1B3F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AB7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BC1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298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08CAE">
            <w:pPr>
              <w:rPr>
                <w:rFonts w:hint="eastAsia" w:ascii="黑体" w:hAnsi="黑体" w:eastAsia="黑体" w:cs="黑体"/>
                <w:i/>
                <w:iCs/>
                <w:color w:val="000000"/>
                <w:sz w:val="18"/>
                <w:szCs w:val="18"/>
                <w:u w:val="none"/>
              </w:rPr>
            </w:pPr>
          </w:p>
        </w:tc>
      </w:tr>
      <w:tr w14:paraId="095B3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A3BA4">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6CB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9AD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E5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9505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19E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0B7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AF1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7B69F">
            <w:pPr>
              <w:rPr>
                <w:rFonts w:hint="eastAsia" w:ascii="黑体" w:hAnsi="黑体" w:eastAsia="黑体" w:cs="黑体"/>
                <w:i/>
                <w:iCs/>
                <w:color w:val="000000"/>
                <w:sz w:val="18"/>
                <w:szCs w:val="18"/>
                <w:u w:val="none"/>
              </w:rPr>
            </w:pPr>
          </w:p>
        </w:tc>
      </w:tr>
      <w:tr w14:paraId="50368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78488">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194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F7F36">
            <w:pPr>
              <w:jc w:val="center"/>
              <w:rPr>
                <w:rFonts w:hint="eastAsia" w:ascii="微软雅黑" w:hAnsi="微软雅黑" w:eastAsia="微软雅黑" w:cs="微软雅黑"/>
                <w:i/>
                <w:iCs/>
                <w:color w:val="000000"/>
                <w:sz w:val="16"/>
                <w:szCs w:val="16"/>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44842">
            <w:pPr>
              <w:jc w:val="center"/>
              <w:rPr>
                <w:rFonts w:hint="eastAsia" w:ascii="微软雅黑" w:hAnsi="微软雅黑" w:eastAsia="微软雅黑" w:cs="微软雅黑"/>
                <w:i/>
                <w:iCs/>
                <w:color w:val="000000"/>
                <w:sz w:val="16"/>
                <w:szCs w:val="16"/>
                <w:u w:val="none"/>
              </w:rPr>
            </w:pPr>
          </w:p>
        </w:tc>
        <w:tc>
          <w:tcPr>
            <w:tcW w:w="9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0BE3AF">
            <w:pPr>
              <w:jc w:val="center"/>
              <w:rPr>
                <w:rFonts w:hint="eastAsia" w:ascii="微软雅黑" w:hAnsi="微软雅黑" w:eastAsia="微软雅黑" w:cs="微软雅黑"/>
                <w:i/>
                <w:iCs/>
                <w:color w:val="000000"/>
                <w:sz w:val="16"/>
                <w:szCs w:val="16"/>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0A7D1">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AA9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E75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3F3E0">
            <w:pPr>
              <w:rPr>
                <w:rFonts w:hint="eastAsia" w:ascii="黑体" w:hAnsi="黑体" w:eastAsia="黑体" w:cs="黑体"/>
                <w:i/>
                <w:iCs/>
                <w:color w:val="000000"/>
                <w:sz w:val="18"/>
                <w:szCs w:val="18"/>
                <w:u w:val="none"/>
              </w:rPr>
            </w:pPr>
          </w:p>
        </w:tc>
      </w:tr>
      <w:tr w14:paraId="1F027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C8A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E68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752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CAF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2A3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C0E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F03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DF8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5B8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9D1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6D6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13A5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BA4C5">
            <w:pPr>
              <w:jc w:val="center"/>
              <w:rPr>
                <w:rFonts w:hint="eastAsia" w:ascii="宋体" w:hAnsi="宋体" w:eastAsia="宋体" w:cs="宋体"/>
                <w:i w:val="0"/>
                <w:iCs w:val="0"/>
                <w:color w:val="000000"/>
                <w:sz w:val="18"/>
                <w:szCs w:val="18"/>
                <w:u w:val="none"/>
              </w:rPr>
            </w:pP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CB5A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93C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568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更换表决器</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4C6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DB1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23C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C98E0">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40C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744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9C7B2">
            <w:pPr>
              <w:jc w:val="center"/>
              <w:rPr>
                <w:rFonts w:hint="eastAsia" w:ascii="微软雅黑" w:hAnsi="微软雅黑" w:eastAsia="微软雅黑" w:cs="微软雅黑"/>
                <w:i/>
                <w:iCs/>
                <w:color w:val="000000"/>
                <w:sz w:val="16"/>
                <w:szCs w:val="16"/>
                <w:u w:val="none"/>
              </w:rPr>
            </w:pPr>
          </w:p>
        </w:tc>
      </w:tr>
      <w:tr w14:paraId="7489E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468DF">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E798E">
            <w:pPr>
              <w:jc w:val="center"/>
              <w:rPr>
                <w:rFonts w:hint="eastAsia" w:ascii="宋体" w:hAnsi="宋体" w:eastAsia="宋体" w:cs="宋体"/>
                <w:i w:val="0"/>
                <w:iCs w:val="0"/>
                <w:color w:val="000000"/>
                <w:sz w:val="18"/>
                <w:szCs w:val="18"/>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40FF8">
            <w:pPr>
              <w:jc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9B6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更换话筒</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FC8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B3F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0A3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18FF8">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862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6A1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4AA6C">
            <w:pPr>
              <w:jc w:val="center"/>
              <w:rPr>
                <w:rFonts w:hint="eastAsia" w:ascii="微软雅黑" w:hAnsi="微软雅黑" w:eastAsia="微软雅黑" w:cs="微软雅黑"/>
                <w:i/>
                <w:iCs/>
                <w:color w:val="000000"/>
                <w:sz w:val="16"/>
                <w:szCs w:val="16"/>
                <w:u w:val="none"/>
              </w:rPr>
            </w:pPr>
          </w:p>
        </w:tc>
      </w:tr>
      <w:tr w14:paraId="60380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1ADAE">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17454">
            <w:pPr>
              <w:jc w:val="center"/>
              <w:rPr>
                <w:rFonts w:hint="eastAsia" w:ascii="宋体" w:hAnsi="宋体" w:eastAsia="宋体" w:cs="宋体"/>
                <w:i w:val="0"/>
                <w:iCs w:val="0"/>
                <w:color w:val="000000"/>
                <w:sz w:val="18"/>
                <w:szCs w:val="18"/>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02F2F">
            <w:pPr>
              <w:jc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BE8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更换电脑</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BCD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C2E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3BC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EFCC4">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0DC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883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DF894">
            <w:pPr>
              <w:jc w:val="center"/>
              <w:rPr>
                <w:rFonts w:hint="eastAsia" w:ascii="微软雅黑" w:hAnsi="微软雅黑" w:eastAsia="微软雅黑" w:cs="微软雅黑"/>
                <w:i/>
                <w:iCs/>
                <w:color w:val="000000"/>
                <w:sz w:val="16"/>
                <w:szCs w:val="16"/>
                <w:u w:val="none"/>
              </w:rPr>
            </w:pPr>
          </w:p>
        </w:tc>
      </w:tr>
      <w:tr w14:paraId="5B12D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C5AAF">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44087">
            <w:pPr>
              <w:jc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EE8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940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设备验收合格率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E54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5DA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16B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36786">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A23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7B3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C07A6">
            <w:pPr>
              <w:jc w:val="center"/>
              <w:rPr>
                <w:rFonts w:hint="eastAsia" w:ascii="微软雅黑" w:hAnsi="微软雅黑" w:eastAsia="微软雅黑" w:cs="微软雅黑"/>
                <w:i/>
                <w:iCs/>
                <w:color w:val="000000"/>
                <w:sz w:val="16"/>
                <w:szCs w:val="16"/>
                <w:u w:val="none"/>
              </w:rPr>
            </w:pPr>
          </w:p>
        </w:tc>
      </w:tr>
      <w:tr w14:paraId="3117C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AA346">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5EEFE">
            <w:pPr>
              <w:jc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918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CC7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项目采购完成时间</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F40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311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257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D8323">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D47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9239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298B1">
            <w:pPr>
              <w:jc w:val="center"/>
              <w:rPr>
                <w:rFonts w:hint="eastAsia" w:ascii="微软雅黑" w:hAnsi="微软雅黑" w:eastAsia="微软雅黑" w:cs="微软雅黑"/>
                <w:i/>
                <w:iCs/>
                <w:color w:val="000000"/>
                <w:sz w:val="16"/>
                <w:szCs w:val="16"/>
                <w:u w:val="none"/>
              </w:rPr>
            </w:pPr>
          </w:p>
        </w:tc>
      </w:tr>
      <w:tr w14:paraId="1EA36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69088">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024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30E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0B6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保障常委会正常召开</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41A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EBC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41C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BC89F">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B81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7D2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23F78">
            <w:pPr>
              <w:jc w:val="center"/>
              <w:rPr>
                <w:rFonts w:hint="eastAsia" w:ascii="微软雅黑" w:hAnsi="微软雅黑" w:eastAsia="微软雅黑" w:cs="微软雅黑"/>
                <w:i/>
                <w:iCs/>
                <w:color w:val="000000"/>
                <w:sz w:val="16"/>
                <w:szCs w:val="16"/>
                <w:u w:val="none"/>
              </w:rPr>
            </w:pPr>
          </w:p>
        </w:tc>
      </w:tr>
      <w:tr w14:paraId="30A2D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B3BA1">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F57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7AE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2DE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6F0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433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52A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D1126">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B59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A32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7CE5C">
            <w:pPr>
              <w:jc w:val="center"/>
              <w:rPr>
                <w:rFonts w:hint="eastAsia" w:ascii="微软雅黑" w:hAnsi="微软雅黑" w:eastAsia="微软雅黑" w:cs="微软雅黑"/>
                <w:i/>
                <w:iCs/>
                <w:color w:val="000000"/>
                <w:sz w:val="16"/>
                <w:szCs w:val="16"/>
                <w:u w:val="none"/>
              </w:rPr>
            </w:pPr>
          </w:p>
        </w:tc>
      </w:tr>
      <w:tr w14:paraId="21D25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67DBC">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4EF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3D8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57B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表决器、话筒、电脑成本</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441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69F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370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05549">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558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9AC07">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8B329">
            <w:pPr>
              <w:jc w:val="center"/>
              <w:rPr>
                <w:rFonts w:hint="eastAsia" w:ascii="微软雅黑" w:hAnsi="微软雅黑" w:eastAsia="微软雅黑" w:cs="微软雅黑"/>
                <w:i/>
                <w:iCs/>
                <w:color w:val="000000"/>
                <w:sz w:val="16"/>
                <w:szCs w:val="16"/>
                <w:u w:val="none"/>
              </w:rPr>
            </w:pPr>
          </w:p>
        </w:tc>
      </w:tr>
      <w:tr w14:paraId="60E72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 w:hRule="atLeast"/>
        </w:trPr>
        <w:tc>
          <w:tcPr>
            <w:tcW w:w="362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FC828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026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614D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97</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4174A">
            <w:pPr>
              <w:rPr>
                <w:rFonts w:hint="eastAsia" w:ascii="宋体" w:hAnsi="宋体" w:eastAsia="宋体" w:cs="宋体"/>
                <w:i w:val="0"/>
                <w:iCs w:val="0"/>
                <w:color w:val="000000"/>
                <w:sz w:val="18"/>
                <w:szCs w:val="18"/>
                <w:u w:val="none"/>
              </w:rPr>
            </w:pPr>
          </w:p>
        </w:tc>
      </w:tr>
      <w:tr w14:paraId="49067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EE5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B16E6E">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严格执行相关政策，足额及时支付、预算编制科学合理，完成年初预算指值，年末无结余资金。</w:t>
            </w:r>
          </w:p>
        </w:tc>
      </w:tr>
      <w:tr w14:paraId="4E872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45F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1BB174">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无</w:t>
            </w:r>
          </w:p>
        </w:tc>
      </w:tr>
      <w:tr w14:paraId="09DED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949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FD88AD">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无</w:t>
            </w:r>
          </w:p>
        </w:tc>
      </w:tr>
      <w:tr w14:paraId="7D6EE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 w:hRule="atLeast"/>
        </w:trPr>
        <w:tc>
          <w:tcPr>
            <w:tcW w:w="241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E6F0E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项目负责人：张浩</w:t>
            </w:r>
          </w:p>
        </w:tc>
        <w:tc>
          <w:tcPr>
            <w:tcW w:w="258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936E8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财务负责人：蒋朋呈</w:t>
            </w:r>
          </w:p>
        </w:tc>
      </w:tr>
      <w:tr w14:paraId="3F09F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 w:hRule="atLeast"/>
        </w:trPr>
        <w:tc>
          <w:tcPr>
            <w:tcW w:w="338" w:type="pct"/>
            <w:tcBorders>
              <w:top w:val="nil"/>
              <w:left w:val="nil"/>
              <w:bottom w:val="nil"/>
              <w:right w:val="nil"/>
            </w:tcBorders>
            <w:shd w:val="clear" w:color="auto" w:fill="auto"/>
            <w:vAlign w:val="center"/>
          </w:tcPr>
          <w:p w14:paraId="32CFD347">
            <w:pPr>
              <w:rPr>
                <w:rFonts w:hint="eastAsia" w:ascii="宋体" w:hAnsi="宋体" w:eastAsia="宋体" w:cs="宋体"/>
                <w:i w:val="0"/>
                <w:iCs w:val="0"/>
                <w:color w:val="000000"/>
                <w:sz w:val="18"/>
                <w:szCs w:val="18"/>
                <w:u w:val="none"/>
              </w:rPr>
            </w:pPr>
          </w:p>
        </w:tc>
        <w:tc>
          <w:tcPr>
            <w:tcW w:w="619" w:type="pct"/>
            <w:tcBorders>
              <w:top w:val="nil"/>
              <w:left w:val="nil"/>
              <w:bottom w:val="nil"/>
              <w:right w:val="nil"/>
            </w:tcBorders>
            <w:shd w:val="clear" w:color="auto" w:fill="auto"/>
            <w:vAlign w:val="center"/>
          </w:tcPr>
          <w:p w14:paraId="15352B37">
            <w:pPr>
              <w:rPr>
                <w:rFonts w:hint="eastAsia" w:ascii="宋体" w:hAnsi="宋体" w:eastAsia="宋体" w:cs="宋体"/>
                <w:i w:val="0"/>
                <w:iCs w:val="0"/>
                <w:color w:val="000000"/>
                <w:sz w:val="18"/>
                <w:szCs w:val="18"/>
                <w:u w:val="none"/>
              </w:rPr>
            </w:pPr>
          </w:p>
        </w:tc>
        <w:tc>
          <w:tcPr>
            <w:tcW w:w="518" w:type="pct"/>
            <w:tcBorders>
              <w:top w:val="nil"/>
              <w:left w:val="nil"/>
              <w:bottom w:val="nil"/>
              <w:right w:val="nil"/>
            </w:tcBorders>
            <w:shd w:val="clear" w:color="auto" w:fill="auto"/>
            <w:vAlign w:val="center"/>
          </w:tcPr>
          <w:p w14:paraId="22A528AD">
            <w:pPr>
              <w:rPr>
                <w:rFonts w:hint="eastAsia" w:ascii="宋体" w:hAnsi="宋体" w:eastAsia="宋体" w:cs="宋体"/>
                <w:i w:val="0"/>
                <w:iCs w:val="0"/>
                <w:color w:val="000000"/>
                <w:sz w:val="18"/>
                <w:szCs w:val="18"/>
                <w:u w:val="none"/>
              </w:rPr>
            </w:pPr>
          </w:p>
        </w:tc>
        <w:tc>
          <w:tcPr>
            <w:tcW w:w="705" w:type="pct"/>
            <w:tcBorders>
              <w:top w:val="nil"/>
              <w:left w:val="nil"/>
              <w:bottom w:val="nil"/>
              <w:right w:val="nil"/>
            </w:tcBorders>
            <w:shd w:val="clear" w:color="auto" w:fill="auto"/>
            <w:vAlign w:val="center"/>
          </w:tcPr>
          <w:p w14:paraId="254D9CB2">
            <w:pPr>
              <w:rPr>
                <w:rFonts w:hint="eastAsia" w:ascii="宋体" w:hAnsi="宋体" w:eastAsia="宋体" w:cs="宋体"/>
                <w:i w:val="0"/>
                <w:iCs w:val="0"/>
                <w:color w:val="000000"/>
                <w:sz w:val="18"/>
                <w:szCs w:val="18"/>
                <w:u w:val="none"/>
              </w:rPr>
            </w:pPr>
          </w:p>
        </w:tc>
        <w:tc>
          <w:tcPr>
            <w:tcW w:w="234" w:type="pct"/>
            <w:tcBorders>
              <w:top w:val="nil"/>
              <w:left w:val="nil"/>
              <w:bottom w:val="nil"/>
              <w:right w:val="nil"/>
            </w:tcBorders>
            <w:shd w:val="clear" w:color="auto" w:fill="auto"/>
            <w:vAlign w:val="center"/>
          </w:tcPr>
          <w:p w14:paraId="70E853EA">
            <w:pPr>
              <w:rPr>
                <w:rFonts w:hint="eastAsia" w:ascii="宋体" w:hAnsi="宋体" w:eastAsia="宋体" w:cs="宋体"/>
                <w:i w:val="0"/>
                <w:iCs w:val="0"/>
                <w:color w:val="000000"/>
                <w:sz w:val="18"/>
                <w:szCs w:val="18"/>
                <w:u w:val="none"/>
              </w:rPr>
            </w:pPr>
          </w:p>
        </w:tc>
        <w:tc>
          <w:tcPr>
            <w:tcW w:w="476" w:type="pct"/>
            <w:tcBorders>
              <w:top w:val="nil"/>
              <w:left w:val="nil"/>
              <w:bottom w:val="nil"/>
              <w:right w:val="nil"/>
            </w:tcBorders>
            <w:shd w:val="clear" w:color="auto" w:fill="auto"/>
            <w:vAlign w:val="center"/>
          </w:tcPr>
          <w:p w14:paraId="08AB8A1B">
            <w:pPr>
              <w:rPr>
                <w:rFonts w:hint="eastAsia" w:ascii="宋体" w:hAnsi="宋体" w:eastAsia="宋体" w:cs="宋体"/>
                <w:i w:val="0"/>
                <w:iCs w:val="0"/>
                <w:color w:val="000000"/>
                <w:sz w:val="18"/>
                <w:szCs w:val="18"/>
                <w:u w:val="none"/>
              </w:rPr>
            </w:pPr>
          </w:p>
        </w:tc>
        <w:tc>
          <w:tcPr>
            <w:tcW w:w="233" w:type="pct"/>
            <w:tcBorders>
              <w:top w:val="nil"/>
              <w:left w:val="nil"/>
              <w:bottom w:val="nil"/>
              <w:right w:val="nil"/>
            </w:tcBorders>
            <w:shd w:val="clear" w:color="auto" w:fill="auto"/>
            <w:vAlign w:val="center"/>
          </w:tcPr>
          <w:p w14:paraId="1243F2BD">
            <w:pPr>
              <w:rPr>
                <w:rFonts w:hint="eastAsia" w:ascii="宋体" w:hAnsi="宋体" w:eastAsia="宋体" w:cs="宋体"/>
                <w:i w:val="0"/>
                <w:iCs w:val="0"/>
                <w:color w:val="000000"/>
                <w:sz w:val="18"/>
                <w:szCs w:val="18"/>
                <w:u w:val="none"/>
              </w:rPr>
            </w:pPr>
          </w:p>
        </w:tc>
        <w:tc>
          <w:tcPr>
            <w:tcW w:w="502" w:type="pct"/>
            <w:tcBorders>
              <w:top w:val="nil"/>
              <w:left w:val="nil"/>
              <w:bottom w:val="nil"/>
              <w:right w:val="nil"/>
            </w:tcBorders>
            <w:shd w:val="clear" w:color="auto" w:fill="auto"/>
            <w:vAlign w:val="center"/>
          </w:tcPr>
          <w:p w14:paraId="0CF7BF53">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1DCB9D67">
            <w:pPr>
              <w:rPr>
                <w:rFonts w:hint="eastAsia" w:ascii="宋体" w:hAnsi="宋体" w:eastAsia="宋体" w:cs="宋体"/>
                <w:i w:val="0"/>
                <w:iCs w:val="0"/>
                <w:color w:val="000000"/>
                <w:sz w:val="18"/>
                <w:szCs w:val="18"/>
                <w:u w:val="none"/>
              </w:rPr>
            </w:pPr>
          </w:p>
        </w:tc>
        <w:tc>
          <w:tcPr>
            <w:tcW w:w="283" w:type="pct"/>
            <w:tcBorders>
              <w:top w:val="nil"/>
              <w:left w:val="nil"/>
              <w:bottom w:val="nil"/>
              <w:right w:val="nil"/>
            </w:tcBorders>
            <w:shd w:val="clear" w:color="auto" w:fill="auto"/>
            <w:vAlign w:val="center"/>
          </w:tcPr>
          <w:p w14:paraId="74252772">
            <w:pPr>
              <w:rPr>
                <w:rFonts w:hint="eastAsia" w:ascii="宋体" w:hAnsi="宋体" w:eastAsia="宋体" w:cs="宋体"/>
                <w:i w:val="0"/>
                <w:iCs w:val="0"/>
                <w:color w:val="000000"/>
                <w:sz w:val="18"/>
                <w:szCs w:val="18"/>
                <w:u w:val="none"/>
              </w:rPr>
            </w:pPr>
          </w:p>
        </w:tc>
        <w:tc>
          <w:tcPr>
            <w:tcW w:w="802" w:type="pct"/>
            <w:tcBorders>
              <w:top w:val="nil"/>
              <w:left w:val="nil"/>
              <w:bottom w:val="nil"/>
              <w:right w:val="nil"/>
            </w:tcBorders>
            <w:shd w:val="clear" w:color="auto" w:fill="auto"/>
            <w:vAlign w:val="center"/>
          </w:tcPr>
          <w:p w14:paraId="37ADEF03">
            <w:pPr>
              <w:rPr>
                <w:rFonts w:hint="eastAsia" w:ascii="宋体" w:hAnsi="宋体" w:eastAsia="宋体" w:cs="宋体"/>
                <w:i w:val="0"/>
                <w:iCs w:val="0"/>
                <w:color w:val="000000"/>
                <w:sz w:val="18"/>
                <w:szCs w:val="18"/>
                <w:u w:val="none"/>
              </w:rPr>
            </w:pPr>
          </w:p>
        </w:tc>
      </w:tr>
      <w:tr w14:paraId="6958A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BAF571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16DC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 w:hRule="atLeast"/>
        </w:trPr>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D5E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4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9A4A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51090423T000007807936-人大代表“家站”建设经费2023</w:t>
            </w:r>
          </w:p>
        </w:tc>
      </w:tr>
      <w:tr w14:paraId="5D161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DE2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CA4A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遂宁市安居区人民代表大会常务委员会部门</w:t>
            </w:r>
          </w:p>
        </w:tc>
        <w:tc>
          <w:tcPr>
            <w:tcW w:w="502" w:type="pct"/>
            <w:tcBorders>
              <w:top w:val="nil"/>
              <w:left w:val="nil"/>
              <w:bottom w:val="nil"/>
              <w:right w:val="nil"/>
            </w:tcBorders>
            <w:shd w:val="clear" w:color="auto" w:fill="auto"/>
            <w:vAlign w:val="center"/>
          </w:tcPr>
          <w:p w14:paraId="380C905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EFFE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遂宁市安居区人民代表大会常务委员会</w:t>
            </w:r>
          </w:p>
        </w:tc>
      </w:tr>
      <w:tr w14:paraId="6B879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063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2A2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57C2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5BC9A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95E9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30E64">
            <w:pP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ABA63">
            <w:pPr>
              <w:rPr>
                <w:rFonts w:hint="eastAsia" w:ascii="宋体" w:hAnsi="宋体" w:eastAsia="宋体" w:cs="宋体"/>
                <w:i w:val="0"/>
                <w:iCs w:val="0"/>
                <w:color w:val="000000"/>
                <w:sz w:val="18"/>
                <w:szCs w:val="18"/>
                <w:u w:val="none"/>
              </w:rPr>
            </w:pPr>
          </w:p>
        </w:tc>
        <w:tc>
          <w:tcPr>
            <w:tcW w:w="21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8D90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遂人办（2022）23号文件：落实代表“进家入站”制度，全市各级人大代表原则编入代表“家站”开展活动，原则上每位代表每季度至少1次进家入站联系群众，听取人民群众意见和建议，代表“家站”建设培训等，所需经费应当列入本级财政予以保障；各级人大常委会应设立不少于1个“人大代表之家”，县级人大代表选区设在园区内、设在产业链上，力争2023年底，每个县建成2个特色代表“家站”、5个精品代表“家站”、10个示范代表家站</w:t>
            </w:r>
          </w:p>
        </w:tc>
        <w:tc>
          <w:tcPr>
            <w:tcW w:w="18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75B8C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严格执行相关政策，足额及时支付、预算编制科学合理，年末无结余资金。</w:t>
            </w:r>
          </w:p>
        </w:tc>
      </w:tr>
      <w:tr w14:paraId="07A4F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D0D20">
            <w:pP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456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4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D212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严格执行相关政策，足额及时支付、预算编制科学合理，年末无结余资金。</w:t>
            </w:r>
          </w:p>
        </w:tc>
      </w:tr>
      <w:tr w14:paraId="7A185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55F8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632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E96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098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0D6B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D85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0DE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0E0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C87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F2EB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6898E">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0C1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6DA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920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9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E103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E31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85F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8AD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6523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C4AE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2B2C6">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D3D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E55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9AD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9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C79E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CF7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9CE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48C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B7AFB">
            <w:pPr>
              <w:rPr>
                <w:rFonts w:hint="eastAsia" w:ascii="黑体" w:hAnsi="黑体" w:eastAsia="黑体" w:cs="黑体"/>
                <w:i/>
                <w:iCs/>
                <w:color w:val="000000"/>
                <w:sz w:val="18"/>
                <w:szCs w:val="18"/>
                <w:u w:val="none"/>
              </w:rPr>
            </w:pPr>
          </w:p>
        </w:tc>
      </w:tr>
      <w:tr w14:paraId="7C60C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7F918">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0BD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1D9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D00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6F9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E3E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C9B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451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B0E42">
            <w:pPr>
              <w:rPr>
                <w:rFonts w:hint="eastAsia" w:ascii="黑体" w:hAnsi="黑体" w:eastAsia="黑体" w:cs="黑体"/>
                <w:i/>
                <w:iCs/>
                <w:color w:val="000000"/>
                <w:sz w:val="18"/>
                <w:szCs w:val="18"/>
                <w:u w:val="none"/>
              </w:rPr>
            </w:pPr>
          </w:p>
        </w:tc>
      </w:tr>
      <w:tr w14:paraId="11071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F870C">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6FF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01C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68B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15F8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76D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BB9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097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0D9D5">
            <w:pPr>
              <w:rPr>
                <w:rFonts w:hint="eastAsia" w:ascii="黑体" w:hAnsi="黑体" w:eastAsia="黑体" w:cs="黑体"/>
                <w:i/>
                <w:iCs/>
                <w:color w:val="000000"/>
                <w:sz w:val="18"/>
                <w:szCs w:val="18"/>
                <w:u w:val="none"/>
              </w:rPr>
            </w:pPr>
          </w:p>
        </w:tc>
      </w:tr>
      <w:tr w14:paraId="6AD87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9F1F2">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025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F8BDB">
            <w:pPr>
              <w:jc w:val="center"/>
              <w:rPr>
                <w:rFonts w:hint="eastAsia" w:ascii="微软雅黑" w:hAnsi="微软雅黑" w:eastAsia="微软雅黑" w:cs="微软雅黑"/>
                <w:i/>
                <w:iCs/>
                <w:color w:val="000000"/>
                <w:sz w:val="16"/>
                <w:szCs w:val="16"/>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79BE1">
            <w:pPr>
              <w:jc w:val="center"/>
              <w:rPr>
                <w:rFonts w:hint="eastAsia" w:ascii="微软雅黑" w:hAnsi="微软雅黑" w:eastAsia="微软雅黑" w:cs="微软雅黑"/>
                <w:i/>
                <w:iCs/>
                <w:color w:val="000000"/>
                <w:sz w:val="16"/>
                <w:szCs w:val="16"/>
                <w:u w:val="none"/>
              </w:rPr>
            </w:pPr>
          </w:p>
        </w:tc>
        <w:tc>
          <w:tcPr>
            <w:tcW w:w="9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5D2873">
            <w:pPr>
              <w:jc w:val="center"/>
              <w:rPr>
                <w:rFonts w:hint="eastAsia" w:ascii="微软雅黑" w:hAnsi="微软雅黑" w:eastAsia="微软雅黑" w:cs="微软雅黑"/>
                <w:i/>
                <w:iCs/>
                <w:color w:val="000000"/>
                <w:sz w:val="16"/>
                <w:szCs w:val="16"/>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06620">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DF2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B97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933C5">
            <w:pPr>
              <w:rPr>
                <w:rFonts w:hint="eastAsia" w:ascii="黑体" w:hAnsi="黑体" w:eastAsia="黑体" w:cs="黑体"/>
                <w:i/>
                <w:iCs/>
                <w:color w:val="000000"/>
                <w:sz w:val="18"/>
                <w:szCs w:val="18"/>
                <w:u w:val="none"/>
              </w:rPr>
            </w:pPr>
          </w:p>
        </w:tc>
      </w:tr>
      <w:tr w14:paraId="12703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F2B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8EA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B19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15F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032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FE8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8CE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206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B14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59F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210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3EBD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72AD0">
            <w:pPr>
              <w:jc w:val="center"/>
              <w:rPr>
                <w:rFonts w:hint="eastAsia" w:ascii="宋体" w:hAnsi="宋体" w:eastAsia="宋体" w:cs="宋体"/>
                <w:i w:val="0"/>
                <w:iCs w:val="0"/>
                <w:color w:val="000000"/>
                <w:sz w:val="18"/>
                <w:szCs w:val="18"/>
                <w:u w:val="none"/>
              </w:rPr>
            </w:pP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D9A0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DA57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F57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设立人大代表之家</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78D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B5E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C09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A7DA5">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BF0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980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5EF27">
            <w:pPr>
              <w:jc w:val="center"/>
              <w:rPr>
                <w:rFonts w:hint="eastAsia" w:ascii="微软雅黑" w:hAnsi="微软雅黑" w:eastAsia="微软雅黑" w:cs="微软雅黑"/>
                <w:i/>
                <w:iCs/>
                <w:color w:val="000000"/>
                <w:sz w:val="16"/>
                <w:szCs w:val="16"/>
                <w:u w:val="none"/>
              </w:rPr>
            </w:pPr>
          </w:p>
        </w:tc>
      </w:tr>
      <w:tr w14:paraId="27112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59356">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7D118">
            <w:pPr>
              <w:jc w:val="center"/>
              <w:rPr>
                <w:rFonts w:hint="eastAsia" w:ascii="宋体" w:hAnsi="宋体" w:eastAsia="宋体" w:cs="宋体"/>
                <w:i w:val="0"/>
                <w:iCs w:val="0"/>
                <w:color w:val="000000"/>
                <w:sz w:val="18"/>
                <w:szCs w:val="18"/>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F4CDC">
            <w:pPr>
              <w:jc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440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建成人大代表联络站</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2F8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814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815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52099">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4BB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4F3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DA0C2">
            <w:pPr>
              <w:jc w:val="center"/>
              <w:rPr>
                <w:rFonts w:hint="eastAsia" w:ascii="微软雅黑" w:hAnsi="微软雅黑" w:eastAsia="微软雅黑" w:cs="微软雅黑"/>
                <w:i/>
                <w:iCs/>
                <w:color w:val="000000"/>
                <w:sz w:val="16"/>
                <w:szCs w:val="16"/>
                <w:u w:val="none"/>
              </w:rPr>
            </w:pPr>
          </w:p>
        </w:tc>
      </w:tr>
      <w:tr w14:paraId="304C2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DA3B4">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2CF7F">
            <w:pPr>
              <w:jc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A7C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A8D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人大代表之家运转率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1E5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1FD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E19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3A82F">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E24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9999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72431">
            <w:pPr>
              <w:jc w:val="center"/>
              <w:rPr>
                <w:rFonts w:hint="eastAsia" w:ascii="微软雅黑" w:hAnsi="微软雅黑" w:eastAsia="微软雅黑" w:cs="微软雅黑"/>
                <w:i/>
                <w:iCs/>
                <w:color w:val="000000"/>
                <w:sz w:val="16"/>
                <w:szCs w:val="16"/>
                <w:u w:val="none"/>
              </w:rPr>
            </w:pPr>
          </w:p>
        </w:tc>
      </w:tr>
      <w:tr w14:paraId="3A834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D6CC0">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2A5DE">
            <w:pPr>
              <w:jc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4DA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7FC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完成时效</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AA1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54C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8C3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62244">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2F0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12696">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B8EC8">
            <w:pPr>
              <w:jc w:val="center"/>
              <w:rPr>
                <w:rFonts w:hint="eastAsia" w:ascii="微软雅黑" w:hAnsi="微软雅黑" w:eastAsia="微软雅黑" w:cs="微软雅黑"/>
                <w:i/>
                <w:iCs/>
                <w:color w:val="000000"/>
                <w:sz w:val="16"/>
                <w:szCs w:val="16"/>
                <w:u w:val="none"/>
              </w:rPr>
            </w:pPr>
          </w:p>
        </w:tc>
      </w:tr>
      <w:tr w14:paraId="3E389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E5833">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A6F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967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F56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代表每季度至少1次进家入站联系群众，听取人民群众意见和建议</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39C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289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C2427">
            <w:pPr>
              <w:jc w:val="center"/>
              <w:rPr>
                <w:rFonts w:hint="eastAsia" w:ascii="宋体" w:hAnsi="宋体" w:eastAsia="宋体" w:cs="宋体"/>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FE434">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A85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B5CD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28</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42C63">
            <w:pPr>
              <w:jc w:val="center"/>
              <w:rPr>
                <w:rFonts w:hint="eastAsia" w:ascii="微软雅黑" w:hAnsi="微软雅黑" w:eastAsia="微软雅黑" w:cs="微软雅黑"/>
                <w:i/>
                <w:iCs/>
                <w:color w:val="000000"/>
                <w:sz w:val="16"/>
                <w:szCs w:val="16"/>
                <w:u w:val="none"/>
              </w:rPr>
            </w:pPr>
          </w:p>
        </w:tc>
      </w:tr>
      <w:tr w14:paraId="37C0D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CB724">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877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5A4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AD2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F9C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FA4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44A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1712E">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886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890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FA880">
            <w:pPr>
              <w:jc w:val="center"/>
              <w:rPr>
                <w:rFonts w:hint="eastAsia" w:ascii="微软雅黑" w:hAnsi="微软雅黑" w:eastAsia="微软雅黑" w:cs="微软雅黑"/>
                <w:i/>
                <w:iCs/>
                <w:color w:val="000000"/>
                <w:sz w:val="16"/>
                <w:szCs w:val="16"/>
                <w:u w:val="none"/>
              </w:rPr>
            </w:pPr>
          </w:p>
        </w:tc>
      </w:tr>
      <w:tr w14:paraId="72623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F96FF">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6DD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5CB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5E2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建设成本</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F93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FD3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EB8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FBFC1">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51E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5C7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693B9">
            <w:pPr>
              <w:jc w:val="center"/>
              <w:rPr>
                <w:rFonts w:hint="eastAsia" w:ascii="微软雅黑" w:hAnsi="微软雅黑" w:eastAsia="微软雅黑" w:cs="微软雅黑"/>
                <w:i/>
                <w:iCs/>
                <w:color w:val="000000"/>
                <w:sz w:val="16"/>
                <w:szCs w:val="16"/>
                <w:u w:val="none"/>
              </w:rPr>
            </w:pPr>
          </w:p>
        </w:tc>
      </w:tr>
      <w:tr w14:paraId="2BF1A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 w:hRule="atLeast"/>
        </w:trPr>
        <w:tc>
          <w:tcPr>
            <w:tcW w:w="362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39B9F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5BD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4DD3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96</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B1A3B">
            <w:pPr>
              <w:rPr>
                <w:rFonts w:hint="eastAsia" w:ascii="宋体" w:hAnsi="宋体" w:eastAsia="宋体" w:cs="宋体"/>
                <w:i w:val="0"/>
                <w:iCs w:val="0"/>
                <w:color w:val="000000"/>
                <w:sz w:val="18"/>
                <w:szCs w:val="18"/>
                <w:u w:val="none"/>
              </w:rPr>
            </w:pPr>
          </w:p>
        </w:tc>
      </w:tr>
      <w:tr w14:paraId="4FD4F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E93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5CC9EB">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严格执行相关政策，足额及时支付、预算编制科学合理，完成年初预算指值，年末无结余资金。</w:t>
            </w:r>
          </w:p>
        </w:tc>
      </w:tr>
      <w:tr w14:paraId="26689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8F2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6DA4CC">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无</w:t>
            </w:r>
          </w:p>
        </w:tc>
      </w:tr>
      <w:tr w14:paraId="6B057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F96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35B403">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无</w:t>
            </w:r>
          </w:p>
        </w:tc>
      </w:tr>
      <w:tr w14:paraId="7FFBE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 w:hRule="atLeast"/>
        </w:trPr>
        <w:tc>
          <w:tcPr>
            <w:tcW w:w="241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72BB9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项目负责人：蔡丽萍</w:t>
            </w:r>
          </w:p>
        </w:tc>
        <w:tc>
          <w:tcPr>
            <w:tcW w:w="258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2BFC5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财务负责人：蒋朋呈</w:t>
            </w:r>
          </w:p>
        </w:tc>
      </w:tr>
      <w:tr w14:paraId="07E39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 w:hRule="atLeast"/>
        </w:trPr>
        <w:tc>
          <w:tcPr>
            <w:tcW w:w="338" w:type="pct"/>
            <w:tcBorders>
              <w:top w:val="nil"/>
              <w:left w:val="nil"/>
              <w:bottom w:val="nil"/>
              <w:right w:val="nil"/>
            </w:tcBorders>
            <w:shd w:val="clear" w:color="auto" w:fill="auto"/>
            <w:vAlign w:val="center"/>
          </w:tcPr>
          <w:p w14:paraId="01386CDA">
            <w:pPr>
              <w:rPr>
                <w:rFonts w:hint="eastAsia" w:ascii="宋体" w:hAnsi="宋体" w:eastAsia="宋体" w:cs="宋体"/>
                <w:i w:val="0"/>
                <w:iCs w:val="0"/>
                <w:color w:val="000000"/>
                <w:sz w:val="18"/>
                <w:szCs w:val="18"/>
                <w:u w:val="none"/>
              </w:rPr>
            </w:pPr>
          </w:p>
        </w:tc>
        <w:tc>
          <w:tcPr>
            <w:tcW w:w="619" w:type="pct"/>
            <w:tcBorders>
              <w:top w:val="nil"/>
              <w:left w:val="nil"/>
              <w:bottom w:val="nil"/>
              <w:right w:val="nil"/>
            </w:tcBorders>
            <w:shd w:val="clear" w:color="auto" w:fill="auto"/>
            <w:vAlign w:val="center"/>
          </w:tcPr>
          <w:p w14:paraId="2D6EA07E">
            <w:pPr>
              <w:rPr>
                <w:rFonts w:hint="eastAsia" w:ascii="宋体" w:hAnsi="宋体" w:eastAsia="宋体" w:cs="宋体"/>
                <w:i w:val="0"/>
                <w:iCs w:val="0"/>
                <w:color w:val="000000"/>
                <w:sz w:val="18"/>
                <w:szCs w:val="18"/>
                <w:u w:val="none"/>
              </w:rPr>
            </w:pPr>
          </w:p>
        </w:tc>
        <w:tc>
          <w:tcPr>
            <w:tcW w:w="518" w:type="pct"/>
            <w:tcBorders>
              <w:top w:val="nil"/>
              <w:left w:val="nil"/>
              <w:bottom w:val="nil"/>
              <w:right w:val="nil"/>
            </w:tcBorders>
            <w:shd w:val="clear" w:color="auto" w:fill="auto"/>
            <w:vAlign w:val="center"/>
          </w:tcPr>
          <w:p w14:paraId="3B691C2C">
            <w:pPr>
              <w:rPr>
                <w:rFonts w:hint="eastAsia" w:ascii="宋体" w:hAnsi="宋体" w:eastAsia="宋体" w:cs="宋体"/>
                <w:i w:val="0"/>
                <w:iCs w:val="0"/>
                <w:color w:val="000000"/>
                <w:sz w:val="18"/>
                <w:szCs w:val="18"/>
                <w:u w:val="none"/>
              </w:rPr>
            </w:pPr>
          </w:p>
        </w:tc>
        <w:tc>
          <w:tcPr>
            <w:tcW w:w="705" w:type="pct"/>
            <w:tcBorders>
              <w:top w:val="nil"/>
              <w:left w:val="nil"/>
              <w:bottom w:val="nil"/>
              <w:right w:val="nil"/>
            </w:tcBorders>
            <w:shd w:val="clear" w:color="auto" w:fill="auto"/>
            <w:vAlign w:val="center"/>
          </w:tcPr>
          <w:p w14:paraId="42BEE722">
            <w:pPr>
              <w:rPr>
                <w:rFonts w:hint="eastAsia" w:ascii="宋体" w:hAnsi="宋体" w:eastAsia="宋体" w:cs="宋体"/>
                <w:i w:val="0"/>
                <w:iCs w:val="0"/>
                <w:color w:val="000000"/>
                <w:sz w:val="18"/>
                <w:szCs w:val="18"/>
                <w:u w:val="none"/>
              </w:rPr>
            </w:pPr>
          </w:p>
        </w:tc>
        <w:tc>
          <w:tcPr>
            <w:tcW w:w="234" w:type="pct"/>
            <w:tcBorders>
              <w:top w:val="nil"/>
              <w:left w:val="nil"/>
              <w:bottom w:val="nil"/>
              <w:right w:val="nil"/>
            </w:tcBorders>
            <w:shd w:val="clear" w:color="auto" w:fill="auto"/>
            <w:vAlign w:val="center"/>
          </w:tcPr>
          <w:p w14:paraId="38E915CE">
            <w:pPr>
              <w:rPr>
                <w:rFonts w:hint="eastAsia" w:ascii="宋体" w:hAnsi="宋体" w:eastAsia="宋体" w:cs="宋体"/>
                <w:i w:val="0"/>
                <w:iCs w:val="0"/>
                <w:color w:val="000000"/>
                <w:sz w:val="18"/>
                <w:szCs w:val="18"/>
                <w:u w:val="none"/>
              </w:rPr>
            </w:pPr>
          </w:p>
        </w:tc>
        <w:tc>
          <w:tcPr>
            <w:tcW w:w="476" w:type="pct"/>
            <w:tcBorders>
              <w:top w:val="nil"/>
              <w:left w:val="nil"/>
              <w:bottom w:val="nil"/>
              <w:right w:val="nil"/>
            </w:tcBorders>
            <w:shd w:val="clear" w:color="auto" w:fill="auto"/>
            <w:vAlign w:val="center"/>
          </w:tcPr>
          <w:p w14:paraId="2567FE89">
            <w:pPr>
              <w:rPr>
                <w:rFonts w:hint="eastAsia" w:ascii="宋体" w:hAnsi="宋体" w:eastAsia="宋体" w:cs="宋体"/>
                <w:i w:val="0"/>
                <w:iCs w:val="0"/>
                <w:color w:val="000000"/>
                <w:sz w:val="18"/>
                <w:szCs w:val="18"/>
                <w:u w:val="none"/>
              </w:rPr>
            </w:pPr>
          </w:p>
        </w:tc>
        <w:tc>
          <w:tcPr>
            <w:tcW w:w="233" w:type="pct"/>
            <w:tcBorders>
              <w:top w:val="nil"/>
              <w:left w:val="nil"/>
              <w:bottom w:val="nil"/>
              <w:right w:val="nil"/>
            </w:tcBorders>
            <w:shd w:val="clear" w:color="auto" w:fill="auto"/>
            <w:vAlign w:val="center"/>
          </w:tcPr>
          <w:p w14:paraId="3CB250BF">
            <w:pPr>
              <w:rPr>
                <w:rFonts w:hint="eastAsia" w:ascii="宋体" w:hAnsi="宋体" w:eastAsia="宋体" w:cs="宋体"/>
                <w:i w:val="0"/>
                <w:iCs w:val="0"/>
                <w:color w:val="000000"/>
                <w:sz w:val="18"/>
                <w:szCs w:val="18"/>
                <w:u w:val="none"/>
              </w:rPr>
            </w:pPr>
          </w:p>
        </w:tc>
        <w:tc>
          <w:tcPr>
            <w:tcW w:w="502" w:type="pct"/>
            <w:tcBorders>
              <w:top w:val="nil"/>
              <w:left w:val="nil"/>
              <w:bottom w:val="nil"/>
              <w:right w:val="nil"/>
            </w:tcBorders>
            <w:shd w:val="clear" w:color="auto" w:fill="auto"/>
            <w:vAlign w:val="center"/>
          </w:tcPr>
          <w:p w14:paraId="2FEE2DC6">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6B5E75C3">
            <w:pPr>
              <w:rPr>
                <w:rFonts w:hint="eastAsia" w:ascii="宋体" w:hAnsi="宋体" w:eastAsia="宋体" w:cs="宋体"/>
                <w:i w:val="0"/>
                <w:iCs w:val="0"/>
                <w:color w:val="000000"/>
                <w:sz w:val="18"/>
                <w:szCs w:val="18"/>
                <w:u w:val="none"/>
              </w:rPr>
            </w:pPr>
          </w:p>
        </w:tc>
        <w:tc>
          <w:tcPr>
            <w:tcW w:w="283" w:type="pct"/>
            <w:tcBorders>
              <w:top w:val="nil"/>
              <w:left w:val="nil"/>
              <w:bottom w:val="nil"/>
              <w:right w:val="nil"/>
            </w:tcBorders>
            <w:shd w:val="clear" w:color="auto" w:fill="auto"/>
            <w:vAlign w:val="center"/>
          </w:tcPr>
          <w:p w14:paraId="18067051">
            <w:pPr>
              <w:rPr>
                <w:rFonts w:hint="eastAsia" w:ascii="宋体" w:hAnsi="宋体" w:eastAsia="宋体" w:cs="宋体"/>
                <w:i w:val="0"/>
                <w:iCs w:val="0"/>
                <w:color w:val="000000"/>
                <w:sz w:val="18"/>
                <w:szCs w:val="18"/>
                <w:u w:val="none"/>
              </w:rPr>
            </w:pPr>
          </w:p>
        </w:tc>
        <w:tc>
          <w:tcPr>
            <w:tcW w:w="802" w:type="pct"/>
            <w:tcBorders>
              <w:top w:val="nil"/>
              <w:left w:val="nil"/>
              <w:bottom w:val="nil"/>
              <w:right w:val="nil"/>
            </w:tcBorders>
            <w:shd w:val="clear" w:color="auto" w:fill="auto"/>
            <w:vAlign w:val="center"/>
          </w:tcPr>
          <w:p w14:paraId="34FFC533">
            <w:pPr>
              <w:rPr>
                <w:rFonts w:hint="eastAsia" w:ascii="宋体" w:hAnsi="宋体" w:eastAsia="宋体" w:cs="宋体"/>
                <w:i w:val="0"/>
                <w:iCs w:val="0"/>
                <w:color w:val="000000"/>
                <w:sz w:val="18"/>
                <w:szCs w:val="18"/>
                <w:u w:val="none"/>
              </w:rPr>
            </w:pPr>
          </w:p>
        </w:tc>
      </w:tr>
    </w:tbl>
    <w:p w14:paraId="54794770">
      <w:pPr>
        <w:pStyle w:val="9"/>
        <w:rPr>
          <w:rFonts w:hint="default" w:ascii="Times New Roman" w:hAnsi="Times New Roman" w:cs="Times New Roman"/>
          <w:b w:val="0"/>
          <w:bCs w:val="0"/>
          <w:i w:val="0"/>
          <w:iCs w:val="0"/>
          <w:color w:val="FF0000"/>
          <w:kern w:val="0"/>
          <w:sz w:val="32"/>
          <w:szCs w:val="32"/>
          <w:highlight w:val="yellow"/>
          <w:shd w:val="clear" w:color="auto" w:fill="FFFFFF"/>
          <w:lang w:val="zh-CN"/>
        </w:rPr>
      </w:pPr>
    </w:p>
    <w:p w14:paraId="7F1380AB">
      <w:pPr>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p>
    <w:p w14:paraId="44117FC3">
      <w:pPr>
        <w:rPr>
          <w:rFonts w:hint="default" w:ascii="Times New Roman" w:hAnsi="Times New Roman" w:eastAsia="黑体" w:cs="Times New Roman"/>
          <w:b w:val="0"/>
          <w:bCs w:val="0"/>
          <w:i w:val="0"/>
          <w:iCs w:val="0"/>
          <w:color w:val="auto"/>
          <w:sz w:val="32"/>
          <w:szCs w:val="32"/>
          <w:highlight w:val="none"/>
          <w:lang w:val="en-US" w:eastAsia="zh-CN"/>
        </w:rPr>
      </w:pPr>
      <w:r>
        <w:rPr>
          <w:rFonts w:hint="default" w:ascii="Times New Roman" w:hAnsi="Times New Roman" w:eastAsia="黑体" w:cs="Times New Roman"/>
          <w:b w:val="0"/>
          <w:bCs w:val="0"/>
          <w:i w:val="0"/>
          <w:iCs w:val="0"/>
          <w:color w:val="auto"/>
          <w:kern w:val="0"/>
          <w:sz w:val="32"/>
          <w:szCs w:val="32"/>
          <w:highlight w:val="none"/>
          <w:shd w:val="clear" w:color="auto" w:fill="FFFFFF"/>
          <w:lang w:val="zh-CN"/>
        </w:rPr>
        <w:t>附件</w:t>
      </w:r>
      <w:r>
        <w:rPr>
          <w:rFonts w:hint="default" w:ascii="Times New Roman" w:hAnsi="Times New Roman" w:eastAsia="黑体" w:cs="Times New Roman"/>
          <w:b w:val="0"/>
          <w:bCs w:val="0"/>
          <w:i w:val="0"/>
          <w:iCs w:val="0"/>
          <w:color w:val="auto"/>
          <w:kern w:val="0"/>
          <w:sz w:val="32"/>
          <w:szCs w:val="32"/>
          <w:highlight w:val="none"/>
          <w:shd w:val="clear" w:color="auto" w:fill="FFFFFF"/>
          <w:lang w:val="en-US" w:eastAsia="zh-CN"/>
        </w:rPr>
        <w:t>2</w:t>
      </w:r>
    </w:p>
    <w:p w14:paraId="1711623A">
      <w:pPr>
        <w:pStyle w:val="4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Times New Roman"/>
          <w:b w:val="0"/>
          <w:bCs w:val="0"/>
          <w:i w:val="0"/>
          <w:iCs w:val="0"/>
          <w:color w:val="auto"/>
          <w:kern w:val="2"/>
          <w:sz w:val="44"/>
          <w:szCs w:val="44"/>
          <w:highlight w:val="none"/>
          <w:lang w:val="en-US" w:eastAsia="zh-CN"/>
        </w:rPr>
      </w:pPr>
      <w:r>
        <w:rPr>
          <w:rFonts w:hint="default" w:ascii="Times New Roman" w:hAnsi="Times New Roman" w:eastAsia="方正小标宋简体" w:cs="Times New Roman"/>
          <w:b w:val="0"/>
          <w:bCs w:val="0"/>
          <w:i w:val="0"/>
          <w:iCs w:val="0"/>
          <w:color w:val="auto"/>
          <w:kern w:val="2"/>
          <w:sz w:val="44"/>
          <w:szCs w:val="44"/>
          <w:highlight w:val="none"/>
          <w:lang w:val="en-US" w:eastAsia="zh-CN"/>
        </w:rPr>
        <w:t>专项预算项目绩效评价报告</w:t>
      </w:r>
    </w:p>
    <w:p w14:paraId="7AD89F46">
      <w:pPr>
        <w:pStyle w:val="4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Times New Roman"/>
          <w:b w:val="0"/>
          <w:bCs w:val="0"/>
          <w:i w:val="0"/>
          <w:iCs w:val="0"/>
          <w:color w:val="auto"/>
          <w:kern w:val="2"/>
          <w:sz w:val="44"/>
          <w:szCs w:val="44"/>
          <w:highlight w:val="none"/>
          <w:lang w:val="en-US" w:eastAsia="zh-CN"/>
        </w:rPr>
      </w:pPr>
      <w:r>
        <w:rPr>
          <w:rFonts w:hint="eastAsia" w:ascii="Times New Roman" w:hAnsi="Times New Roman" w:eastAsia="方正小标宋简体" w:cs="Times New Roman"/>
          <w:b w:val="0"/>
          <w:bCs w:val="0"/>
          <w:i w:val="0"/>
          <w:iCs w:val="0"/>
          <w:color w:val="auto"/>
          <w:kern w:val="2"/>
          <w:sz w:val="44"/>
          <w:szCs w:val="44"/>
          <w:highlight w:val="none"/>
          <w:lang w:val="en-US" w:eastAsia="zh-CN"/>
        </w:rPr>
        <w:t>（</w:t>
      </w:r>
      <w:r>
        <w:rPr>
          <w:rFonts w:hint="default" w:ascii="Times New Roman" w:hAnsi="Times New Roman" w:eastAsia="方正小标宋简体" w:cs="Times New Roman"/>
          <w:b w:val="0"/>
          <w:bCs w:val="0"/>
          <w:i w:val="0"/>
          <w:iCs w:val="0"/>
          <w:color w:val="auto"/>
          <w:kern w:val="2"/>
          <w:sz w:val="44"/>
          <w:szCs w:val="44"/>
          <w:highlight w:val="none"/>
          <w:lang w:val="en-US" w:eastAsia="zh-CN"/>
        </w:rPr>
        <w:t>人大会议经费</w:t>
      </w:r>
      <w:r>
        <w:rPr>
          <w:rFonts w:hint="eastAsia" w:ascii="Times New Roman" w:hAnsi="Times New Roman" w:eastAsia="方正小标宋简体" w:cs="Times New Roman"/>
          <w:b w:val="0"/>
          <w:bCs w:val="0"/>
          <w:i w:val="0"/>
          <w:iCs w:val="0"/>
          <w:color w:val="auto"/>
          <w:kern w:val="2"/>
          <w:sz w:val="44"/>
          <w:szCs w:val="44"/>
          <w:highlight w:val="none"/>
          <w:lang w:val="en-US" w:eastAsia="zh-CN"/>
        </w:rPr>
        <w:t>）</w:t>
      </w:r>
    </w:p>
    <w:p w14:paraId="3AA27162">
      <w:pPr>
        <w:pStyle w:val="4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Times New Roman"/>
          <w:b w:val="0"/>
          <w:bCs w:val="0"/>
          <w:i w:val="0"/>
          <w:iCs w:val="0"/>
          <w:color w:val="auto"/>
          <w:kern w:val="2"/>
          <w:sz w:val="44"/>
          <w:szCs w:val="44"/>
          <w:highlight w:val="none"/>
          <w:lang w:val="en-US" w:eastAsia="zh-CN"/>
        </w:rPr>
      </w:pPr>
    </w:p>
    <w:p w14:paraId="0F6BDCA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b w:val="0"/>
          <w:bCs w:val="0"/>
          <w:i w:val="0"/>
          <w:iCs w:val="0"/>
          <w:sz w:val="32"/>
          <w:szCs w:val="32"/>
          <w:highlight w:val="none"/>
          <w:lang w:val="zh-CN"/>
        </w:rPr>
      </w:pPr>
      <w:r>
        <w:rPr>
          <w:rFonts w:hint="default" w:ascii="Times New Roman" w:hAnsi="Times New Roman" w:eastAsia="黑体" w:cs="Times New Roman"/>
          <w:b w:val="0"/>
          <w:bCs w:val="0"/>
          <w:i w:val="0"/>
          <w:iCs w:val="0"/>
          <w:sz w:val="32"/>
          <w:szCs w:val="32"/>
          <w:highlight w:val="none"/>
        </w:rPr>
        <w:t>一、</w:t>
      </w:r>
      <w:r>
        <w:rPr>
          <w:rFonts w:hint="default" w:ascii="Times New Roman" w:hAnsi="Times New Roman" w:eastAsia="黑体" w:cs="Times New Roman"/>
          <w:b w:val="0"/>
          <w:bCs w:val="0"/>
          <w:i w:val="0"/>
          <w:iCs w:val="0"/>
          <w:sz w:val="32"/>
          <w:szCs w:val="32"/>
          <w:highlight w:val="none"/>
          <w:lang w:val="zh-CN"/>
        </w:rPr>
        <w:t>项目概况</w:t>
      </w:r>
    </w:p>
    <w:p w14:paraId="32E7F8A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（一）设立背景及基本情况。</w:t>
      </w:r>
      <w:r>
        <w:rPr>
          <w:rFonts w:hint="default" w:ascii="Times New Roman" w:hAnsi="Times New Roman" w:eastAsia="仿宋_GB2312" w:cs="Times New Roman"/>
          <w:b w:val="0"/>
          <w:bCs w:val="0"/>
          <w:i w:val="0"/>
          <w:iCs w:val="0"/>
          <w:kern w:val="0"/>
          <w:position w:val="0"/>
          <w:sz w:val="32"/>
          <w:szCs w:val="32"/>
          <w:highlight w:val="none"/>
          <w:lang w:val="zh-CN" w:eastAsia="zh-CN" w:bidi="ar-SA"/>
        </w:rPr>
        <w:t>遂宁市安居区人民代表大会常务委员会（以下简称区人大常委会），享有依法行使决定权、监督权、任免权。《遂宁市安居区人民代表大会常务委员会议事规则》中，第二章第四条规定区人大常委会会议每个月至少举行一次，如有特殊情况可以临时召集。《遂宁市安居区人民代表大会常务委员会主任会议议事规则》中，第四条规定主任会议每个月不少于一次，必要时可以临时召开。</w:t>
      </w:r>
    </w:p>
    <w:p w14:paraId="6A1C35E7">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（二）</w:t>
      </w:r>
      <w:r>
        <w:rPr>
          <w:rFonts w:hint="default" w:ascii="Times New Roman" w:hAnsi="Times New Roman" w:eastAsia="楷体_GB2312" w:cs="Times New Roman"/>
          <w:b w:val="0"/>
          <w:bCs w:val="0"/>
          <w:i w:val="0"/>
          <w:iCs w:val="0"/>
          <w:color w:val="auto"/>
          <w:sz w:val="32"/>
          <w:szCs w:val="32"/>
          <w:highlight w:val="none"/>
          <w:u w:val="none"/>
          <w:lang w:val="en-US" w:eastAsia="zh-CN"/>
        </w:rPr>
        <w:t>实施目的及支持方向。</w:t>
      </w:r>
      <w:r>
        <w:rPr>
          <w:rFonts w:hint="default" w:ascii="Times New Roman" w:hAnsi="Times New Roman" w:eastAsia="仿宋_GB2312" w:cs="Times New Roman"/>
          <w:b w:val="0"/>
          <w:bCs w:val="0"/>
          <w:i w:val="0"/>
          <w:iCs w:val="0"/>
          <w:kern w:val="0"/>
          <w:position w:val="0"/>
          <w:sz w:val="32"/>
          <w:szCs w:val="32"/>
          <w:highlight w:val="none"/>
          <w:lang w:val="en-US" w:eastAsia="zh-CN" w:bidi="ar-SA"/>
        </w:rPr>
        <w:t>组织召开区五届人大三次会议、区人大常委会会议和区人大常委会主任会议等会议，做好会前筹备、会议期间的会务保障工作，用于会务用品、会议文件材料的印刷、会议的宣传工作、会场的电子设备服务费等费用。</w:t>
      </w:r>
    </w:p>
    <w:p w14:paraId="1201B60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楷体_GB2312" w:cs="Times New Roman"/>
          <w:b w:val="0"/>
          <w:bCs w:val="0"/>
          <w:i w:val="0"/>
          <w:iCs w:val="0"/>
          <w:color w:val="auto"/>
          <w:sz w:val="32"/>
          <w:szCs w:val="32"/>
          <w:highlight w:val="none"/>
          <w:u w:val="none"/>
          <w:lang w:val="zh-CN" w:eastAsia="zh-CN"/>
        </w:rPr>
      </w:pPr>
      <w:r>
        <w:rPr>
          <w:rFonts w:hint="default" w:ascii="Times New Roman" w:hAnsi="Times New Roman" w:eastAsia="楷体_GB2312" w:cs="Times New Roman"/>
          <w:b w:val="0"/>
          <w:bCs w:val="0"/>
          <w:i w:val="0"/>
          <w:iCs w:val="0"/>
          <w:color w:val="auto"/>
          <w:sz w:val="32"/>
          <w:szCs w:val="32"/>
          <w:highlight w:val="none"/>
          <w:u w:val="none"/>
          <w:lang w:val="zh-CN" w:eastAsia="zh-CN"/>
        </w:rPr>
        <w:t>（三）</w:t>
      </w:r>
      <w:r>
        <w:rPr>
          <w:rFonts w:hint="default" w:ascii="Times New Roman" w:hAnsi="Times New Roman" w:eastAsia="楷体_GB2312" w:cs="Times New Roman"/>
          <w:b w:val="0"/>
          <w:bCs w:val="0"/>
          <w:i w:val="0"/>
          <w:iCs w:val="0"/>
          <w:color w:val="auto"/>
          <w:sz w:val="32"/>
          <w:szCs w:val="32"/>
          <w:highlight w:val="none"/>
          <w:u w:val="none"/>
          <w:lang w:val="en-US" w:eastAsia="zh-CN"/>
        </w:rPr>
        <w:t>预算安排及分配管理</w:t>
      </w:r>
      <w:r>
        <w:rPr>
          <w:rFonts w:hint="default" w:ascii="Times New Roman" w:hAnsi="Times New Roman" w:eastAsia="楷体_GB2312" w:cs="Times New Roman"/>
          <w:b w:val="0"/>
          <w:bCs w:val="0"/>
          <w:i w:val="0"/>
          <w:iCs w:val="0"/>
          <w:color w:val="auto"/>
          <w:sz w:val="32"/>
          <w:szCs w:val="32"/>
          <w:highlight w:val="none"/>
          <w:u w:val="none"/>
          <w:lang w:val="zh-CN" w:eastAsia="zh-CN"/>
        </w:rPr>
        <w:t>。</w:t>
      </w:r>
    </w:p>
    <w:p w14:paraId="31EE482D">
      <w:pPr>
        <w:pStyle w:val="24"/>
        <w:rPr>
          <w:rFonts w:hint="default"/>
          <w:lang w:val="zh-CN" w:eastAsia="zh-CN"/>
        </w:rPr>
      </w:pPr>
      <w:r>
        <w:rPr>
          <w:rFonts w:hint="eastAsia" w:eastAsia="楷体_GB2312" w:cs="Times New Roman"/>
          <w:b w:val="0"/>
          <w:bCs w:val="0"/>
          <w:i w:val="0"/>
          <w:iCs w:val="0"/>
          <w:color w:val="auto"/>
          <w:sz w:val="32"/>
          <w:szCs w:val="32"/>
          <w:highlight w:val="none"/>
          <w:u w:val="none"/>
          <w:lang w:val="en-US" w:eastAsia="zh-CN"/>
        </w:rPr>
        <w:t>（1）</w:t>
      </w:r>
      <w:r>
        <w:rPr>
          <w:rFonts w:hint="default" w:ascii="Times New Roman" w:hAnsi="Times New Roman" w:eastAsia="楷体_GB2312" w:cs="Times New Roman"/>
          <w:b w:val="0"/>
          <w:bCs w:val="0"/>
          <w:i w:val="0"/>
          <w:iCs w:val="0"/>
          <w:color w:val="auto"/>
          <w:sz w:val="32"/>
          <w:szCs w:val="32"/>
          <w:highlight w:val="none"/>
          <w:u w:val="none"/>
          <w:lang w:val="en-US" w:eastAsia="zh-CN"/>
        </w:rPr>
        <w:t>预算安排</w:t>
      </w:r>
      <w:r>
        <w:rPr>
          <w:rFonts w:hint="eastAsia" w:eastAsia="楷体_GB2312" w:cs="Times New Roman"/>
          <w:b w:val="0"/>
          <w:bCs w:val="0"/>
          <w:i w:val="0"/>
          <w:iCs w:val="0"/>
          <w:color w:val="auto"/>
          <w:sz w:val="32"/>
          <w:szCs w:val="32"/>
          <w:highlight w:val="none"/>
          <w:u w:val="none"/>
          <w:lang w:val="en-US" w:eastAsia="zh-CN"/>
        </w:rPr>
        <w:t>：</w:t>
      </w:r>
    </w:p>
    <w:p w14:paraId="25A9B510">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eastAsia="仿宋_GB2312"/>
          <w:sz w:val="32"/>
          <w:szCs w:val="32"/>
          <w:lang w:val="zh-CN" w:eastAsia="zh-CN"/>
        </w:rPr>
      </w:pPr>
      <w:r>
        <w:rPr>
          <w:rFonts w:hint="default" w:ascii="Times New Roman" w:hAnsi="Times New Roman" w:eastAsia="仿宋_GB2312" w:cs="Times New Roman"/>
          <w:b w:val="0"/>
          <w:bCs w:val="0"/>
          <w:i w:val="0"/>
          <w:iCs w:val="0"/>
          <w:kern w:val="0"/>
          <w:position w:val="0"/>
          <w:sz w:val="32"/>
          <w:szCs w:val="32"/>
          <w:highlight w:val="none"/>
          <w:lang w:val="zh-CN" w:eastAsia="zh-CN" w:bidi="ar-SA"/>
        </w:rPr>
        <w:t>人大会议项目</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全年</w:t>
      </w:r>
      <w:r>
        <w:rPr>
          <w:rFonts w:hint="eastAsia" w:eastAsia="仿宋_GB2312" w:cs="Times New Roman"/>
          <w:b w:val="0"/>
          <w:bCs w:val="0"/>
          <w:i w:val="0"/>
          <w:iCs w:val="0"/>
          <w:kern w:val="0"/>
          <w:position w:val="0"/>
          <w:sz w:val="32"/>
          <w:szCs w:val="32"/>
          <w:highlight w:val="none"/>
          <w:lang w:val="en-US" w:eastAsia="zh-CN" w:bidi="ar-SA"/>
        </w:rPr>
        <w:t>预算</w:t>
      </w:r>
      <w:r>
        <w:rPr>
          <w:rFonts w:hint="default" w:ascii="Times New Roman" w:hAnsi="Times New Roman" w:eastAsia="仿宋_GB2312" w:cs="Times New Roman"/>
          <w:b w:val="0"/>
          <w:bCs w:val="0"/>
          <w:i w:val="0"/>
          <w:iCs w:val="0"/>
          <w:kern w:val="0"/>
          <w:position w:val="0"/>
          <w:sz w:val="32"/>
          <w:szCs w:val="32"/>
          <w:highlight w:val="none"/>
          <w:lang w:val="zh-CN" w:eastAsia="zh-CN" w:bidi="ar-SA"/>
        </w:rPr>
        <w:t>资金</w:t>
      </w:r>
      <w:r>
        <w:rPr>
          <w:rFonts w:hint="eastAsia" w:eastAsia="仿宋_GB2312" w:cs="Times New Roman"/>
          <w:b w:val="0"/>
          <w:bCs w:val="0"/>
          <w:i w:val="0"/>
          <w:iCs w:val="0"/>
          <w:kern w:val="0"/>
          <w:position w:val="0"/>
          <w:sz w:val="32"/>
          <w:szCs w:val="32"/>
          <w:highlight w:val="none"/>
          <w:lang w:val="en-US" w:eastAsia="zh-CN" w:bidi="ar-SA"/>
        </w:rPr>
        <w:t>49.47</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万元</w:t>
      </w:r>
      <w:r>
        <w:rPr>
          <w:rFonts w:hint="eastAsia" w:eastAsia="仿宋_GB2312" w:cs="Times New Roman"/>
          <w:b w:val="0"/>
          <w:bCs w:val="0"/>
          <w:i w:val="0"/>
          <w:iCs w:val="0"/>
          <w:kern w:val="0"/>
          <w:position w:val="0"/>
          <w:sz w:val="32"/>
          <w:szCs w:val="32"/>
          <w:highlight w:val="none"/>
          <w:lang w:val="en-US" w:eastAsia="zh-CN" w:bidi="ar-SA"/>
        </w:rPr>
        <w:t>，</w:t>
      </w:r>
      <w:r>
        <w:rPr>
          <w:rFonts w:hint="eastAsia" w:ascii="仿宋_GB2312" w:eastAsia="仿宋_GB2312"/>
          <w:sz w:val="32"/>
          <w:szCs w:val="32"/>
          <w:lang w:val="zh-CN" w:eastAsia="zh-CN"/>
        </w:rPr>
        <w:t>资金分配的原则：维持正常人大会议工作，按会议时间、会议规模安排资金支出。考虑因素：召开人大会议所需的会议支出。</w:t>
      </w:r>
    </w:p>
    <w:p w14:paraId="3E01FEF6">
      <w:pPr>
        <w:keepNext w:val="0"/>
        <w:keepLines w:val="0"/>
        <w:pageBreakBefore w:val="0"/>
        <w:numPr>
          <w:ilvl w:val="0"/>
          <w:numId w:val="6"/>
        </w:numPr>
        <w:kinsoku/>
        <w:wordWrap/>
        <w:overflowPunct/>
        <w:topLinePunct w:val="0"/>
        <w:autoSpaceDE/>
        <w:autoSpaceDN/>
        <w:bidi w:val="0"/>
        <w:adjustRightInd w:val="0"/>
        <w:snapToGrid w:val="0"/>
        <w:spacing w:line="578" w:lineRule="exact"/>
        <w:ind w:left="0" w:leftChars="0" w:firstLine="640" w:firstLineChars="200"/>
        <w:textAlignment w:val="auto"/>
        <w:rPr>
          <w:rFonts w:hint="eastAsia" w:eastAsia="楷体_GB2312" w:cs="Times New Roman"/>
          <w:b w:val="0"/>
          <w:bCs w:val="0"/>
          <w:i w:val="0"/>
          <w:iCs w:val="0"/>
          <w:color w:val="auto"/>
          <w:sz w:val="32"/>
          <w:szCs w:val="32"/>
          <w:highlight w:val="none"/>
          <w:u w:val="none"/>
          <w:lang w:val="en-US" w:eastAsia="zh-CN"/>
        </w:rPr>
      </w:pPr>
      <w:r>
        <w:rPr>
          <w:rFonts w:hint="default" w:ascii="Times New Roman" w:hAnsi="Times New Roman" w:eastAsia="楷体_GB2312" w:cs="Times New Roman"/>
          <w:b w:val="0"/>
          <w:bCs w:val="0"/>
          <w:i w:val="0"/>
          <w:iCs w:val="0"/>
          <w:color w:val="auto"/>
          <w:sz w:val="32"/>
          <w:szCs w:val="32"/>
          <w:highlight w:val="none"/>
          <w:u w:val="none"/>
          <w:lang w:val="en-US" w:eastAsia="zh-CN"/>
        </w:rPr>
        <w:t>分配管理</w:t>
      </w:r>
      <w:r>
        <w:rPr>
          <w:rFonts w:hint="eastAsia" w:eastAsia="楷体_GB2312" w:cs="Times New Roman"/>
          <w:b w:val="0"/>
          <w:bCs w:val="0"/>
          <w:i w:val="0"/>
          <w:iCs w:val="0"/>
          <w:color w:val="auto"/>
          <w:sz w:val="32"/>
          <w:szCs w:val="32"/>
          <w:highlight w:val="none"/>
          <w:u w:val="none"/>
          <w:lang w:val="en-US" w:eastAsia="zh-CN"/>
        </w:rPr>
        <w:t>：</w:t>
      </w:r>
    </w:p>
    <w:p w14:paraId="34AB2138">
      <w:pPr>
        <w:pStyle w:val="24"/>
        <w:numPr>
          <w:ilvl w:val="0"/>
          <w:numId w:val="0"/>
        </w:numPr>
        <w:ind w:firstLine="640" w:firstLineChars="200"/>
        <w:rPr>
          <w:rFonts w:hint="default"/>
          <w:highlight w:val="none"/>
          <w:lang w:val="zh-CN" w:eastAsia="zh-CN"/>
        </w:rPr>
      </w:pPr>
      <w:r>
        <w:rPr>
          <w:rFonts w:hint="default" w:ascii="Times New Roman" w:hAnsi="Times New Roman" w:eastAsia="仿宋_GB2312" w:cs="Times New Roman"/>
          <w:b w:val="0"/>
          <w:bCs w:val="0"/>
          <w:i w:val="0"/>
          <w:iCs w:val="0"/>
          <w:kern w:val="0"/>
          <w:position w:val="0"/>
          <w:sz w:val="32"/>
          <w:szCs w:val="32"/>
          <w:highlight w:val="none"/>
          <w:lang w:val="zh-CN" w:eastAsia="zh-CN" w:bidi="ar-SA"/>
        </w:rPr>
        <w:t>项目</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全年</w:t>
      </w:r>
      <w:r>
        <w:rPr>
          <w:rFonts w:hint="eastAsia" w:eastAsia="仿宋_GB2312" w:cs="Times New Roman"/>
          <w:b w:val="0"/>
          <w:bCs w:val="0"/>
          <w:i w:val="0"/>
          <w:iCs w:val="0"/>
          <w:kern w:val="0"/>
          <w:position w:val="0"/>
          <w:sz w:val="32"/>
          <w:szCs w:val="32"/>
          <w:highlight w:val="none"/>
          <w:lang w:val="en-US" w:eastAsia="zh-CN" w:bidi="ar-SA"/>
        </w:rPr>
        <w:t>预算</w:t>
      </w:r>
      <w:r>
        <w:rPr>
          <w:rFonts w:hint="default" w:ascii="Times New Roman" w:hAnsi="Times New Roman" w:eastAsia="仿宋_GB2312" w:cs="Times New Roman"/>
          <w:b w:val="0"/>
          <w:bCs w:val="0"/>
          <w:i w:val="0"/>
          <w:iCs w:val="0"/>
          <w:kern w:val="0"/>
          <w:position w:val="0"/>
          <w:sz w:val="32"/>
          <w:szCs w:val="32"/>
          <w:highlight w:val="none"/>
          <w:lang w:val="zh-CN" w:eastAsia="zh-CN" w:bidi="ar-SA"/>
        </w:rPr>
        <w:t>资金</w:t>
      </w:r>
      <w:r>
        <w:rPr>
          <w:rFonts w:hint="eastAsia" w:eastAsia="仿宋_GB2312" w:cs="Times New Roman"/>
          <w:b w:val="0"/>
          <w:bCs w:val="0"/>
          <w:i w:val="0"/>
          <w:iCs w:val="0"/>
          <w:kern w:val="0"/>
          <w:position w:val="0"/>
          <w:sz w:val="32"/>
          <w:szCs w:val="32"/>
          <w:highlight w:val="none"/>
          <w:lang w:val="en-US" w:eastAsia="zh-CN" w:bidi="ar-SA"/>
        </w:rPr>
        <w:t>49.47</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万元</w:t>
      </w:r>
      <w:r>
        <w:rPr>
          <w:rFonts w:hint="eastAsia" w:eastAsia="仿宋_GB2312" w:cs="Times New Roman"/>
          <w:b w:val="0"/>
          <w:bCs w:val="0"/>
          <w:i w:val="0"/>
          <w:iCs w:val="0"/>
          <w:kern w:val="0"/>
          <w:position w:val="0"/>
          <w:sz w:val="32"/>
          <w:szCs w:val="32"/>
          <w:highlight w:val="none"/>
          <w:lang w:val="en-US" w:eastAsia="zh-CN" w:bidi="ar-SA"/>
        </w:rPr>
        <w:t>，其中：会议费支出49.47万元。</w:t>
      </w:r>
    </w:p>
    <w:p w14:paraId="73759F4B">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eastAsia="zh-CN"/>
        </w:rPr>
        <w:t>（四）项目绩效目标设置。</w:t>
      </w:r>
      <w:r>
        <w:rPr>
          <w:rFonts w:hint="default" w:ascii="Times New Roman" w:hAnsi="Times New Roman" w:eastAsia="仿宋_GB2312" w:cs="Times New Roman"/>
          <w:b w:val="0"/>
          <w:bCs w:val="0"/>
          <w:i w:val="0"/>
          <w:iCs w:val="0"/>
          <w:kern w:val="0"/>
          <w:position w:val="0"/>
          <w:sz w:val="32"/>
          <w:szCs w:val="32"/>
          <w:highlight w:val="none"/>
          <w:lang w:val="zh-CN" w:eastAsia="zh-CN" w:bidi="ar-SA"/>
        </w:rPr>
        <w:t>2023年度圆满完成各项会议筹办工作，安居区人大常委会按照绩效自评要求，对项目设置、资金分配与使用等环节进行详细自评，评价结果为优。</w:t>
      </w:r>
    </w:p>
    <w:p w14:paraId="665EF70A">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b w:val="0"/>
          <w:bCs w:val="0"/>
          <w:i w:val="0"/>
          <w:iCs w:val="0"/>
          <w:sz w:val="32"/>
          <w:szCs w:val="32"/>
          <w:highlight w:val="none"/>
          <w:lang w:eastAsia="zh-CN"/>
        </w:rPr>
      </w:pPr>
      <w:r>
        <w:rPr>
          <w:rFonts w:hint="default" w:ascii="Times New Roman" w:hAnsi="Times New Roman" w:eastAsia="黑体" w:cs="Times New Roman"/>
          <w:b w:val="0"/>
          <w:bCs w:val="0"/>
          <w:i w:val="0"/>
          <w:iCs w:val="0"/>
          <w:sz w:val="32"/>
          <w:szCs w:val="32"/>
          <w:highlight w:val="none"/>
        </w:rPr>
        <w:t>二、</w:t>
      </w:r>
      <w:r>
        <w:rPr>
          <w:rFonts w:hint="default" w:ascii="Times New Roman" w:hAnsi="Times New Roman" w:eastAsia="黑体" w:cs="Times New Roman"/>
          <w:b w:val="0"/>
          <w:bCs w:val="0"/>
          <w:i w:val="0"/>
          <w:iCs w:val="0"/>
          <w:sz w:val="32"/>
          <w:szCs w:val="32"/>
          <w:highlight w:val="none"/>
          <w:lang w:eastAsia="zh-CN"/>
        </w:rPr>
        <w:t>评价实施</w:t>
      </w:r>
    </w:p>
    <w:p w14:paraId="51E8796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仿宋_GB2312" w:hAnsi="仿宋_GB2312" w:eastAsia="仿宋_GB2312" w:cs="仿宋_GB2312"/>
          <w:sz w:val="32"/>
          <w:szCs w:val="32"/>
          <w:lang w:val="zh-CN" w:eastAsia="zh-CN"/>
        </w:rPr>
      </w:pPr>
      <w:r>
        <w:rPr>
          <w:rFonts w:hint="default" w:ascii="Times New Roman" w:hAnsi="Times New Roman" w:eastAsia="楷体_GB2312" w:cs="Times New Roman"/>
          <w:b w:val="0"/>
          <w:bCs w:val="0"/>
          <w:i w:val="0"/>
          <w:iCs w:val="0"/>
          <w:color w:val="auto"/>
          <w:sz w:val="32"/>
          <w:szCs w:val="32"/>
          <w:highlight w:val="none"/>
          <w:u w:val="none"/>
          <w:lang w:val="zh-CN"/>
        </w:rPr>
        <w:t>（一）评价目的。</w:t>
      </w:r>
      <w:r>
        <w:rPr>
          <w:rFonts w:hint="default" w:ascii="仿宋_GB2312" w:hAnsi="仿宋_GB2312" w:eastAsia="仿宋_GB2312" w:cs="仿宋_GB2312"/>
          <w:sz w:val="32"/>
          <w:szCs w:val="32"/>
          <w:lang w:val="zh-CN" w:eastAsia="zh-CN"/>
        </w:rPr>
        <w:t>通过</w:t>
      </w:r>
      <w:r>
        <w:rPr>
          <w:rFonts w:hint="eastAsia" w:ascii="仿宋_GB2312" w:hAnsi="仿宋_GB2312" w:eastAsia="仿宋_GB2312" w:cs="仿宋_GB2312"/>
          <w:sz w:val="32"/>
          <w:szCs w:val="32"/>
          <w:lang w:val="zh-CN" w:eastAsia="zh-CN"/>
        </w:rPr>
        <w:t>评价</w:t>
      </w:r>
      <w:r>
        <w:rPr>
          <w:rFonts w:hint="eastAsia" w:cs="Times New Roman"/>
          <w:b w:val="0"/>
          <w:bCs w:val="0"/>
          <w:i w:val="0"/>
          <w:iCs w:val="0"/>
          <w:kern w:val="0"/>
          <w:position w:val="0"/>
          <w:sz w:val="32"/>
          <w:szCs w:val="32"/>
          <w:highlight w:val="none"/>
          <w:lang w:val="zh-CN" w:eastAsia="zh-CN" w:bidi="ar-SA"/>
        </w:rPr>
        <w:t>，</w:t>
      </w:r>
      <w:r>
        <w:rPr>
          <w:rFonts w:hint="eastAsia" w:ascii="仿宋_GB2312" w:hAnsi="仿宋_GB2312" w:eastAsia="仿宋_GB2312" w:cs="仿宋_GB2312"/>
          <w:sz w:val="32"/>
          <w:szCs w:val="32"/>
        </w:rPr>
        <w:t>评价结果应用为保障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eastAsia="zh-CN"/>
        </w:rPr>
        <w:t>确保资金高效使用率</w:t>
      </w:r>
      <w:r>
        <w:rPr>
          <w:rFonts w:hint="default" w:ascii="Times New Roman" w:hAnsi="Times New Roman" w:eastAsia="楷体_GB2312" w:cs="Times New Roman"/>
          <w:b w:val="0"/>
          <w:bCs w:val="0"/>
          <w:i w:val="0"/>
          <w:iCs w:val="0"/>
          <w:color w:val="auto"/>
          <w:sz w:val="32"/>
          <w:szCs w:val="32"/>
          <w:highlight w:val="none"/>
          <w:u w:val="none"/>
          <w:lang w:val="zh-CN"/>
        </w:rPr>
        <w:t>。</w:t>
      </w:r>
    </w:p>
    <w:p w14:paraId="53DF1B21">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（二）预设问题及评价重点。</w:t>
      </w:r>
      <w:r>
        <w:rPr>
          <w:rFonts w:hint="default" w:ascii="仿宋_GB2312" w:hAnsi="仿宋_GB2312" w:eastAsia="仿宋_GB2312" w:cs="仿宋_GB2312"/>
          <w:sz w:val="32"/>
          <w:szCs w:val="32"/>
          <w:lang w:val="zh-CN" w:eastAsia="zh-CN"/>
        </w:rPr>
        <w:t>按照绩效评价指标体系，对资金支出使用全过程</w:t>
      </w:r>
      <w:r>
        <w:rPr>
          <w:rFonts w:hint="eastAsia" w:ascii="仿宋_GB2312" w:hAnsi="仿宋_GB2312" w:eastAsia="仿宋_GB2312" w:cs="仿宋_GB2312"/>
          <w:sz w:val="32"/>
          <w:szCs w:val="32"/>
          <w:lang w:val="zh-CN" w:eastAsia="zh-CN"/>
        </w:rPr>
        <w:t>进行重点评查。该项目资金使用切实做到了专款专用、资金分配较为合理，有效提升了单位办文办会质量。</w:t>
      </w:r>
    </w:p>
    <w:p w14:paraId="0CE08F57">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（三）评价选点。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项目绩效自评所抽样点位</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为区人大常委会会议，全年共召开常委会会议10次，达到年初</w:t>
      </w:r>
      <w:r>
        <w:rPr>
          <w:rFonts w:hint="eastAsia" w:eastAsia="仿宋_GB2312" w:cs="Times New Roman"/>
          <w:b w:val="0"/>
          <w:bCs w:val="0"/>
          <w:i w:val="0"/>
          <w:iCs w:val="0"/>
          <w:kern w:val="0"/>
          <w:position w:val="0"/>
          <w:sz w:val="32"/>
          <w:szCs w:val="32"/>
          <w:highlight w:val="none"/>
          <w:lang w:val="zh-CN" w:eastAsia="zh-CN" w:bidi="ar-SA"/>
        </w:rPr>
        <w:t>制定</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的目标任务</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193B72F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（四）评价方法。</w:t>
      </w:r>
      <w:r>
        <w:rPr>
          <w:rFonts w:hint="default" w:ascii="Times New Roman" w:hAnsi="Times New Roman" w:eastAsia="仿宋_GB2312" w:cs="Times New Roman"/>
          <w:b w:val="0"/>
          <w:bCs w:val="0"/>
          <w:i w:val="0"/>
          <w:iCs w:val="0"/>
          <w:kern w:val="0"/>
          <w:position w:val="0"/>
          <w:sz w:val="32"/>
          <w:szCs w:val="32"/>
          <w:highlight w:val="none"/>
          <w:lang w:val="zh-CN" w:eastAsia="zh-CN" w:bidi="ar-SA"/>
        </w:rPr>
        <w:t>采用成本效益分析法和单位自评法相结合的评价方法。</w:t>
      </w:r>
    </w:p>
    <w:p w14:paraId="36973F7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lang w:eastAsia="zh-CN"/>
        </w:rPr>
      </w:pPr>
      <w:r>
        <w:rPr>
          <w:rFonts w:hint="default" w:ascii="Times New Roman" w:hAnsi="Times New Roman" w:eastAsia="楷体_GB2312" w:cs="Times New Roman"/>
          <w:b w:val="0"/>
          <w:bCs w:val="0"/>
          <w:i w:val="0"/>
          <w:iCs w:val="0"/>
          <w:color w:val="auto"/>
          <w:sz w:val="32"/>
          <w:szCs w:val="32"/>
          <w:highlight w:val="none"/>
          <w:u w:val="none"/>
          <w:lang w:val="zh-CN"/>
        </w:rPr>
        <w:t>（五）评价组织。</w:t>
      </w:r>
      <w:r>
        <w:rPr>
          <w:rFonts w:hint="default" w:ascii="Times New Roman" w:hAnsi="Times New Roman" w:eastAsia="仿宋_GB2312" w:cs="Times New Roman"/>
          <w:b w:val="0"/>
          <w:bCs w:val="0"/>
          <w:i w:val="0"/>
          <w:iCs w:val="0"/>
          <w:kern w:val="0"/>
          <w:position w:val="0"/>
          <w:sz w:val="32"/>
          <w:szCs w:val="32"/>
          <w:highlight w:val="none"/>
          <w:lang w:val="zh-CN" w:eastAsia="zh-CN" w:bidi="ar-SA"/>
        </w:rPr>
        <w:t>组建评价小组：区人大常委会机关党组书记、办公室主任任组长，负责审批绩效自评方案，监督、检查、核实绩效自评结果；机关党委书记任副组长，负责审核修改评价方案，监督、布置、确认绩效考核过程及反馈意见的处理等工作；财务工作人员、办公室工作人员为成员，负责绩效评价方案的起草，牵头组织并实施绩效自评，根据组长、副组长的指示，对考评结果进行复核，完成该小组的其他工作。</w:t>
      </w:r>
    </w:p>
    <w:p w14:paraId="2B015EF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kern w:val="0"/>
          <w:position w:val="0"/>
          <w:sz w:val="32"/>
          <w:szCs w:val="32"/>
          <w:highlight w:val="none"/>
          <w:lang w:val="zh-CN" w:eastAsia="zh-CN" w:bidi="ar-SA"/>
        </w:rPr>
        <w:t>根据项目预算绩效评价指标体系“通用指标”“专用指标”“个性指标”涉及二、三级指标进行逐项绩效分析并评分</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14:paraId="6C91315D">
      <w:pPr>
        <w:spacing w:line="600" w:lineRule="exact"/>
        <w:ind w:firstLine="640" w:firstLineChars="200"/>
        <w:outlineLvl w:val="2"/>
        <w:rPr>
          <w:rFonts w:hint="default" w:ascii="Times New Roman" w:hAnsi="Times New Roman" w:eastAsia="楷体_GB2312" w:cs="Times New Roman"/>
          <w:b w:val="0"/>
          <w:bCs w:val="0"/>
          <w:i w:val="0"/>
          <w:iCs w:val="0"/>
          <w:color w:val="auto"/>
          <w:sz w:val="32"/>
          <w:szCs w:val="32"/>
          <w:highlight w:val="none"/>
          <w:lang w:val="en-US" w:eastAsia="zh-CN"/>
        </w:rPr>
      </w:pPr>
      <w:r>
        <w:rPr>
          <w:rFonts w:hint="default" w:ascii="Times New Roman" w:hAnsi="Times New Roman" w:eastAsia="楷体_GB2312" w:cs="Times New Roman"/>
          <w:b w:val="0"/>
          <w:bCs w:val="0"/>
          <w:i w:val="0"/>
          <w:iCs w:val="0"/>
          <w:color w:val="auto"/>
          <w:sz w:val="32"/>
          <w:szCs w:val="32"/>
          <w:highlight w:val="none"/>
          <w:lang w:val="zh-CN"/>
        </w:rPr>
        <w:t>（一）</w:t>
      </w:r>
      <w:r>
        <w:rPr>
          <w:rFonts w:hint="default" w:ascii="Times New Roman" w:hAnsi="Times New Roman" w:eastAsia="楷体_GB2312" w:cs="Times New Roman"/>
          <w:b w:val="0"/>
          <w:bCs w:val="0"/>
          <w:i w:val="0"/>
          <w:iCs w:val="0"/>
          <w:color w:val="auto"/>
          <w:sz w:val="32"/>
          <w:szCs w:val="32"/>
          <w:highlight w:val="none"/>
          <w:lang w:val="en-US" w:eastAsia="zh-CN"/>
        </w:rPr>
        <w:t>通用指标</w:t>
      </w:r>
      <w:r>
        <w:rPr>
          <w:rFonts w:hint="default" w:ascii="Times New Roman" w:hAnsi="Times New Roman" w:eastAsia="楷体_GB2312" w:cs="Times New Roman"/>
          <w:b w:val="0"/>
          <w:bCs w:val="0"/>
          <w:i w:val="0"/>
          <w:iCs w:val="0"/>
          <w:color w:val="auto"/>
          <w:sz w:val="32"/>
          <w:szCs w:val="32"/>
          <w:highlight w:val="none"/>
          <w:lang w:val="zh-CN"/>
        </w:rPr>
        <w:t>绩效分析。</w:t>
      </w:r>
    </w:p>
    <w:p w14:paraId="6939DFA2">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1.</w:t>
      </w:r>
      <w:r>
        <w:rPr>
          <w:rFonts w:hint="default" w:ascii="Times New Roman" w:hAnsi="Times New Roman" w:eastAsia="仿宋_GB2312" w:cs="Times New Roman"/>
          <w:b w:val="0"/>
          <w:bCs w:val="0"/>
          <w:i w:val="0"/>
          <w:iCs w:val="0"/>
          <w:color w:val="auto"/>
          <w:sz w:val="32"/>
          <w:szCs w:val="32"/>
          <w:lang w:eastAsia="zh-CN"/>
        </w:rPr>
        <w:t>项目决策。</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为确保</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区</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人民代表大会顺利进行，由</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区</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人大常委会</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办公室主任</w:t>
      </w:r>
      <w:r>
        <w:rPr>
          <w:rFonts w:hint="default" w:ascii="Times New Roman" w:hAnsi="Times New Roman" w:eastAsia="仿宋_GB2312" w:cs="Times New Roman"/>
          <w:b w:val="0"/>
          <w:bCs w:val="0"/>
          <w:i w:val="0"/>
          <w:iCs w:val="0"/>
          <w:kern w:val="0"/>
          <w:position w:val="0"/>
          <w:sz w:val="32"/>
          <w:szCs w:val="32"/>
          <w:highlight w:val="none"/>
          <w:lang w:val="en-US" w:eastAsia="zh-CN" w:bidi="ar-SA"/>
        </w:rPr>
        <w:t>总负责和总协调，专委会、各工委室和中心分工明确，职责明确，层层抓落实，做到组织实施分工不分家。</w:t>
      </w:r>
      <w:r>
        <w:rPr>
          <w:rFonts w:hint="default" w:ascii="Times New Roman" w:hAnsi="Times New Roman" w:eastAsia="仿宋_GB2312" w:cs="Times New Roman"/>
          <w:b w:val="0"/>
          <w:bCs w:val="0"/>
          <w:i w:val="0"/>
          <w:iCs w:val="0"/>
          <w:kern w:val="0"/>
          <w:position w:val="0"/>
          <w:sz w:val="32"/>
          <w:szCs w:val="32"/>
          <w:highlight w:val="none"/>
          <w:lang w:val="zh-CN" w:eastAsia="zh-CN" w:bidi="ar-SA"/>
        </w:rPr>
        <w:t>资金投向</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为支付</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2023年度各项会议用费支出</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自评打分98分。</w:t>
      </w:r>
    </w:p>
    <w:p w14:paraId="1FBF36B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highlight w:val="none"/>
          <w:lang w:val="en-US" w:eastAsia="zh-CN"/>
        </w:rPr>
        <w:t>2.</w:t>
      </w:r>
      <w:r>
        <w:rPr>
          <w:rFonts w:hint="default" w:ascii="Times New Roman" w:hAnsi="Times New Roman" w:eastAsia="仿宋_GB2312" w:cs="Times New Roman"/>
          <w:b w:val="0"/>
          <w:bCs w:val="0"/>
          <w:i w:val="0"/>
          <w:iCs w:val="0"/>
          <w:color w:val="auto"/>
          <w:sz w:val="32"/>
          <w:szCs w:val="32"/>
          <w:highlight w:val="none"/>
          <w:lang w:eastAsia="zh-CN"/>
        </w:rPr>
        <w:t>项目管理。</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会议各筹备组按具体分工，明确责任，提高财政资金使用效益，实现公共服务的履职质量和成本控制，从整体上提升部门预算管理水平。</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自评得分9</w:t>
      </w:r>
      <w:r>
        <w:rPr>
          <w:rFonts w:hint="eastAsia" w:eastAsia="仿宋_GB2312" w:cs="Times New Roman"/>
          <w:b w:val="0"/>
          <w:bCs w:val="0"/>
          <w:i w:val="0"/>
          <w:iCs w:val="0"/>
          <w:kern w:val="0"/>
          <w:position w:val="0"/>
          <w:sz w:val="32"/>
          <w:szCs w:val="32"/>
          <w:highlight w:val="none"/>
          <w:lang w:val="en-US" w:eastAsia="zh-CN" w:bidi="ar-SA"/>
        </w:rPr>
        <w:t>8</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分。</w:t>
      </w:r>
    </w:p>
    <w:p w14:paraId="69BFA7DC">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eastAsia" w:ascii="Times New Roman" w:hAnsi="Times New Roman" w:cs="Times New Roman"/>
          <w:b w:val="0"/>
          <w:bCs w:val="0"/>
          <w:i w:val="0"/>
          <w:iCs w:val="0"/>
          <w:color w:val="auto"/>
          <w:sz w:val="32"/>
          <w:szCs w:val="32"/>
          <w:lang w:val="en-US" w:eastAsia="zh-CN"/>
        </w:rPr>
        <w:t>3.</w:t>
      </w:r>
      <w:r>
        <w:rPr>
          <w:rFonts w:hint="default" w:ascii="Times New Roman" w:hAnsi="Times New Roman" w:eastAsia="仿宋_GB2312" w:cs="Times New Roman"/>
          <w:b w:val="0"/>
          <w:bCs w:val="0"/>
          <w:i w:val="0"/>
          <w:iCs w:val="0"/>
          <w:color w:val="auto"/>
          <w:sz w:val="32"/>
          <w:szCs w:val="32"/>
          <w:lang w:val="en-US" w:eastAsia="zh-CN"/>
        </w:rPr>
        <w:t>项目实施。</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为提高工作质量和效率，在</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区</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人大常委会的统一领导,</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区</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人大常委会</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办公室主任</w:t>
      </w:r>
      <w:r>
        <w:rPr>
          <w:rFonts w:hint="default" w:ascii="Times New Roman" w:hAnsi="Times New Roman" w:eastAsia="仿宋_GB2312" w:cs="Times New Roman"/>
          <w:b w:val="0"/>
          <w:bCs w:val="0"/>
          <w:i w:val="0"/>
          <w:iCs w:val="0"/>
          <w:kern w:val="0"/>
          <w:position w:val="0"/>
          <w:sz w:val="32"/>
          <w:szCs w:val="32"/>
          <w:highlight w:val="none"/>
          <w:lang w:val="en-US" w:eastAsia="zh-CN" w:bidi="ar-SA"/>
        </w:rPr>
        <w:t>总负责和总协调下，会计跟进业务监督，</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区</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人大会议各筹备组按具体分工，明确责任，各司其职，认真负责，发挥团队精神，密切配合，协调沟通，提供优质服务，确保高质量完成</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安居区五届人大三次会议、区人大常委会议和区人大常委会主任会议</w:t>
      </w:r>
      <w:r>
        <w:rPr>
          <w:rFonts w:hint="default" w:ascii="Times New Roman" w:hAnsi="Times New Roman" w:eastAsia="仿宋_GB2312" w:cs="Times New Roman"/>
          <w:b w:val="0"/>
          <w:bCs w:val="0"/>
          <w:i w:val="0"/>
          <w:iCs w:val="0"/>
          <w:kern w:val="0"/>
          <w:position w:val="0"/>
          <w:sz w:val="32"/>
          <w:szCs w:val="32"/>
          <w:highlight w:val="none"/>
          <w:lang w:val="en-US" w:eastAsia="zh-CN" w:bidi="ar-SA"/>
        </w:rPr>
        <w:t>的顺利召开。202</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3</w:t>
      </w:r>
      <w:r>
        <w:rPr>
          <w:rFonts w:hint="default" w:ascii="Times New Roman" w:hAnsi="Times New Roman" w:eastAsia="仿宋_GB2312" w:cs="Times New Roman"/>
          <w:b w:val="0"/>
          <w:bCs w:val="0"/>
          <w:i w:val="0"/>
          <w:iCs w:val="0"/>
          <w:kern w:val="0"/>
          <w:position w:val="0"/>
          <w:sz w:val="32"/>
          <w:szCs w:val="32"/>
          <w:highlight w:val="none"/>
          <w:lang w:val="en-US" w:eastAsia="zh-CN" w:bidi="ar-SA"/>
        </w:rPr>
        <w:t>年</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区</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人大会议经费</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预算</w:t>
      </w:r>
      <w:r>
        <w:rPr>
          <w:rFonts w:hint="eastAsia" w:eastAsia="仿宋_GB2312" w:cs="Times New Roman"/>
          <w:b w:val="0"/>
          <w:bCs w:val="0"/>
          <w:i w:val="0"/>
          <w:iCs w:val="0"/>
          <w:kern w:val="0"/>
          <w:position w:val="0"/>
          <w:sz w:val="32"/>
          <w:szCs w:val="32"/>
          <w:highlight w:val="none"/>
          <w:lang w:val="en-US" w:eastAsia="zh-CN" w:bidi="ar-SA"/>
        </w:rPr>
        <w:t>49.47</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万元,会议共支出</w:t>
      </w:r>
      <w:r>
        <w:rPr>
          <w:rFonts w:hint="eastAsia" w:eastAsia="仿宋_GB2312" w:cs="Times New Roman"/>
          <w:b w:val="0"/>
          <w:bCs w:val="0"/>
          <w:i w:val="0"/>
          <w:iCs w:val="0"/>
          <w:kern w:val="0"/>
          <w:position w:val="0"/>
          <w:sz w:val="32"/>
          <w:szCs w:val="32"/>
          <w:highlight w:val="none"/>
          <w:lang w:val="en-US" w:eastAsia="zh-CN" w:bidi="ar-SA"/>
        </w:rPr>
        <w:t>49.47</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万元，预算完成率</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100</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自评</w:t>
      </w:r>
      <w:bookmarkStart w:id="128" w:name="_GoBack"/>
      <w:bookmarkEnd w:id="128"/>
      <w:r>
        <w:rPr>
          <w:rFonts w:hint="eastAsia" w:ascii="Times New Roman" w:hAnsi="Times New Roman" w:eastAsia="仿宋_GB2312" w:cs="Times New Roman"/>
          <w:b w:val="0"/>
          <w:bCs w:val="0"/>
          <w:i w:val="0"/>
          <w:iCs w:val="0"/>
          <w:kern w:val="0"/>
          <w:position w:val="0"/>
          <w:sz w:val="32"/>
          <w:szCs w:val="32"/>
          <w:highlight w:val="none"/>
          <w:lang w:val="en-US" w:eastAsia="zh-CN" w:bidi="ar-SA"/>
        </w:rPr>
        <w:t>得分</w:t>
      </w:r>
      <w:r>
        <w:rPr>
          <w:rFonts w:hint="eastAsia" w:eastAsia="仿宋_GB2312" w:cs="Times New Roman"/>
          <w:b w:val="0"/>
          <w:bCs w:val="0"/>
          <w:i w:val="0"/>
          <w:iCs w:val="0"/>
          <w:kern w:val="0"/>
          <w:position w:val="0"/>
          <w:sz w:val="32"/>
          <w:szCs w:val="32"/>
          <w:highlight w:val="none"/>
          <w:lang w:val="en-US" w:eastAsia="zh-CN" w:bidi="ar-SA"/>
        </w:rPr>
        <w:t>98</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分。</w:t>
      </w:r>
    </w:p>
    <w:p w14:paraId="6D4A7CE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4.项目结果。</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2023年12月31日前，完满完成各项会议的筹办及费用支付、凭证归档等工作。自评得分9</w:t>
      </w:r>
      <w:r>
        <w:rPr>
          <w:rFonts w:hint="eastAsia" w:eastAsia="仿宋_GB2312" w:cs="Times New Roman"/>
          <w:b w:val="0"/>
          <w:bCs w:val="0"/>
          <w:i w:val="0"/>
          <w:iCs w:val="0"/>
          <w:kern w:val="0"/>
          <w:position w:val="0"/>
          <w:sz w:val="32"/>
          <w:szCs w:val="32"/>
          <w:highlight w:val="none"/>
          <w:lang w:val="en-US" w:eastAsia="zh-CN" w:bidi="ar-SA"/>
        </w:rPr>
        <w:t>8</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分</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1B172D9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lang w:val="zh-CN"/>
        </w:rPr>
        <w:t>（二）</w:t>
      </w:r>
      <w:r>
        <w:rPr>
          <w:rFonts w:hint="default" w:ascii="Times New Roman" w:hAnsi="Times New Roman" w:eastAsia="楷体_GB2312" w:cs="Times New Roman"/>
          <w:b w:val="0"/>
          <w:bCs w:val="0"/>
          <w:i w:val="0"/>
          <w:iCs w:val="0"/>
          <w:color w:val="auto"/>
          <w:sz w:val="32"/>
          <w:szCs w:val="32"/>
          <w:highlight w:val="none"/>
          <w:lang w:val="en-US" w:eastAsia="zh-CN"/>
        </w:rPr>
        <w:t>专用指标</w:t>
      </w:r>
      <w:r>
        <w:rPr>
          <w:rFonts w:hint="default" w:ascii="Times New Roman" w:hAnsi="Times New Roman" w:eastAsia="楷体_GB2312" w:cs="Times New Roman"/>
          <w:b w:val="0"/>
          <w:bCs w:val="0"/>
          <w:i w:val="0"/>
          <w:iCs w:val="0"/>
          <w:color w:val="auto"/>
          <w:sz w:val="32"/>
          <w:szCs w:val="32"/>
          <w:highlight w:val="none"/>
          <w:lang w:val="zh-CN"/>
        </w:rPr>
        <w:t>绩效分析。</w:t>
      </w:r>
      <w:r>
        <w:rPr>
          <w:rFonts w:hint="default" w:ascii="Times New Roman" w:hAnsi="Times New Roman" w:eastAsia="仿宋_GB2312" w:cs="Times New Roman"/>
          <w:b w:val="0"/>
          <w:bCs w:val="0"/>
          <w:i w:val="0"/>
          <w:iCs w:val="0"/>
          <w:kern w:val="0"/>
          <w:position w:val="0"/>
          <w:sz w:val="32"/>
          <w:szCs w:val="32"/>
          <w:highlight w:val="none"/>
          <w:lang w:val="zh-CN" w:eastAsia="zh-CN" w:bidi="ar-SA"/>
        </w:rPr>
        <w:t>根据</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专项预算项目资金支持对象选择所属指标进行绩效分析。支持对象</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包括产业发展、民生保障、基础设施、行政运转等方面。</w:t>
      </w:r>
    </w:p>
    <w:p w14:paraId="6D037D82">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1.产业发展。</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不涉及此内容</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14:paraId="38694D06">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val="zh-CN" w:eastAsia="zh-CN"/>
        </w:rPr>
        <w:t>民生保障。</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不涉及此内容</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14:paraId="59EB295C">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color w:val="auto"/>
          <w:sz w:val="32"/>
          <w:szCs w:val="32"/>
          <w:lang w:val="en-US" w:eastAsia="zh-CN"/>
        </w:rPr>
      </w:pPr>
      <w:r>
        <w:rPr>
          <w:rFonts w:hint="default" w:ascii="Times New Roman" w:hAnsi="Times New Roman" w:eastAsia="仿宋_GB2312" w:cs="Times New Roman"/>
          <w:b w:val="0"/>
          <w:bCs w:val="0"/>
          <w:i w:val="0"/>
          <w:iCs w:val="0"/>
          <w:color w:val="auto"/>
          <w:sz w:val="32"/>
          <w:szCs w:val="32"/>
          <w:lang w:val="en-US" w:eastAsia="zh-CN"/>
        </w:rPr>
        <w:t>3.基础设施。</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不涉及此内容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10144DDA">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4.</w:t>
      </w:r>
      <w:r>
        <w:rPr>
          <w:rFonts w:hint="default" w:ascii="Times New Roman" w:hAnsi="Times New Roman" w:eastAsia="仿宋_GB2312" w:cs="Times New Roman"/>
          <w:b w:val="0"/>
          <w:bCs w:val="0"/>
          <w:i w:val="0"/>
          <w:iCs w:val="0"/>
          <w:color w:val="auto"/>
          <w:sz w:val="32"/>
          <w:szCs w:val="32"/>
          <w:lang w:val="zh-CN" w:eastAsia="zh-CN"/>
        </w:rPr>
        <w:t>行政运转。</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不涉及此内容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1DF427F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楷体_GB2312" w:cs="Times New Roman"/>
          <w:b w:val="0"/>
          <w:bCs w:val="0"/>
          <w:i w:val="0"/>
          <w:iCs w:val="0"/>
          <w:color w:val="auto"/>
          <w:sz w:val="32"/>
          <w:szCs w:val="32"/>
          <w:highlight w:val="none"/>
          <w:lang w:val="zh-CN"/>
        </w:rPr>
        <w:t>（三）</w:t>
      </w:r>
      <w:r>
        <w:rPr>
          <w:rFonts w:hint="default" w:ascii="Times New Roman" w:hAnsi="Times New Roman" w:eastAsia="楷体_GB2312" w:cs="Times New Roman"/>
          <w:b w:val="0"/>
          <w:bCs w:val="0"/>
          <w:i w:val="0"/>
          <w:iCs w:val="0"/>
          <w:color w:val="auto"/>
          <w:sz w:val="32"/>
          <w:szCs w:val="32"/>
          <w:highlight w:val="none"/>
          <w:lang w:val="en-US" w:eastAsia="zh-CN"/>
        </w:rPr>
        <w:t>个性指标</w:t>
      </w:r>
      <w:r>
        <w:rPr>
          <w:rFonts w:hint="default" w:ascii="Times New Roman" w:hAnsi="Times New Roman" w:eastAsia="楷体_GB2312" w:cs="Times New Roman"/>
          <w:b w:val="0"/>
          <w:bCs w:val="0"/>
          <w:i w:val="0"/>
          <w:iCs w:val="0"/>
          <w:color w:val="auto"/>
          <w:sz w:val="32"/>
          <w:szCs w:val="32"/>
          <w:highlight w:val="none"/>
          <w:lang w:val="zh-CN"/>
        </w:rPr>
        <w:t>绩效分析。</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不涉及此内容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2B7436CB">
      <w:pPr>
        <w:pStyle w:val="9"/>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rPr>
      </w:pPr>
      <w:r>
        <w:rPr>
          <w:rFonts w:hint="default" w:ascii="Times New Roman" w:hAnsi="Times New Roman" w:eastAsia="黑体" w:cs="Times New Roman"/>
          <w:b w:val="0"/>
          <w:bCs w:val="0"/>
          <w:i w:val="0"/>
          <w:iCs w:val="0"/>
          <w:color w:val="auto"/>
          <w:sz w:val="32"/>
          <w:szCs w:val="32"/>
          <w:highlight w:val="none"/>
          <w:u w:val="none"/>
          <w:lang w:eastAsia="zh-CN"/>
        </w:rPr>
        <w:t>四</w:t>
      </w:r>
      <w:r>
        <w:rPr>
          <w:rFonts w:hint="default" w:ascii="Times New Roman" w:hAnsi="Times New Roman" w:eastAsia="黑体" w:cs="Times New Roman"/>
          <w:b w:val="0"/>
          <w:bCs w:val="0"/>
          <w:i w:val="0"/>
          <w:iCs w:val="0"/>
          <w:color w:val="auto"/>
          <w:sz w:val="32"/>
          <w:szCs w:val="32"/>
          <w:highlight w:val="none"/>
          <w:u w:val="none"/>
        </w:rPr>
        <w:t>、评价结论</w:t>
      </w:r>
    </w:p>
    <w:p w14:paraId="3875EDEB">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kern w:val="0"/>
          <w:position w:val="0"/>
          <w:sz w:val="32"/>
          <w:szCs w:val="32"/>
          <w:highlight w:val="none"/>
          <w:lang w:val="en-US" w:eastAsia="zh-CN" w:bidi="ar-SA"/>
        </w:rPr>
        <w:t>经综合评定，认为区人大会议经费项目资金使用效率比明显，资金的管理使用规范，成效显著。得分98分。评价等级为优。</w:t>
      </w:r>
    </w:p>
    <w:tbl>
      <w:tblPr>
        <w:tblStyle w:val="18"/>
        <w:tblW w:w="71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90"/>
        <w:gridCol w:w="2272"/>
        <w:gridCol w:w="2910"/>
      </w:tblGrid>
      <w:tr w14:paraId="386CA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90" w:type="dxa"/>
            <w:tcBorders>
              <w:top w:val="single" w:color="000000" w:sz="4" w:space="0"/>
              <w:left w:val="single" w:color="000000" w:sz="4" w:space="0"/>
              <w:bottom w:val="single" w:color="000000" w:sz="4" w:space="0"/>
              <w:right w:val="single" w:color="000000" w:sz="4" w:space="0"/>
            </w:tcBorders>
            <w:noWrap w:val="0"/>
            <w:vAlign w:val="center"/>
          </w:tcPr>
          <w:p w14:paraId="6F607558">
            <w:pPr>
              <w:keepNext w:val="0"/>
              <w:keepLines w:val="0"/>
              <w:widowControl/>
              <w:suppressLineNumbers w:val="0"/>
              <w:jc w:val="center"/>
              <w:textAlignment w:val="center"/>
              <w:rPr>
                <w:rFonts w:hint="default" w:ascii="Times New Roman" w:hAnsi="Times New Roman" w:eastAsia="仿宋_GB2312" w:cs="Times New Roman"/>
                <w:b w:val="0"/>
                <w:bCs w:val="0"/>
                <w:i w:val="0"/>
                <w:iCs w:val="0"/>
                <w:kern w:val="0"/>
                <w:position w:val="0"/>
                <w:sz w:val="21"/>
                <w:szCs w:val="21"/>
                <w:highlight w:val="none"/>
                <w:lang w:val="en-US" w:eastAsia="zh-CN" w:bidi="ar-SA"/>
              </w:rPr>
            </w:pPr>
            <w:r>
              <w:rPr>
                <w:rFonts w:hint="default" w:ascii="Times New Roman" w:hAnsi="Times New Roman" w:eastAsia="仿宋_GB2312" w:cs="Times New Roman"/>
                <w:b w:val="0"/>
                <w:bCs w:val="0"/>
                <w:i w:val="0"/>
                <w:iCs w:val="0"/>
                <w:kern w:val="0"/>
                <w:position w:val="0"/>
                <w:sz w:val="21"/>
                <w:szCs w:val="21"/>
                <w:highlight w:val="none"/>
                <w:lang w:val="en-US" w:eastAsia="zh-CN" w:bidi="ar-SA"/>
              </w:rPr>
              <w:t>评价指标</w:t>
            </w:r>
          </w:p>
        </w:tc>
        <w:tc>
          <w:tcPr>
            <w:tcW w:w="2272" w:type="dxa"/>
            <w:tcBorders>
              <w:top w:val="single" w:color="000000" w:sz="4" w:space="0"/>
              <w:left w:val="single" w:color="000000" w:sz="4" w:space="0"/>
              <w:bottom w:val="single" w:color="000000" w:sz="4" w:space="0"/>
              <w:right w:val="single" w:color="000000" w:sz="4" w:space="0"/>
            </w:tcBorders>
            <w:noWrap w:val="0"/>
            <w:vAlign w:val="center"/>
          </w:tcPr>
          <w:p w14:paraId="070C0806">
            <w:pPr>
              <w:keepNext w:val="0"/>
              <w:keepLines w:val="0"/>
              <w:widowControl/>
              <w:suppressLineNumbers w:val="0"/>
              <w:jc w:val="center"/>
              <w:textAlignment w:val="center"/>
              <w:rPr>
                <w:rFonts w:hint="default" w:ascii="Times New Roman" w:hAnsi="Times New Roman" w:eastAsia="仿宋_GB2312" w:cs="Times New Roman"/>
                <w:b w:val="0"/>
                <w:bCs w:val="0"/>
                <w:i w:val="0"/>
                <w:iCs w:val="0"/>
                <w:kern w:val="0"/>
                <w:position w:val="0"/>
                <w:sz w:val="21"/>
                <w:szCs w:val="21"/>
                <w:highlight w:val="none"/>
                <w:lang w:val="en-US" w:eastAsia="zh-CN" w:bidi="ar-SA"/>
              </w:rPr>
            </w:pPr>
            <w:r>
              <w:rPr>
                <w:rFonts w:hint="default" w:ascii="Times New Roman" w:hAnsi="Times New Roman" w:eastAsia="仿宋_GB2312" w:cs="Times New Roman"/>
                <w:b w:val="0"/>
                <w:bCs w:val="0"/>
                <w:i w:val="0"/>
                <w:iCs w:val="0"/>
                <w:kern w:val="0"/>
                <w:position w:val="0"/>
                <w:sz w:val="21"/>
                <w:szCs w:val="21"/>
                <w:highlight w:val="none"/>
                <w:lang w:val="en-US" w:eastAsia="zh-CN" w:bidi="ar-SA"/>
              </w:rPr>
              <w:t>分值</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C4AB853">
            <w:pPr>
              <w:keepNext w:val="0"/>
              <w:keepLines w:val="0"/>
              <w:widowControl/>
              <w:suppressLineNumbers w:val="0"/>
              <w:jc w:val="center"/>
              <w:textAlignment w:val="center"/>
              <w:rPr>
                <w:rFonts w:hint="default" w:ascii="Times New Roman" w:hAnsi="Times New Roman" w:eastAsia="仿宋_GB2312" w:cs="Times New Roman"/>
                <w:b w:val="0"/>
                <w:bCs w:val="0"/>
                <w:i w:val="0"/>
                <w:iCs w:val="0"/>
                <w:kern w:val="0"/>
                <w:position w:val="0"/>
                <w:sz w:val="21"/>
                <w:szCs w:val="21"/>
                <w:highlight w:val="none"/>
                <w:lang w:val="en-US" w:eastAsia="zh-CN" w:bidi="ar-SA"/>
              </w:rPr>
            </w:pPr>
            <w:r>
              <w:rPr>
                <w:rFonts w:hint="default" w:ascii="Times New Roman" w:hAnsi="Times New Roman" w:eastAsia="仿宋_GB2312" w:cs="Times New Roman"/>
                <w:b w:val="0"/>
                <w:bCs w:val="0"/>
                <w:i w:val="0"/>
                <w:iCs w:val="0"/>
                <w:kern w:val="0"/>
                <w:position w:val="0"/>
                <w:sz w:val="21"/>
                <w:szCs w:val="21"/>
                <w:highlight w:val="none"/>
                <w:lang w:val="en-US" w:eastAsia="zh-CN" w:bidi="ar-SA"/>
              </w:rPr>
              <w:t>实际得分</w:t>
            </w:r>
          </w:p>
        </w:tc>
      </w:tr>
      <w:tr w14:paraId="6B990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90" w:type="dxa"/>
            <w:tcBorders>
              <w:top w:val="single" w:color="000000" w:sz="4" w:space="0"/>
              <w:left w:val="single" w:color="000000" w:sz="4" w:space="0"/>
              <w:bottom w:val="single" w:color="000000" w:sz="4" w:space="0"/>
              <w:right w:val="single" w:color="000000" w:sz="4" w:space="0"/>
            </w:tcBorders>
            <w:noWrap w:val="0"/>
            <w:vAlign w:val="center"/>
          </w:tcPr>
          <w:p w14:paraId="42E2D712">
            <w:pPr>
              <w:keepNext w:val="0"/>
              <w:keepLines w:val="0"/>
              <w:widowControl/>
              <w:suppressLineNumbers w:val="0"/>
              <w:jc w:val="center"/>
              <w:textAlignment w:val="center"/>
              <w:rPr>
                <w:rFonts w:hint="default" w:ascii="Times New Roman" w:hAnsi="Times New Roman" w:eastAsia="仿宋_GB2312" w:cs="Times New Roman"/>
                <w:b w:val="0"/>
                <w:bCs w:val="0"/>
                <w:i w:val="0"/>
                <w:iCs w:val="0"/>
                <w:kern w:val="0"/>
                <w:position w:val="0"/>
                <w:sz w:val="21"/>
                <w:szCs w:val="21"/>
                <w:highlight w:val="none"/>
                <w:lang w:val="en-US" w:eastAsia="zh-CN" w:bidi="ar-SA"/>
              </w:rPr>
            </w:pPr>
            <w:r>
              <w:rPr>
                <w:rFonts w:hint="default" w:ascii="Times New Roman" w:hAnsi="Times New Roman" w:eastAsia="仿宋_GB2312" w:cs="Times New Roman"/>
                <w:b w:val="0"/>
                <w:bCs w:val="0"/>
                <w:i w:val="0"/>
                <w:iCs w:val="0"/>
                <w:kern w:val="0"/>
                <w:position w:val="0"/>
                <w:sz w:val="21"/>
                <w:szCs w:val="21"/>
                <w:highlight w:val="none"/>
                <w:lang w:val="en-US" w:eastAsia="zh-CN" w:bidi="ar-SA"/>
              </w:rPr>
              <w:t>项目决策（20分）</w:t>
            </w:r>
          </w:p>
        </w:tc>
        <w:tc>
          <w:tcPr>
            <w:tcW w:w="2272" w:type="dxa"/>
            <w:tcBorders>
              <w:top w:val="single" w:color="000000" w:sz="4" w:space="0"/>
              <w:left w:val="single" w:color="000000" w:sz="4" w:space="0"/>
              <w:bottom w:val="single" w:color="000000" w:sz="4" w:space="0"/>
              <w:right w:val="single" w:color="000000" w:sz="4" w:space="0"/>
            </w:tcBorders>
            <w:noWrap w:val="0"/>
            <w:vAlign w:val="center"/>
          </w:tcPr>
          <w:p w14:paraId="47E5191E">
            <w:pPr>
              <w:keepNext w:val="0"/>
              <w:keepLines w:val="0"/>
              <w:widowControl/>
              <w:suppressLineNumbers w:val="0"/>
              <w:jc w:val="center"/>
              <w:textAlignment w:val="center"/>
              <w:rPr>
                <w:rFonts w:hint="default" w:ascii="Times New Roman" w:hAnsi="Times New Roman" w:eastAsia="仿宋_GB2312" w:cs="Times New Roman"/>
                <w:b w:val="0"/>
                <w:bCs w:val="0"/>
                <w:i w:val="0"/>
                <w:iCs w:val="0"/>
                <w:kern w:val="0"/>
                <w:position w:val="0"/>
                <w:sz w:val="21"/>
                <w:szCs w:val="21"/>
                <w:highlight w:val="none"/>
                <w:lang w:val="en-US" w:eastAsia="zh-CN" w:bidi="ar-SA"/>
              </w:rPr>
            </w:pPr>
            <w:r>
              <w:rPr>
                <w:rFonts w:hint="default" w:ascii="Times New Roman" w:hAnsi="Times New Roman" w:eastAsia="仿宋_GB2312" w:cs="Times New Roman"/>
                <w:b w:val="0"/>
                <w:bCs w:val="0"/>
                <w:i w:val="0"/>
                <w:iCs w:val="0"/>
                <w:kern w:val="0"/>
                <w:position w:val="0"/>
                <w:sz w:val="21"/>
                <w:szCs w:val="21"/>
                <w:highlight w:val="none"/>
                <w:lang w:val="en-US" w:eastAsia="zh-CN" w:bidi="ar-SA"/>
              </w:rPr>
              <w:t>20</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7504CF3">
            <w:pPr>
              <w:keepNext w:val="0"/>
              <w:keepLines w:val="0"/>
              <w:widowControl/>
              <w:suppressLineNumbers w:val="0"/>
              <w:jc w:val="center"/>
              <w:textAlignment w:val="center"/>
              <w:rPr>
                <w:rFonts w:hint="default" w:ascii="Times New Roman" w:hAnsi="Times New Roman" w:eastAsia="仿宋_GB2312" w:cs="Times New Roman"/>
                <w:b w:val="0"/>
                <w:bCs w:val="0"/>
                <w:i w:val="0"/>
                <w:iCs w:val="0"/>
                <w:kern w:val="0"/>
                <w:position w:val="0"/>
                <w:sz w:val="21"/>
                <w:szCs w:val="21"/>
                <w:highlight w:val="none"/>
                <w:lang w:val="en-US" w:eastAsia="zh-CN" w:bidi="ar-SA"/>
              </w:rPr>
            </w:pPr>
            <w:r>
              <w:rPr>
                <w:rFonts w:hint="default" w:ascii="Times New Roman" w:hAnsi="Times New Roman" w:eastAsia="仿宋_GB2312" w:cs="Times New Roman"/>
                <w:b w:val="0"/>
                <w:bCs w:val="0"/>
                <w:i w:val="0"/>
                <w:iCs w:val="0"/>
                <w:kern w:val="0"/>
                <w:position w:val="0"/>
                <w:sz w:val="21"/>
                <w:szCs w:val="21"/>
                <w:highlight w:val="none"/>
                <w:lang w:val="en-US" w:eastAsia="zh-CN" w:bidi="ar-SA"/>
              </w:rPr>
              <w:t>19</w:t>
            </w:r>
          </w:p>
        </w:tc>
      </w:tr>
      <w:tr w14:paraId="2DE3A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90" w:type="dxa"/>
            <w:tcBorders>
              <w:top w:val="single" w:color="000000" w:sz="4" w:space="0"/>
              <w:left w:val="single" w:color="000000" w:sz="4" w:space="0"/>
              <w:bottom w:val="single" w:color="000000" w:sz="4" w:space="0"/>
              <w:right w:val="single" w:color="000000" w:sz="4" w:space="0"/>
            </w:tcBorders>
            <w:noWrap w:val="0"/>
            <w:vAlign w:val="center"/>
          </w:tcPr>
          <w:p w14:paraId="199F550F">
            <w:pPr>
              <w:keepNext w:val="0"/>
              <w:keepLines w:val="0"/>
              <w:widowControl/>
              <w:suppressLineNumbers w:val="0"/>
              <w:jc w:val="center"/>
              <w:textAlignment w:val="center"/>
              <w:rPr>
                <w:rFonts w:hint="default" w:ascii="Times New Roman" w:hAnsi="Times New Roman" w:eastAsia="仿宋_GB2312" w:cs="Times New Roman"/>
                <w:b w:val="0"/>
                <w:bCs w:val="0"/>
                <w:i w:val="0"/>
                <w:iCs w:val="0"/>
                <w:kern w:val="0"/>
                <w:position w:val="0"/>
                <w:sz w:val="21"/>
                <w:szCs w:val="21"/>
                <w:highlight w:val="none"/>
                <w:lang w:val="en-US" w:eastAsia="zh-CN" w:bidi="ar-SA"/>
              </w:rPr>
            </w:pPr>
            <w:r>
              <w:rPr>
                <w:rFonts w:hint="default" w:ascii="Times New Roman" w:hAnsi="Times New Roman" w:eastAsia="仿宋_GB2312" w:cs="Times New Roman"/>
                <w:b w:val="0"/>
                <w:bCs w:val="0"/>
                <w:i w:val="0"/>
                <w:iCs w:val="0"/>
                <w:kern w:val="0"/>
                <w:position w:val="0"/>
                <w:sz w:val="21"/>
                <w:szCs w:val="21"/>
                <w:highlight w:val="none"/>
                <w:lang w:val="en-US" w:eastAsia="zh-CN" w:bidi="ar-SA"/>
              </w:rPr>
              <w:t>项目管理（25分）</w:t>
            </w:r>
          </w:p>
        </w:tc>
        <w:tc>
          <w:tcPr>
            <w:tcW w:w="2272" w:type="dxa"/>
            <w:tcBorders>
              <w:top w:val="single" w:color="000000" w:sz="4" w:space="0"/>
              <w:left w:val="single" w:color="000000" w:sz="4" w:space="0"/>
              <w:bottom w:val="single" w:color="000000" w:sz="4" w:space="0"/>
              <w:right w:val="single" w:color="000000" w:sz="4" w:space="0"/>
            </w:tcBorders>
            <w:noWrap w:val="0"/>
            <w:vAlign w:val="center"/>
          </w:tcPr>
          <w:p w14:paraId="1CD55A6A">
            <w:pPr>
              <w:keepNext w:val="0"/>
              <w:keepLines w:val="0"/>
              <w:widowControl/>
              <w:suppressLineNumbers w:val="0"/>
              <w:jc w:val="center"/>
              <w:textAlignment w:val="center"/>
              <w:rPr>
                <w:rFonts w:hint="default" w:ascii="Times New Roman" w:hAnsi="Times New Roman" w:eastAsia="仿宋_GB2312" w:cs="Times New Roman"/>
                <w:b w:val="0"/>
                <w:bCs w:val="0"/>
                <w:i w:val="0"/>
                <w:iCs w:val="0"/>
                <w:kern w:val="0"/>
                <w:position w:val="0"/>
                <w:sz w:val="21"/>
                <w:szCs w:val="21"/>
                <w:highlight w:val="none"/>
                <w:lang w:val="en-US" w:eastAsia="zh-CN" w:bidi="ar-SA"/>
              </w:rPr>
            </w:pPr>
            <w:r>
              <w:rPr>
                <w:rFonts w:hint="default" w:ascii="Times New Roman" w:hAnsi="Times New Roman" w:eastAsia="仿宋_GB2312" w:cs="Times New Roman"/>
                <w:b w:val="0"/>
                <w:bCs w:val="0"/>
                <w:i w:val="0"/>
                <w:iCs w:val="0"/>
                <w:kern w:val="0"/>
                <w:position w:val="0"/>
                <w:sz w:val="21"/>
                <w:szCs w:val="21"/>
                <w:highlight w:val="none"/>
                <w:lang w:val="en-US" w:eastAsia="zh-CN" w:bidi="ar-SA"/>
              </w:rPr>
              <w:t>25</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2C4892E">
            <w:pPr>
              <w:keepNext w:val="0"/>
              <w:keepLines w:val="0"/>
              <w:widowControl/>
              <w:suppressLineNumbers w:val="0"/>
              <w:jc w:val="center"/>
              <w:textAlignment w:val="center"/>
              <w:rPr>
                <w:rFonts w:hint="default" w:ascii="Times New Roman" w:hAnsi="Times New Roman" w:eastAsia="仿宋_GB2312" w:cs="Times New Roman"/>
                <w:b w:val="0"/>
                <w:bCs w:val="0"/>
                <w:i w:val="0"/>
                <w:iCs w:val="0"/>
                <w:kern w:val="0"/>
                <w:position w:val="0"/>
                <w:sz w:val="21"/>
                <w:szCs w:val="21"/>
                <w:highlight w:val="none"/>
                <w:lang w:val="en-US" w:eastAsia="zh-CN" w:bidi="ar-SA"/>
              </w:rPr>
            </w:pPr>
            <w:r>
              <w:rPr>
                <w:rFonts w:hint="default" w:ascii="Times New Roman" w:hAnsi="Times New Roman" w:eastAsia="仿宋_GB2312" w:cs="Times New Roman"/>
                <w:b w:val="0"/>
                <w:bCs w:val="0"/>
                <w:i w:val="0"/>
                <w:iCs w:val="0"/>
                <w:kern w:val="0"/>
                <w:position w:val="0"/>
                <w:sz w:val="21"/>
                <w:szCs w:val="21"/>
                <w:highlight w:val="none"/>
                <w:lang w:val="en-US" w:eastAsia="zh-CN" w:bidi="ar-SA"/>
              </w:rPr>
              <w:t>25</w:t>
            </w:r>
          </w:p>
        </w:tc>
      </w:tr>
      <w:tr w14:paraId="32C9A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90" w:type="dxa"/>
            <w:tcBorders>
              <w:top w:val="single" w:color="000000" w:sz="4" w:space="0"/>
              <w:left w:val="single" w:color="000000" w:sz="4" w:space="0"/>
              <w:bottom w:val="single" w:color="000000" w:sz="4" w:space="0"/>
              <w:right w:val="single" w:color="000000" w:sz="4" w:space="0"/>
            </w:tcBorders>
            <w:noWrap w:val="0"/>
            <w:vAlign w:val="center"/>
          </w:tcPr>
          <w:p w14:paraId="51BAFB9A">
            <w:pPr>
              <w:keepNext w:val="0"/>
              <w:keepLines w:val="0"/>
              <w:widowControl/>
              <w:suppressLineNumbers w:val="0"/>
              <w:jc w:val="center"/>
              <w:textAlignment w:val="center"/>
              <w:rPr>
                <w:rFonts w:hint="default" w:ascii="Times New Roman" w:hAnsi="Times New Roman" w:eastAsia="仿宋_GB2312" w:cs="Times New Roman"/>
                <w:b w:val="0"/>
                <w:bCs w:val="0"/>
                <w:i w:val="0"/>
                <w:iCs w:val="0"/>
                <w:kern w:val="0"/>
                <w:position w:val="0"/>
                <w:sz w:val="21"/>
                <w:szCs w:val="21"/>
                <w:highlight w:val="none"/>
                <w:lang w:val="en-US" w:eastAsia="zh-CN" w:bidi="ar-SA"/>
              </w:rPr>
            </w:pPr>
            <w:r>
              <w:rPr>
                <w:rFonts w:hint="default" w:ascii="Times New Roman" w:hAnsi="Times New Roman" w:eastAsia="仿宋_GB2312" w:cs="Times New Roman"/>
                <w:b w:val="0"/>
                <w:bCs w:val="0"/>
                <w:i w:val="0"/>
                <w:iCs w:val="0"/>
                <w:kern w:val="0"/>
                <w:position w:val="0"/>
                <w:sz w:val="21"/>
                <w:szCs w:val="21"/>
                <w:highlight w:val="none"/>
                <w:lang w:val="en-US" w:eastAsia="zh-CN" w:bidi="ar-SA"/>
              </w:rPr>
              <w:t>项目绩效（55分）</w:t>
            </w:r>
          </w:p>
        </w:tc>
        <w:tc>
          <w:tcPr>
            <w:tcW w:w="2272" w:type="dxa"/>
            <w:tcBorders>
              <w:top w:val="single" w:color="000000" w:sz="4" w:space="0"/>
              <w:left w:val="single" w:color="000000" w:sz="4" w:space="0"/>
              <w:bottom w:val="single" w:color="000000" w:sz="4" w:space="0"/>
              <w:right w:val="single" w:color="000000" w:sz="4" w:space="0"/>
            </w:tcBorders>
            <w:noWrap w:val="0"/>
            <w:vAlign w:val="center"/>
          </w:tcPr>
          <w:p w14:paraId="2DFD5FB3">
            <w:pPr>
              <w:keepNext w:val="0"/>
              <w:keepLines w:val="0"/>
              <w:widowControl/>
              <w:suppressLineNumbers w:val="0"/>
              <w:jc w:val="center"/>
              <w:textAlignment w:val="center"/>
              <w:rPr>
                <w:rFonts w:hint="default" w:ascii="Times New Roman" w:hAnsi="Times New Roman" w:eastAsia="仿宋_GB2312" w:cs="Times New Roman"/>
                <w:b w:val="0"/>
                <w:bCs w:val="0"/>
                <w:i w:val="0"/>
                <w:iCs w:val="0"/>
                <w:kern w:val="0"/>
                <w:position w:val="0"/>
                <w:sz w:val="21"/>
                <w:szCs w:val="21"/>
                <w:highlight w:val="none"/>
                <w:lang w:val="en-US" w:eastAsia="zh-CN" w:bidi="ar-SA"/>
              </w:rPr>
            </w:pPr>
            <w:r>
              <w:rPr>
                <w:rFonts w:hint="default" w:ascii="Times New Roman" w:hAnsi="Times New Roman" w:eastAsia="仿宋_GB2312" w:cs="Times New Roman"/>
                <w:b w:val="0"/>
                <w:bCs w:val="0"/>
                <w:i w:val="0"/>
                <w:iCs w:val="0"/>
                <w:kern w:val="0"/>
                <w:position w:val="0"/>
                <w:sz w:val="21"/>
                <w:szCs w:val="21"/>
                <w:highlight w:val="none"/>
                <w:lang w:val="en-US" w:eastAsia="zh-CN" w:bidi="ar-SA"/>
              </w:rPr>
              <w:t>55</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A28525B">
            <w:pPr>
              <w:keepNext w:val="0"/>
              <w:keepLines w:val="0"/>
              <w:widowControl/>
              <w:suppressLineNumbers w:val="0"/>
              <w:jc w:val="center"/>
              <w:textAlignment w:val="center"/>
              <w:rPr>
                <w:rFonts w:hint="default" w:ascii="Times New Roman" w:hAnsi="Times New Roman" w:eastAsia="仿宋_GB2312" w:cs="Times New Roman"/>
                <w:b w:val="0"/>
                <w:bCs w:val="0"/>
                <w:i w:val="0"/>
                <w:iCs w:val="0"/>
                <w:kern w:val="0"/>
                <w:position w:val="0"/>
                <w:sz w:val="21"/>
                <w:szCs w:val="21"/>
                <w:highlight w:val="none"/>
                <w:lang w:val="en-US" w:eastAsia="zh-CN" w:bidi="ar-SA"/>
              </w:rPr>
            </w:pPr>
            <w:r>
              <w:rPr>
                <w:rFonts w:hint="default" w:ascii="Times New Roman" w:hAnsi="Times New Roman" w:eastAsia="仿宋_GB2312" w:cs="Times New Roman"/>
                <w:b w:val="0"/>
                <w:bCs w:val="0"/>
                <w:i w:val="0"/>
                <w:iCs w:val="0"/>
                <w:kern w:val="0"/>
                <w:position w:val="0"/>
                <w:sz w:val="21"/>
                <w:szCs w:val="21"/>
                <w:highlight w:val="none"/>
                <w:lang w:val="en-US" w:eastAsia="zh-CN" w:bidi="ar-SA"/>
              </w:rPr>
              <w:t>54</w:t>
            </w:r>
          </w:p>
        </w:tc>
      </w:tr>
      <w:tr w14:paraId="2BD6B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90" w:type="dxa"/>
            <w:tcBorders>
              <w:top w:val="single" w:color="000000" w:sz="4" w:space="0"/>
              <w:left w:val="single" w:color="000000" w:sz="4" w:space="0"/>
              <w:bottom w:val="single" w:color="000000" w:sz="4" w:space="0"/>
              <w:right w:val="single" w:color="000000" w:sz="4" w:space="0"/>
            </w:tcBorders>
            <w:noWrap w:val="0"/>
            <w:vAlign w:val="center"/>
          </w:tcPr>
          <w:p w14:paraId="1C88F9A1">
            <w:pPr>
              <w:keepNext w:val="0"/>
              <w:keepLines w:val="0"/>
              <w:widowControl/>
              <w:suppressLineNumbers w:val="0"/>
              <w:jc w:val="center"/>
              <w:textAlignment w:val="center"/>
              <w:rPr>
                <w:rFonts w:hint="default" w:ascii="Times New Roman" w:hAnsi="Times New Roman" w:eastAsia="仿宋_GB2312" w:cs="Times New Roman"/>
                <w:b w:val="0"/>
                <w:bCs w:val="0"/>
                <w:i w:val="0"/>
                <w:iCs w:val="0"/>
                <w:kern w:val="0"/>
                <w:position w:val="0"/>
                <w:sz w:val="21"/>
                <w:szCs w:val="21"/>
                <w:highlight w:val="none"/>
                <w:lang w:val="en-US" w:eastAsia="zh-CN" w:bidi="ar-SA"/>
              </w:rPr>
            </w:pPr>
            <w:r>
              <w:rPr>
                <w:rFonts w:hint="default" w:ascii="Times New Roman" w:hAnsi="Times New Roman" w:eastAsia="仿宋_GB2312" w:cs="Times New Roman"/>
                <w:b w:val="0"/>
                <w:bCs w:val="0"/>
                <w:i w:val="0"/>
                <w:iCs w:val="0"/>
                <w:kern w:val="0"/>
                <w:position w:val="0"/>
                <w:sz w:val="21"/>
                <w:szCs w:val="21"/>
                <w:highlight w:val="none"/>
                <w:lang w:val="en-US" w:eastAsia="zh-CN" w:bidi="ar-SA"/>
              </w:rPr>
              <w:t>综合绩效（100分）</w:t>
            </w:r>
          </w:p>
        </w:tc>
        <w:tc>
          <w:tcPr>
            <w:tcW w:w="2272" w:type="dxa"/>
            <w:tcBorders>
              <w:top w:val="single" w:color="000000" w:sz="4" w:space="0"/>
              <w:left w:val="single" w:color="000000" w:sz="4" w:space="0"/>
              <w:bottom w:val="single" w:color="000000" w:sz="4" w:space="0"/>
              <w:right w:val="single" w:color="000000" w:sz="4" w:space="0"/>
            </w:tcBorders>
            <w:noWrap w:val="0"/>
            <w:vAlign w:val="center"/>
          </w:tcPr>
          <w:p w14:paraId="6991D8A6">
            <w:pPr>
              <w:keepNext w:val="0"/>
              <w:keepLines w:val="0"/>
              <w:widowControl/>
              <w:suppressLineNumbers w:val="0"/>
              <w:jc w:val="center"/>
              <w:textAlignment w:val="center"/>
              <w:rPr>
                <w:rFonts w:hint="default" w:ascii="Times New Roman" w:hAnsi="Times New Roman" w:eastAsia="仿宋_GB2312" w:cs="Times New Roman"/>
                <w:b w:val="0"/>
                <w:bCs w:val="0"/>
                <w:i w:val="0"/>
                <w:iCs w:val="0"/>
                <w:kern w:val="0"/>
                <w:position w:val="0"/>
                <w:sz w:val="21"/>
                <w:szCs w:val="21"/>
                <w:highlight w:val="none"/>
                <w:lang w:val="en-US" w:eastAsia="zh-CN" w:bidi="ar-SA"/>
              </w:rPr>
            </w:pPr>
            <w:r>
              <w:rPr>
                <w:rFonts w:hint="default" w:ascii="Times New Roman" w:hAnsi="Times New Roman" w:eastAsia="仿宋_GB2312" w:cs="Times New Roman"/>
                <w:b w:val="0"/>
                <w:bCs w:val="0"/>
                <w:i w:val="0"/>
                <w:iCs w:val="0"/>
                <w:kern w:val="0"/>
                <w:position w:val="0"/>
                <w:sz w:val="21"/>
                <w:szCs w:val="21"/>
                <w:highlight w:val="none"/>
                <w:lang w:val="en-US" w:eastAsia="zh-CN" w:bidi="ar-SA"/>
              </w:rPr>
              <w:t>100</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2E89A3D">
            <w:pPr>
              <w:keepNext w:val="0"/>
              <w:keepLines w:val="0"/>
              <w:widowControl/>
              <w:suppressLineNumbers w:val="0"/>
              <w:jc w:val="center"/>
              <w:textAlignment w:val="center"/>
              <w:rPr>
                <w:rFonts w:hint="default" w:ascii="Times New Roman" w:hAnsi="Times New Roman" w:eastAsia="仿宋_GB2312" w:cs="Times New Roman"/>
                <w:b w:val="0"/>
                <w:bCs w:val="0"/>
                <w:i w:val="0"/>
                <w:iCs w:val="0"/>
                <w:kern w:val="0"/>
                <w:position w:val="0"/>
                <w:sz w:val="21"/>
                <w:szCs w:val="21"/>
                <w:highlight w:val="none"/>
                <w:lang w:val="en-US" w:eastAsia="zh-CN" w:bidi="ar-SA"/>
              </w:rPr>
            </w:pPr>
            <w:r>
              <w:rPr>
                <w:rFonts w:hint="default" w:ascii="Times New Roman" w:hAnsi="Times New Roman" w:eastAsia="仿宋_GB2312" w:cs="Times New Roman"/>
                <w:b w:val="0"/>
                <w:bCs w:val="0"/>
                <w:i w:val="0"/>
                <w:iCs w:val="0"/>
                <w:kern w:val="0"/>
                <w:position w:val="0"/>
                <w:sz w:val="21"/>
                <w:szCs w:val="21"/>
                <w:highlight w:val="none"/>
                <w:lang w:val="en-US" w:eastAsia="zh-CN" w:bidi="ar-SA"/>
              </w:rPr>
              <w:t>98</w:t>
            </w:r>
          </w:p>
        </w:tc>
      </w:tr>
    </w:tbl>
    <w:p w14:paraId="2AC40339">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eastAsia="zh-CN"/>
        </w:rPr>
      </w:pPr>
      <w:r>
        <w:rPr>
          <w:rFonts w:hint="default" w:ascii="Times New Roman" w:hAnsi="Times New Roman" w:eastAsia="黑体" w:cs="Times New Roman"/>
          <w:b w:val="0"/>
          <w:bCs w:val="0"/>
          <w:i w:val="0"/>
          <w:iCs w:val="0"/>
          <w:color w:val="auto"/>
          <w:sz w:val="32"/>
          <w:szCs w:val="32"/>
          <w:highlight w:val="none"/>
          <w:u w:val="none"/>
          <w:lang w:eastAsia="zh-CN"/>
        </w:rPr>
        <w:t>五、存在主要问题</w:t>
      </w:r>
    </w:p>
    <w:p w14:paraId="0FC78075">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eastAsia" w:ascii="Times New Roman" w:hAnsi="Times New Roman" w:eastAsia="仿宋_GB2312" w:cs="Times New Roman"/>
          <w:b w:val="0"/>
          <w:bCs w:val="0"/>
          <w:i w:val="0"/>
          <w:iCs w:val="0"/>
          <w:kern w:val="0"/>
          <w:position w:val="0"/>
          <w:sz w:val="32"/>
          <w:szCs w:val="32"/>
          <w:highlight w:val="none"/>
          <w:lang w:val="en-US" w:eastAsia="zh-CN" w:bidi="ar-SA"/>
        </w:rPr>
        <w:t>项目支出实践运行经验还有所欠缺，有关制度还有待进一步加强</w:t>
      </w:r>
      <w:r>
        <w:rPr>
          <w:rFonts w:hint="eastAsia" w:ascii="Times New Roman" w:hAnsi="Times New Roman" w:cs="Times New Roman"/>
          <w:b w:val="0"/>
          <w:bCs w:val="0"/>
          <w:i w:val="0"/>
          <w:iCs w:val="0"/>
          <w:kern w:val="0"/>
          <w:position w:val="0"/>
          <w:sz w:val="32"/>
          <w:szCs w:val="32"/>
          <w:highlight w:val="none"/>
          <w:lang w:val="en-US" w:eastAsia="zh-CN" w:bidi="ar-SA"/>
        </w:rPr>
        <w:t>。</w:t>
      </w:r>
    </w:p>
    <w:p w14:paraId="2B90058D">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default" w:ascii="Times New Roman" w:hAnsi="Times New Roman" w:eastAsia="黑体" w:cs="Times New Roman"/>
          <w:b w:val="0"/>
          <w:bCs w:val="0"/>
          <w:i w:val="0"/>
          <w:iCs w:val="0"/>
          <w:color w:val="auto"/>
          <w:kern w:val="0"/>
          <w:position w:val="3"/>
          <w:sz w:val="32"/>
          <w:szCs w:val="32"/>
          <w:highlight w:val="none"/>
          <w:u w:val="none"/>
          <w:lang w:val="zh-CN" w:eastAsia="zh-CN" w:bidi="ar-SA"/>
        </w:rPr>
      </w:pPr>
      <w:r>
        <w:rPr>
          <w:rFonts w:hint="default" w:ascii="Times New Roman" w:hAnsi="Times New Roman" w:eastAsia="黑体" w:cs="Times New Roman"/>
          <w:b w:val="0"/>
          <w:bCs w:val="0"/>
          <w:i w:val="0"/>
          <w:iCs w:val="0"/>
          <w:color w:val="auto"/>
          <w:kern w:val="0"/>
          <w:position w:val="3"/>
          <w:sz w:val="32"/>
          <w:szCs w:val="32"/>
          <w:highlight w:val="none"/>
          <w:u w:val="none"/>
          <w:lang w:val="zh-CN" w:eastAsia="zh-CN" w:bidi="ar-SA"/>
        </w:rPr>
        <w:t>六、改进建议</w:t>
      </w:r>
    </w:p>
    <w:p w14:paraId="60D1CDB3">
      <w:pPr>
        <w:tabs>
          <w:tab w:val="left" w:pos="1911"/>
        </w:tabs>
        <w:jc w:val="left"/>
        <w:rPr>
          <w:rFonts w:hint="default" w:ascii="Times New Roman" w:hAnsi="Times New Roman" w:eastAsia="仿宋_GB2312" w:cs="Times New Roman"/>
          <w:b w:val="0"/>
          <w:bCs w:val="0"/>
          <w:i w:val="0"/>
          <w:iCs w:val="0"/>
          <w:kern w:val="0"/>
          <w:position w:val="0"/>
          <w:sz w:val="32"/>
          <w:szCs w:val="32"/>
          <w:highlight w:val="none"/>
          <w:lang w:val="en" w:eastAsia="zh-CN" w:bidi="ar-SA"/>
        </w:rPr>
      </w:pPr>
      <w:r>
        <w:rPr>
          <w:rFonts w:hint="default" w:ascii="Times New Roman" w:hAnsi="Times New Roman" w:eastAsia="仿宋_GB2312" w:cs="Times New Roman"/>
          <w:b w:val="0"/>
          <w:bCs w:val="0"/>
          <w:i w:val="0"/>
          <w:iCs w:val="0"/>
          <w:kern w:val="0"/>
          <w:position w:val="0"/>
          <w:sz w:val="32"/>
          <w:szCs w:val="32"/>
          <w:highlight w:val="none"/>
          <w:lang w:val="zh-CN" w:eastAsia="zh-CN" w:bidi="ar-SA"/>
        </w:rPr>
        <w:t xml:space="preserve"> </w:t>
      </w:r>
      <w:r>
        <w:rPr>
          <w:rFonts w:hint="default" w:ascii="Times New Roman" w:hAnsi="Times New Roman" w:eastAsia="仿宋_GB2312" w:cs="Times New Roman"/>
          <w:b w:val="0"/>
          <w:bCs w:val="0"/>
          <w:i w:val="0"/>
          <w:iCs w:val="0"/>
          <w:kern w:val="0"/>
          <w:position w:val="0"/>
          <w:sz w:val="32"/>
          <w:szCs w:val="32"/>
          <w:highlight w:val="none"/>
          <w:lang w:val="en-US" w:eastAsia="zh-CN" w:bidi="ar-SA"/>
        </w:rPr>
        <w:t xml:space="preserve">   </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进步修订、完善安居区人大常委会财务制度管理办法。</w:t>
      </w:r>
    </w:p>
    <w:p w14:paraId="108A063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仿宋" w:cs="Times New Roman"/>
          <w:b w:val="0"/>
          <w:bCs w:val="0"/>
          <w:i w:val="0"/>
          <w:iCs w:val="0"/>
          <w:color w:val="auto"/>
          <w:sz w:val="32"/>
          <w:szCs w:val="32"/>
          <w:highlight w:val="none"/>
        </w:rPr>
      </w:pPr>
    </w:p>
    <w:p w14:paraId="3C9A95F3">
      <w:pPr>
        <w:spacing w:line="580" w:lineRule="exact"/>
        <w:rPr>
          <w:rStyle w:val="45"/>
          <w:rFonts w:hint="default" w:ascii="Times New Roman" w:hAnsi="Times New Roman" w:eastAsia="黑体" w:cs="Times New Roman"/>
          <w:b w:val="0"/>
          <w:bCs w:val="0"/>
          <w:i w:val="0"/>
          <w:iCs w:val="0"/>
          <w:color w:val="auto"/>
          <w:highlight w:val="none"/>
        </w:rPr>
      </w:pPr>
    </w:p>
    <w:p w14:paraId="5CA74B33">
      <w:pPr>
        <w:pStyle w:val="4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Times New Roman"/>
          <w:b w:val="0"/>
          <w:bCs w:val="0"/>
          <w:i w:val="0"/>
          <w:iCs w:val="0"/>
          <w:color w:val="auto"/>
          <w:kern w:val="2"/>
          <w:sz w:val="44"/>
          <w:szCs w:val="44"/>
          <w:highlight w:val="none"/>
          <w:lang w:val="en-US" w:eastAsia="zh-CN"/>
        </w:rPr>
      </w:pPr>
      <w:bookmarkStart w:id="100" w:name="_Toc15396618"/>
      <w:bookmarkStart w:id="101" w:name="_Toc30743"/>
      <w:r>
        <w:rPr>
          <w:rFonts w:hint="default" w:ascii="Times New Roman" w:hAnsi="Times New Roman" w:eastAsia="方正小标宋简体" w:cs="Times New Roman"/>
          <w:b w:val="0"/>
          <w:bCs w:val="0"/>
          <w:i w:val="0"/>
          <w:iCs w:val="0"/>
          <w:color w:val="auto"/>
          <w:kern w:val="2"/>
          <w:sz w:val="44"/>
          <w:szCs w:val="44"/>
          <w:highlight w:val="none"/>
          <w:lang w:val="en-US" w:eastAsia="zh-CN"/>
        </w:rPr>
        <w:t>专项预算项目绩效评价报告</w:t>
      </w:r>
    </w:p>
    <w:p w14:paraId="1A069E8D">
      <w:pPr>
        <w:pStyle w:val="4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Times New Roman"/>
          <w:b w:val="0"/>
          <w:bCs w:val="0"/>
          <w:i w:val="0"/>
          <w:iCs w:val="0"/>
          <w:color w:val="auto"/>
          <w:kern w:val="2"/>
          <w:sz w:val="44"/>
          <w:szCs w:val="44"/>
          <w:highlight w:val="none"/>
          <w:lang w:val="en-US" w:eastAsia="zh-CN"/>
        </w:rPr>
      </w:pPr>
      <w:r>
        <w:rPr>
          <w:rFonts w:hint="eastAsia" w:ascii="Times New Roman" w:hAnsi="Times New Roman" w:eastAsia="方正小标宋简体" w:cs="Times New Roman"/>
          <w:b w:val="0"/>
          <w:bCs w:val="0"/>
          <w:i w:val="0"/>
          <w:iCs w:val="0"/>
          <w:color w:val="auto"/>
          <w:kern w:val="2"/>
          <w:sz w:val="44"/>
          <w:szCs w:val="44"/>
          <w:highlight w:val="none"/>
          <w:lang w:val="en-US" w:eastAsia="zh-CN"/>
        </w:rPr>
        <w:t>（</w:t>
      </w:r>
      <w:r>
        <w:rPr>
          <w:rFonts w:hint="default" w:ascii="Times New Roman" w:hAnsi="Times New Roman" w:eastAsia="方正小标宋简体" w:cs="Times New Roman"/>
          <w:b w:val="0"/>
          <w:bCs w:val="0"/>
          <w:i w:val="0"/>
          <w:iCs w:val="0"/>
          <w:color w:val="auto"/>
          <w:kern w:val="2"/>
          <w:sz w:val="44"/>
          <w:szCs w:val="44"/>
          <w:highlight w:val="none"/>
          <w:lang w:val="en-US" w:eastAsia="zh-CN"/>
        </w:rPr>
        <w:t>人大调研考察活动审查等经费</w:t>
      </w:r>
      <w:r>
        <w:rPr>
          <w:rFonts w:hint="eastAsia" w:ascii="Times New Roman" w:hAnsi="Times New Roman" w:eastAsia="方正小标宋简体" w:cs="Times New Roman"/>
          <w:b w:val="0"/>
          <w:bCs w:val="0"/>
          <w:i w:val="0"/>
          <w:iCs w:val="0"/>
          <w:color w:val="auto"/>
          <w:kern w:val="2"/>
          <w:sz w:val="44"/>
          <w:szCs w:val="44"/>
          <w:highlight w:val="none"/>
          <w:lang w:val="en-US" w:eastAsia="zh-CN"/>
        </w:rPr>
        <w:t>）</w:t>
      </w:r>
    </w:p>
    <w:p w14:paraId="6A330DD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b w:val="0"/>
          <w:bCs w:val="0"/>
          <w:i w:val="0"/>
          <w:iCs w:val="0"/>
          <w:sz w:val="32"/>
          <w:szCs w:val="32"/>
          <w:highlight w:val="none"/>
        </w:rPr>
      </w:pPr>
    </w:p>
    <w:p w14:paraId="06CE2CE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b w:val="0"/>
          <w:bCs w:val="0"/>
          <w:i w:val="0"/>
          <w:iCs w:val="0"/>
          <w:sz w:val="32"/>
          <w:szCs w:val="32"/>
          <w:highlight w:val="none"/>
          <w:lang w:val="zh-CN"/>
        </w:rPr>
      </w:pPr>
      <w:r>
        <w:rPr>
          <w:rFonts w:hint="default" w:ascii="Times New Roman" w:hAnsi="Times New Roman" w:eastAsia="黑体" w:cs="Times New Roman"/>
          <w:b w:val="0"/>
          <w:bCs w:val="0"/>
          <w:i w:val="0"/>
          <w:iCs w:val="0"/>
          <w:sz w:val="32"/>
          <w:szCs w:val="32"/>
          <w:highlight w:val="none"/>
        </w:rPr>
        <w:t>一、</w:t>
      </w:r>
      <w:r>
        <w:rPr>
          <w:rFonts w:hint="default" w:ascii="Times New Roman" w:hAnsi="Times New Roman" w:eastAsia="黑体" w:cs="Times New Roman"/>
          <w:b w:val="0"/>
          <w:bCs w:val="0"/>
          <w:i w:val="0"/>
          <w:iCs w:val="0"/>
          <w:sz w:val="32"/>
          <w:szCs w:val="32"/>
          <w:highlight w:val="none"/>
          <w:lang w:val="zh-CN"/>
        </w:rPr>
        <w:t>项目概况</w:t>
      </w:r>
    </w:p>
    <w:p w14:paraId="01FEFDF3">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楷体_GB2312" w:cs="Times New Roman"/>
          <w:b w:val="0"/>
          <w:bCs w:val="0"/>
          <w:i w:val="0"/>
          <w:iCs w:val="0"/>
          <w:color w:val="auto"/>
          <w:sz w:val="32"/>
          <w:szCs w:val="32"/>
          <w:highlight w:val="none"/>
          <w:u w:val="none"/>
          <w:lang w:val="zh-CN"/>
        </w:rPr>
      </w:pPr>
      <w:r>
        <w:rPr>
          <w:rFonts w:hint="default" w:ascii="Times New Roman" w:hAnsi="Times New Roman" w:eastAsia="楷体_GB2312" w:cs="Times New Roman"/>
          <w:b w:val="0"/>
          <w:bCs w:val="0"/>
          <w:i w:val="0"/>
          <w:iCs w:val="0"/>
          <w:color w:val="auto"/>
          <w:sz w:val="32"/>
          <w:szCs w:val="32"/>
          <w:highlight w:val="none"/>
          <w:u w:val="none"/>
          <w:lang w:val="zh-CN"/>
        </w:rPr>
        <w:t>（一）设立背景及基本情况。</w:t>
      </w:r>
      <w:r>
        <w:rPr>
          <w:rFonts w:hint="default" w:ascii="Times New Roman" w:hAnsi="Times New Roman" w:eastAsia="仿宋_GB2312" w:cs="Times New Roman"/>
          <w:b w:val="0"/>
          <w:bCs w:val="0"/>
          <w:i w:val="0"/>
          <w:iCs w:val="0"/>
          <w:kern w:val="0"/>
          <w:position w:val="0"/>
          <w:sz w:val="32"/>
          <w:szCs w:val="32"/>
          <w:highlight w:val="none"/>
          <w:lang w:val="zh-CN" w:eastAsia="zh-CN" w:bidi="ar-SA"/>
        </w:rPr>
        <w:t>本项目的主要内容是根据区委、区政府年度工作安排，区人大常委会年度工作要点，开展各类议题调研工作，人大干部外出调研考察学习人大规范化工作、制度化建设、代表平台建设、民生票决制、法律援助、执法检查等。根据《中华人民共和国全国人民代表大会和地方各级人民代表大会代表法》第三十四条、三十五条,组织人大代表进行调研、视察活动，参加活动无工薪代表的补助，为代表订阅报刊、杂志等。</w:t>
      </w:r>
    </w:p>
    <w:p w14:paraId="15568A2F">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（二）</w:t>
      </w:r>
      <w:r>
        <w:rPr>
          <w:rFonts w:hint="default" w:ascii="Times New Roman" w:hAnsi="Times New Roman" w:eastAsia="楷体_GB2312" w:cs="Times New Roman"/>
          <w:b w:val="0"/>
          <w:bCs w:val="0"/>
          <w:i w:val="0"/>
          <w:iCs w:val="0"/>
          <w:color w:val="auto"/>
          <w:sz w:val="32"/>
          <w:szCs w:val="32"/>
          <w:highlight w:val="none"/>
          <w:u w:val="none"/>
          <w:lang w:val="en-US" w:eastAsia="zh-CN"/>
        </w:rPr>
        <w:t>实施目的及支持方向。</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根据</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区人大常委会年度工作要点，</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组织开展好</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各类议题</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视察</w:t>
      </w:r>
      <w:r>
        <w:rPr>
          <w:rFonts w:hint="default" w:ascii="Times New Roman" w:hAnsi="Times New Roman" w:eastAsia="仿宋_GB2312" w:cs="Times New Roman"/>
          <w:b w:val="0"/>
          <w:bCs w:val="0"/>
          <w:i w:val="0"/>
          <w:iCs w:val="0"/>
          <w:kern w:val="0"/>
          <w:position w:val="0"/>
          <w:sz w:val="32"/>
          <w:szCs w:val="32"/>
          <w:highlight w:val="none"/>
          <w:lang w:val="zh-CN" w:eastAsia="zh-CN" w:bidi="ar-SA"/>
        </w:rPr>
        <w:t>调研</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活动筹办工作，并支付活动所涉及的租车费、工作餐等费用</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14:paraId="27D037F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楷体_GB2312" w:cs="Times New Roman"/>
          <w:b w:val="0"/>
          <w:bCs w:val="0"/>
          <w:i w:val="0"/>
          <w:iCs w:val="0"/>
          <w:color w:val="auto"/>
          <w:sz w:val="32"/>
          <w:szCs w:val="32"/>
          <w:highlight w:val="none"/>
          <w:u w:val="none"/>
          <w:lang w:val="zh-CN" w:eastAsia="zh-CN"/>
        </w:rPr>
      </w:pPr>
      <w:r>
        <w:rPr>
          <w:rFonts w:hint="default" w:ascii="Times New Roman" w:hAnsi="Times New Roman" w:eastAsia="楷体_GB2312" w:cs="Times New Roman"/>
          <w:b w:val="0"/>
          <w:bCs w:val="0"/>
          <w:i w:val="0"/>
          <w:iCs w:val="0"/>
          <w:color w:val="auto"/>
          <w:sz w:val="32"/>
          <w:szCs w:val="32"/>
          <w:highlight w:val="none"/>
          <w:u w:val="none"/>
          <w:lang w:val="zh-CN" w:eastAsia="zh-CN"/>
        </w:rPr>
        <w:t>（三）</w:t>
      </w:r>
      <w:r>
        <w:rPr>
          <w:rFonts w:hint="default" w:ascii="Times New Roman" w:hAnsi="Times New Roman" w:eastAsia="楷体_GB2312" w:cs="Times New Roman"/>
          <w:b w:val="0"/>
          <w:bCs w:val="0"/>
          <w:i w:val="0"/>
          <w:iCs w:val="0"/>
          <w:color w:val="auto"/>
          <w:sz w:val="32"/>
          <w:szCs w:val="32"/>
          <w:highlight w:val="none"/>
          <w:u w:val="none"/>
          <w:lang w:val="en-US" w:eastAsia="zh-CN"/>
        </w:rPr>
        <w:t>预算安排及分配管理</w:t>
      </w:r>
      <w:r>
        <w:rPr>
          <w:rFonts w:hint="default" w:ascii="Times New Roman" w:hAnsi="Times New Roman" w:eastAsia="楷体_GB2312" w:cs="Times New Roman"/>
          <w:b w:val="0"/>
          <w:bCs w:val="0"/>
          <w:i w:val="0"/>
          <w:iCs w:val="0"/>
          <w:color w:val="auto"/>
          <w:sz w:val="32"/>
          <w:szCs w:val="32"/>
          <w:highlight w:val="none"/>
          <w:u w:val="none"/>
          <w:lang w:val="zh-CN" w:eastAsia="zh-CN"/>
        </w:rPr>
        <w:t>。</w:t>
      </w:r>
    </w:p>
    <w:p w14:paraId="3265C0A8">
      <w:pPr>
        <w:pStyle w:val="24"/>
        <w:rPr>
          <w:rFonts w:hint="default"/>
          <w:lang w:val="zh-CN" w:eastAsia="zh-CN"/>
        </w:rPr>
      </w:pPr>
      <w:r>
        <w:rPr>
          <w:rFonts w:hint="eastAsia" w:eastAsia="楷体_GB2312" w:cs="Times New Roman"/>
          <w:b w:val="0"/>
          <w:bCs w:val="0"/>
          <w:i w:val="0"/>
          <w:iCs w:val="0"/>
          <w:color w:val="auto"/>
          <w:sz w:val="32"/>
          <w:szCs w:val="32"/>
          <w:highlight w:val="none"/>
          <w:u w:val="none"/>
          <w:lang w:val="en-US" w:eastAsia="zh-CN"/>
        </w:rPr>
        <w:t>（1）</w:t>
      </w:r>
      <w:r>
        <w:rPr>
          <w:rFonts w:hint="default" w:ascii="Times New Roman" w:hAnsi="Times New Roman" w:eastAsia="楷体_GB2312" w:cs="Times New Roman"/>
          <w:b w:val="0"/>
          <w:bCs w:val="0"/>
          <w:i w:val="0"/>
          <w:iCs w:val="0"/>
          <w:color w:val="auto"/>
          <w:sz w:val="32"/>
          <w:szCs w:val="32"/>
          <w:highlight w:val="none"/>
          <w:u w:val="none"/>
          <w:lang w:val="en-US" w:eastAsia="zh-CN"/>
        </w:rPr>
        <w:t>预算安排</w:t>
      </w:r>
      <w:r>
        <w:rPr>
          <w:rFonts w:hint="eastAsia" w:eastAsia="楷体_GB2312" w:cs="Times New Roman"/>
          <w:b w:val="0"/>
          <w:bCs w:val="0"/>
          <w:i w:val="0"/>
          <w:iCs w:val="0"/>
          <w:color w:val="auto"/>
          <w:sz w:val="32"/>
          <w:szCs w:val="32"/>
          <w:highlight w:val="none"/>
          <w:u w:val="none"/>
          <w:lang w:val="en-US" w:eastAsia="zh-CN"/>
        </w:rPr>
        <w:t>：</w:t>
      </w:r>
    </w:p>
    <w:p w14:paraId="7C49F33F">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eastAsia="仿宋_GB2312"/>
          <w:sz w:val="32"/>
          <w:szCs w:val="32"/>
          <w:lang w:val="zh-CN" w:eastAsia="zh-CN"/>
        </w:rPr>
      </w:pPr>
      <w:r>
        <w:rPr>
          <w:rFonts w:hint="default" w:ascii="Times New Roman" w:hAnsi="Times New Roman" w:eastAsia="仿宋_GB2312" w:cs="Times New Roman"/>
          <w:b w:val="0"/>
          <w:bCs w:val="0"/>
          <w:i w:val="0"/>
          <w:iCs w:val="0"/>
          <w:kern w:val="0"/>
          <w:position w:val="0"/>
          <w:sz w:val="32"/>
          <w:szCs w:val="32"/>
          <w:highlight w:val="none"/>
          <w:lang w:val="zh-CN" w:eastAsia="zh-CN" w:bidi="ar-SA"/>
        </w:rPr>
        <w:t>人大调研考察活动审查等经费项目</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全年</w:t>
      </w:r>
      <w:r>
        <w:rPr>
          <w:rFonts w:hint="eastAsia" w:eastAsia="仿宋_GB2312" w:cs="Times New Roman"/>
          <w:b w:val="0"/>
          <w:bCs w:val="0"/>
          <w:i w:val="0"/>
          <w:iCs w:val="0"/>
          <w:kern w:val="0"/>
          <w:position w:val="0"/>
          <w:sz w:val="32"/>
          <w:szCs w:val="32"/>
          <w:highlight w:val="none"/>
          <w:lang w:val="en-US" w:eastAsia="zh-CN" w:bidi="ar-SA"/>
        </w:rPr>
        <w:t>预算</w:t>
      </w:r>
      <w:r>
        <w:rPr>
          <w:rFonts w:hint="default" w:ascii="Times New Roman" w:hAnsi="Times New Roman" w:eastAsia="仿宋_GB2312" w:cs="Times New Roman"/>
          <w:b w:val="0"/>
          <w:bCs w:val="0"/>
          <w:i w:val="0"/>
          <w:iCs w:val="0"/>
          <w:kern w:val="0"/>
          <w:position w:val="0"/>
          <w:sz w:val="32"/>
          <w:szCs w:val="32"/>
          <w:highlight w:val="none"/>
          <w:lang w:val="zh-CN" w:eastAsia="zh-CN" w:bidi="ar-SA"/>
        </w:rPr>
        <w:t>资金</w:t>
      </w:r>
      <w:r>
        <w:rPr>
          <w:rFonts w:hint="eastAsia" w:eastAsia="仿宋_GB2312" w:cs="Times New Roman"/>
          <w:b w:val="0"/>
          <w:bCs w:val="0"/>
          <w:i w:val="0"/>
          <w:iCs w:val="0"/>
          <w:kern w:val="0"/>
          <w:position w:val="0"/>
          <w:sz w:val="32"/>
          <w:szCs w:val="32"/>
          <w:highlight w:val="none"/>
          <w:lang w:val="en-US" w:eastAsia="zh-CN" w:bidi="ar-SA"/>
        </w:rPr>
        <w:t>48.90</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万元</w:t>
      </w:r>
      <w:r>
        <w:rPr>
          <w:rFonts w:hint="eastAsia" w:eastAsia="仿宋_GB2312" w:cs="Times New Roman"/>
          <w:b w:val="0"/>
          <w:bCs w:val="0"/>
          <w:i w:val="0"/>
          <w:iCs w:val="0"/>
          <w:kern w:val="0"/>
          <w:position w:val="0"/>
          <w:sz w:val="32"/>
          <w:szCs w:val="32"/>
          <w:highlight w:val="none"/>
          <w:lang w:val="en-US" w:eastAsia="zh-CN" w:bidi="ar-SA"/>
        </w:rPr>
        <w:t>，本着真正过紧日子的原则，厉行节约、精打细算，非必要项目和工作内容可压尽压、应压尽压，做到客观、绩效、精准。</w:t>
      </w:r>
    </w:p>
    <w:p w14:paraId="40136EAB">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eastAsia" w:eastAsia="楷体_GB2312" w:cs="Times New Roman"/>
          <w:b w:val="0"/>
          <w:bCs w:val="0"/>
          <w:i w:val="0"/>
          <w:iCs w:val="0"/>
          <w:color w:val="auto"/>
          <w:sz w:val="32"/>
          <w:szCs w:val="32"/>
          <w:highlight w:val="none"/>
          <w:u w:val="none"/>
          <w:lang w:val="en-US" w:eastAsia="zh-CN"/>
        </w:rPr>
      </w:pPr>
      <w:r>
        <w:rPr>
          <w:rFonts w:hint="eastAsia" w:eastAsia="楷体_GB2312" w:cs="Times New Roman"/>
          <w:b w:val="0"/>
          <w:bCs w:val="0"/>
          <w:i w:val="0"/>
          <w:iCs w:val="0"/>
          <w:color w:val="auto"/>
          <w:sz w:val="32"/>
          <w:szCs w:val="32"/>
          <w:highlight w:val="none"/>
          <w:u w:val="none"/>
          <w:lang w:val="en-US" w:eastAsia="zh-CN"/>
        </w:rPr>
        <w:t>（2）</w:t>
      </w:r>
      <w:r>
        <w:rPr>
          <w:rFonts w:hint="default" w:ascii="Times New Roman" w:hAnsi="Times New Roman" w:eastAsia="楷体_GB2312" w:cs="Times New Roman"/>
          <w:b w:val="0"/>
          <w:bCs w:val="0"/>
          <w:i w:val="0"/>
          <w:iCs w:val="0"/>
          <w:color w:val="auto"/>
          <w:sz w:val="32"/>
          <w:szCs w:val="32"/>
          <w:highlight w:val="none"/>
          <w:u w:val="none"/>
          <w:lang w:val="en-US" w:eastAsia="zh-CN"/>
        </w:rPr>
        <w:t>分配管理</w:t>
      </w:r>
      <w:r>
        <w:rPr>
          <w:rFonts w:hint="eastAsia" w:eastAsia="楷体_GB2312" w:cs="Times New Roman"/>
          <w:b w:val="0"/>
          <w:bCs w:val="0"/>
          <w:i w:val="0"/>
          <w:iCs w:val="0"/>
          <w:color w:val="auto"/>
          <w:sz w:val="32"/>
          <w:szCs w:val="32"/>
          <w:highlight w:val="none"/>
          <w:u w:val="none"/>
          <w:lang w:val="en-US" w:eastAsia="zh-CN"/>
        </w:rPr>
        <w:t>：</w:t>
      </w:r>
    </w:p>
    <w:p w14:paraId="20929510">
      <w:pPr>
        <w:pStyle w:val="24"/>
        <w:numPr>
          <w:ilvl w:val="0"/>
          <w:numId w:val="0"/>
        </w:numPr>
        <w:ind w:firstLine="640" w:firstLineChars="200"/>
        <w:rPr>
          <w:rFonts w:hint="default"/>
          <w:highlight w:val="green"/>
          <w:lang w:val="zh-CN" w:eastAsia="zh-CN"/>
        </w:rPr>
      </w:pPr>
      <w:r>
        <w:rPr>
          <w:rFonts w:hint="default" w:ascii="Times New Roman" w:hAnsi="Times New Roman" w:eastAsia="仿宋_GB2312" w:cs="Times New Roman"/>
          <w:b w:val="0"/>
          <w:bCs w:val="0"/>
          <w:i w:val="0"/>
          <w:iCs w:val="0"/>
          <w:kern w:val="0"/>
          <w:position w:val="0"/>
          <w:sz w:val="32"/>
          <w:szCs w:val="32"/>
          <w:highlight w:val="none"/>
          <w:lang w:val="zh-CN" w:eastAsia="zh-CN" w:bidi="ar-SA"/>
        </w:rPr>
        <w:t>项目</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全年</w:t>
      </w:r>
      <w:r>
        <w:rPr>
          <w:rFonts w:hint="eastAsia" w:eastAsia="仿宋_GB2312" w:cs="Times New Roman"/>
          <w:b w:val="0"/>
          <w:bCs w:val="0"/>
          <w:i w:val="0"/>
          <w:iCs w:val="0"/>
          <w:kern w:val="0"/>
          <w:position w:val="0"/>
          <w:sz w:val="32"/>
          <w:szCs w:val="32"/>
          <w:highlight w:val="none"/>
          <w:lang w:val="en-US" w:eastAsia="zh-CN" w:bidi="ar-SA"/>
        </w:rPr>
        <w:t>预算</w:t>
      </w:r>
      <w:r>
        <w:rPr>
          <w:rFonts w:hint="default" w:ascii="Times New Roman" w:hAnsi="Times New Roman" w:eastAsia="仿宋_GB2312" w:cs="Times New Roman"/>
          <w:b w:val="0"/>
          <w:bCs w:val="0"/>
          <w:i w:val="0"/>
          <w:iCs w:val="0"/>
          <w:kern w:val="0"/>
          <w:position w:val="0"/>
          <w:sz w:val="32"/>
          <w:szCs w:val="32"/>
          <w:highlight w:val="none"/>
          <w:lang w:val="zh-CN" w:eastAsia="zh-CN" w:bidi="ar-SA"/>
        </w:rPr>
        <w:t>资金</w:t>
      </w:r>
      <w:r>
        <w:rPr>
          <w:rFonts w:hint="eastAsia" w:eastAsia="仿宋_GB2312" w:cs="Times New Roman"/>
          <w:b w:val="0"/>
          <w:bCs w:val="0"/>
          <w:i w:val="0"/>
          <w:iCs w:val="0"/>
          <w:kern w:val="0"/>
          <w:position w:val="0"/>
          <w:sz w:val="32"/>
          <w:szCs w:val="32"/>
          <w:highlight w:val="none"/>
          <w:lang w:val="en-US" w:eastAsia="zh-CN" w:bidi="ar-SA"/>
        </w:rPr>
        <w:t>48.90</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万元</w:t>
      </w:r>
      <w:r>
        <w:rPr>
          <w:rFonts w:hint="eastAsia" w:eastAsia="仿宋_GB2312" w:cs="Times New Roman"/>
          <w:b w:val="0"/>
          <w:bCs w:val="0"/>
          <w:i w:val="0"/>
          <w:iCs w:val="0"/>
          <w:kern w:val="0"/>
          <w:position w:val="0"/>
          <w:sz w:val="32"/>
          <w:szCs w:val="32"/>
          <w:highlight w:val="none"/>
          <w:lang w:val="en-US" w:eastAsia="zh-CN" w:bidi="ar-SA"/>
        </w:rPr>
        <w:t>，其中：</w:t>
      </w:r>
      <w:r>
        <w:rPr>
          <w:rFonts w:hint="default" w:ascii="Times New Roman" w:hAnsi="Times New Roman" w:eastAsia="仿宋_GB2312" w:cs="Times New Roman"/>
          <w:b w:val="0"/>
          <w:bCs w:val="0"/>
          <w:i w:val="0"/>
          <w:iCs w:val="0"/>
          <w:kern w:val="0"/>
          <w:position w:val="0"/>
          <w:sz w:val="32"/>
          <w:szCs w:val="32"/>
          <w:highlight w:val="none"/>
          <w:lang w:val="zh-CN" w:eastAsia="zh-CN" w:bidi="ar-SA"/>
        </w:rPr>
        <w:t>人大调研考察活动审查等经费</w:t>
      </w:r>
      <w:r>
        <w:rPr>
          <w:rFonts w:hint="eastAsia" w:eastAsia="仿宋_GB2312" w:cs="Times New Roman"/>
          <w:b w:val="0"/>
          <w:bCs w:val="0"/>
          <w:i w:val="0"/>
          <w:iCs w:val="0"/>
          <w:kern w:val="0"/>
          <w:position w:val="0"/>
          <w:sz w:val="32"/>
          <w:szCs w:val="32"/>
          <w:highlight w:val="none"/>
          <w:lang w:val="en-US" w:eastAsia="zh-CN" w:bidi="ar-SA"/>
        </w:rPr>
        <w:t>支出48.90万元。</w:t>
      </w:r>
    </w:p>
    <w:p w14:paraId="4CC9B598">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eastAsia="zh-CN"/>
        </w:rPr>
        <w:t>（四）项目绩效目标设置。</w:t>
      </w:r>
      <w:r>
        <w:rPr>
          <w:rFonts w:hint="default" w:ascii="Times New Roman" w:hAnsi="Times New Roman" w:eastAsia="仿宋_GB2312" w:cs="Times New Roman"/>
          <w:b w:val="0"/>
          <w:bCs w:val="0"/>
          <w:i w:val="0"/>
          <w:iCs w:val="0"/>
          <w:kern w:val="0"/>
          <w:position w:val="0"/>
          <w:sz w:val="32"/>
          <w:szCs w:val="32"/>
          <w:highlight w:val="none"/>
          <w:lang w:val="zh-CN" w:eastAsia="zh-CN" w:bidi="ar-SA"/>
        </w:rPr>
        <w:t>2023年度圆满完成各项</w:t>
      </w:r>
      <w:r>
        <w:rPr>
          <w:rFonts w:hint="eastAsia" w:eastAsia="仿宋_GB2312" w:cs="Times New Roman"/>
          <w:b w:val="0"/>
          <w:bCs w:val="0"/>
          <w:i w:val="0"/>
          <w:iCs w:val="0"/>
          <w:kern w:val="0"/>
          <w:position w:val="0"/>
          <w:sz w:val="32"/>
          <w:szCs w:val="32"/>
          <w:highlight w:val="none"/>
          <w:lang w:val="zh-CN" w:eastAsia="zh-CN" w:bidi="ar-SA"/>
        </w:rPr>
        <w:t>视察调研活动的</w:t>
      </w:r>
      <w:r>
        <w:rPr>
          <w:rFonts w:hint="default" w:ascii="Times New Roman" w:hAnsi="Times New Roman" w:eastAsia="仿宋_GB2312" w:cs="Times New Roman"/>
          <w:b w:val="0"/>
          <w:bCs w:val="0"/>
          <w:i w:val="0"/>
          <w:iCs w:val="0"/>
          <w:kern w:val="0"/>
          <w:position w:val="0"/>
          <w:sz w:val="32"/>
          <w:szCs w:val="32"/>
          <w:highlight w:val="none"/>
          <w:lang w:val="zh-CN" w:eastAsia="zh-CN" w:bidi="ar-SA"/>
        </w:rPr>
        <w:t>筹办工作，安居区人大常委会按照绩效自评要求，对项目设置</w:t>
      </w:r>
      <w:r>
        <w:rPr>
          <w:rFonts w:hint="eastAsia" w:eastAsia="仿宋_GB2312" w:cs="Times New Roman"/>
          <w:b w:val="0"/>
          <w:bCs w:val="0"/>
          <w:i w:val="0"/>
          <w:iCs w:val="0"/>
          <w:kern w:val="0"/>
          <w:position w:val="0"/>
          <w:sz w:val="32"/>
          <w:szCs w:val="32"/>
          <w:highlight w:val="none"/>
          <w:lang w:val="zh-CN" w:eastAsia="zh-CN" w:bidi="ar-SA"/>
        </w:rPr>
        <w:t>、活动组织</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r>
        <w:rPr>
          <w:rFonts w:hint="eastAsia" w:eastAsia="仿宋_GB2312" w:cs="Times New Roman"/>
          <w:b w:val="0"/>
          <w:bCs w:val="0"/>
          <w:i w:val="0"/>
          <w:iCs w:val="0"/>
          <w:kern w:val="0"/>
          <w:position w:val="0"/>
          <w:sz w:val="32"/>
          <w:szCs w:val="32"/>
          <w:highlight w:val="none"/>
          <w:lang w:val="zh-CN" w:eastAsia="zh-CN" w:bidi="ar-SA"/>
        </w:rPr>
        <w:t>活动结果运用</w:t>
      </w:r>
      <w:r>
        <w:rPr>
          <w:rFonts w:hint="default" w:ascii="Times New Roman" w:hAnsi="Times New Roman" w:eastAsia="仿宋_GB2312" w:cs="Times New Roman"/>
          <w:b w:val="0"/>
          <w:bCs w:val="0"/>
          <w:i w:val="0"/>
          <w:iCs w:val="0"/>
          <w:kern w:val="0"/>
          <w:position w:val="0"/>
          <w:sz w:val="32"/>
          <w:szCs w:val="32"/>
          <w:highlight w:val="none"/>
          <w:lang w:val="zh-CN" w:eastAsia="zh-CN" w:bidi="ar-SA"/>
        </w:rPr>
        <w:t>等环节进行详细自评，评价结果为优。</w:t>
      </w:r>
    </w:p>
    <w:p w14:paraId="1CF165E8">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b w:val="0"/>
          <w:bCs w:val="0"/>
          <w:i w:val="0"/>
          <w:iCs w:val="0"/>
          <w:sz w:val="32"/>
          <w:szCs w:val="32"/>
          <w:highlight w:val="none"/>
          <w:lang w:eastAsia="zh-CN"/>
        </w:rPr>
      </w:pPr>
      <w:r>
        <w:rPr>
          <w:rFonts w:hint="default" w:ascii="Times New Roman" w:hAnsi="Times New Roman" w:eastAsia="黑体" w:cs="Times New Roman"/>
          <w:b w:val="0"/>
          <w:bCs w:val="0"/>
          <w:i w:val="0"/>
          <w:iCs w:val="0"/>
          <w:sz w:val="32"/>
          <w:szCs w:val="32"/>
          <w:highlight w:val="none"/>
        </w:rPr>
        <w:t>二、</w:t>
      </w:r>
      <w:r>
        <w:rPr>
          <w:rFonts w:hint="default" w:ascii="Times New Roman" w:hAnsi="Times New Roman" w:eastAsia="黑体" w:cs="Times New Roman"/>
          <w:b w:val="0"/>
          <w:bCs w:val="0"/>
          <w:i w:val="0"/>
          <w:iCs w:val="0"/>
          <w:sz w:val="32"/>
          <w:szCs w:val="32"/>
          <w:highlight w:val="none"/>
          <w:lang w:eastAsia="zh-CN"/>
        </w:rPr>
        <w:t>评价实施</w:t>
      </w:r>
    </w:p>
    <w:p w14:paraId="2963779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仿宋_GB2312" w:hAnsi="仿宋_GB2312" w:eastAsia="仿宋_GB2312" w:cs="仿宋_GB2312"/>
          <w:sz w:val="32"/>
          <w:szCs w:val="32"/>
          <w:lang w:val="zh-CN" w:eastAsia="zh-CN"/>
        </w:rPr>
      </w:pPr>
      <w:r>
        <w:rPr>
          <w:rFonts w:hint="default" w:ascii="Times New Roman" w:hAnsi="Times New Roman" w:eastAsia="楷体_GB2312" w:cs="Times New Roman"/>
          <w:b w:val="0"/>
          <w:bCs w:val="0"/>
          <w:i w:val="0"/>
          <w:iCs w:val="0"/>
          <w:color w:val="auto"/>
          <w:sz w:val="32"/>
          <w:szCs w:val="32"/>
          <w:highlight w:val="none"/>
          <w:u w:val="none"/>
          <w:lang w:val="zh-CN"/>
        </w:rPr>
        <w:t>（一）评价目的。</w:t>
      </w:r>
      <w:r>
        <w:rPr>
          <w:rFonts w:hint="default" w:ascii="仿宋_GB2312" w:hAnsi="仿宋_GB2312" w:eastAsia="仿宋_GB2312" w:cs="仿宋_GB2312"/>
          <w:sz w:val="32"/>
          <w:szCs w:val="32"/>
          <w:lang w:val="zh-CN" w:eastAsia="zh-CN"/>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r>
        <w:rPr>
          <w:rFonts w:hint="default" w:ascii="Times New Roman" w:hAnsi="Times New Roman" w:eastAsia="楷体_GB2312" w:cs="Times New Roman"/>
          <w:b w:val="0"/>
          <w:bCs w:val="0"/>
          <w:i w:val="0"/>
          <w:iCs w:val="0"/>
          <w:color w:val="auto"/>
          <w:sz w:val="32"/>
          <w:szCs w:val="32"/>
          <w:highlight w:val="none"/>
          <w:u w:val="none"/>
          <w:lang w:val="zh-CN"/>
        </w:rPr>
        <w:t>。</w:t>
      </w:r>
    </w:p>
    <w:p w14:paraId="01A0CE85">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（二）预设问题及评价重点。</w:t>
      </w:r>
      <w:r>
        <w:rPr>
          <w:rFonts w:hint="default" w:ascii="仿宋_GB2312" w:hAnsi="仿宋_GB2312" w:eastAsia="仿宋_GB2312" w:cs="仿宋_GB2312"/>
          <w:sz w:val="32"/>
          <w:szCs w:val="32"/>
          <w:lang w:val="zh-CN" w:eastAsia="zh-CN"/>
        </w:rPr>
        <w:t>按照绩效评价指标体系，对资金支出使用全过程</w:t>
      </w:r>
      <w:r>
        <w:rPr>
          <w:rFonts w:hint="eastAsia" w:ascii="仿宋_GB2312" w:hAnsi="仿宋_GB2312" w:eastAsia="仿宋_GB2312" w:cs="仿宋_GB2312"/>
          <w:sz w:val="32"/>
          <w:szCs w:val="32"/>
          <w:lang w:val="zh-CN" w:eastAsia="zh-CN"/>
        </w:rPr>
        <w:t>进行重点评查。该项目资金使用切实做到了专款专用、资金分配较为合理。</w:t>
      </w:r>
    </w:p>
    <w:p w14:paraId="73E09190">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（三）评价选点。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项目绩效自评所抽样点位</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为开展执法检查、专题询问、视察调研</w:t>
      </w:r>
      <w:r>
        <w:rPr>
          <w:rFonts w:hint="eastAsia" w:eastAsia="仿宋_GB2312" w:cs="Times New Roman"/>
          <w:b w:val="0"/>
          <w:bCs w:val="0"/>
          <w:i w:val="0"/>
          <w:iCs w:val="0"/>
          <w:kern w:val="0"/>
          <w:position w:val="0"/>
          <w:sz w:val="32"/>
          <w:szCs w:val="32"/>
          <w:highlight w:val="none"/>
          <w:lang w:val="zh-CN" w:eastAsia="zh-CN" w:bidi="ar-SA"/>
        </w:rPr>
        <w:t>等活动，全年共开展</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54次</w:t>
      </w:r>
      <w:r>
        <w:rPr>
          <w:rFonts w:hint="eastAsia" w:eastAsia="仿宋_GB2312" w:cs="Times New Roman"/>
          <w:b w:val="0"/>
          <w:bCs w:val="0"/>
          <w:i w:val="0"/>
          <w:iCs w:val="0"/>
          <w:kern w:val="0"/>
          <w:position w:val="0"/>
          <w:sz w:val="32"/>
          <w:szCs w:val="32"/>
          <w:highlight w:val="none"/>
          <w:lang w:val="zh-CN" w:eastAsia="zh-CN" w:bidi="ar-SA"/>
        </w:rPr>
        <w:t>，圆满完成区人大常委会布置的工作任务，为形成高质量的视察调研报告，奠定了坚实基础</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0A3D203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（四）评价方法。</w:t>
      </w:r>
      <w:r>
        <w:rPr>
          <w:rFonts w:hint="default" w:eastAsia="仿宋_GB2312" w:cs="Times New Roman"/>
          <w:b w:val="0"/>
          <w:bCs w:val="0"/>
          <w:i w:val="0"/>
          <w:iCs w:val="0"/>
          <w:kern w:val="0"/>
          <w:position w:val="0"/>
          <w:sz w:val="32"/>
          <w:szCs w:val="32"/>
          <w:highlight w:val="none"/>
          <w:lang w:val="zh-CN" w:eastAsia="zh-CN" w:bidi="ar-SA"/>
        </w:rPr>
        <w:t>本项目通过项目相关人员座谈或讨论等方法了解项目情况，收集相关资料，综合分析相关情况后，对项目的立项必要性、投入经济性、目标合理性实施评估。</w:t>
      </w:r>
    </w:p>
    <w:p w14:paraId="554AF86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lang w:eastAsia="zh-CN"/>
        </w:rPr>
      </w:pPr>
      <w:r>
        <w:rPr>
          <w:rFonts w:hint="default" w:ascii="Times New Roman" w:hAnsi="Times New Roman" w:eastAsia="楷体_GB2312" w:cs="Times New Roman"/>
          <w:b w:val="0"/>
          <w:bCs w:val="0"/>
          <w:i w:val="0"/>
          <w:iCs w:val="0"/>
          <w:color w:val="auto"/>
          <w:sz w:val="32"/>
          <w:szCs w:val="32"/>
          <w:highlight w:val="none"/>
          <w:u w:val="none"/>
          <w:lang w:val="zh-CN"/>
        </w:rPr>
        <w:t>（五）评价组织。</w:t>
      </w:r>
      <w:r>
        <w:rPr>
          <w:rFonts w:hint="default" w:ascii="Times New Roman" w:hAnsi="Times New Roman" w:eastAsia="仿宋_GB2312" w:cs="Times New Roman"/>
          <w:b w:val="0"/>
          <w:bCs w:val="0"/>
          <w:i w:val="0"/>
          <w:iCs w:val="0"/>
          <w:kern w:val="0"/>
          <w:position w:val="0"/>
          <w:sz w:val="32"/>
          <w:szCs w:val="32"/>
          <w:highlight w:val="none"/>
          <w:lang w:val="zh-CN" w:eastAsia="zh-CN" w:bidi="ar-SA"/>
        </w:rPr>
        <w:t>组建评价小组：区人大常委会机关党组书记、办公室主任任组长，负责审批绩效自评方案，监督、检查、核实绩效自评结果；机关党委书记任副组长，负责审核修改评价方案，监督、布置、确认绩效考核过程及反馈意见的处理等工作；财务工作人员、办公室工作人员为成员，负责绩效评价方案的起草，牵头组织并实施绩效自评，根据组长、副组长的指示，对考评结果进行复核，完成该小组的其他工作。</w:t>
      </w:r>
    </w:p>
    <w:p w14:paraId="2FB01DA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kern w:val="0"/>
          <w:position w:val="0"/>
          <w:sz w:val="32"/>
          <w:szCs w:val="32"/>
          <w:highlight w:val="none"/>
          <w:lang w:val="zh-CN" w:eastAsia="zh-CN" w:bidi="ar-SA"/>
        </w:rPr>
        <w:t>根据项目预算绩效评价指标体系“通用指标”“专用指标”“个性指标”涉及二、三级指标进行逐项绩效分析并评分</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14:paraId="3E544FA9">
      <w:pPr>
        <w:spacing w:line="600" w:lineRule="exact"/>
        <w:ind w:firstLine="640" w:firstLineChars="200"/>
        <w:outlineLvl w:val="2"/>
        <w:rPr>
          <w:rFonts w:hint="default" w:ascii="Times New Roman" w:hAnsi="Times New Roman" w:eastAsia="楷体_GB2312" w:cs="Times New Roman"/>
          <w:b w:val="0"/>
          <w:bCs w:val="0"/>
          <w:i w:val="0"/>
          <w:iCs w:val="0"/>
          <w:color w:val="auto"/>
          <w:sz w:val="32"/>
          <w:szCs w:val="32"/>
          <w:highlight w:val="none"/>
          <w:lang w:val="en-US" w:eastAsia="zh-CN"/>
        </w:rPr>
      </w:pPr>
      <w:r>
        <w:rPr>
          <w:rFonts w:hint="default" w:ascii="Times New Roman" w:hAnsi="Times New Roman" w:eastAsia="楷体_GB2312" w:cs="Times New Roman"/>
          <w:b w:val="0"/>
          <w:bCs w:val="0"/>
          <w:i w:val="0"/>
          <w:iCs w:val="0"/>
          <w:color w:val="auto"/>
          <w:sz w:val="32"/>
          <w:szCs w:val="32"/>
          <w:highlight w:val="none"/>
          <w:lang w:val="zh-CN"/>
        </w:rPr>
        <w:t>（一）</w:t>
      </w:r>
      <w:r>
        <w:rPr>
          <w:rFonts w:hint="default" w:ascii="Times New Roman" w:hAnsi="Times New Roman" w:eastAsia="楷体_GB2312" w:cs="Times New Roman"/>
          <w:b w:val="0"/>
          <w:bCs w:val="0"/>
          <w:i w:val="0"/>
          <w:iCs w:val="0"/>
          <w:color w:val="auto"/>
          <w:sz w:val="32"/>
          <w:szCs w:val="32"/>
          <w:highlight w:val="none"/>
          <w:lang w:val="en-US" w:eastAsia="zh-CN"/>
        </w:rPr>
        <w:t>通用指标</w:t>
      </w:r>
      <w:r>
        <w:rPr>
          <w:rFonts w:hint="default" w:ascii="Times New Roman" w:hAnsi="Times New Roman" w:eastAsia="楷体_GB2312" w:cs="Times New Roman"/>
          <w:b w:val="0"/>
          <w:bCs w:val="0"/>
          <w:i w:val="0"/>
          <w:iCs w:val="0"/>
          <w:color w:val="auto"/>
          <w:sz w:val="32"/>
          <w:szCs w:val="32"/>
          <w:highlight w:val="none"/>
          <w:lang w:val="zh-CN"/>
        </w:rPr>
        <w:t>绩效分析。</w:t>
      </w:r>
    </w:p>
    <w:p w14:paraId="5026BDC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1.</w:t>
      </w:r>
      <w:r>
        <w:rPr>
          <w:rFonts w:hint="default" w:ascii="Times New Roman" w:hAnsi="Times New Roman" w:eastAsia="仿宋_GB2312" w:cs="Times New Roman"/>
          <w:b w:val="0"/>
          <w:bCs w:val="0"/>
          <w:i w:val="0"/>
          <w:iCs w:val="0"/>
          <w:color w:val="auto"/>
          <w:sz w:val="32"/>
          <w:szCs w:val="32"/>
          <w:lang w:eastAsia="zh-CN"/>
        </w:rPr>
        <w:t>项目决策。</w:t>
      </w:r>
      <w:r>
        <w:rPr>
          <w:rFonts w:hint="default" w:ascii="Times New Roman" w:hAnsi="Times New Roman" w:eastAsia="仿宋_GB2312" w:cs="Times New Roman"/>
          <w:b w:val="0"/>
          <w:bCs w:val="0"/>
          <w:i w:val="0"/>
          <w:iCs w:val="0"/>
          <w:kern w:val="0"/>
          <w:position w:val="0"/>
          <w:sz w:val="32"/>
          <w:szCs w:val="32"/>
          <w:highlight w:val="none"/>
          <w:lang w:val="en-US" w:eastAsia="zh-CN" w:bidi="ar-SA"/>
        </w:rPr>
        <w:t>由</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区</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人大常委会</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办公室主任</w:t>
      </w:r>
      <w:r>
        <w:rPr>
          <w:rFonts w:hint="default" w:ascii="Times New Roman" w:hAnsi="Times New Roman" w:eastAsia="仿宋_GB2312" w:cs="Times New Roman"/>
          <w:b w:val="0"/>
          <w:bCs w:val="0"/>
          <w:i w:val="0"/>
          <w:iCs w:val="0"/>
          <w:kern w:val="0"/>
          <w:position w:val="0"/>
          <w:sz w:val="32"/>
          <w:szCs w:val="32"/>
          <w:highlight w:val="none"/>
          <w:lang w:val="en-US" w:eastAsia="zh-CN" w:bidi="ar-SA"/>
        </w:rPr>
        <w:t>总负责和总协调，</w:t>
      </w:r>
      <w:r>
        <w:rPr>
          <w:rFonts w:hint="eastAsia" w:eastAsia="仿宋_GB2312" w:cs="Times New Roman"/>
          <w:b w:val="0"/>
          <w:bCs w:val="0"/>
          <w:i w:val="0"/>
          <w:iCs w:val="0"/>
          <w:kern w:val="0"/>
          <w:position w:val="0"/>
          <w:sz w:val="32"/>
          <w:szCs w:val="32"/>
          <w:highlight w:val="none"/>
          <w:lang w:val="en-US" w:eastAsia="zh-CN" w:bidi="ar-SA"/>
        </w:rPr>
        <w:t>办公室工作人员全力配合</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r>
        <w:rPr>
          <w:rFonts w:hint="default" w:ascii="Times New Roman" w:hAnsi="Times New Roman" w:eastAsia="仿宋_GB2312" w:cs="Times New Roman"/>
          <w:b w:val="0"/>
          <w:bCs w:val="0"/>
          <w:i w:val="0"/>
          <w:iCs w:val="0"/>
          <w:kern w:val="0"/>
          <w:position w:val="0"/>
          <w:sz w:val="32"/>
          <w:szCs w:val="32"/>
          <w:highlight w:val="none"/>
          <w:lang w:val="zh-CN" w:eastAsia="zh-CN" w:bidi="ar-SA"/>
        </w:rPr>
        <w:t>资金投向</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为支付</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2023年度各项</w:t>
      </w:r>
      <w:r>
        <w:rPr>
          <w:rFonts w:hint="eastAsia" w:eastAsia="仿宋_GB2312" w:cs="Times New Roman"/>
          <w:b w:val="0"/>
          <w:bCs w:val="0"/>
          <w:i w:val="0"/>
          <w:iCs w:val="0"/>
          <w:kern w:val="0"/>
          <w:position w:val="0"/>
          <w:sz w:val="32"/>
          <w:szCs w:val="32"/>
          <w:highlight w:val="none"/>
          <w:lang w:val="en-US" w:eastAsia="zh-CN" w:bidi="ar-SA"/>
        </w:rPr>
        <w:t>视察调研</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用费支出</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自评打分9</w:t>
      </w:r>
      <w:r>
        <w:rPr>
          <w:rFonts w:hint="eastAsia" w:eastAsia="仿宋_GB2312" w:cs="Times New Roman"/>
          <w:b w:val="0"/>
          <w:bCs w:val="0"/>
          <w:i w:val="0"/>
          <w:iCs w:val="0"/>
          <w:kern w:val="0"/>
          <w:position w:val="0"/>
          <w:sz w:val="32"/>
          <w:szCs w:val="32"/>
          <w:highlight w:val="none"/>
          <w:lang w:val="en-US" w:eastAsia="zh-CN" w:bidi="ar-SA"/>
        </w:rPr>
        <w:t>7</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分。</w:t>
      </w:r>
    </w:p>
    <w:p w14:paraId="305F723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highlight w:val="none"/>
          <w:lang w:val="en-US" w:eastAsia="zh-CN"/>
        </w:rPr>
        <w:t>2.</w:t>
      </w:r>
      <w:r>
        <w:rPr>
          <w:rFonts w:hint="default" w:ascii="Times New Roman" w:hAnsi="Times New Roman" w:eastAsia="仿宋_GB2312" w:cs="Times New Roman"/>
          <w:b w:val="0"/>
          <w:bCs w:val="0"/>
          <w:i w:val="0"/>
          <w:iCs w:val="0"/>
          <w:color w:val="auto"/>
          <w:sz w:val="32"/>
          <w:szCs w:val="32"/>
          <w:highlight w:val="none"/>
          <w:lang w:eastAsia="zh-CN"/>
        </w:rPr>
        <w:t>项目管理。</w:t>
      </w:r>
      <w:r>
        <w:rPr>
          <w:rFonts w:hint="default" w:ascii="Times New Roman" w:hAnsi="Times New Roman" w:eastAsia="仿宋_GB2312" w:cs="Times New Roman"/>
          <w:b w:val="0"/>
          <w:bCs w:val="0"/>
          <w:i w:val="0"/>
          <w:iCs w:val="0"/>
          <w:kern w:val="0"/>
          <w:position w:val="0"/>
          <w:sz w:val="32"/>
          <w:szCs w:val="32"/>
          <w:highlight w:val="none"/>
          <w:lang w:val="en-US" w:eastAsia="zh-CN" w:bidi="ar-SA"/>
        </w:rPr>
        <w:t>在项目资金使用管理上，</w:t>
      </w:r>
      <w:r>
        <w:rPr>
          <w:rFonts w:hint="eastAsia" w:eastAsia="仿宋_GB2312" w:cs="Times New Roman"/>
          <w:b w:val="0"/>
          <w:bCs w:val="0"/>
          <w:i w:val="0"/>
          <w:iCs w:val="0"/>
          <w:kern w:val="0"/>
          <w:position w:val="0"/>
          <w:sz w:val="32"/>
          <w:szCs w:val="32"/>
          <w:highlight w:val="none"/>
          <w:lang w:val="en-US" w:eastAsia="zh-CN" w:bidi="ar-SA"/>
        </w:rPr>
        <w:t>区人大常委会</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一直按照国家财经法规和内部财务管理制度的规定开支。资金结付有完整的审批程序和手续，按照财经制度的有关要求，做到专款专用，单位分管领导对资金的使用进行全程监督，保证资金使用的合规性。资金使用无截留、挤占、挪用、虚列支出等情况。为确保专项资金的合法合规，制定并完善了《财务管理办法》、《专项资金管理制度》、《联审会签制度》等内部制度。</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自评得分9</w:t>
      </w:r>
      <w:r>
        <w:rPr>
          <w:rFonts w:hint="eastAsia" w:eastAsia="仿宋_GB2312" w:cs="Times New Roman"/>
          <w:b w:val="0"/>
          <w:bCs w:val="0"/>
          <w:i w:val="0"/>
          <w:iCs w:val="0"/>
          <w:kern w:val="0"/>
          <w:position w:val="0"/>
          <w:sz w:val="32"/>
          <w:szCs w:val="32"/>
          <w:highlight w:val="none"/>
          <w:lang w:val="en-US" w:eastAsia="zh-CN" w:bidi="ar-SA"/>
        </w:rPr>
        <w:t>7</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分。</w:t>
      </w:r>
    </w:p>
    <w:p w14:paraId="3EAC69D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eastAsia" w:ascii="Times New Roman" w:hAnsi="Times New Roman" w:cs="Times New Roman"/>
          <w:b w:val="0"/>
          <w:bCs w:val="0"/>
          <w:i w:val="0"/>
          <w:iCs w:val="0"/>
          <w:color w:val="auto"/>
          <w:sz w:val="32"/>
          <w:szCs w:val="32"/>
          <w:highlight w:val="none"/>
          <w:lang w:val="en-US" w:eastAsia="zh-CN"/>
        </w:rPr>
        <w:t>3.</w:t>
      </w:r>
      <w:r>
        <w:rPr>
          <w:rFonts w:hint="default" w:ascii="Times New Roman" w:hAnsi="Times New Roman" w:eastAsia="仿宋_GB2312" w:cs="Times New Roman"/>
          <w:b w:val="0"/>
          <w:bCs w:val="0"/>
          <w:i w:val="0"/>
          <w:iCs w:val="0"/>
          <w:color w:val="auto"/>
          <w:sz w:val="32"/>
          <w:szCs w:val="32"/>
          <w:highlight w:val="none"/>
          <w:lang w:val="en-US" w:eastAsia="zh-CN"/>
        </w:rPr>
        <w:t>项目实施。</w:t>
      </w:r>
      <w:r>
        <w:rPr>
          <w:rFonts w:hint="eastAsia" w:eastAsia="仿宋_GB2312" w:cs="Times New Roman"/>
          <w:b w:val="0"/>
          <w:bCs w:val="0"/>
          <w:i w:val="0"/>
          <w:iCs w:val="0"/>
          <w:kern w:val="0"/>
          <w:position w:val="0"/>
          <w:sz w:val="32"/>
          <w:szCs w:val="32"/>
          <w:highlight w:val="none"/>
          <w:lang w:val="en-US" w:eastAsia="zh-CN" w:bidi="ar-SA"/>
        </w:rPr>
        <w:t>区人大常委会办公室</w:t>
      </w:r>
      <w:r>
        <w:rPr>
          <w:rFonts w:hint="default" w:ascii="Times New Roman" w:hAnsi="Times New Roman" w:eastAsia="仿宋_GB2312" w:cs="Times New Roman"/>
          <w:b w:val="0"/>
          <w:bCs w:val="0"/>
          <w:i w:val="0"/>
          <w:iCs w:val="0"/>
          <w:kern w:val="0"/>
          <w:position w:val="0"/>
          <w:sz w:val="32"/>
          <w:szCs w:val="32"/>
          <w:highlight w:val="none"/>
          <w:lang w:val="en-US" w:eastAsia="zh-CN" w:bidi="ar-SA"/>
        </w:rPr>
        <w:t>按具体分工，明确责任，提高财政资金使用效益，实现公共服务的履职质量和成本控制，从整体上提升部门预算管理水平</w:t>
      </w:r>
      <w:r>
        <w:rPr>
          <w:rFonts w:hint="eastAsia" w:eastAsia="仿宋_GB2312" w:cs="Times New Roman"/>
          <w:b w:val="0"/>
          <w:bCs w:val="0"/>
          <w:i w:val="0"/>
          <w:iCs w:val="0"/>
          <w:kern w:val="0"/>
          <w:position w:val="0"/>
          <w:sz w:val="32"/>
          <w:szCs w:val="32"/>
          <w:highlight w:val="none"/>
          <w:lang w:val="en-US" w:eastAsia="zh-CN" w:bidi="ar-SA"/>
        </w:rPr>
        <w:t>。</w:t>
      </w:r>
      <w:r>
        <w:rPr>
          <w:rFonts w:hint="default" w:ascii="Times New Roman" w:hAnsi="Times New Roman" w:eastAsia="仿宋_GB2312" w:cs="Times New Roman"/>
          <w:b w:val="0"/>
          <w:bCs w:val="0"/>
          <w:i w:val="0"/>
          <w:iCs w:val="0"/>
          <w:kern w:val="0"/>
          <w:position w:val="0"/>
          <w:sz w:val="32"/>
          <w:szCs w:val="32"/>
          <w:highlight w:val="none"/>
          <w:lang w:val="en-US" w:eastAsia="zh-CN" w:bidi="ar-SA"/>
        </w:rPr>
        <w:t>202</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3</w:t>
      </w:r>
      <w:r>
        <w:rPr>
          <w:rFonts w:hint="default" w:ascii="Times New Roman" w:hAnsi="Times New Roman" w:eastAsia="仿宋_GB2312" w:cs="Times New Roman"/>
          <w:b w:val="0"/>
          <w:bCs w:val="0"/>
          <w:i w:val="0"/>
          <w:iCs w:val="0"/>
          <w:kern w:val="0"/>
          <w:position w:val="0"/>
          <w:sz w:val="32"/>
          <w:szCs w:val="32"/>
          <w:highlight w:val="none"/>
          <w:lang w:val="en-US" w:eastAsia="zh-CN" w:bidi="ar-SA"/>
        </w:rPr>
        <w:t>年</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区</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人大</w:t>
      </w:r>
      <w:r>
        <w:rPr>
          <w:rFonts w:hint="default" w:ascii="Times New Roman" w:hAnsi="Times New Roman" w:eastAsia="仿宋_GB2312" w:cs="Times New Roman"/>
          <w:b w:val="0"/>
          <w:bCs w:val="0"/>
          <w:i w:val="0"/>
          <w:iCs w:val="0"/>
          <w:kern w:val="0"/>
          <w:position w:val="0"/>
          <w:sz w:val="32"/>
          <w:szCs w:val="32"/>
          <w:highlight w:val="none"/>
          <w:lang w:val="zh-CN" w:eastAsia="zh-CN" w:bidi="ar-SA"/>
        </w:rPr>
        <w:t>调研考察活动审查等经费</w:t>
      </w:r>
      <w:r>
        <w:rPr>
          <w:rFonts w:hint="eastAsia" w:eastAsia="仿宋_GB2312" w:cs="Times New Roman"/>
          <w:b w:val="0"/>
          <w:bCs w:val="0"/>
          <w:i w:val="0"/>
          <w:iCs w:val="0"/>
          <w:kern w:val="0"/>
          <w:position w:val="0"/>
          <w:sz w:val="32"/>
          <w:szCs w:val="32"/>
          <w:highlight w:val="none"/>
          <w:lang w:val="zh-CN" w:eastAsia="zh-CN" w:bidi="ar-SA"/>
        </w:rPr>
        <w:t>项目</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预算</w:t>
      </w:r>
      <w:r>
        <w:rPr>
          <w:rFonts w:hint="eastAsia" w:eastAsia="仿宋_GB2312" w:cs="Times New Roman"/>
          <w:b w:val="0"/>
          <w:bCs w:val="0"/>
          <w:i w:val="0"/>
          <w:iCs w:val="0"/>
          <w:kern w:val="0"/>
          <w:position w:val="0"/>
          <w:sz w:val="32"/>
          <w:szCs w:val="32"/>
          <w:highlight w:val="none"/>
          <w:lang w:val="en-US" w:eastAsia="zh-CN" w:bidi="ar-SA"/>
        </w:rPr>
        <w:t>48.90</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万元,支出</w:t>
      </w:r>
      <w:r>
        <w:rPr>
          <w:rFonts w:hint="eastAsia" w:eastAsia="仿宋_GB2312" w:cs="Times New Roman"/>
          <w:b w:val="0"/>
          <w:bCs w:val="0"/>
          <w:i w:val="0"/>
          <w:iCs w:val="0"/>
          <w:kern w:val="0"/>
          <w:position w:val="0"/>
          <w:sz w:val="32"/>
          <w:szCs w:val="32"/>
          <w:highlight w:val="none"/>
          <w:lang w:val="en-US" w:eastAsia="zh-CN" w:bidi="ar-SA"/>
        </w:rPr>
        <w:t>48.90</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万元，预算完成率</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100</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r>
        <w:rPr>
          <w:rFonts w:hint="eastAsia" w:eastAsia="仿宋_GB2312" w:cs="Times New Roman"/>
          <w:b w:val="0"/>
          <w:bCs w:val="0"/>
          <w:i w:val="0"/>
          <w:iCs w:val="0"/>
          <w:kern w:val="0"/>
          <w:position w:val="0"/>
          <w:sz w:val="32"/>
          <w:szCs w:val="32"/>
          <w:highlight w:val="none"/>
          <w:lang w:val="en-US" w:eastAsia="zh-CN" w:bidi="ar-SA"/>
        </w:rPr>
        <w:t>。</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自评得分</w:t>
      </w:r>
      <w:r>
        <w:rPr>
          <w:rFonts w:hint="eastAsia" w:eastAsia="仿宋_GB2312" w:cs="Times New Roman"/>
          <w:b w:val="0"/>
          <w:bCs w:val="0"/>
          <w:i w:val="0"/>
          <w:iCs w:val="0"/>
          <w:kern w:val="0"/>
          <w:position w:val="0"/>
          <w:sz w:val="32"/>
          <w:szCs w:val="32"/>
          <w:highlight w:val="none"/>
          <w:lang w:val="en-US" w:eastAsia="zh-CN" w:bidi="ar-SA"/>
        </w:rPr>
        <w:t>100</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分。</w:t>
      </w:r>
    </w:p>
    <w:p w14:paraId="420D21C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4.项目结果。</w:t>
      </w:r>
      <w:r>
        <w:rPr>
          <w:rFonts w:hint="default" w:ascii="Times New Roman" w:hAnsi="Times New Roman" w:eastAsia="仿宋_GB2312" w:cs="Times New Roman"/>
          <w:b w:val="0"/>
          <w:bCs w:val="0"/>
          <w:i w:val="0"/>
          <w:iCs w:val="0"/>
          <w:kern w:val="0"/>
          <w:position w:val="0"/>
          <w:sz w:val="32"/>
          <w:szCs w:val="32"/>
          <w:highlight w:val="none"/>
          <w:lang w:val="en-US" w:eastAsia="zh-CN" w:bidi="ar-SA"/>
        </w:rPr>
        <w:t>项目实施进度计划开始时间为2023年1月1日，计划完成时间为2023年12月31日。</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完满完成各项</w:t>
      </w:r>
      <w:r>
        <w:rPr>
          <w:rFonts w:hint="eastAsia" w:eastAsia="仿宋_GB2312" w:cs="Times New Roman"/>
          <w:b w:val="0"/>
          <w:bCs w:val="0"/>
          <w:i w:val="0"/>
          <w:iCs w:val="0"/>
          <w:kern w:val="0"/>
          <w:position w:val="0"/>
          <w:sz w:val="32"/>
          <w:szCs w:val="32"/>
          <w:highlight w:val="none"/>
          <w:lang w:val="en-US" w:eastAsia="zh-CN" w:bidi="ar-SA"/>
        </w:rPr>
        <w:t>视察调研</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的筹办，及费用支付、凭证归档等工作。自评得分9</w:t>
      </w:r>
      <w:r>
        <w:rPr>
          <w:rFonts w:hint="eastAsia" w:eastAsia="仿宋_GB2312" w:cs="Times New Roman"/>
          <w:b w:val="0"/>
          <w:bCs w:val="0"/>
          <w:i w:val="0"/>
          <w:iCs w:val="0"/>
          <w:kern w:val="0"/>
          <w:position w:val="0"/>
          <w:sz w:val="32"/>
          <w:szCs w:val="32"/>
          <w:highlight w:val="none"/>
          <w:lang w:val="en-US" w:eastAsia="zh-CN" w:bidi="ar-SA"/>
        </w:rPr>
        <w:t>7</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分</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5C482E6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lang w:val="zh-CN"/>
        </w:rPr>
        <w:t>（二）</w:t>
      </w:r>
      <w:r>
        <w:rPr>
          <w:rFonts w:hint="default" w:ascii="Times New Roman" w:hAnsi="Times New Roman" w:eastAsia="楷体_GB2312" w:cs="Times New Roman"/>
          <w:b w:val="0"/>
          <w:bCs w:val="0"/>
          <w:i w:val="0"/>
          <w:iCs w:val="0"/>
          <w:color w:val="auto"/>
          <w:sz w:val="32"/>
          <w:szCs w:val="32"/>
          <w:highlight w:val="none"/>
          <w:lang w:val="en-US" w:eastAsia="zh-CN"/>
        </w:rPr>
        <w:t>专用指标</w:t>
      </w:r>
      <w:r>
        <w:rPr>
          <w:rFonts w:hint="default" w:ascii="Times New Roman" w:hAnsi="Times New Roman" w:eastAsia="楷体_GB2312" w:cs="Times New Roman"/>
          <w:b w:val="0"/>
          <w:bCs w:val="0"/>
          <w:i w:val="0"/>
          <w:iCs w:val="0"/>
          <w:color w:val="auto"/>
          <w:sz w:val="32"/>
          <w:szCs w:val="32"/>
          <w:highlight w:val="none"/>
          <w:lang w:val="zh-CN"/>
        </w:rPr>
        <w:t>绩效分析。</w:t>
      </w:r>
      <w:r>
        <w:rPr>
          <w:rFonts w:hint="default" w:ascii="Times New Roman" w:hAnsi="Times New Roman" w:eastAsia="仿宋_GB2312" w:cs="Times New Roman"/>
          <w:b w:val="0"/>
          <w:bCs w:val="0"/>
          <w:i w:val="0"/>
          <w:iCs w:val="0"/>
          <w:kern w:val="0"/>
          <w:position w:val="0"/>
          <w:sz w:val="32"/>
          <w:szCs w:val="32"/>
          <w:highlight w:val="none"/>
          <w:lang w:val="zh-CN" w:eastAsia="zh-CN" w:bidi="ar-SA"/>
        </w:rPr>
        <w:t>根据</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专项预算项目资金支持对象选择所属指标进行绩效分析。支持对象</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包括产业发展、民生保障、基础设施、行政运转等方面。</w:t>
      </w:r>
    </w:p>
    <w:p w14:paraId="08197DEA">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1.产业发展。</w:t>
      </w:r>
      <w:r>
        <w:rPr>
          <w:rFonts w:hint="eastAsia" w:eastAsia="仿宋_GB2312" w:cs="Times New Roman"/>
          <w:b w:val="0"/>
          <w:bCs w:val="0"/>
          <w:i w:val="0"/>
          <w:iCs w:val="0"/>
          <w:kern w:val="0"/>
          <w:position w:val="0"/>
          <w:sz w:val="32"/>
          <w:szCs w:val="32"/>
          <w:highlight w:val="none"/>
          <w:lang w:val="en-US" w:eastAsia="zh-CN" w:bidi="ar-SA"/>
        </w:rPr>
        <w:t>开展的</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“海龙凯歌”文旅园区建管运、“知青与遂宁沼气”课题研究、成达万高铁项目建设、琼江流域水质达标攻坚工作</w:t>
      </w:r>
      <w:r>
        <w:rPr>
          <w:rFonts w:hint="eastAsia" w:eastAsia="仿宋_GB2312" w:cs="Times New Roman"/>
          <w:b w:val="0"/>
          <w:bCs w:val="0"/>
          <w:i w:val="0"/>
          <w:iCs w:val="0"/>
          <w:kern w:val="0"/>
          <w:position w:val="0"/>
          <w:sz w:val="32"/>
          <w:szCs w:val="32"/>
          <w:highlight w:val="none"/>
          <w:lang w:val="en-US" w:eastAsia="zh-CN" w:bidi="ar-SA"/>
        </w:rPr>
        <w:t>，为</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共同推进经济社会高质量发展</w:t>
      </w:r>
      <w:r>
        <w:rPr>
          <w:rFonts w:hint="eastAsia" w:eastAsia="仿宋_GB2312" w:cs="Times New Roman"/>
          <w:b w:val="0"/>
          <w:bCs w:val="0"/>
          <w:i w:val="0"/>
          <w:iCs w:val="0"/>
          <w:kern w:val="0"/>
          <w:position w:val="0"/>
          <w:sz w:val="32"/>
          <w:szCs w:val="32"/>
          <w:highlight w:val="none"/>
          <w:lang w:val="en-US" w:eastAsia="zh-CN" w:bidi="ar-SA"/>
        </w:rPr>
        <w:t>贡献力量</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14:paraId="5B9CA75F">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val="zh-CN" w:eastAsia="zh-CN"/>
        </w:rPr>
        <w:t>民生保障。</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专题询问区人民政府建设川渝毗邻地区教育名城和职教高地情况，合力推动安居教育高质量发展。推动民生福祉稳步提升</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14:paraId="392F5AEE">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color w:val="auto"/>
          <w:sz w:val="32"/>
          <w:szCs w:val="32"/>
          <w:lang w:val="en-US" w:eastAsia="zh-CN"/>
        </w:rPr>
      </w:pPr>
      <w:r>
        <w:rPr>
          <w:rFonts w:hint="default" w:ascii="Times New Roman" w:hAnsi="Times New Roman" w:eastAsia="仿宋_GB2312" w:cs="Times New Roman"/>
          <w:b w:val="0"/>
          <w:bCs w:val="0"/>
          <w:i w:val="0"/>
          <w:iCs w:val="0"/>
          <w:color w:val="auto"/>
          <w:sz w:val="32"/>
          <w:szCs w:val="32"/>
          <w:lang w:val="en-US" w:eastAsia="zh-CN"/>
        </w:rPr>
        <w:t>3.基础设施。</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不涉及此内容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2205706E">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4.</w:t>
      </w:r>
      <w:r>
        <w:rPr>
          <w:rFonts w:hint="default" w:ascii="Times New Roman" w:hAnsi="Times New Roman" w:eastAsia="仿宋_GB2312" w:cs="Times New Roman"/>
          <w:b w:val="0"/>
          <w:bCs w:val="0"/>
          <w:i w:val="0"/>
          <w:iCs w:val="0"/>
          <w:color w:val="auto"/>
          <w:sz w:val="32"/>
          <w:szCs w:val="32"/>
          <w:lang w:val="zh-CN" w:eastAsia="zh-CN"/>
        </w:rPr>
        <w:t>行政运转。</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不涉及此内容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1B71B3F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楷体_GB2312" w:cs="Times New Roman"/>
          <w:b w:val="0"/>
          <w:bCs w:val="0"/>
          <w:i w:val="0"/>
          <w:iCs w:val="0"/>
          <w:color w:val="auto"/>
          <w:sz w:val="32"/>
          <w:szCs w:val="32"/>
          <w:highlight w:val="none"/>
          <w:lang w:val="zh-CN"/>
        </w:rPr>
        <w:t>（三）</w:t>
      </w:r>
      <w:r>
        <w:rPr>
          <w:rFonts w:hint="default" w:ascii="Times New Roman" w:hAnsi="Times New Roman" w:eastAsia="楷体_GB2312" w:cs="Times New Roman"/>
          <w:b w:val="0"/>
          <w:bCs w:val="0"/>
          <w:i w:val="0"/>
          <w:iCs w:val="0"/>
          <w:color w:val="auto"/>
          <w:sz w:val="32"/>
          <w:szCs w:val="32"/>
          <w:highlight w:val="none"/>
          <w:lang w:val="en-US" w:eastAsia="zh-CN"/>
        </w:rPr>
        <w:t>个性指标</w:t>
      </w:r>
      <w:r>
        <w:rPr>
          <w:rFonts w:hint="default" w:ascii="Times New Roman" w:hAnsi="Times New Roman" w:eastAsia="楷体_GB2312" w:cs="Times New Roman"/>
          <w:b w:val="0"/>
          <w:bCs w:val="0"/>
          <w:i w:val="0"/>
          <w:iCs w:val="0"/>
          <w:color w:val="auto"/>
          <w:sz w:val="32"/>
          <w:szCs w:val="32"/>
          <w:highlight w:val="none"/>
          <w:lang w:val="zh-CN"/>
        </w:rPr>
        <w:t>绩效分析。</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不涉及此内容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6B499F80">
      <w:pPr>
        <w:pStyle w:val="9"/>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rPr>
      </w:pPr>
      <w:r>
        <w:rPr>
          <w:rFonts w:hint="default" w:ascii="Times New Roman" w:hAnsi="Times New Roman" w:eastAsia="黑体" w:cs="Times New Roman"/>
          <w:b w:val="0"/>
          <w:bCs w:val="0"/>
          <w:i w:val="0"/>
          <w:iCs w:val="0"/>
          <w:color w:val="auto"/>
          <w:sz w:val="32"/>
          <w:szCs w:val="32"/>
          <w:highlight w:val="none"/>
          <w:u w:val="none"/>
          <w:lang w:eastAsia="zh-CN"/>
        </w:rPr>
        <w:t>四</w:t>
      </w:r>
      <w:r>
        <w:rPr>
          <w:rFonts w:hint="default" w:ascii="Times New Roman" w:hAnsi="Times New Roman" w:eastAsia="黑体" w:cs="Times New Roman"/>
          <w:b w:val="0"/>
          <w:bCs w:val="0"/>
          <w:i w:val="0"/>
          <w:iCs w:val="0"/>
          <w:color w:val="auto"/>
          <w:sz w:val="32"/>
          <w:szCs w:val="32"/>
          <w:highlight w:val="none"/>
          <w:u w:val="none"/>
        </w:rPr>
        <w:t>、评价结论</w:t>
      </w:r>
    </w:p>
    <w:p w14:paraId="12E29007">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kern w:val="0"/>
          <w:position w:val="0"/>
          <w:sz w:val="32"/>
          <w:szCs w:val="32"/>
          <w:highlight w:val="none"/>
          <w:lang w:val="en-US" w:eastAsia="zh-CN" w:bidi="ar-SA"/>
        </w:rPr>
        <w:t>经综合评定，202</w:t>
      </w:r>
      <w:r>
        <w:rPr>
          <w:rFonts w:hint="eastAsia" w:ascii="Times New Roman" w:cs="Times New Roman"/>
          <w:b w:val="0"/>
          <w:bCs w:val="0"/>
          <w:i w:val="0"/>
          <w:iCs w:val="0"/>
          <w:kern w:val="0"/>
          <w:position w:val="0"/>
          <w:sz w:val="32"/>
          <w:szCs w:val="32"/>
          <w:highlight w:val="none"/>
          <w:lang w:val="en-US" w:eastAsia="zh-CN" w:bidi="ar-SA"/>
        </w:rPr>
        <w:t>3</w:t>
      </w:r>
      <w:r>
        <w:rPr>
          <w:rFonts w:hint="default" w:ascii="Times New Roman" w:hAnsi="Times New Roman" w:eastAsia="仿宋_GB2312" w:cs="Times New Roman"/>
          <w:b w:val="0"/>
          <w:bCs w:val="0"/>
          <w:i w:val="0"/>
          <w:iCs w:val="0"/>
          <w:kern w:val="0"/>
          <w:position w:val="0"/>
          <w:sz w:val="32"/>
          <w:szCs w:val="32"/>
          <w:highlight w:val="none"/>
          <w:lang w:val="en-US" w:eastAsia="zh-CN" w:bidi="ar-SA"/>
        </w:rPr>
        <w:t>年，</w:t>
      </w:r>
      <w:r>
        <w:rPr>
          <w:rFonts w:hint="eastAsia" w:ascii="Times New Roman" w:cs="Times New Roman"/>
          <w:b w:val="0"/>
          <w:bCs w:val="0"/>
          <w:i w:val="0"/>
          <w:iCs w:val="0"/>
          <w:kern w:val="0"/>
          <w:position w:val="0"/>
          <w:sz w:val="32"/>
          <w:szCs w:val="32"/>
          <w:highlight w:val="none"/>
          <w:lang w:val="en-US" w:eastAsia="zh-CN" w:bidi="ar-SA"/>
        </w:rPr>
        <w:t>区</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人大常委会紧紧围绕全</w:t>
      </w:r>
      <w:r>
        <w:rPr>
          <w:rFonts w:hint="eastAsia" w:ascii="Times New Roman" w:cs="Times New Roman"/>
          <w:b w:val="0"/>
          <w:bCs w:val="0"/>
          <w:i w:val="0"/>
          <w:iCs w:val="0"/>
          <w:kern w:val="0"/>
          <w:position w:val="0"/>
          <w:sz w:val="32"/>
          <w:szCs w:val="32"/>
          <w:highlight w:val="none"/>
          <w:lang w:val="en-US" w:eastAsia="zh-CN" w:bidi="ar-SA"/>
        </w:rPr>
        <w:t>区</w:t>
      </w:r>
      <w:r>
        <w:rPr>
          <w:rFonts w:hint="default" w:ascii="Times New Roman" w:hAnsi="Times New Roman" w:eastAsia="仿宋_GB2312" w:cs="Times New Roman"/>
          <w:b w:val="0"/>
          <w:bCs w:val="0"/>
          <w:i w:val="0"/>
          <w:iCs w:val="0"/>
          <w:kern w:val="0"/>
          <w:position w:val="0"/>
          <w:sz w:val="32"/>
          <w:szCs w:val="32"/>
          <w:highlight w:val="none"/>
          <w:lang w:val="en-US" w:eastAsia="zh-CN" w:bidi="ar-SA"/>
        </w:rPr>
        <w:t>工作大局，紧扣发展和民生两大主题，突出履职、监督和代表工作三项重点，通过代表各项活动的开展，依法履职，务实作为，为推进</w:t>
      </w:r>
      <w:r>
        <w:rPr>
          <w:rFonts w:hint="eastAsia" w:ascii="Times New Roman" w:cs="Times New Roman"/>
          <w:b w:val="0"/>
          <w:bCs w:val="0"/>
          <w:i w:val="0"/>
          <w:iCs w:val="0"/>
          <w:kern w:val="0"/>
          <w:position w:val="0"/>
          <w:sz w:val="32"/>
          <w:szCs w:val="32"/>
          <w:highlight w:val="none"/>
          <w:lang w:val="en-US" w:eastAsia="zh-CN" w:bidi="ar-SA"/>
        </w:rPr>
        <w:t>安居</w:t>
      </w:r>
      <w:r>
        <w:rPr>
          <w:rFonts w:hint="default" w:ascii="Times New Roman" w:hAnsi="Times New Roman" w:eastAsia="仿宋_GB2312" w:cs="Times New Roman"/>
          <w:b w:val="0"/>
          <w:bCs w:val="0"/>
          <w:i w:val="0"/>
          <w:iCs w:val="0"/>
          <w:kern w:val="0"/>
          <w:position w:val="0"/>
          <w:sz w:val="32"/>
          <w:szCs w:val="32"/>
          <w:highlight w:val="none"/>
          <w:lang w:val="en-US" w:eastAsia="zh-CN" w:bidi="ar-SA"/>
        </w:rPr>
        <w:t>经济社会</w:t>
      </w:r>
      <w:r>
        <w:rPr>
          <w:rFonts w:hint="eastAsia" w:ascii="Times New Roman" w:cs="Times New Roman"/>
          <w:b w:val="0"/>
          <w:bCs w:val="0"/>
          <w:i w:val="0"/>
          <w:iCs w:val="0"/>
          <w:kern w:val="0"/>
          <w:position w:val="0"/>
          <w:sz w:val="32"/>
          <w:szCs w:val="32"/>
          <w:highlight w:val="none"/>
          <w:lang w:val="en-US" w:eastAsia="zh-CN" w:bidi="ar-SA"/>
        </w:rPr>
        <w:t>高速</w:t>
      </w:r>
      <w:r>
        <w:rPr>
          <w:rFonts w:hint="default" w:ascii="Times New Roman" w:hAnsi="Times New Roman" w:eastAsia="仿宋_GB2312" w:cs="Times New Roman"/>
          <w:b w:val="0"/>
          <w:bCs w:val="0"/>
          <w:i w:val="0"/>
          <w:iCs w:val="0"/>
          <w:kern w:val="0"/>
          <w:position w:val="0"/>
          <w:sz w:val="32"/>
          <w:szCs w:val="32"/>
          <w:highlight w:val="none"/>
          <w:lang w:val="en-US" w:eastAsia="zh-CN" w:bidi="ar-SA"/>
        </w:rPr>
        <w:t>发展作出了积极贡献</w:t>
      </w:r>
      <w:r>
        <w:rPr>
          <w:rFonts w:hint="eastAsia" w:ascii="Times New Roman" w:cs="Times New Roman"/>
          <w:b w:val="0"/>
          <w:bCs w:val="0"/>
          <w:i w:val="0"/>
          <w:iCs w:val="0"/>
          <w:kern w:val="0"/>
          <w:position w:val="0"/>
          <w:sz w:val="32"/>
          <w:szCs w:val="32"/>
          <w:highlight w:val="none"/>
          <w:lang w:val="en-US" w:eastAsia="zh-CN" w:bidi="ar-SA"/>
        </w:rPr>
        <w:t>。</w:t>
      </w:r>
      <w:r>
        <w:rPr>
          <w:rFonts w:hint="default" w:ascii="Times New Roman" w:hAnsi="Times New Roman" w:eastAsia="仿宋_GB2312" w:cs="Times New Roman"/>
          <w:b w:val="0"/>
          <w:bCs w:val="0"/>
          <w:i w:val="0"/>
          <w:iCs w:val="0"/>
          <w:kern w:val="0"/>
          <w:position w:val="0"/>
          <w:sz w:val="32"/>
          <w:szCs w:val="32"/>
          <w:highlight w:val="none"/>
          <w:lang w:val="en-US" w:eastAsia="zh-CN" w:bidi="ar-SA"/>
        </w:rPr>
        <w:t>绩效评价自评得分</w:t>
      </w:r>
      <w:r>
        <w:rPr>
          <w:rFonts w:hint="eastAsia" w:ascii="Times New Roman" w:cs="Times New Roman"/>
          <w:b w:val="0"/>
          <w:bCs w:val="0"/>
          <w:i w:val="0"/>
          <w:iCs w:val="0"/>
          <w:kern w:val="0"/>
          <w:position w:val="0"/>
          <w:sz w:val="32"/>
          <w:szCs w:val="32"/>
          <w:highlight w:val="none"/>
          <w:lang w:val="en-US" w:eastAsia="zh-CN" w:bidi="ar-SA"/>
        </w:rPr>
        <w:t>97</w:t>
      </w:r>
      <w:r>
        <w:rPr>
          <w:rFonts w:hint="default" w:ascii="Times New Roman" w:hAnsi="Times New Roman" w:eastAsia="仿宋_GB2312" w:cs="Times New Roman"/>
          <w:b w:val="0"/>
          <w:bCs w:val="0"/>
          <w:i w:val="0"/>
          <w:iCs w:val="0"/>
          <w:kern w:val="0"/>
          <w:position w:val="0"/>
          <w:sz w:val="32"/>
          <w:szCs w:val="32"/>
          <w:highlight w:val="none"/>
          <w:lang w:val="en-US" w:eastAsia="zh-CN" w:bidi="ar-SA"/>
        </w:rPr>
        <w:t>分，等级为“优秀”。</w:t>
      </w:r>
    </w:p>
    <w:p w14:paraId="41150921">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eastAsia="zh-CN"/>
        </w:rPr>
      </w:pPr>
      <w:r>
        <w:rPr>
          <w:rFonts w:hint="default" w:ascii="Times New Roman" w:hAnsi="Times New Roman" w:eastAsia="黑体" w:cs="Times New Roman"/>
          <w:b w:val="0"/>
          <w:bCs w:val="0"/>
          <w:i w:val="0"/>
          <w:iCs w:val="0"/>
          <w:color w:val="auto"/>
          <w:sz w:val="32"/>
          <w:szCs w:val="32"/>
          <w:highlight w:val="none"/>
          <w:u w:val="none"/>
          <w:lang w:eastAsia="zh-CN"/>
        </w:rPr>
        <w:t>五、存在主要问题</w:t>
      </w:r>
    </w:p>
    <w:p w14:paraId="221DAD86">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eastAsia" w:ascii="Times New Roman" w:hAnsi="Times New Roman" w:eastAsia="仿宋_GB2312" w:cs="Times New Roman"/>
          <w:b w:val="0"/>
          <w:bCs w:val="0"/>
          <w:i w:val="0"/>
          <w:iCs w:val="0"/>
          <w:kern w:val="0"/>
          <w:position w:val="0"/>
          <w:sz w:val="32"/>
          <w:szCs w:val="32"/>
          <w:highlight w:val="none"/>
          <w:lang w:val="en-US" w:eastAsia="zh-CN" w:bidi="ar-SA"/>
        </w:rPr>
      </w:pPr>
      <w:r>
        <w:rPr>
          <w:rFonts w:hint="eastAsia" w:ascii="Times New Roman" w:hAnsi="Times New Roman" w:eastAsia="仿宋_GB2312" w:cs="Times New Roman"/>
          <w:b w:val="0"/>
          <w:bCs w:val="0"/>
          <w:i w:val="0"/>
          <w:iCs w:val="0"/>
          <w:kern w:val="0"/>
          <w:position w:val="0"/>
          <w:sz w:val="32"/>
          <w:szCs w:val="32"/>
          <w:highlight w:val="none"/>
          <w:lang w:val="en-US" w:eastAsia="zh-CN" w:bidi="ar-SA"/>
        </w:rPr>
        <w:t>在总结成绩的同时，我们也清醒地认识到人大工作中还 存在不足：</w:t>
      </w:r>
      <w:r>
        <w:rPr>
          <w:rFonts w:hint="eastAsia" w:ascii="Times New Roman" w:cs="Times New Roman"/>
          <w:b w:val="0"/>
          <w:bCs w:val="0"/>
          <w:i w:val="0"/>
          <w:iCs w:val="0"/>
          <w:kern w:val="0"/>
          <w:position w:val="0"/>
          <w:sz w:val="32"/>
          <w:szCs w:val="32"/>
          <w:highlight w:val="none"/>
          <w:lang w:val="en-US" w:eastAsia="zh-CN" w:bidi="ar-SA"/>
        </w:rPr>
        <w:t>一</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是代表工作中信息化建设还须进一步优化；</w:t>
      </w:r>
      <w:r>
        <w:rPr>
          <w:rFonts w:hint="eastAsia" w:ascii="Times New Roman" w:cs="Times New Roman"/>
          <w:b w:val="0"/>
          <w:bCs w:val="0"/>
          <w:i w:val="0"/>
          <w:iCs w:val="0"/>
          <w:kern w:val="0"/>
          <w:position w:val="0"/>
          <w:sz w:val="32"/>
          <w:szCs w:val="32"/>
          <w:highlight w:val="none"/>
          <w:lang w:val="en-US" w:eastAsia="zh-CN" w:bidi="ar-SA"/>
        </w:rPr>
        <w:t>二</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是财政支出绩效管理工作还有待提高。</w:t>
      </w:r>
    </w:p>
    <w:p w14:paraId="19EDFB57">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default" w:ascii="Times New Roman" w:hAnsi="Times New Roman" w:eastAsia="黑体" w:cs="Times New Roman"/>
          <w:b w:val="0"/>
          <w:bCs w:val="0"/>
          <w:i w:val="0"/>
          <w:iCs w:val="0"/>
          <w:color w:val="auto"/>
          <w:kern w:val="0"/>
          <w:position w:val="3"/>
          <w:sz w:val="32"/>
          <w:szCs w:val="32"/>
          <w:highlight w:val="none"/>
          <w:u w:val="none"/>
          <w:lang w:val="zh-CN" w:eastAsia="zh-CN" w:bidi="ar-SA"/>
        </w:rPr>
      </w:pPr>
      <w:r>
        <w:rPr>
          <w:rFonts w:hint="default" w:ascii="Times New Roman" w:hAnsi="Times New Roman" w:eastAsia="黑体" w:cs="Times New Roman"/>
          <w:b w:val="0"/>
          <w:bCs w:val="0"/>
          <w:i w:val="0"/>
          <w:iCs w:val="0"/>
          <w:color w:val="auto"/>
          <w:kern w:val="0"/>
          <w:position w:val="3"/>
          <w:sz w:val="32"/>
          <w:szCs w:val="32"/>
          <w:highlight w:val="none"/>
          <w:u w:val="none"/>
          <w:lang w:val="zh-CN" w:eastAsia="zh-CN" w:bidi="ar-SA"/>
        </w:rPr>
        <w:t>六、改进建议</w:t>
      </w:r>
    </w:p>
    <w:p w14:paraId="644875DA">
      <w:pPr>
        <w:tabs>
          <w:tab w:val="left" w:pos="1911"/>
        </w:tabs>
        <w:jc w:val="left"/>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kern w:val="0"/>
          <w:position w:val="0"/>
          <w:sz w:val="32"/>
          <w:szCs w:val="32"/>
          <w:highlight w:val="none"/>
          <w:lang w:val="zh-CN" w:eastAsia="zh-CN" w:bidi="ar-SA"/>
        </w:rPr>
        <w:t xml:space="preserve"> </w:t>
      </w:r>
      <w:r>
        <w:rPr>
          <w:rFonts w:hint="default" w:ascii="Times New Roman" w:hAnsi="Times New Roman" w:eastAsia="仿宋_GB2312" w:cs="Times New Roman"/>
          <w:b w:val="0"/>
          <w:bCs w:val="0"/>
          <w:i w:val="0"/>
          <w:iCs w:val="0"/>
          <w:kern w:val="0"/>
          <w:position w:val="0"/>
          <w:sz w:val="32"/>
          <w:szCs w:val="32"/>
          <w:highlight w:val="none"/>
          <w:lang w:val="en-US" w:eastAsia="zh-CN" w:bidi="ar-SA"/>
        </w:rPr>
        <w:t xml:space="preserve">  加强人大信息化建设，注重干部队伍的建设，同时进一 步加强财政支出绩效管理，切实完善对财政资金使用的事中 绩效监控和事后财务审计工作，合理制定资金使用计划，精 确核算项目支出成本，确保财政支出的效益和效率。</w:t>
      </w:r>
    </w:p>
    <w:p w14:paraId="2782F3AE">
      <w:pPr>
        <w:keepNext w:val="0"/>
        <w:keepLines w:val="0"/>
        <w:pageBreakBefore w:val="0"/>
        <w:widowControl w:val="0"/>
        <w:kinsoku/>
        <w:wordWrap/>
        <w:overflowPunct/>
        <w:topLinePunct w:val="0"/>
        <w:autoSpaceDE/>
        <w:autoSpaceDN/>
        <w:bidi w:val="0"/>
        <w:adjustRightInd/>
        <w:snapToGrid/>
        <w:spacing w:line="560" w:lineRule="exact"/>
        <w:ind w:firstLine="2640" w:firstLineChars="600"/>
        <w:jc w:val="both"/>
        <w:textAlignment w:val="auto"/>
        <w:outlineLvl w:val="0"/>
        <w:rPr>
          <w:rFonts w:hint="default" w:ascii="Times New Roman" w:hAnsi="Times New Roman" w:eastAsia="方正小标宋简体" w:cs="Times New Roman"/>
          <w:b w:val="0"/>
          <w:bCs w:val="0"/>
          <w:i w:val="0"/>
          <w:iCs w:val="0"/>
          <w:color w:val="auto"/>
          <w:sz w:val="44"/>
          <w:szCs w:val="44"/>
          <w:highlight w:val="none"/>
        </w:rPr>
      </w:pPr>
    </w:p>
    <w:p w14:paraId="114C1C8C">
      <w:pPr>
        <w:keepNext w:val="0"/>
        <w:keepLines w:val="0"/>
        <w:pageBreakBefore w:val="0"/>
        <w:widowControl w:val="0"/>
        <w:kinsoku/>
        <w:wordWrap/>
        <w:overflowPunct/>
        <w:topLinePunct w:val="0"/>
        <w:autoSpaceDE/>
        <w:autoSpaceDN/>
        <w:bidi w:val="0"/>
        <w:adjustRightInd/>
        <w:snapToGrid/>
        <w:spacing w:line="560" w:lineRule="exact"/>
        <w:ind w:firstLine="2640" w:firstLineChars="600"/>
        <w:jc w:val="both"/>
        <w:textAlignment w:val="auto"/>
        <w:outlineLvl w:val="0"/>
        <w:rPr>
          <w:rFonts w:hint="default" w:ascii="Times New Roman" w:hAnsi="Times New Roman" w:eastAsia="方正小标宋简体" w:cs="Times New Roman"/>
          <w:b w:val="0"/>
          <w:bCs w:val="0"/>
          <w:i w:val="0"/>
          <w:iCs w:val="0"/>
          <w:color w:val="auto"/>
          <w:sz w:val="44"/>
          <w:szCs w:val="44"/>
          <w:highlight w:val="none"/>
        </w:rPr>
      </w:pPr>
    </w:p>
    <w:p w14:paraId="34C1A9AC">
      <w:pPr>
        <w:keepNext w:val="0"/>
        <w:keepLines w:val="0"/>
        <w:pageBreakBefore w:val="0"/>
        <w:widowControl w:val="0"/>
        <w:kinsoku/>
        <w:wordWrap/>
        <w:overflowPunct/>
        <w:topLinePunct w:val="0"/>
        <w:autoSpaceDE/>
        <w:autoSpaceDN/>
        <w:bidi w:val="0"/>
        <w:adjustRightInd/>
        <w:snapToGrid/>
        <w:spacing w:line="560" w:lineRule="exact"/>
        <w:ind w:firstLine="2640" w:firstLineChars="600"/>
        <w:jc w:val="both"/>
        <w:textAlignment w:val="auto"/>
        <w:outlineLvl w:val="0"/>
        <w:rPr>
          <w:rFonts w:hint="default" w:ascii="Times New Roman" w:hAnsi="Times New Roman" w:eastAsia="方正小标宋简体" w:cs="Times New Roman"/>
          <w:b w:val="0"/>
          <w:bCs w:val="0"/>
          <w:i w:val="0"/>
          <w:iCs w:val="0"/>
          <w:color w:val="auto"/>
          <w:sz w:val="44"/>
          <w:szCs w:val="44"/>
          <w:highlight w:val="none"/>
        </w:rPr>
      </w:pPr>
    </w:p>
    <w:p w14:paraId="5484556C">
      <w:pPr>
        <w:pStyle w:val="24"/>
        <w:rPr>
          <w:rFonts w:hint="default" w:ascii="Times New Roman" w:hAnsi="Times New Roman" w:eastAsia="方正小标宋简体" w:cs="Times New Roman"/>
          <w:b w:val="0"/>
          <w:bCs w:val="0"/>
          <w:i w:val="0"/>
          <w:iCs w:val="0"/>
          <w:color w:val="auto"/>
          <w:sz w:val="44"/>
          <w:szCs w:val="44"/>
          <w:highlight w:val="none"/>
        </w:rPr>
      </w:pPr>
    </w:p>
    <w:p w14:paraId="2F385256">
      <w:pPr>
        <w:rPr>
          <w:rFonts w:hint="default" w:ascii="Times New Roman" w:hAnsi="Times New Roman" w:eastAsia="方正小标宋简体" w:cs="Times New Roman"/>
          <w:b w:val="0"/>
          <w:bCs w:val="0"/>
          <w:i w:val="0"/>
          <w:iCs w:val="0"/>
          <w:color w:val="auto"/>
          <w:sz w:val="44"/>
          <w:szCs w:val="44"/>
          <w:highlight w:val="none"/>
        </w:rPr>
      </w:pPr>
    </w:p>
    <w:p w14:paraId="4D91BAB8">
      <w:pPr>
        <w:pStyle w:val="24"/>
        <w:rPr>
          <w:rFonts w:hint="default" w:ascii="Times New Roman" w:hAnsi="Times New Roman" w:eastAsia="方正小标宋简体" w:cs="Times New Roman"/>
          <w:b w:val="0"/>
          <w:bCs w:val="0"/>
          <w:i w:val="0"/>
          <w:iCs w:val="0"/>
          <w:color w:val="auto"/>
          <w:sz w:val="44"/>
          <w:szCs w:val="44"/>
          <w:highlight w:val="none"/>
        </w:rPr>
      </w:pPr>
    </w:p>
    <w:p w14:paraId="0F559B37">
      <w:pPr>
        <w:rPr>
          <w:rFonts w:hint="default" w:ascii="Times New Roman" w:hAnsi="Times New Roman" w:eastAsia="方正小标宋简体" w:cs="Times New Roman"/>
          <w:b w:val="0"/>
          <w:bCs w:val="0"/>
          <w:i w:val="0"/>
          <w:iCs w:val="0"/>
          <w:color w:val="auto"/>
          <w:sz w:val="44"/>
          <w:szCs w:val="44"/>
          <w:highlight w:val="none"/>
        </w:rPr>
      </w:pPr>
    </w:p>
    <w:p w14:paraId="6A1CEFB9">
      <w:pPr>
        <w:pStyle w:val="24"/>
        <w:rPr>
          <w:rFonts w:hint="default" w:ascii="Times New Roman" w:hAnsi="Times New Roman" w:eastAsia="方正小标宋简体" w:cs="Times New Roman"/>
          <w:b w:val="0"/>
          <w:bCs w:val="0"/>
          <w:i w:val="0"/>
          <w:iCs w:val="0"/>
          <w:color w:val="auto"/>
          <w:sz w:val="44"/>
          <w:szCs w:val="44"/>
          <w:highlight w:val="none"/>
        </w:rPr>
      </w:pPr>
    </w:p>
    <w:p w14:paraId="071E2F78">
      <w:pPr>
        <w:rPr>
          <w:rFonts w:hint="default" w:ascii="Times New Roman" w:hAnsi="Times New Roman" w:eastAsia="方正小标宋简体" w:cs="Times New Roman"/>
          <w:b w:val="0"/>
          <w:bCs w:val="0"/>
          <w:i w:val="0"/>
          <w:iCs w:val="0"/>
          <w:color w:val="auto"/>
          <w:sz w:val="44"/>
          <w:szCs w:val="44"/>
          <w:highlight w:val="none"/>
        </w:rPr>
      </w:pPr>
    </w:p>
    <w:p w14:paraId="668B9BCA">
      <w:pPr>
        <w:pStyle w:val="24"/>
        <w:rPr>
          <w:rFonts w:hint="default" w:ascii="Times New Roman" w:hAnsi="Times New Roman" w:eastAsia="方正小标宋简体" w:cs="Times New Roman"/>
          <w:b w:val="0"/>
          <w:bCs w:val="0"/>
          <w:i w:val="0"/>
          <w:iCs w:val="0"/>
          <w:color w:val="auto"/>
          <w:sz w:val="44"/>
          <w:szCs w:val="44"/>
          <w:highlight w:val="none"/>
        </w:rPr>
      </w:pPr>
    </w:p>
    <w:p w14:paraId="175AC19B">
      <w:pPr>
        <w:rPr>
          <w:rFonts w:hint="default" w:ascii="Times New Roman" w:hAnsi="Times New Roman" w:eastAsia="方正小标宋简体" w:cs="Times New Roman"/>
          <w:b w:val="0"/>
          <w:bCs w:val="0"/>
          <w:i w:val="0"/>
          <w:iCs w:val="0"/>
          <w:color w:val="auto"/>
          <w:sz w:val="44"/>
          <w:szCs w:val="44"/>
          <w:highlight w:val="none"/>
        </w:rPr>
      </w:pPr>
    </w:p>
    <w:p w14:paraId="30F31F14">
      <w:pPr>
        <w:pStyle w:val="24"/>
        <w:rPr>
          <w:rFonts w:hint="default" w:ascii="Times New Roman" w:hAnsi="Times New Roman" w:eastAsia="方正小标宋简体" w:cs="Times New Roman"/>
          <w:b w:val="0"/>
          <w:bCs w:val="0"/>
          <w:i w:val="0"/>
          <w:iCs w:val="0"/>
          <w:color w:val="auto"/>
          <w:sz w:val="44"/>
          <w:szCs w:val="44"/>
          <w:highlight w:val="none"/>
        </w:rPr>
      </w:pPr>
    </w:p>
    <w:p w14:paraId="43805A47">
      <w:pPr>
        <w:pStyle w:val="4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Times New Roman"/>
          <w:b w:val="0"/>
          <w:bCs w:val="0"/>
          <w:i w:val="0"/>
          <w:iCs w:val="0"/>
          <w:color w:val="auto"/>
          <w:kern w:val="2"/>
          <w:sz w:val="44"/>
          <w:szCs w:val="44"/>
          <w:highlight w:val="none"/>
          <w:lang w:val="en-US" w:eastAsia="zh-CN"/>
        </w:rPr>
      </w:pPr>
      <w:r>
        <w:rPr>
          <w:rFonts w:hint="default" w:ascii="Times New Roman" w:hAnsi="Times New Roman" w:eastAsia="方正小标宋简体" w:cs="Times New Roman"/>
          <w:b w:val="0"/>
          <w:bCs w:val="0"/>
          <w:i w:val="0"/>
          <w:iCs w:val="0"/>
          <w:color w:val="auto"/>
          <w:kern w:val="2"/>
          <w:sz w:val="44"/>
          <w:szCs w:val="44"/>
          <w:highlight w:val="none"/>
          <w:lang w:val="en-US" w:eastAsia="zh-CN"/>
        </w:rPr>
        <w:t>专项预算项目绩效评价报告</w:t>
      </w:r>
    </w:p>
    <w:p w14:paraId="05306609">
      <w:pPr>
        <w:pStyle w:val="4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Times New Roman"/>
          <w:b w:val="0"/>
          <w:bCs w:val="0"/>
          <w:i w:val="0"/>
          <w:iCs w:val="0"/>
          <w:color w:val="auto"/>
          <w:kern w:val="2"/>
          <w:sz w:val="44"/>
          <w:szCs w:val="44"/>
          <w:highlight w:val="none"/>
          <w:lang w:val="en-US" w:eastAsia="zh-CN"/>
        </w:rPr>
      </w:pPr>
      <w:r>
        <w:rPr>
          <w:rFonts w:hint="eastAsia" w:ascii="Times New Roman" w:hAnsi="Times New Roman" w:eastAsia="方正小标宋简体" w:cs="Times New Roman"/>
          <w:b w:val="0"/>
          <w:bCs w:val="0"/>
          <w:i w:val="0"/>
          <w:iCs w:val="0"/>
          <w:color w:val="auto"/>
          <w:kern w:val="2"/>
          <w:sz w:val="44"/>
          <w:szCs w:val="44"/>
          <w:highlight w:val="none"/>
          <w:lang w:val="en-US" w:eastAsia="zh-CN"/>
        </w:rPr>
        <w:t>（</w:t>
      </w:r>
      <w:r>
        <w:rPr>
          <w:rFonts w:hint="default" w:ascii="Times New Roman" w:hAnsi="Times New Roman" w:eastAsia="方正小标宋简体" w:cs="Times New Roman"/>
          <w:b w:val="0"/>
          <w:bCs w:val="0"/>
          <w:i w:val="0"/>
          <w:iCs w:val="0"/>
          <w:color w:val="auto"/>
          <w:kern w:val="2"/>
          <w:sz w:val="44"/>
          <w:szCs w:val="44"/>
          <w:highlight w:val="none"/>
          <w:lang w:val="en-US" w:eastAsia="zh-CN"/>
        </w:rPr>
        <w:t>人大选举经费</w:t>
      </w:r>
      <w:r>
        <w:rPr>
          <w:rFonts w:hint="eastAsia" w:ascii="Times New Roman" w:hAnsi="Times New Roman" w:eastAsia="方正小标宋简体" w:cs="Times New Roman"/>
          <w:b w:val="0"/>
          <w:bCs w:val="0"/>
          <w:i w:val="0"/>
          <w:iCs w:val="0"/>
          <w:color w:val="auto"/>
          <w:kern w:val="2"/>
          <w:sz w:val="44"/>
          <w:szCs w:val="44"/>
          <w:highlight w:val="none"/>
          <w:lang w:val="en-US" w:eastAsia="zh-CN"/>
        </w:rPr>
        <w:t>）</w:t>
      </w:r>
    </w:p>
    <w:p w14:paraId="42E2369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b w:val="0"/>
          <w:bCs w:val="0"/>
          <w:i w:val="0"/>
          <w:iCs w:val="0"/>
          <w:sz w:val="32"/>
          <w:szCs w:val="32"/>
          <w:highlight w:val="none"/>
        </w:rPr>
      </w:pPr>
    </w:p>
    <w:p w14:paraId="746725C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b w:val="0"/>
          <w:bCs w:val="0"/>
          <w:i w:val="0"/>
          <w:iCs w:val="0"/>
          <w:sz w:val="32"/>
          <w:szCs w:val="32"/>
          <w:highlight w:val="none"/>
          <w:lang w:val="zh-CN"/>
        </w:rPr>
      </w:pPr>
      <w:r>
        <w:rPr>
          <w:rFonts w:hint="default" w:ascii="Times New Roman" w:hAnsi="Times New Roman" w:eastAsia="黑体" w:cs="Times New Roman"/>
          <w:b w:val="0"/>
          <w:bCs w:val="0"/>
          <w:i w:val="0"/>
          <w:iCs w:val="0"/>
          <w:sz w:val="32"/>
          <w:szCs w:val="32"/>
          <w:highlight w:val="none"/>
        </w:rPr>
        <w:t>一、</w:t>
      </w:r>
      <w:r>
        <w:rPr>
          <w:rFonts w:hint="default" w:ascii="Times New Roman" w:hAnsi="Times New Roman" w:eastAsia="黑体" w:cs="Times New Roman"/>
          <w:b w:val="0"/>
          <w:bCs w:val="0"/>
          <w:i w:val="0"/>
          <w:iCs w:val="0"/>
          <w:sz w:val="32"/>
          <w:szCs w:val="32"/>
          <w:highlight w:val="none"/>
          <w:lang w:val="zh-CN"/>
        </w:rPr>
        <w:t>项目概况</w:t>
      </w:r>
    </w:p>
    <w:p w14:paraId="684D1AB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（一）设立背景及基本情况。</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根据《中华人民共和国全国人民代表大会和地方各级人民代表大会选举法》第一章</w:t>
      </w:r>
      <w:r>
        <w:rPr>
          <w:rFonts w:hint="default" w:ascii="Times New Roman" w:hAnsi="Times New Roman" w:eastAsia="仿宋_GB2312" w:cs="Times New Roman"/>
          <w:b w:val="0"/>
          <w:bCs w:val="0"/>
          <w:i w:val="0"/>
          <w:iCs w:val="0"/>
          <w:kern w:val="0"/>
          <w:position w:val="0"/>
          <w:sz w:val="32"/>
          <w:szCs w:val="32"/>
          <w:highlight w:val="none"/>
          <w:lang w:val="zh-CN" w:eastAsia="zh-CN" w:bidi="ar-SA"/>
        </w:rPr>
        <w:t>第二条</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全国人民代表大会的代表，省、自治区、直辖市、设区的市、自治州的人民代表大会的代表，由下一级人民代表大会选举。选举法规定：代表在任期内，因故出缺，由原选区或者原选举单位补选。在人大闭会期间，可以由本级人大常委会补选个别出缺的上一级人大代表。</w:t>
      </w:r>
    </w:p>
    <w:p w14:paraId="5812E739">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（二）</w:t>
      </w:r>
      <w:r>
        <w:rPr>
          <w:rFonts w:hint="default" w:ascii="Times New Roman" w:hAnsi="Times New Roman" w:eastAsia="楷体_GB2312" w:cs="Times New Roman"/>
          <w:b w:val="0"/>
          <w:bCs w:val="0"/>
          <w:i w:val="0"/>
          <w:iCs w:val="0"/>
          <w:color w:val="auto"/>
          <w:sz w:val="32"/>
          <w:szCs w:val="32"/>
          <w:highlight w:val="none"/>
          <w:u w:val="none"/>
          <w:lang w:val="en-US" w:eastAsia="zh-CN"/>
        </w:rPr>
        <w:t>实施目的及支持方向。</w:t>
      </w:r>
      <w:r>
        <w:rPr>
          <w:rFonts w:hint="default" w:ascii="Times New Roman" w:hAnsi="Times New Roman" w:eastAsia="仿宋_GB2312" w:cs="Times New Roman"/>
          <w:b w:val="0"/>
          <w:bCs w:val="0"/>
          <w:i w:val="0"/>
          <w:iCs w:val="0"/>
          <w:kern w:val="0"/>
          <w:position w:val="0"/>
          <w:sz w:val="32"/>
          <w:szCs w:val="32"/>
          <w:highlight w:val="none"/>
          <w:lang w:val="en-US" w:eastAsia="zh-CN" w:bidi="ar-SA"/>
        </w:rPr>
        <w:t>组织召开区五届人大三次会议</w:t>
      </w:r>
      <w:r>
        <w:rPr>
          <w:rFonts w:hint="eastAsia" w:eastAsia="仿宋_GB2312" w:cs="Times New Roman"/>
          <w:b w:val="0"/>
          <w:bCs w:val="0"/>
          <w:i w:val="0"/>
          <w:iCs w:val="0"/>
          <w:kern w:val="0"/>
          <w:position w:val="0"/>
          <w:sz w:val="32"/>
          <w:szCs w:val="32"/>
          <w:highlight w:val="none"/>
          <w:lang w:val="en-US" w:eastAsia="zh-CN" w:bidi="ar-SA"/>
        </w:rPr>
        <w:t>选举人大代表，</w:t>
      </w:r>
      <w:r>
        <w:rPr>
          <w:rFonts w:hint="default" w:ascii="Times New Roman" w:hAnsi="Times New Roman" w:eastAsia="仿宋_GB2312" w:cs="Times New Roman"/>
          <w:b w:val="0"/>
          <w:bCs w:val="0"/>
          <w:i w:val="0"/>
          <w:iCs w:val="0"/>
          <w:kern w:val="0"/>
          <w:position w:val="0"/>
          <w:sz w:val="32"/>
          <w:szCs w:val="32"/>
          <w:highlight w:val="none"/>
          <w:lang w:val="zh-CN" w:eastAsia="zh-CN" w:bidi="ar-SA"/>
        </w:rPr>
        <w:t>闭会期间</w:t>
      </w:r>
      <w:r>
        <w:rPr>
          <w:rFonts w:hint="eastAsia" w:eastAsia="仿宋_GB2312" w:cs="Times New Roman"/>
          <w:b w:val="0"/>
          <w:bCs w:val="0"/>
          <w:i w:val="0"/>
          <w:iCs w:val="0"/>
          <w:kern w:val="0"/>
          <w:position w:val="0"/>
          <w:sz w:val="32"/>
          <w:szCs w:val="32"/>
          <w:highlight w:val="none"/>
          <w:lang w:val="zh-CN" w:eastAsia="zh-CN" w:bidi="ar-SA"/>
        </w:rPr>
        <w:t>补选人大代表，人大选举经费</w:t>
      </w:r>
    </w:p>
    <w:p w14:paraId="302CCA47">
      <w:pPr>
        <w:keepNext w:val="0"/>
        <w:keepLines w:val="0"/>
        <w:pageBreakBefore w:val="0"/>
        <w:kinsoku/>
        <w:wordWrap/>
        <w:overflowPunct/>
        <w:topLinePunct w:val="0"/>
        <w:autoSpaceDE/>
        <w:autoSpaceDN/>
        <w:bidi w:val="0"/>
        <w:adjustRightInd w:val="0"/>
        <w:snapToGrid w:val="0"/>
        <w:spacing w:line="578" w:lineRule="exact"/>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eastAsia" w:eastAsia="仿宋_GB2312" w:cs="Times New Roman"/>
          <w:b w:val="0"/>
          <w:bCs w:val="0"/>
          <w:i w:val="0"/>
          <w:iCs w:val="0"/>
          <w:kern w:val="0"/>
          <w:position w:val="0"/>
          <w:sz w:val="32"/>
          <w:szCs w:val="32"/>
          <w:highlight w:val="none"/>
          <w:lang w:val="zh-CN" w:eastAsia="zh-CN" w:bidi="ar-SA"/>
        </w:rPr>
        <w:t>用于支付</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会议期间</w:t>
      </w:r>
      <w:r>
        <w:rPr>
          <w:rFonts w:hint="eastAsia" w:eastAsia="仿宋_GB2312" w:cs="Times New Roman"/>
          <w:b w:val="0"/>
          <w:bCs w:val="0"/>
          <w:i w:val="0"/>
          <w:iCs w:val="0"/>
          <w:kern w:val="0"/>
          <w:position w:val="0"/>
          <w:sz w:val="32"/>
          <w:szCs w:val="32"/>
          <w:highlight w:val="none"/>
          <w:lang w:val="en-US" w:eastAsia="zh-CN" w:bidi="ar-SA"/>
        </w:rPr>
        <w:t>各项</w:t>
      </w:r>
      <w:r>
        <w:rPr>
          <w:rFonts w:hint="default" w:ascii="Times New Roman" w:hAnsi="Times New Roman" w:eastAsia="仿宋_GB2312" w:cs="Times New Roman"/>
          <w:b w:val="0"/>
          <w:bCs w:val="0"/>
          <w:i w:val="0"/>
          <w:iCs w:val="0"/>
          <w:kern w:val="0"/>
          <w:position w:val="0"/>
          <w:sz w:val="32"/>
          <w:szCs w:val="32"/>
          <w:highlight w:val="none"/>
          <w:lang w:val="en-US" w:eastAsia="zh-CN" w:bidi="ar-SA"/>
        </w:rPr>
        <w:t>费用</w:t>
      </w:r>
      <w:r>
        <w:rPr>
          <w:rFonts w:hint="eastAsia" w:eastAsia="仿宋_GB2312" w:cs="Times New Roman"/>
          <w:b w:val="0"/>
          <w:bCs w:val="0"/>
          <w:i w:val="0"/>
          <w:iCs w:val="0"/>
          <w:kern w:val="0"/>
          <w:position w:val="0"/>
          <w:sz w:val="32"/>
          <w:szCs w:val="32"/>
          <w:highlight w:val="none"/>
          <w:lang w:val="en-US" w:eastAsia="zh-CN" w:bidi="ar-SA"/>
        </w:rPr>
        <w:t>及向各选区支付工作经费等费用</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14:paraId="4BEDF2E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楷体_GB2312" w:cs="Times New Roman"/>
          <w:b w:val="0"/>
          <w:bCs w:val="0"/>
          <w:i w:val="0"/>
          <w:iCs w:val="0"/>
          <w:color w:val="auto"/>
          <w:sz w:val="32"/>
          <w:szCs w:val="32"/>
          <w:highlight w:val="none"/>
          <w:u w:val="none"/>
          <w:lang w:val="zh-CN" w:eastAsia="zh-CN"/>
        </w:rPr>
      </w:pPr>
      <w:r>
        <w:rPr>
          <w:rFonts w:hint="default" w:ascii="Times New Roman" w:hAnsi="Times New Roman" w:eastAsia="楷体_GB2312" w:cs="Times New Roman"/>
          <w:b w:val="0"/>
          <w:bCs w:val="0"/>
          <w:i w:val="0"/>
          <w:iCs w:val="0"/>
          <w:color w:val="auto"/>
          <w:sz w:val="32"/>
          <w:szCs w:val="32"/>
          <w:highlight w:val="none"/>
          <w:u w:val="none"/>
          <w:lang w:val="zh-CN" w:eastAsia="zh-CN"/>
        </w:rPr>
        <w:t>（三）</w:t>
      </w:r>
      <w:r>
        <w:rPr>
          <w:rFonts w:hint="default" w:ascii="Times New Roman" w:hAnsi="Times New Roman" w:eastAsia="楷体_GB2312" w:cs="Times New Roman"/>
          <w:b w:val="0"/>
          <w:bCs w:val="0"/>
          <w:i w:val="0"/>
          <w:iCs w:val="0"/>
          <w:color w:val="auto"/>
          <w:sz w:val="32"/>
          <w:szCs w:val="32"/>
          <w:highlight w:val="none"/>
          <w:u w:val="none"/>
          <w:lang w:val="en-US" w:eastAsia="zh-CN"/>
        </w:rPr>
        <w:t>预算安排及分配管理</w:t>
      </w:r>
      <w:r>
        <w:rPr>
          <w:rFonts w:hint="default" w:ascii="Times New Roman" w:hAnsi="Times New Roman" w:eastAsia="楷体_GB2312" w:cs="Times New Roman"/>
          <w:b w:val="0"/>
          <w:bCs w:val="0"/>
          <w:i w:val="0"/>
          <w:iCs w:val="0"/>
          <w:color w:val="auto"/>
          <w:sz w:val="32"/>
          <w:szCs w:val="32"/>
          <w:highlight w:val="none"/>
          <w:u w:val="none"/>
          <w:lang w:val="zh-CN" w:eastAsia="zh-CN"/>
        </w:rPr>
        <w:t>。</w:t>
      </w:r>
    </w:p>
    <w:p w14:paraId="06EF78BF">
      <w:pPr>
        <w:pStyle w:val="24"/>
        <w:rPr>
          <w:rFonts w:hint="default"/>
          <w:lang w:val="zh-CN" w:eastAsia="zh-CN"/>
        </w:rPr>
      </w:pPr>
      <w:r>
        <w:rPr>
          <w:rFonts w:hint="eastAsia" w:eastAsia="楷体_GB2312" w:cs="Times New Roman"/>
          <w:b w:val="0"/>
          <w:bCs w:val="0"/>
          <w:i w:val="0"/>
          <w:iCs w:val="0"/>
          <w:color w:val="auto"/>
          <w:sz w:val="32"/>
          <w:szCs w:val="32"/>
          <w:highlight w:val="none"/>
          <w:u w:val="none"/>
          <w:lang w:val="en-US" w:eastAsia="zh-CN"/>
        </w:rPr>
        <w:t>（1）</w:t>
      </w:r>
      <w:r>
        <w:rPr>
          <w:rFonts w:hint="default" w:ascii="Times New Roman" w:hAnsi="Times New Roman" w:eastAsia="楷体_GB2312" w:cs="Times New Roman"/>
          <w:b w:val="0"/>
          <w:bCs w:val="0"/>
          <w:i w:val="0"/>
          <w:iCs w:val="0"/>
          <w:color w:val="auto"/>
          <w:sz w:val="32"/>
          <w:szCs w:val="32"/>
          <w:highlight w:val="none"/>
          <w:u w:val="none"/>
          <w:lang w:val="en-US" w:eastAsia="zh-CN"/>
        </w:rPr>
        <w:t>预算安排</w:t>
      </w:r>
      <w:r>
        <w:rPr>
          <w:rFonts w:hint="eastAsia" w:eastAsia="楷体_GB2312" w:cs="Times New Roman"/>
          <w:b w:val="0"/>
          <w:bCs w:val="0"/>
          <w:i w:val="0"/>
          <w:iCs w:val="0"/>
          <w:color w:val="auto"/>
          <w:sz w:val="32"/>
          <w:szCs w:val="32"/>
          <w:highlight w:val="none"/>
          <w:u w:val="none"/>
          <w:lang w:val="en-US" w:eastAsia="zh-CN"/>
        </w:rPr>
        <w:t>：</w:t>
      </w:r>
    </w:p>
    <w:p w14:paraId="50A84DA1">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eastAsia="仿宋_GB2312"/>
          <w:sz w:val="32"/>
          <w:szCs w:val="32"/>
          <w:lang w:val="zh-CN" w:eastAsia="zh-CN"/>
        </w:rPr>
      </w:pPr>
      <w:r>
        <w:rPr>
          <w:rFonts w:hint="eastAsia" w:eastAsia="仿宋_GB2312" w:cs="Times New Roman"/>
          <w:b w:val="0"/>
          <w:bCs w:val="0"/>
          <w:i w:val="0"/>
          <w:iCs w:val="0"/>
          <w:kern w:val="0"/>
          <w:position w:val="0"/>
          <w:sz w:val="32"/>
          <w:szCs w:val="32"/>
          <w:highlight w:val="none"/>
          <w:lang w:val="zh-CN" w:eastAsia="zh-CN" w:bidi="ar-SA"/>
        </w:rPr>
        <w:t>人大选举经费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项目</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全年</w:t>
      </w:r>
      <w:r>
        <w:rPr>
          <w:rFonts w:hint="eastAsia" w:eastAsia="仿宋_GB2312" w:cs="Times New Roman"/>
          <w:b w:val="0"/>
          <w:bCs w:val="0"/>
          <w:i w:val="0"/>
          <w:iCs w:val="0"/>
          <w:kern w:val="0"/>
          <w:position w:val="0"/>
          <w:sz w:val="32"/>
          <w:szCs w:val="32"/>
          <w:highlight w:val="none"/>
          <w:lang w:val="en-US" w:eastAsia="zh-CN" w:bidi="ar-SA"/>
        </w:rPr>
        <w:t>预算</w:t>
      </w:r>
      <w:r>
        <w:rPr>
          <w:rFonts w:hint="default" w:ascii="Times New Roman" w:hAnsi="Times New Roman" w:eastAsia="仿宋_GB2312" w:cs="Times New Roman"/>
          <w:b w:val="0"/>
          <w:bCs w:val="0"/>
          <w:i w:val="0"/>
          <w:iCs w:val="0"/>
          <w:kern w:val="0"/>
          <w:position w:val="0"/>
          <w:sz w:val="32"/>
          <w:szCs w:val="32"/>
          <w:highlight w:val="none"/>
          <w:lang w:val="zh-CN" w:eastAsia="zh-CN" w:bidi="ar-SA"/>
        </w:rPr>
        <w:t>资金</w:t>
      </w:r>
      <w:r>
        <w:rPr>
          <w:rFonts w:hint="eastAsia" w:eastAsia="仿宋_GB2312" w:cs="Times New Roman"/>
          <w:b w:val="0"/>
          <w:bCs w:val="0"/>
          <w:i w:val="0"/>
          <w:iCs w:val="0"/>
          <w:kern w:val="0"/>
          <w:position w:val="0"/>
          <w:sz w:val="32"/>
          <w:szCs w:val="32"/>
          <w:highlight w:val="none"/>
          <w:lang w:val="en-US" w:eastAsia="zh-CN" w:bidi="ar-SA"/>
        </w:rPr>
        <w:t>19.99</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万元</w:t>
      </w:r>
      <w:r>
        <w:rPr>
          <w:rFonts w:hint="eastAsia" w:eastAsia="仿宋_GB2312" w:cs="Times New Roman"/>
          <w:b w:val="0"/>
          <w:bCs w:val="0"/>
          <w:i w:val="0"/>
          <w:iCs w:val="0"/>
          <w:kern w:val="0"/>
          <w:position w:val="0"/>
          <w:sz w:val="32"/>
          <w:szCs w:val="32"/>
          <w:highlight w:val="none"/>
          <w:lang w:val="en-US" w:eastAsia="zh-CN" w:bidi="ar-SA"/>
        </w:rPr>
        <w:t>，</w:t>
      </w:r>
      <w:r>
        <w:rPr>
          <w:rFonts w:hint="eastAsia" w:ascii="仿宋_GB2312" w:eastAsia="仿宋_GB2312"/>
          <w:sz w:val="32"/>
          <w:szCs w:val="32"/>
          <w:lang w:val="zh-CN" w:eastAsia="zh-CN"/>
        </w:rPr>
        <w:t>资金分配的原则：根据选举工作任务、选区人数，按实支付选举经费。</w:t>
      </w:r>
    </w:p>
    <w:p w14:paraId="1B0FE5E0">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eastAsia" w:eastAsia="楷体_GB2312" w:cs="Times New Roman"/>
          <w:b w:val="0"/>
          <w:bCs w:val="0"/>
          <w:i w:val="0"/>
          <w:iCs w:val="0"/>
          <w:color w:val="auto"/>
          <w:sz w:val="32"/>
          <w:szCs w:val="32"/>
          <w:highlight w:val="none"/>
          <w:u w:val="none"/>
          <w:lang w:val="en-US" w:eastAsia="zh-CN"/>
        </w:rPr>
      </w:pPr>
      <w:r>
        <w:rPr>
          <w:rFonts w:hint="eastAsia" w:eastAsia="楷体_GB2312" w:cs="Times New Roman"/>
          <w:b w:val="0"/>
          <w:bCs w:val="0"/>
          <w:i w:val="0"/>
          <w:iCs w:val="0"/>
          <w:color w:val="auto"/>
          <w:sz w:val="32"/>
          <w:szCs w:val="32"/>
          <w:highlight w:val="none"/>
          <w:u w:val="none"/>
          <w:lang w:val="en-US" w:eastAsia="zh-CN"/>
        </w:rPr>
        <w:t>（2）</w:t>
      </w:r>
      <w:r>
        <w:rPr>
          <w:rFonts w:hint="default" w:ascii="Times New Roman" w:hAnsi="Times New Roman" w:eastAsia="楷体_GB2312" w:cs="Times New Roman"/>
          <w:b w:val="0"/>
          <w:bCs w:val="0"/>
          <w:i w:val="0"/>
          <w:iCs w:val="0"/>
          <w:color w:val="auto"/>
          <w:sz w:val="32"/>
          <w:szCs w:val="32"/>
          <w:highlight w:val="none"/>
          <w:u w:val="none"/>
          <w:lang w:val="en-US" w:eastAsia="zh-CN"/>
        </w:rPr>
        <w:t>分配管理</w:t>
      </w:r>
      <w:r>
        <w:rPr>
          <w:rFonts w:hint="eastAsia" w:eastAsia="楷体_GB2312" w:cs="Times New Roman"/>
          <w:b w:val="0"/>
          <w:bCs w:val="0"/>
          <w:i w:val="0"/>
          <w:iCs w:val="0"/>
          <w:color w:val="auto"/>
          <w:sz w:val="32"/>
          <w:szCs w:val="32"/>
          <w:highlight w:val="none"/>
          <w:u w:val="none"/>
          <w:lang w:val="en-US" w:eastAsia="zh-CN"/>
        </w:rPr>
        <w:t>：</w:t>
      </w:r>
    </w:p>
    <w:p w14:paraId="12FD2E59">
      <w:pPr>
        <w:pStyle w:val="24"/>
        <w:numPr>
          <w:ilvl w:val="0"/>
          <w:numId w:val="0"/>
        </w:numPr>
        <w:ind w:firstLine="640" w:firstLineChars="200"/>
        <w:rPr>
          <w:rFonts w:hint="default"/>
          <w:highlight w:val="none"/>
          <w:lang w:val="zh-CN" w:eastAsia="zh-CN"/>
        </w:rPr>
      </w:pPr>
      <w:r>
        <w:rPr>
          <w:rFonts w:hint="default" w:ascii="Times New Roman" w:hAnsi="Times New Roman" w:eastAsia="仿宋_GB2312" w:cs="Times New Roman"/>
          <w:b w:val="0"/>
          <w:bCs w:val="0"/>
          <w:i w:val="0"/>
          <w:iCs w:val="0"/>
          <w:kern w:val="0"/>
          <w:position w:val="0"/>
          <w:sz w:val="32"/>
          <w:szCs w:val="32"/>
          <w:highlight w:val="none"/>
          <w:lang w:val="zh-CN" w:eastAsia="zh-CN" w:bidi="ar-SA"/>
        </w:rPr>
        <w:t>项目</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全年</w:t>
      </w:r>
      <w:r>
        <w:rPr>
          <w:rFonts w:hint="eastAsia" w:eastAsia="仿宋_GB2312" w:cs="Times New Roman"/>
          <w:b w:val="0"/>
          <w:bCs w:val="0"/>
          <w:i w:val="0"/>
          <w:iCs w:val="0"/>
          <w:kern w:val="0"/>
          <w:position w:val="0"/>
          <w:sz w:val="32"/>
          <w:szCs w:val="32"/>
          <w:highlight w:val="none"/>
          <w:lang w:val="en-US" w:eastAsia="zh-CN" w:bidi="ar-SA"/>
        </w:rPr>
        <w:t>预算</w:t>
      </w:r>
      <w:r>
        <w:rPr>
          <w:rFonts w:hint="default" w:ascii="Times New Roman" w:hAnsi="Times New Roman" w:eastAsia="仿宋_GB2312" w:cs="Times New Roman"/>
          <w:b w:val="0"/>
          <w:bCs w:val="0"/>
          <w:i w:val="0"/>
          <w:iCs w:val="0"/>
          <w:kern w:val="0"/>
          <w:position w:val="0"/>
          <w:sz w:val="32"/>
          <w:szCs w:val="32"/>
          <w:highlight w:val="none"/>
          <w:lang w:val="zh-CN" w:eastAsia="zh-CN" w:bidi="ar-SA"/>
        </w:rPr>
        <w:t>资金</w:t>
      </w:r>
      <w:r>
        <w:rPr>
          <w:rFonts w:hint="eastAsia" w:eastAsia="仿宋_GB2312" w:cs="Times New Roman"/>
          <w:b w:val="0"/>
          <w:bCs w:val="0"/>
          <w:i w:val="0"/>
          <w:iCs w:val="0"/>
          <w:kern w:val="0"/>
          <w:position w:val="0"/>
          <w:sz w:val="32"/>
          <w:szCs w:val="32"/>
          <w:highlight w:val="none"/>
          <w:lang w:val="en-US" w:eastAsia="zh-CN" w:bidi="ar-SA"/>
        </w:rPr>
        <w:t>19.99</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万元</w:t>
      </w:r>
      <w:r>
        <w:rPr>
          <w:rFonts w:hint="eastAsia" w:eastAsia="仿宋_GB2312" w:cs="Times New Roman"/>
          <w:b w:val="0"/>
          <w:bCs w:val="0"/>
          <w:i w:val="0"/>
          <w:iCs w:val="0"/>
          <w:kern w:val="0"/>
          <w:position w:val="0"/>
          <w:sz w:val="32"/>
          <w:szCs w:val="32"/>
          <w:highlight w:val="none"/>
          <w:lang w:val="en-US" w:eastAsia="zh-CN" w:bidi="ar-SA"/>
        </w:rPr>
        <w:t>，其中：</w:t>
      </w:r>
      <w:r>
        <w:rPr>
          <w:rFonts w:hint="eastAsia" w:eastAsia="仿宋_GB2312" w:cs="Times New Roman"/>
          <w:b w:val="0"/>
          <w:bCs w:val="0"/>
          <w:i w:val="0"/>
          <w:iCs w:val="0"/>
          <w:kern w:val="0"/>
          <w:position w:val="0"/>
          <w:sz w:val="32"/>
          <w:szCs w:val="32"/>
          <w:highlight w:val="none"/>
          <w:lang w:val="zh-CN" w:eastAsia="zh-CN" w:bidi="ar-SA"/>
        </w:rPr>
        <w:t>人大选举经费</w:t>
      </w:r>
      <w:r>
        <w:rPr>
          <w:rFonts w:hint="eastAsia" w:eastAsia="仿宋_GB2312" w:cs="Times New Roman"/>
          <w:b w:val="0"/>
          <w:bCs w:val="0"/>
          <w:i w:val="0"/>
          <w:iCs w:val="0"/>
          <w:kern w:val="0"/>
          <w:position w:val="0"/>
          <w:sz w:val="32"/>
          <w:szCs w:val="32"/>
          <w:highlight w:val="none"/>
          <w:lang w:val="en-US" w:eastAsia="zh-CN" w:bidi="ar-SA"/>
        </w:rPr>
        <w:t>支出19.99万元。</w:t>
      </w:r>
    </w:p>
    <w:p w14:paraId="568FCBD0">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eastAsia="zh-CN"/>
        </w:rPr>
        <w:t>（四）项目绩效目标设置。</w:t>
      </w:r>
      <w:r>
        <w:rPr>
          <w:rFonts w:hint="default" w:ascii="Times New Roman" w:hAnsi="Times New Roman" w:eastAsia="仿宋_GB2312" w:cs="Times New Roman"/>
          <w:b w:val="0"/>
          <w:bCs w:val="0"/>
          <w:i w:val="0"/>
          <w:iCs w:val="0"/>
          <w:kern w:val="0"/>
          <w:position w:val="0"/>
          <w:sz w:val="32"/>
          <w:szCs w:val="32"/>
          <w:highlight w:val="none"/>
          <w:lang w:val="zh-CN" w:eastAsia="zh-CN" w:bidi="ar-SA"/>
        </w:rPr>
        <w:t>2023年度圆满完成</w:t>
      </w:r>
      <w:r>
        <w:rPr>
          <w:rFonts w:hint="eastAsia" w:eastAsia="仿宋_GB2312" w:cs="Times New Roman"/>
          <w:b w:val="0"/>
          <w:bCs w:val="0"/>
          <w:i w:val="0"/>
          <w:iCs w:val="0"/>
          <w:kern w:val="0"/>
          <w:position w:val="0"/>
          <w:sz w:val="32"/>
          <w:szCs w:val="32"/>
          <w:highlight w:val="none"/>
          <w:lang w:val="zh-CN" w:eastAsia="zh-CN" w:bidi="ar-SA"/>
        </w:rPr>
        <w:t>人大代表选举、补选工作任务</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，安居区人大常委会按照绩效自评要求，对项目设置、资金分配与使用等环节进行详细自评，评价结果为优。</w:t>
      </w:r>
    </w:p>
    <w:p w14:paraId="6E6555F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b w:val="0"/>
          <w:bCs w:val="0"/>
          <w:i w:val="0"/>
          <w:iCs w:val="0"/>
          <w:sz w:val="32"/>
          <w:szCs w:val="32"/>
          <w:highlight w:val="none"/>
          <w:lang w:eastAsia="zh-CN"/>
        </w:rPr>
      </w:pPr>
      <w:r>
        <w:rPr>
          <w:rFonts w:hint="default" w:ascii="Times New Roman" w:hAnsi="Times New Roman" w:eastAsia="黑体" w:cs="Times New Roman"/>
          <w:b w:val="0"/>
          <w:bCs w:val="0"/>
          <w:i w:val="0"/>
          <w:iCs w:val="0"/>
          <w:sz w:val="32"/>
          <w:szCs w:val="32"/>
          <w:highlight w:val="none"/>
        </w:rPr>
        <w:t>二、</w:t>
      </w:r>
      <w:r>
        <w:rPr>
          <w:rFonts w:hint="default" w:ascii="Times New Roman" w:hAnsi="Times New Roman" w:eastAsia="黑体" w:cs="Times New Roman"/>
          <w:b w:val="0"/>
          <w:bCs w:val="0"/>
          <w:i w:val="0"/>
          <w:iCs w:val="0"/>
          <w:sz w:val="32"/>
          <w:szCs w:val="32"/>
          <w:highlight w:val="none"/>
          <w:lang w:eastAsia="zh-CN"/>
        </w:rPr>
        <w:t>评价实施</w:t>
      </w:r>
    </w:p>
    <w:p w14:paraId="5054E38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仿宋_GB2312" w:hAnsi="仿宋_GB2312" w:eastAsia="仿宋_GB2312" w:cs="仿宋_GB2312"/>
          <w:sz w:val="32"/>
          <w:szCs w:val="32"/>
          <w:lang w:val="zh-CN" w:eastAsia="zh-CN"/>
        </w:rPr>
      </w:pPr>
      <w:r>
        <w:rPr>
          <w:rFonts w:hint="default" w:ascii="Times New Roman" w:hAnsi="Times New Roman" w:eastAsia="楷体_GB2312" w:cs="Times New Roman"/>
          <w:b w:val="0"/>
          <w:bCs w:val="0"/>
          <w:i w:val="0"/>
          <w:iCs w:val="0"/>
          <w:color w:val="auto"/>
          <w:sz w:val="32"/>
          <w:szCs w:val="32"/>
          <w:highlight w:val="none"/>
          <w:u w:val="none"/>
          <w:lang w:val="zh-CN"/>
        </w:rPr>
        <w:t>（一）评价目的。</w:t>
      </w:r>
      <w:r>
        <w:rPr>
          <w:rFonts w:hint="default" w:ascii="仿宋_GB2312" w:hAnsi="仿宋_GB2312" w:eastAsia="仿宋_GB2312" w:cs="仿宋_GB2312"/>
          <w:sz w:val="32"/>
          <w:szCs w:val="32"/>
          <w:lang w:val="zh-CN" w:eastAsia="zh-CN"/>
        </w:rPr>
        <w:t>通过</w:t>
      </w:r>
      <w:r>
        <w:rPr>
          <w:rFonts w:hint="eastAsia" w:ascii="仿宋_GB2312" w:hAnsi="仿宋_GB2312" w:eastAsia="仿宋_GB2312" w:cs="仿宋_GB2312"/>
          <w:sz w:val="32"/>
          <w:szCs w:val="32"/>
          <w:lang w:val="zh-CN" w:eastAsia="zh-CN"/>
        </w:rPr>
        <w:t>评价</w:t>
      </w:r>
      <w:r>
        <w:rPr>
          <w:rFonts w:hint="eastAsia" w:cs="Times New Roman"/>
          <w:b w:val="0"/>
          <w:bCs w:val="0"/>
          <w:i w:val="0"/>
          <w:iCs w:val="0"/>
          <w:kern w:val="0"/>
          <w:position w:val="0"/>
          <w:sz w:val="32"/>
          <w:szCs w:val="32"/>
          <w:highlight w:val="none"/>
          <w:lang w:val="zh-CN" w:eastAsia="zh-CN" w:bidi="ar-SA"/>
        </w:rPr>
        <w:t>，</w:t>
      </w:r>
      <w:r>
        <w:rPr>
          <w:rFonts w:hint="eastAsia" w:ascii="仿宋_GB2312" w:hAnsi="仿宋_GB2312" w:eastAsia="仿宋_GB2312" w:cs="仿宋_GB2312"/>
          <w:sz w:val="32"/>
          <w:szCs w:val="32"/>
        </w:rPr>
        <w:t>评价结果应用为保障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eastAsia="zh-CN"/>
        </w:rPr>
        <w:t>确保资金高效使用率</w:t>
      </w:r>
      <w:r>
        <w:rPr>
          <w:rFonts w:hint="default" w:ascii="Times New Roman" w:hAnsi="Times New Roman" w:eastAsia="楷体_GB2312" w:cs="Times New Roman"/>
          <w:b w:val="0"/>
          <w:bCs w:val="0"/>
          <w:i w:val="0"/>
          <w:iCs w:val="0"/>
          <w:color w:val="auto"/>
          <w:sz w:val="32"/>
          <w:szCs w:val="32"/>
          <w:highlight w:val="none"/>
          <w:u w:val="none"/>
          <w:lang w:val="zh-CN"/>
        </w:rPr>
        <w:t>。</w:t>
      </w:r>
    </w:p>
    <w:p w14:paraId="3E0643C1">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（二）预设问题及评价重点。</w:t>
      </w:r>
      <w:r>
        <w:rPr>
          <w:rFonts w:hint="default" w:ascii="仿宋_GB2312" w:hAnsi="仿宋_GB2312" w:eastAsia="仿宋_GB2312" w:cs="仿宋_GB2312"/>
          <w:sz w:val="32"/>
          <w:szCs w:val="32"/>
          <w:lang w:val="zh-CN" w:eastAsia="zh-CN"/>
        </w:rPr>
        <w:t>按照绩效评价指标体系，对资金支出使用全过程</w:t>
      </w:r>
      <w:r>
        <w:rPr>
          <w:rFonts w:hint="eastAsia" w:ascii="仿宋_GB2312" w:hAnsi="仿宋_GB2312" w:eastAsia="仿宋_GB2312" w:cs="仿宋_GB2312"/>
          <w:sz w:val="32"/>
          <w:szCs w:val="32"/>
          <w:lang w:val="zh-CN" w:eastAsia="zh-CN"/>
        </w:rPr>
        <w:t>进行重点评查。该项目资金使用切实做到了专款专用、资金分配较为合理。</w:t>
      </w:r>
    </w:p>
    <w:p w14:paraId="09F2F504">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（三）评价选点。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项目绩效自评所抽样点位</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为</w:t>
      </w:r>
      <w:r>
        <w:rPr>
          <w:rFonts w:hint="eastAsia" w:eastAsia="仿宋_GB2312" w:cs="Times New Roman"/>
          <w:b w:val="0"/>
          <w:bCs w:val="0"/>
          <w:i w:val="0"/>
          <w:iCs w:val="0"/>
          <w:kern w:val="0"/>
          <w:position w:val="0"/>
          <w:sz w:val="32"/>
          <w:szCs w:val="32"/>
          <w:highlight w:val="none"/>
          <w:lang w:val="zh-CN" w:eastAsia="zh-CN" w:bidi="ar-SA"/>
        </w:rPr>
        <w:t>区五届人大三次会议选举活动</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w:t>
      </w:r>
      <w:r>
        <w:rPr>
          <w:rFonts w:hint="eastAsia" w:eastAsia="仿宋_GB2312" w:cs="Times New Roman"/>
          <w:b w:val="0"/>
          <w:bCs w:val="0"/>
          <w:i w:val="0"/>
          <w:iCs w:val="0"/>
          <w:kern w:val="0"/>
          <w:position w:val="0"/>
          <w:sz w:val="32"/>
          <w:szCs w:val="32"/>
          <w:highlight w:val="none"/>
          <w:lang w:val="zh-CN" w:eastAsia="zh-CN" w:bidi="ar-SA"/>
        </w:rPr>
        <w:t>该会议圆满完成选举任务</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2FE4A43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（四）评价方法。</w:t>
      </w:r>
      <w:r>
        <w:rPr>
          <w:rFonts w:hint="default" w:ascii="Times New Roman" w:hAnsi="Times New Roman" w:eastAsia="仿宋_GB2312" w:cs="Times New Roman"/>
          <w:b w:val="0"/>
          <w:bCs w:val="0"/>
          <w:i w:val="0"/>
          <w:iCs w:val="0"/>
          <w:kern w:val="0"/>
          <w:position w:val="0"/>
          <w:sz w:val="32"/>
          <w:szCs w:val="32"/>
          <w:highlight w:val="none"/>
          <w:lang w:val="zh-CN" w:eastAsia="zh-CN" w:bidi="ar-SA"/>
        </w:rPr>
        <w:t>采用成本效益分析法和单位自评法相结合的评价方法。</w:t>
      </w:r>
    </w:p>
    <w:p w14:paraId="0DAE93A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lang w:eastAsia="zh-CN"/>
        </w:rPr>
      </w:pPr>
      <w:r>
        <w:rPr>
          <w:rFonts w:hint="default" w:ascii="Times New Roman" w:hAnsi="Times New Roman" w:eastAsia="楷体_GB2312" w:cs="Times New Roman"/>
          <w:b w:val="0"/>
          <w:bCs w:val="0"/>
          <w:i w:val="0"/>
          <w:iCs w:val="0"/>
          <w:color w:val="auto"/>
          <w:sz w:val="32"/>
          <w:szCs w:val="32"/>
          <w:highlight w:val="none"/>
          <w:u w:val="none"/>
          <w:lang w:val="zh-CN"/>
        </w:rPr>
        <w:t>（五）评价组织。</w:t>
      </w:r>
      <w:r>
        <w:rPr>
          <w:rFonts w:hint="default" w:ascii="Times New Roman" w:hAnsi="Times New Roman" w:eastAsia="仿宋_GB2312" w:cs="Times New Roman"/>
          <w:b w:val="0"/>
          <w:bCs w:val="0"/>
          <w:i w:val="0"/>
          <w:iCs w:val="0"/>
          <w:kern w:val="0"/>
          <w:position w:val="0"/>
          <w:sz w:val="32"/>
          <w:szCs w:val="32"/>
          <w:highlight w:val="none"/>
          <w:lang w:val="zh-CN" w:eastAsia="zh-CN" w:bidi="ar-SA"/>
        </w:rPr>
        <w:t>组建评价小组：区人大常委会机关党组书记、办公室主任任组长，负责审批绩效自评方案，监督、检查、核实绩效自评结果；机关党委书记任副组长，负责审核修改评价方案，监督、布置、确认绩效考核过程及反馈意见的处理等工作；财务工作人员、办公室工作人员为成员，负责绩效评价方案的起草，牵头组织并实施绩效自评，根据组长、副组长的指示，对考评结果进行复核，完成该小组的其他工作。</w:t>
      </w:r>
    </w:p>
    <w:p w14:paraId="2EEB711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kern w:val="0"/>
          <w:position w:val="0"/>
          <w:sz w:val="32"/>
          <w:szCs w:val="32"/>
          <w:highlight w:val="none"/>
          <w:lang w:val="zh-CN" w:eastAsia="zh-CN" w:bidi="ar-SA"/>
        </w:rPr>
        <w:t>根据项目预算绩效评价指标体系“通用指标”“专用指标”“个性指标”涉及二、三级指标进行逐项绩效分析并评分</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14:paraId="7E8401B2">
      <w:pPr>
        <w:spacing w:line="600" w:lineRule="exact"/>
        <w:ind w:firstLine="640" w:firstLineChars="200"/>
        <w:outlineLvl w:val="2"/>
        <w:rPr>
          <w:rFonts w:hint="default" w:ascii="Times New Roman" w:hAnsi="Times New Roman" w:eastAsia="楷体_GB2312" w:cs="Times New Roman"/>
          <w:b w:val="0"/>
          <w:bCs w:val="0"/>
          <w:i w:val="0"/>
          <w:iCs w:val="0"/>
          <w:color w:val="auto"/>
          <w:sz w:val="32"/>
          <w:szCs w:val="32"/>
          <w:highlight w:val="none"/>
          <w:lang w:val="en-US" w:eastAsia="zh-CN"/>
        </w:rPr>
      </w:pPr>
      <w:r>
        <w:rPr>
          <w:rFonts w:hint="default" w:ascii="Times New Roman" w:hAnsi="Times New Roman" w:eastAsia="楷体_GB2312" w:cs="Times New Roman"/>
          <w:b w:val="0"/>
          <w:bCs w:val="0"/>
          <w:i w:val="0"/>
          <w:iCs w:val="0"/>
          <w:color w:val="auto"/>
          <w:sz w:val="32"/>
          <w:szCs w:val="32"/>
          <w:highlight w:val="none"/>
          <w:lang w:val="zh-CN"/>
        </w:rPr>
        <w:t>（一）</w:t>
      </w:r>
      <w:r>
        <w:rPr>
          <w:rFonts w:hint="default" w:ascii="Times New Roman" w:hAnsi="Times New Roman" w:eastAsia="楷体_GB2312" w:cs="Times New Roman"/>
          <w:b w:val="0"/>
          <w:bCs w:val="0"/>
          <w:i w:val="0"/>
          <w:iCs w:val="0"/>
          <w:color w:val="auto"/>
          <w:sz w:val="32"/>
          <w:szCs w:val="32"/>
          <w:highlight w:val="none"/>
          <w:lang w:val="en-US" w:eastAsia="zh-CN"/>
        </w:rPr>
        <w:t>通用指标</w:t>
      </w:r>
      <w:r>
        <w:rPr>
          <w:rFonts w:hint="default" w:ascii="Times New Roman" w:hAnsi="Times New Roman" w:eastAsia="楷体_GB2312" w:cs="Times New Roman"/>
          <w:b w:val="0"/>
          <w:bCs w:val="0"/>
          <w:i w:val="0"/>
          <w:iCs w:val="0"/>
          <w:color w:val="auto"/>
          <w:sz w:val="32"/>
          <w:szCs w:val="32"/>
          <w:highlight w:val="none"/>
          <w:lang w:val="zh-CN"/>
        </w:rPr>
        <w:t>绩效分析。</w:t>
      </w:r>
    </w:p>
    <w:p w14:paraId="3FFD412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1.</w:t>
      </w:r>
      <w:r>
        <w:rPr>
          <w:rFonts w:hint="default" w:ascii="Times New Roman" w:hAnsi="Times New Roman" w:eastAsia="仿宋_GB2312" w:cs="Times New Roman"/>
          <w:b w:val="0"/>
          <w:bCs w:val="0"/>
          <w:i w:val="0"/>
          <w:iCs w:val="0"/>
          <w:color w:val="auto"/>
          <w:sz w:val="32"/>
          <w:szCs w:val="32"/>
          <w:lang w:eastAsia="zh-CN"/>
        </w:rPr>
        <w:t>项目决策。</w:t>
      </w:r>
      <w:r>
        <w:rPr>
          <w:rFonts w:hint="default" w:ascii="Times New Roman" w:hAnsi="Times New Roman" w:eastAsia="仿宋_GB2312" w:cs="Times New Roman"/>
          <w:b w:val="0"/>
          <w:bCs w:val="0"/>
          <w:i w:val="0"/>
          <w:iCs w:val="0"/>
          <w:kern w:val="0"/>
          <w:position w:val="0"/>
          <w:sz w:val="32"/>
          <w:szCs w:val="32"/>
          <w:highlight w:val="none"/>
          <w:lang w:val="en-US" w:eastAsia="zh-CN" w:bidi="ar-SA"/>
        </w:rPr>
        <w:t>由</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区</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人大常委会</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办公室主任</w:t>
      </w:r>
      <w:r>
        <w:rPr>
          <w:rFonts w:hint="default" w:ascii="Times New Roman" w:hAnsi="Times New Roman" w:eastAsia="仿宋_GB2312" w:cs="Times New Roman"/>
          <w:b w:val="0"/>
          <w:bCs w:val="0"/>
          <w:i w:val="0"/>
          <w:iCs w:val="0"/>
          <w:kern w:val="0"/>
          <w:position w:val="0"/>
          <w:sz w:val="32"/>
          <w:szCs w:val="32"/>
          <w:highlight w:val="none"/>
          <w:lang w:val="en-US" w:eastAsia="zh-CN" w:bidi="ar-SA"/>
        </w:rPr>
        <w:t>总负责和总协调，专委会、各工委室和中心分工明确，职责明确，层层抓落实，做到组织实施分工不分家。</w:t>
      </w:r>
      <w:r>
        <w:rPr>
          <w:rFonts w:hint="default" w:ascii="Times New Roman" w:hAnsi="Times New Roman" w:eastAsia="仿宋_GB2312" w:cs="Times New Roman"/>
          <w:b w:val="0"/>
          <w:bCs w:val="0"/>
          <w:i w:val="0"/>
          <w:iCs w:val="0"/>
          <w:kern w:val="0"/>
          <w:position w:val="0"/>
          <w:sz w:val="32"/>
          <w:szCs w:val="32"/>
          <w:highlight w:val="none"/>
          <w:lang w:val="zh-CN" w:eastAsia="zh-CN" w:bidi="ar-SA"/>
        </w:rPr>
        <w:t>资金投向</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为支付</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2023年度人大选举经费支出</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自评打分9</w:t>
      </w:r>
      <w:r>
        <w:rPr>
          <w:rFonts w:hint="eastAsia" w:eastAsia="仿宋_GB2312" w:cs="Times New Roman"/>
          <w:b w:val="0"/>
          <w:bCs w:val="0"/>
          <w:i w:val="0"/>
          <w:iCs w:val="0"/>
          <w:kern w:val="0"/>
          <w:position w:val="0"/>
          <w:sz w:val="32"/>
          <w:szCs w:val="32"/>
          <w:highlight w:val="none"/>
          <w:lang w:val="en-US" w:eastAsia="zh-CN" w:bidi="ar-SA"/>
        </w:rPr>
        <w:t>8</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分。</w:t>
      </w:r>
    </w:p>
    <w:p w14:paraId="6C8056F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highlight w:val="none"/>
          <w:lang w:val="en-US" w:eastAsia="zh-CN"/>
        </w:rPr>
        <w:t>2.</w:t>
      </w:r>
      <w:r>
        <w:rPr>
          <w:rFonts w:hint="default" w:ascii="Times New Roman" w:hAnsi="Times New Roman" w:eastAsia="仿宋_GB2312" w:cs="Times New Roman"/>
          <w:b w:val="0"/>
          <w:bCs w:val="0"/>
          <w:i w:val="0"/>
          <w:iCs w:val="0"/>
          <w:color w:val="auto"/>
          <w:sz w:val="32"/>
          <w:szCs w:val="32"/>
          <w:highlight w:val="none"/>
          <w:lang w:eastAsia="zh-CN"/>
        </w:rPr>
        <w:t>项目管理。</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会议各筹备组按具体分工，明确责任，提高财政资金使用效益，实现公共服务的履职质量和成本控制，从整体上提升部门预算管理水平。</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自评得分9</w:t>
      </w:r>
      <w:r>
        <w:rPr>
          <w:rFonts w:hint="eastAsia" w:eastAsia="仿宋_GB2312" w:cs="Times New Roman"/>
          <w:b w:val="0"/>
          <w:bCs w:val="0"/>
          <w:i w:val="0"/>
          <w:iCs w:val="0"/>
          <w:kern w:val="0"/>
          <w:position w:val="0"/>
          <w:sz w:val="32"/>
          <w:szCs w:val="32"/>
          <w:highlight w:val="none"/>
          <w:lang w:val="en-US" w:eastAsia="zh-CN" w:bidi="ar-SA"/>
        </w:rPr>
        <w:t>9</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分。</w:t>
      </w:r>
    </w:p>
    <w:p w14:paraId="1F7BC1B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eastAsia" w:ascii="Times New Roman" w:hAnsi="Times New Roman" w:cs="Times New Roman"/>
          <w:b w:val="0"/>
          <w:bCs w:val="0"/>
          <w:i w:val="0"/>
          <w:iCs w:val="0"/>
          <w:color w:val="auto"/>
          <w:sz w:val="32"/>
          <w:szCs w:val="32"/>
          <w:lang w:val="en-US" w:eastAsia="zh-CN"/>
        </w:rPr>
        <w:t>3.</w:t>
      </w:r>
      <w:r>
        <w:rPr>
          <w:rFonts w:hint="default" w:ascii="Times New Roman" w:hAnsi="Times New Roman" w:eastAsia="仿宋_GB2312" w:cs="Times New Roman"/>
          <w:b w:val="0"/>
          <w:bCs w:val="0"/>
          <w:i w:val="0"/>
          <w:iCs w:val="0"/>
          <w:color w:val="auto"/>
          <w:sz w:val="32"/>
          <w:szCs w:val="32"/>
          <w:lang w:val="en-US" w:eastAsia="zh-CN"/>
        </w:rPr>
        <w:t>项目实施。</w:t>
      </w:r>
      <w:r>
        <w:rPr>
          <w:rFonts w:hint="eastAsia" w:eastAsia="仿宋_GB2312" w:cs="Times New Roman"/>
          <w:b w:val="0"/>
          <w:bCs w:val="0"/>
          <w:i w:val="0"/>
          <w:iCs w:val="0"/>
          <w:kern w:val="0"/>
          <w:position w:val="0"/>
          <w:sz w:val="32"/>
          <w:szCs w:val="32"/>
          <w:highlight w:val="none"/>
          <w:lang w:val="en-US" w:eastAsia="zh-CN" w:bidi="ar-SA"/>
        </w:rPr>
        <w:t>区人大常委会办公室</w:t>
      </w:r>
      <w:r>
        <w:rPr>
          <w:rFonts w:hint="default" w:ascii="Times New Roman" w:hAnsi="Times New Roman" w:eastAsia="仿宋_GB2312" w:cs="Times New Roman"/>
          <w:b w:val="0"/>
          <w:bCs w:val="0"/>
          <w:i w:val="0"/>
          <w:iCs w:val="0"/>
          <w:kern w:val="0"/>
          <w:position w:val="0"/>
          <w:sz w:val="32"/>
          <w:szCs w:val="32"/>
          <w:highlight w:val="none"/>
          <w:lang w:val="en-US" w:eastAsia="zh-CN" w:bidi="ar-SA"/>
        </w:rPr>
        <w:t>按具体分工，明确责任，提高财政资金使用效益，实现公共服务的履职质量和成本控制，从整体上提升部门预算管理水平</w:t>
      </w:r>
      <w:r>
        <w:rPr>
          <w:rFonts w:hint="eastAsia" w:eastAsia="仿宋_GB2312" w:cs="Times New Roman"/>
          <w:b w:val="0"/>
          <w:bCs w:val="0"/>
          <w:i w:val="0"/>
          <w:iCs w:val="0"/>
          <w:kern w:val="0"/>
          <w:position w:val="0"/>
          <w:sz w:val="32"/>
          <w:szCs w:val="32"/>
          <w:highlight w:val="none"/>
          <w:lang w:val="en-US" w:eastAsia="zh-CN" w:bidi="ar-SA"/>
        </w:rPr>
        <w:t>。</w:t>
      </w:r>
      <w:r>
        <w:rPr>
          <w:rFonts w:hint="default" w:ascii="Times New Roman" w:hAnsi="Times New Roman" w:eastAsia="仿宋_GB2312" w:cs="Times New Roman"/>
          <w:b w:val="0"/>
          <w:bCs w:val="0"/>
          <w:i w:val="0"/>
          <w:iCs w:val="0"/>
          <w:kern w:val="0"/>
          <w:position w:val="0"/>
          <w:sz w:val="32"/>
          <w:szCs w:val="32"/>
          <w:highlight w:val="none"/>
          <w:lang w:val="en-US" w:eastAsia="zh-CN" w:bidi="ar-SA"/>
        </w:rPr>
        <w:t>202</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3</w:t>
      </w:r>
      <w:r>
        <w:rPr>
          <w:rFonts w:hint="default" w:ascii="Times New Roman" w:hAnsi="Times New Roman" w:eastAsia="仿宋_GB2312" w:cs="Times New Roman"/>
          <w:b w:val="0"/>
          <w:bCs w:val="0"/>
          <w:i w:val="0"/>
          <w:iCs w:val="0"/>
          <w:kern w:val="0"/>
          <w:position w:val="0"/>
          <w:sz w:val="32"/>
          <w:szCs w:val="32"/>
          <w:highlight w:val="none"/>
          <w:lang w:val="en-US" w:eastAsia="zh-CN" w:bidi="ar-SA"/>
        </w:rPr>
        <w:t>年</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区</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人大</w:t>
      </w:r>
      <w:r>
        <w:rPr>
          <w:rFonts w:hint="default" w:ascii="Times New Roman" w:hAnsi="Times New Roman" w:eastAsia="仿宋_GB2312" w:cs="Times New Roman"/>
          <w:b w:val="0"/>
          <w:bCs w:val="0"/>
          <w:i w:val="0"/>
          <w:iCs w:val="0"/>
          <w:kern w:val="0"/>
          <w:position w:val="0"/>
          <w:sz w:val="32"/>
          <w:szCs w:val="32"/>
          <w:highlight w:val="none"/>
          <w:lang w:val="zh-CN" w:eastAsia="zh-CN" w:bidi="ar-SA"/>
        </w:rPr>
        <w:t>调研考察活动审查等经费</w:t>
      </w:r>
      <w:r>
        <w:rPr>
          <w:rFonts w:hint="eastAsia" w:eastAsia="仿宋_GB2312" w:cs="Times New Roman"/>
          <w:b w:val="0"/>
          <w:bCs w:val="0"/>
          <w:i w:val="0"/>
          <w:iCs w:val="0"/>
          <w:kern w:val="0"/>
          <w:position w:val="0"/>
          <w:sz w:val="32"/>
          <w:szCs w:val="32"/>
          <w:highlight w:val="none"/>
          <w:lang w:val="zh-CN" w:eastAsia="zh-CN" w:bidi="ar-SA"/>
        </w:rPr>
        <w:t>项目</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预算</w:t>
      </w:r>
      <w:r>
        <w:rPr>
          <w:rFonts w:hint="eastAsia" w:eastAsia="仿宋_GB2312" w:cs="Times New Roman"/>
          <w:b w:val="0"/>
          <w:bCs w:val="0"/>
          <w:i w:val="0"/>
          <w:iCs w:val="0"/>
          <w:kern w:val="0"/>
          <w:position w:val="0"/>
          <w:sz w:val="32"/>
          <w:szCs w:val="32"/>
          <w:highlight w:val="none"/>
          <w:lang w:val="en-US" w:eastAsia="zh-CN" w:bidi="ar-SA"/>
        </w:rPr>
        <w:t>19.99</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万元,支出</w:t>
      </w:r>
      <w:r>
        <w:rPr>
          <w:rFonts w:hint="eastAsia" w:eastAsia="仿宋_GB2312" w:cs="Times New Roman"/>
          <w:b w:val="0"/>
          <w:bCs w:val="0"/>
          <w:i w:val="0"/>
          <w:iCs w:val="0"/>
          <w:kern w:val="0"/>
          <w:position w:val="0"/>
          <w:sz w:val="32"/>
          <w:szCs w:val="32"/>
          <w:highlight w:val="none"/>
          <w:lang w:val="en-US" w:eastAsia="zh-CN" w:bidi="ar-SA"/>
        </w:rPr>
        <w:t>19.99</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万元，预算完成率</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100</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r>
        <w:rPr>
          <w:rFonts w:hint="eastAsia" w:eastAsia="仿宋_GB2312" w:cs="Times New Roman"/>
          <w:b w:val="0"/>
          <w:bCs w:val="0"/>
          <w:i w:val="0"/>
          <w:iCs w:val="0"/>
          <w:kern w:val="0"/>
          <w:position w:val="0"/>
          <w:sz w:val="32"/>
          <w:szCs w:val="32"/>
          <w:highlight w:val="none"/>
          <w:lang w:val="en-US" w:eastAsia="zh-CN" w:bidi="ar-SA"/>
        </w:rPr>
        <w:t>。</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自评得分</w:t>
      </w:r>
      <w:r>
        <w:rPr>
          <w:rFonts w:hint="eastAsia" w:eastAsia="仿宋_GB2312" w:cs="Times New Roman"/>
          <w:b w:val="0"/>
          <w:bCs w:val="0"/>
          <w:i w:val="0"/>
          <w:iCs w:val="0"/>
          <w:kern w:val="0"/>
          <w:position w:val="0"/>
          <w:sz w:val="32"/>
          <w:szCs w:val="32"/>
          <w:highlight w:val="none"/>
          <w:lang w:val="en-US" w:eastAsia="zh-CN" w:bidi="ar-SA"/>
        </w:rPr>
        <w:t>98</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分。</w:t>
      </w:r>
    </w:p>
    <w:p w14:paraId="4794FCD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4.项目结果。</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2023年12月31日前，完满完成</w:t>
      </w:r>
      <w:r>
        <w:rPr>
          <w:rFonts w:hint="eastAsia" w:eastAsia="仿宋_GB2312" w:cs="Times New Roman"/>
          <w:b w:val="0"/>
          <w:bCs w:val="0"/>
          <w:i w:val="0"/>
          <w:iCs w:val="0"/>
          <w:kern w:val="0"/>
          <w:position w:val="0"/>
          <w:sz w:val="32"/>
          <w:szCs w:val="32"/>
          <w:highlight w:val="none"/>
          <w:lang w:val="en-US" w:eastAsia="zh-CN" w:bidi="ar-SA"/>
        </w:rPr>
        <w:t>人大代表选举、补选工作</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。自评得分</w:t>
      </w:r>
      <w:r>
        <w:rPr>
          <w:rFonts w:hint="eastAsia" w:eastAsia="仿宋_GB2312" w:cs="Times New Roman"/>
          <w:b w:val="0"/>
          <w:bCs w:val="0"/>
          <w:i w:val="0"/>
          <w:iCs w:val="0"/>
          <w:kern w:val="0"/>
          <w:position w:val="0"/>
          <w:sz w:val="32"/>
          <w:szCs w:val="32"/>
          <w:highlight w:val="none"/>
          <w:lang w:val="en-US" w:eastAsia="zh-CN" w:bidi="ar-SA"/>
        </w:rPr>
        <w:t>100</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分</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3E6B2D3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lang w:val="zh-CN"/>
        </w:rPr>
        <w:t>（二）</w:t>
      </w:r>
      <w:r>
        <w:rPr>
          <w:rFonts w:hint="default" w:ascii="Times New Roman" w:hAnsi="Times New Roman" w:eastAsia="楷体_GB2312" w:cs="Times New Roman"/>
          <w:b w:val="0"/>
          <w:bCs w:val="0"/>
          <w:i w:val="0"/>
          <w:iCs w:val="0"/>
          <w:color w:val="auto"/>
          <w:sz w:val="32"/>
          <w:szCs w:val="32"/>
          <w:highlight w:val="none"/>
          <w:lang w:val="en-US" w:eastAsia="zh-CN"/>
        </w:rPr>
        <w:t>专用指标</w:t>
      </w:r>
      <w:r>
        <w:rPr>
          <w:rFonts w:hint="default" w:ascii="Times New Roman" w:hAnsi="Times New Roman" w:eastAsia="楷体_GB2312" w:cs="Times New Roman"/>
          <w:b w:val="0"/>
          <w:bCs w:val="0"/>
          <w:i w:val="0"/>
          <w:iCs w:val="0"/>
          <w:color w:val="auto"/>
          <w:sz w:val="32"/>
          <w:szCs w:val="32"/>
          <w:highlight w:val="none"/>
          <w:lang w:val="zh-CN"/>
        </w:rPr>
        <w:t>绩效分析。</w:t>
      </w:r>
      <w:r>
        <w:rPr>
          <w:rFonts w:hint="default" w:ascii="Times New Roman" w:hAnsi="Times New Roman" w:eastAsia="仿宋_GB2312" w:cs="Times New Roman"/>
          <w:b w:val="0"/>
          <w:bCs w:val="0"/>
          <w:i w:val="0"/>
          <w:iCs w:val="0"/>
          <w:kern w:val="0"/>
          <w:position w:val="0"/>
          <w:sz w:val="32"/>
          <w:szCs w:val="32"/>
          <w:highlight w:val="none"/>
          <w:lang w:val="zh-CN" w:eastAsia="zh-CN" w:bidi="ar-SA"/>
        </w:rPr>
        <w:t>根据</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专项预算项目资金支持对象选择所属指标进行绩效分析。支持对象</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包括产业发展、民生保障、基础设施、行政运转等方面。</w:t>
      </w:r>
    </w:p>
    <w:p w14:paraId="53D5BBA1">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1.产业发展。</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不涉及此内容</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14:paraId="0789EBC8">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val="zh-CN" w:eastAsia="zh-CN"/>
        </w:rPr>
        <w:t>民生保障。</w:t>
      </w:r>
      <w:r>
        <w:rPr>
          <w:rFonts w:hint="eastAsia" w:eastAsia="仿宋_GB2312" w:cs="Times New Roman"/>
          <w:b w:val="0"/>
          <w:bCs w:val="0"/>
          <w:i w:val="0"/>
          <w:iCs w:val="0"/>
          <w:color w:val="auto"/>
          <w:sz w:val="32"/>
          <w:szCs w:val="32"/>
          <w:lang w:val="zh-CN" w:eastAsia="zh-CN"/>
        </w:rPr>
        <w:t>选举产生的人大代表，</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通过督办代表议案和建议、批评、意见，解决人民群众最关心、反映最强烈的突出民生问题，让发展的成果惠及全体人民</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自评得分</w:t>
      </w:r>
      <w:r>
        <w:rPr>
          <w:rFonts w:hint="eastAsia" w:eastAsia="仿宋_GB2312" w:cs="Times New Roman"/>
          <w:b w:val="0"/>
          <w:bCs w:val="0"/>
          <w:i w:val="0"/>
          <w:iCs w:val="0"/>
          <w:kern w:val="0"/>
          <w:position w:val="0"/>
          <w:sz w:val="32"/>
          <w:szCs w:val="32"/>
          <w:highlight w:val="none"/>
          <w:lang w:val="en-US" w:eastAsia="zh-CN" w:bidi="ar-SA"/>
        </w:rPr>
        <w:t>98</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分</w:t>
      </w:r>
      <w:r>
        <w:rPr>
          <w:rFonts w:hint="eastAsia" w:eastAsia="仿宋_GB2312" w:cs="Times New Roman"/>
          <w:b w:val="0"/>
          <w:bCs w:val="0"/>
          <w:i w:val="0"/>
          <w:iCs w:val="0"/>
          <w:kern w:val="0"/>
          <w:position w:val="0"/>
          <w:sz w:val="32"/>
          <w:szCs w:val="32"/>
          <w:highlight w:val="none"/>
          <w:lang w:val="en-US" w:eastAsia="zh-CN" w:bidi="ar-SA"/>
        </w:rPr>
        <w:t>。</w:t>
      </w:r>
    </w:p>
    <w:p w14:paraId="0D0AD5D8">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color w:val="auto"/>
          <w:sz w:val="32"/>
          <w:szCs w:val="32"/>
          <w:lang w:val="en-US" w:eastAsia="zh-CN"/>
        </w:rPr>
      </w:pPr>
      <w:r>
        <w:rPr>
          <w:rFonts w:hint="default" w:ascii="Times New Roman" w:hAnsi="Times New Roman" w:eastAsia="仿宋_GB2312" w:cs="Times New Roman"/>
          <w:b w:val="0"/>
          <w:bCs w:val="0"/>
          <w:i w:val="0"/>
          <w:iCs w:val="0"/>
          <w:color w:val="auto"/>
          <w:sz w:val="32"/>
          <w:szCs w:val="32"/>
          <w:lang w:val="en-US" w:eastAsia="zh-CN"/>
        </w:rPr>
        <w:t>3.基础设施。</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不涉及此内容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36C7BA84">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4.</w:t>
      </w:r>
      <w:r>
        <w:rPr>
          <w:rFonts w:hint="default" w:ascii="Times New Roman" w:hAnsi="Times New Roman" w:eastAsia="仿宋_GB2312" w:cs="Times New Roman"/>
          <w:b w:val="0"/>
          <w:bCs w:val="0"/>
          <w:i w:val="0"/>
          <w:iCs w:val="0"/>
          <w:color w:val="auto"/>
          <w:sz w:val="32"/>
          <w:szCs w:val="32"/>
          <w:lang w:val="zh-CN" w:eastAsia="zh-CN"/>
        </w:rPr>
        <w:t>行政运转。</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不涉及此内容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35EC2C76">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楷体_GB2312" w:cs="Times New Roman"/>
          <w:b w:val="0"/>
          <w:bCs w:val="0"/>
          <w:i w:val="0"/>
          <w:iCs w:val="0"/>
          <w:color w:val="auto"/>
          <w:sz w:val="32"/>
          <w:szCs w:val="32"/>
          <w:highlight w:val="none"/>
          <w:lang w:val="zh-CN"/>
        </w:rPr>
        <w:t>（三）</w:t>
      </w:r>
      <w:r>
        <w:rPr>
          <w:rFonts w:hint="default" w:ascii="Times New Roman" w:hAnsi="Times New Roman" w:eastAsia="楷体_GB2312" w:cs="Times New Roman"/>
          <w:b w:val="0"/>
          <w:bCs w:val="0"/>
          <w:i w:val="0"/>
          <w:iCs w:val="0"/>
          <w:color w:val="auto"/>
          <w:sz w:val="32"/>
          <w:szCs w:val="32"/>
          <w:highlight w:val="none"/>
          <w:lang w:val="en-US" w:eastAsia="zh-CN"/>
        </w:rPr>
        <w:t>个性指标</w:t>
      </w:r>
      <w:r>
        <w:rPr>
          <w:rFonts w:hint="default" w:ascii="Times New Roman" w:hAnsi="Times New Roman" w:eastAsia="楷体_GB2312" w:cs="Times New Roman"/>
          <w:b w:val="0"/>
          <w:bCs w:val="0"/>
          <w:i w:val="0"/>
          <w:iCs w:val="0"/>
          <w:color w:val="auto"/>
          <w:sz w:val="32"/>
          <w:szCs w:val="32"/>
          <w:highlight w:val="none"/>
          <w:lang w:val="zh-CN"/>
        </w:rPr>
        <w:t>绩效分析。</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不涉及此内容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3A27FF36">
      <w:pPr>
        <w:pStyle w:val="9"/>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rPr>
      </w:pPr>
      <w:r>
        <w:rPr>
          <w:rFonts w:hint="default" w:ascii="Times New Roman" w:hAnsi="Times New Roman" w:eastAsia="黑体" w:cs="Times New Roman"/>
          <w:b w:val="0"/>
          <w:bCs w:val="0"/>
          <w:i w:val="0"/>
          <w:iCs w:val="0"/>
          <w:color w:val="auto"/>
          <w:sz w:val="32"/>
          <w:szCs w:val="32"/>
          <w:highlight w:val="none"/>
          <w:u w:val="none"/>
          <w:lang w:eastAsia="zh-CN"/>
        </w:rPr>
        <w:t>四</w:t>
      </w:r>
      <w:r>
        <w:rPr>
          <w:rFonts w:hint="default" w:ascii="Times New Roman" w:hAnsi="Times New Roman" w:eastAsia="黑体" w:cs="Times New Roman"/>
          <w:b w:val="0"/>
          <w:bCs w:val="0"/>
          <w:i w:val="0"/>
          <w:iCs w:val="0"/>
          <w:color w:val="auto"/>
          <w:sz w:val="32"/>
          <w:szCs w:val="32"/>
          <w:highlight w:val="none"/>
          <w:u w:val="none"/>
        </w:rPr>
        <w:t>、评价结论</w:t>
      </w:r>
    </w:p>
    <w:p w14:paraId="1C25E5F9">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kern w:val="0"/>
          <w:position w:val="0"/>
          <w:sz w:val="32"/>
          <w:szCs w:val="32"/>
          <w:highlight w:val="none"/>
          <w:lang w:val="en-US" w:eastAsia="zh-CN" w:bidi="ar-SA"/>
        </w:rPr>
        <w:t>经综合评定，认为区人大</w:t>
      </w:r>
      <w:r>
        <w:rPr>
          <w:rFonts w:hint="eastAsia" w:ascii="Times New Roman" w:cs="Times New Roman"/>
          <w:b w:val="0"/>
          <w:bCs w:val="0"/>
          <w:i w:val="0"/>
          <w:iCs w:val="0"/>
          <w:kern w:val="0"/>
          <w:position w:val="0"/>
          <w:sz w:val="32"/>
          <w:szCs w:val="32"/>
          <w:highlight w:val="none"/>
          <w:lang w:val="en-US" w:eastAsia="zh-CN" w:bidi="ar-SA"/>
        </w:rPr>
        <w:t>选举经费</w:t>
      </w:r>
      <w:r>
        <w:rPr>
          <w:rFonts w:hint="default" w:ascii="Times New Roman" w:hAnsi="Times New Roman" w:eastAsia="仿宋_GB2312" w:cs="Times New Roman"/>
          <w:b w:val="0"/>
          <w:bCs w:val="0"/>
          <w:i w:val="0"/>
          <w:iCs w:val="0"/>
          <w:kern w:val="0"/>
          <w:position w:val="0"/>
          <w:sz w:val="32"/>
          <w:szCs w:val="32"/>
          <w:highlight w:val="none"/>
          <w:lang w:val="en-US" w:eastAsia="zh-CN" w:bidi="ar-SA"/>
        </w:rPr>
        <w:t>项目资金使用效率比明显，资金的管理使用规范，成效显著。得分9</w:t>
      </w:r>
      <w:r>
        <w:rPr>
          <w:rFonts w:hint="eastAsia" w:ascii="Times New Roman" w:cs="Times New Roman"/>
          <w:b w:val="0"/>
          <w:bCs w:val="0"/>
          <w:i w:val="0"/>
          <w:iCs w:val="0"/>
          <w:kern w:val="0"/>
          <w:position w:val="0"/>
          <w:sz w:val="32"/>
          <w:szCs w:val="32"/>
          <w:highlight w:val="none"/>
          <w:lang w:val="en-US" w:eastAsia="zh-CN" w:bidi="ar-SA"/>
        </w:rPr>
        <w:t>8</w:t>
      </w:r>
      <w:r>
        <w:rPr>
          <w:rFonts w:hint="default" w:ascii="Times New Roman" w:hAnsi="Times New Roman" w:eastAsia="仿宋_GB2312" w:cs="Times New Roman"/>
          <w:b w:val="0"/>
          <w:bCs w:val="0"/>
          <w:i w:val="0"/>
          <w:iCs w:val="0"/>
          <w:kern w:val="0"/>
          <w:position w:val="0"/>
          <w:sz w:val="32"/>
          <w:szCs w:val="32"/>
          <w:highlight w:val="none"/>
          <w:lang w:val="en-US" w:eastAsia="zh-CN" w:bidi="ar-SA"/>
        </w:rPr>
        <w:t>分。评价等级为优。</w:t>
      </w:r>
    </w:p>
    <w:p w14:paraId="49244E4C">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eastAsia="zh-CN"/>
        </w:rPr>
      </w:pPr>
      <w:r>
        <w:rPr>
          <w:rFonts w:hint="default" w:ascii="Times New Roman" w:hAnsi="Times New Roman" w:eastAsia="黑体" w:cs="Times New Roman"/>
          <w:b w:val="0"/>
          <w:bCs w:val="0"/>
          <w:i w:val="0"/>
          <w:iCs w:val="0"/>
          <w:color w:val="auto"/>
          <w:sz w:val="32"/>
          <w:szCs w:val="32"/>
          <w:highlight w:val="none"/>
          <w:u w:val="none"/>
          <w:lang w:eastAsia="zh-CN"/>
        </w:rPr>
        <w:t>五、存在主要问题</w:t>
      </w:r>
    </w:p>
    <w:p w14:paraId="7A559760">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eastAsia" w:ascii="Times New Roman" w:cs="Times New Roman"/>
          <w:b w:val="0"/>
          <w:bCs w:val="0"/>
          <w:i w:val="0"/>
          <w:iCs w:val="0"/>
          <w:kern w:val="0"/>
          <w:position w:val="0"/>
          <w:sz w:val="32"/>
          <w:szCs w:val="32"/>
          <w:highlight w:val="none"/>
          <w:lang w:val="en-US" w:eastAsia="zh-CN" w:bidi="ar-SA"/>
        </w:rPr>
        <w:t>人民群众选举参与度亟待进一步提高</w:t>
      </w:r>
      <w:r>
        <w:rPr>
          <w:rFonts w:hint="eastAsia" w:ascii="Times New Roman" w:hAnsi="Times New Roman" w:cs="Times New Roman"/>
          <w:b w:val="0"/>
          <w:bCs w:val="0"/>
          <w:i w:val="0"/>
          <w:iCs w:val="0"/>
          <w:kern w:val="0"/>
          <w:position w:val="0"/>
          <w:sz w:val="32"/>
          <w:szCs w:val="32"/>
          <w:highlight w:val="none"/>
          <w:lang w:val="en-US" w:eastAsia="zh-CN" w:bidi="ar-SA"/>
        </w:rPr>
        <w:t>。</w:t>
      </w:r>
    </w:p>
    <w:p w14:paraId="00DB15A1">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default" w:ascii="Times New Roman" w:hAnsi="Times New Roman" w:eastAsia="黑体" w:cs="Times New Roman"/>
          <w:b w:val="0"/>
          <w:bCs w:val="0"/>
          <w:i w:val="0"/>
          <w:iCs w:val="0"/>
          <w:color w:val="auto"/>
          <w:kern w:val="0"/>
          <w:position w:val="3"/>
          <w:sz w:val="32"/>
          <w:szCs w:val="32"/>
          <w:highlight w:val="none"/>
          <w:u w:val="none"/>
          <w:lang w:val="zh-CN" w:eastAsia="zh-CN" w:bidi="ar-SA"/>
        </w:rPr>
      </w:pPr>
      <w:r>
        <w:rPr>
          <w:rFonts w:hint="default" w:ascii="Times New Roman" w:hAnsi="Times New Roman" w:eastAsia="黑体" w:cs="Times New Roman"/>
          <w:b w:val="0"/>
          <w:bCs w:val="0"/>
          <w:i w:val="0"/>
          <w:iCs w:val="0"/>
          <w:color w:val="auto"/>
          <w:kern w:val="0"/>
          <w:position w:val="3"/>
          <w:sz w:val="32"/>
          <w:szCs w:val="32"/>
          <w:highlight w:val="none"/>
          <w:u w:val="none"/>
          <w:lang w:val="zh-CN" w:eastAsia="zh-CN" w:bidi="ar-SA"/>
        </w:rPr>
        <w:t>六、改进建议</w:t>
      </w:r>
    </w:p>
    <w:p w14:paraId="19A3A4AF">
      <w:pPr>
        <w:tabs>
          <w:tab w:val="left" w:pos="1911"/>
        </w:tabs>
        <w:jc w:val="left"/>
        <w:rPr>
          <w:rFonts w:hint="default" w:ascii="Times New Roman" w:hAnsi="Times New Roman" w:eastAsia="仿宋_GB2312" w:cs="Times New Roman"/>
          <w:b w:val="0"/>
          <w:bCs w:val="0"/>
          <w:i w:val="0"/>
          <w:iCs w:val="0"/>
          <w:kern w:val="0"/>
          <w:position w:val="0"/>
          <w:sz w:val="32"/>
          <w:szCs w:val="32"/>
          <w:highlight w:val="none"/>
          <w:lang w:val="en" w:eastAsia="zh-CN" w:bidi="ar-SA"/>
        </w:rPr>
      </w:pPr>
      <w:r>
        <w:rPr>
          <w:rFonts w:hint="default" w:ascii="Times New Roman" w:hAnsi="Times New Roman" w:eastAsia="仿宋_GB2312" w:cs="Times New Roman"/>
          <w:b w:val="0"/>
          <w:bCs w:val="0"/>
          <w:i w:val="0"/>
          <w:iCs w:val="0"/>
          <w:kern w:val="0"/>
          <w:position w:val="0"/>
          <w:sz w:val="32"/>
          <w:szCs w:val="32"/>
          <w:highlight w:val="none"/>
          <w:lang w:val="zh-CN" w:eastAsia="zh-CN" w:bidi="ar-SA"/>
        </w:rPr>
        <w:t xml:space="preserve"> </w:t>
      </w:r>
      <w:r>
        <w:rPr>
          <w:rFonts w:hint="default" w:ascii="Times New Roman" w:hAnsi="Times New Roman" w:eastAsia="仿宋_GB2312" w:cs="Times New Roman"/>
          <w:b w:val="0"/>
          <w:bCs w:val="0"/>
          <w:i w:val="0"/>
          <w:iCs w:val="0"/>
          <w:kern w:val="0"/>
          <w:position w:val="0"/>
          <w:sz w:val="32"/>
          <w:szCs w:val="32"/>
          <w:highlight w:val="none"/>
          <w:lang w:val="en-US" w:eastAsia="zh-CN" w:bidi="ar-SA"/>
        </w:rPr>
        <w:t xml:space="preserve">   </w:t>
      </w:r>
      <w:r>
        <w:rPr>
          <w:rFonts w:hint="eastAsia" w:eastAsia="仿宋_GB2312" w:cs="Times New Roman"/>
          <w:b w:val="0"/>
          <w:bCs w:val="0"/>
          <w:i w:val="0"/>
          <w:iCs w:val="0"/>
          <w:kern w:val="0"/>
          <w:position w:val="0"/>
          <w:sz w:val="32"/>
          <w:szCs w:val="32"/>
          <w:highlight w:val="none"/>
          <w:lang w:val="en-US" w:eastAsia="zh-CN" w:bidi="ar-SA"/>
        </w:rPr>
        <w:t>积极采取多种形式进行宣传，实现线上线下宣传全覆盖，切实把人大代表换届选举的重要意义、政策法规、工作程序、纪律要求等宣传到人民群众和各行各业当中，提升居民群众知晓率和参与度。</w:t>
      </w:r>
    </w:p>
    <w:p w14:paraId="153BB36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仿宋" w:cs="Times New Roman"/>
          <w:b w:val="0"/>
          <w:bCs w:val="0"/>
          <w:i w:val="0"/>
          <w:iCs w:val="0"/>
          <w:color w:val="auto"/>
          <w:sz w:val="32"/>
          <w:szCs w:val="32"/>
          <w:highlight w:val="none"/>
        </w:rPr>
      </w:pPr>
    </w:p>
    <w:p w14:paraId="0FE77E56">
      <w:pPr>
        <w:spacing w:line="580" w:lineRule="exact"/>
        <w:rPr>
          <w:rStyle w:val="45"/>
          <w:rFonts w:hint="default" w:ascii="Times New Roman" w:hAnsi="Times New Roman" w:eastAsia="黑体" w:cs="Times New Roman"/>
          <w:b w:val="0"/>
          <w:bCs w:val="0"/>
          <w:i w:val="0"/>
          <w:iCs w:val="0"/>
          <w:color w:val="auto"/>
          <w:highlight w:val="none"/>
        </w:rPr>
      </w:pPr>
    </w:p>
    <w:p w14:paraId="63BE4C82">
      <w:pPr>
        <w:rPr>
          <w:rFonts w:hint="default" w:ascii="Times New Roman" w:hAnsi="Times New Roman" w:eastAsia="方正小标宋简体" w:cs="Times New Roman"/>
          <w:b w:val="0"/>
          <w:bCs w:val="0"/>
          <w:i w:val="0"/>
          <w:iCs w:val="0"/>
          <w:color w:val="auto"/>
          <w:sz w:val="44"/>
          <w:szCs w:val="44"/>
          <w:highlight w:val="none"/>
        </w:rPr>
      </w:pPr>
    </w:p>
    <w:p w14:paraId="71406E78">
      <w:pPr>
        <w:pStyle w:val="24"/>
        <w:rPr>
          <w:rFonts w:hint="default" w:ascii="Times New Roman" w:hAnsi="Times New Roman" w:eastAsia="方正小标宋简体" w:cs="Times New Roman"/>
          <w:b w:val="0"/>
          <w:bCs w:val="0"/>
          <w:i w:val="0"/>
          <w:iCs w:val="0"/>
          <w:color w:val="auto"/>
          <w:sz w:val="44"/>
          <w:szCs w:val="44"/>
          <w:highlight w:val="none"/>
        </w:rPr>
      </w:pPr>
    </w:p>
    <w:p w14:paraId="4EF3BB02">
      <w:pPr>
        <w:rPr>
          <w:rFonts w:hint="default" w:ascii="Times New Roman" w:hAnsi="Times New Roman" w:eastAsia="方正小标宋简体" w:cs="Times New Roman"/>
          <w:b w:val="0"/>
          <w:bCs w:val="0"/>
          <w:i w:val="0"/>
          <w:iCs w:val="0"/>
          <w:color w:val="auto"/>
          <w:sz w:val="44"/>
          <w:szCs w:val="44"/>
          <w:highlight w:val="none"/>
        </w:rPr>
      </w:pPr>
    </w:p>
    <w:p w14:paraId="28E35BB9">
      <w:pPr>
        <w:pStyle w:val="24"/>
        <w:rPr>
          <w:rFonts w:hint="default" w:ascii="Times New Roman" w:hAnsi="Times New Roman" w:eastAsia="方正小标宋简体" w:cs="Times New Roman"/>
          <w:b w:val="0"/>
          <w:bCs w:val="0"/>
          <w:i w:val="0"/>
          <w:iCs w:val="0"/>
          <w:color w:val="auto"/>
          <w:sz w:val="44"/>
          <w:szCs w:val="44"/>
          <w:highlight w:val="none"/>
        </w:rPr>
      </w:pPr>
    </w:p>
    <w:p w14:paraId="35857BA5">
      <w:pPr>
        <w:rPr>
          <w:rFonts w:hint="default" w:ascii="Times New Roman" w:hAnsi="Times New Roman" w:eastAsia="方正小标宋简体" w:cs="Times New Roman"/>
          <w:b w:val="0"/>
          <w:bCs w:val="0"/>
          <w:i w:val="0"/>
          <w:iCs w:val="0"/>
          <w:color w:val="auto"/>
          <w:sz w:val="44"/>
          <w:szCs w:val="44"/>
          <w:highlight w:val="none"/>
        </w:rPr>
      </w:pPr>
    </w:p>
    <w:p w14:paraId="1149787F">
      <w:pPr>
        <w:pStyle w:val="24"/>
        <w:rPr>
          <w:rFonts w:hint="default"/>
        </w:rPr>
      </w:pPr>
    </w:p>
    <w:p w14:paraId="646873C3">
      <w:pPr>
        <w:pStyle w:val="4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Times New Roman"/>
          <w:b w:val="0"/>
          <w:bCs w:val="0"/>
          <w:i w:val="0"/>
          <w:iCs w:val="0"/>
          <w:color w:val="auto"/>
          <w:kern w:val="2"/>
          <w:sz w:val="44"/>
          <w:szCs w:val="44"/>
          <w:highlight w:val="none"/>
          <w:lang w:val="en-US" w:eastAsia="zh-CN"/>
        </w:rPr>
      </w:pPr>
      <w:r>
        <w:rPr>
          <w:rFonts w:hint="default" w:ascii="Times New Roman" w:hAnsi="Times New Roman" w:eastAsia="方正小标宋简体" w:cs="Times New Roman"/>
          <w:b w:val="0"/>
          <w:bCs w:val="0"/>
          <w:i w:val="0"/>
          <w:iCs w:val="0"/>
          <w:color w:val="auto"/>
          <w:kern w:val="2"/>
          <w:sz w:val="44"/>
          <w:szCs w:val="44"/>
          <w:highlight w:val="none"/>
          <w:lang w:val="en-US" w:eastAsia="zh-CN"/>
        </w:rPr>
        <w:t>专项预算项目绩效评价报告</w:t>
      </w:r>
    </w:p>
    <w:p w14:paraId="00F5BCB1">
      <w:pPr>
        <w:keepNext w:val="0"/>
        <w:keepLines w:val="0"/>
        <w:pageBreakBefore w:val="0"/>
        <w:widowControl w:val="0"/>
        <w:kinsoku/>
        <w:wordWrap/>
        <w:overflowPunct/>
        <w:topLinePunct w:val="0"/>
        <w:autoSpaceDE/>
        <w:autoSpaceDN/>
        <w:bidi w:val="0"/>
        <w:adjustRightInd w:val="0"/>
        <w:snapToGrid w:val="0"/>
        <w:spacing w:line="578" w:lineRule="exact"/>
        <w:ind w:firstLine="880" w:firstLineChars="200"/>
        <w:jc w:val="center"/>
        <w:textAlignment w:val="auto"/>
        <w:rPr>
          <w:rFonts w:hint="default" w:ascii="Times New Roman" w:hAnsi="Times New Roman" w:eastAsia="方正小标宋简体" w:cs="Times New Roman"/>
          <w:b w:val="0"/>
          <w:bCs w:val="0"/>
          <w:i w:val="0"/>
          <w:iCs w:val="0"/>
          <w:color w:val="auto"/>
          <w:kern w:val="2"/>
          <w:sz w:val="44"/>
          <w:szCs w:val="44"/>
          <w:highlight w:val="none"/>
          <w:lang w:val="en-US" w:eastAsia="zh-CN" w:bidi="ar-SA"/>
        </w:rPr>
      </w:pPr>
      <w:r>
        <w:rPr>
          <w:rFonts w:hint="eastAsia" w:eastAsia="方正小标宋简体" w:cs="Times New Roman"/>
          <w:b w:val="0"/>
          <w:bCs w:val="0"/>
          <w:i w:val="0"/>
          <w:iCs w:val="0"/>
          <w:color w:val="auto"/>
          <w:kern w:val="2"/>
          <w:sz w:val="44"/>
          <w:szCs w:val="44"/>
          <w:highlight w:val="none"/>
          <w:lang w:val="en-US" w:eastAsia="zh-CN" w:bidi="ar-SA"/>
        </w:rPr>
        <w:t>（</w:t>
      </w:r>
      <w:r>
        <w:rPr>
          <w:rFonts w:hint="default" w:ascii="Times New Roman" w:hAnsi="Times New Roman" w:eastAsia="方正小标宋简体" w:cs="Times New Roman"/>
          <w:b w:val="0"/>
          <w:bCs w:val="0"/>
          <w:i w:val="0"/>
          <w:iCs w:val="0"/>
          <w:color w:val="auto"/>
          <w:kern w:val="2"/>
          <w:sz w:val="44"/>
          <w:szCs w:val="44"/>
          <w:highlight w:val="none"/>
          <w:lang w:val="en-US" w:eastAsia="zh-CN" w:bidi="ar-SA"/>
        </w:rPr>
        <w:t>人大培训经费</w:t>
      </w:r>
      <w:r>
        <w:rPr>
          <w:rFonts w:hint="eastAsia" w:eastAsia="方正小标宋简体" w:cs="Times New Roman"/>
          <w:b w:val="0"/>
          <w:bCs w:val="0"/>
          <w:i w:val="0"/>
          <w:iCs w:val="0"/>
          <w:color w:val="auto"/>
          <w:kern w:val="2"/>
          <w:sz w:val="44"/>
          <w:szCs w:val="44"/>
          <w:highlight w:val="none"/>
          <w:lang w:val="en-US" w:eastAsia="zh-CN" w:bidi="ar-SA"/>
        </w:rPr>
        <w:t>）</w:t>
      </w:r>
    </w:p>
    <w:p w14:paraId="5B7B9B35">
      <w:pPr>
        <w:pStyle w:val="24"/>
        <w:rPr>
          <w:rFonts w:hint="default"/>
        </w:rPr>
      </w:pPr>
    </w:p>
    <w:p w14:paraId="208F0E3E">
      <w:pPr>
        <w:rPr>
          <w:rFonts w:hint="default"/>
        </w:rPr>
      </w:pPr>
    </w:p>
    <w:p w14:paraId="425189FA">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b w:val="0"/>
          <w:bCs w:val="0"/>
          <w:i w:val="0"/>
          <w:iCs w:val="0"/>
          <w:sz w:val="32"/>
          <w:szCs w:val="32"/>
          <w:highlight w:val="none"/>
          <w:lang w:val="zh-CN"/>
        </w:rPr>
      </w:pPr>
      <w:r>
        <w:rPr>
          <w:rFonts w:hint="default" w:ascii="Times New Roman" w:hAnsi="Times New Roman" w:eastAsia="黑体" w:cs="Times New Roman"/>
          <w:b w:val="0"/>
          <w:bCs w:val="0"/>
          <w:i w:val="0"/>
          <w:iCs w:val="0"/>
          <w:sz w:val="32"/>
          <w:szCs w:val="32"/>
          <w:highlight w:val="none"/>
        </w:rPr>
        <w:t>一、</w:t>
      </w:r>
      <w:r>
        <w:rPr>
          <w:rFonts w:hint="default" w:ascii="Times New Roman" w:hAnsi="Times New Roman" w:eastAsia="黑体" w:cs="Times New Roman"/>
          <w:b w:val="0"/>
          <w:bCs w:val="0"/>
          <w:i w:val="0"/>
          <w:iCs w:val="0"/>
          <w:sz w:val="32"/>
          <w:szCs w:val="32"/>
          <w:highlight w:val="none"/>
          <w:lang w:val="zh-CN"/>
        </w:rPr>
        <w:t>项目概况</w:t>
      </w:r>
    </w:p>
    <w:p w14:paraId="13C1F49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（一）设立背景及基本情况。</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人大代表培训费项目是根据人大常委会机关职能配置内设机构和人员编制规定的主要职责而设立的，目的在于切实提高第五届人民代表大会代表的依法履职能力，使代表们能积极发挥代表作用</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0F7EC7DB">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（二）</w:t>
      </w:r>
      <w:r>
        <w:rPr>
          <w:rFonts w:hint="default" w:ascii="Times New Roman" w:hAnsi="Times New Roman" w:eastAsia="楷体_GB2312" w:cs="Times New Roman"/>
          <w:b w:val="0"/>
          <w:bCs w:val="0"/>
          <w:i w:val="0"/>
          <w:iCs w:val="0"/>
          <w:color w:val="auto"/>
          <w:sz w:val="32"/>
          <w:szCs w:val="32"/>
          <w:highlight w:val="none"/>
          <w:u w:val="none"/>
          <w:lang w:val="en-US" w:eastAsia="zh-CN"/>
        </w:rPr>
        <w:t>实施目的及支持方向。</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主要用于培训代表车费、培训资料、授课费、农村代表务工补助等</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费用。</w:t>
      </w:r>
    </w:p>
    <w:p w14:paraId="6FC69B0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楷体_GB2312" w:cs="Times New Roman"/>
          <w:b w:val="0"/>
          <w:bCs w:val="0"/>
          <w:i w:val="0"/>
          <w:iCs w:val="0"/>
          <w:color w:val="auto"/>
          <w:sz w:val="32"/>
          <w:szCs w:val="32"/>
          <w:highlight w:val="none"/>
          <w:u w:val="none"/>
          <w:lang w:val="zh-CN" w:eastAsia="zh-CN"/>
        </w:rPr>
      </w:pPr>
      <w:r>
        <w:rPr>
          <w:rFonts w:hint="default" w:ascii="Times New Roman" w:hAnsi="Times New Roman" w:eastAsia="楷体_GB2312" w:cs="Times New Roman"/>
          <w:b w:val="0"/>
          <w:bCs w:val="0"/>
          <w:i w:val="0"/>
          <w:iCs w:val="0"/>
          <w:color w:val="auto"/>
          <w:sz w:val="32"/>
          <w:szCs w:val="32"/>
          <w:highlight w:val="none"/>
          <w:u w:val="none"/>
          <w:lang w:val="zh-CN" w:eastAsia="zh-CN"/>
        </w:rPr>
        <w:t>（三）</w:t>
      </w:r>
      <w:r>
        <w:rPr>
          <w:rFonts w:hint="default" w:ascii="Times New Roman" w:hAnsi="Times New Roman" w:eastAsia="楷体_GB2312" w:cs="Times New Roman"/>
          <w:b w:val="0"/>
          <w:bCs w:val="0"/>
          <w:i w:val="0"/>
          <w:iCs w:val="0"/>
          <w:color w:val="auto"/>
          <w:sz w:val="32"/>
          <w:szCs w:val="32"/>
          <w:highlight w:val="none"/>
          <w:u w:val="none"/>
          <w:lang w:val="en-US" w:eastAsia="zh-CN"/>
        </w:rPr>
        <w:t>预算安排及分配管理</w:t>
      </w:r>
      <w:r>
        <w:rPr>
          <w:rFonts w:hint="default" w:ascii="Times New Roman" w:hAnsi="Times New Roman" w:eastAsia="楷体_GB2312" w:cs="Times New Roman"/>
          <w:b w:val="0"/>
          <w:bCs w:val="0"/>
          <w:i w:val="0"/>
          <w:iCs w:val="0"/>
          <w:color w:val="auto"/>
          <w:sz w:val="32"/>
          <w:szCs w:val="32"/>
          <w:highlight w:val="none"/>
          <w:u w:val="none"/>
          <w:lang w:val="zh-CN" w:eastAsia="zh-CN"/>
        </w:rPr>
        <w:t>。</w:t>
      </w:r>
    </w:p>
    <w:p w14:paraId="31449321">
      <w:pPr>
        <w:pStyle w:val="24"/>
        <w:ind w:left="0" w:leftChars="0" w:firstLine="640" w:firstLineChars="200"/>
        <w:rPr>
          <w:rFonts w:hint="default"/>
          <w:lang w:val="zh-CN" w:eastAsia="zh-CN"/>
        </w:rPr>
      </w:pPr>
      <w:r>
        <w:rPr>
          <w:rFonts w:hint="eastAsia" w:eastAsia="楷体_GB2312" w:cs="Times New Roman"/>
          <w:b w:val="0"/>
          <w:bCs w:val="0"/>
          <w:i w:val="0"/>
          <w:iCs w:val="0"/>
          <w:color w:val="auto"/>
          <w:sz w:val="32"/>
          <w:szCs w:val="32"/>
          <w:highlight w:val="none"/>
          <w:u w:val="none"/>
          <w:lang w:val="en-US" w:eastAsia="zh-CN"/>
        </w:rPr>
        <w:t>（1）</w:t>
      </w:r>
      <w:r>
        <w:rPr>
          <w:rFonts w:hint="default" w:ascii="Times New Roman" w:hAnsi="Times New Roman" w:eastAsia="楷体_GB2312" w:cs="Times New Roman"/>
          <w:b w:val="0"/>
          <w:bCs w:val="0"/>
          <w:i w:val="0"/>
          <w:iCs w:val="0"/>
          <w:color w:val="auto"/>
          <w:sz w:val="32"/>
          <w:szCs w:val="32"/>
          <w:highlight w:val="none"/>
          <w:u w:val="none"/>
          <w:lang w:val="en-US" w:eastAsia="zh-CN"/>
        </w:rPr>
        <w:t>预算安排</w:t>
      </w:r>
      <w:r>
        <w:rPr>
          <w:rFonts w:hint="eastAsia" w:eastAsia="楷体_GB2312" w:cs="Times New Roman"/>
          <w:b w:val="0"/>
          <w:bCs w:val="0"/>
          <w:i w:val="0"/>
          <w:iCs w:val="0"/>
          <w:color w:val="auto"/>
          <w:sz w:val="32"/>
          <w:szCs w:val="32"/>
          <w:highlight w:val="none"/>
          <w:u w:val="none"/>
          <w:lang w:val="en-US" w:eastAsia="zh-CN"/>
        </w:rPr>
        <w:t>：</w:t>
      </w:r>
    </w:p>
    <w:p w14:paraId="50F1D81A">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eastAsia="仿宋_GB2312"/>
          <w:sz w:val="32"/>
          <w:szCs w:val="32"/>
          <w:lang w:val="zh-CN" w:eastAsia="zh-CN"/>
        </w:rPr>
      </w:pPr>
      <w:r>
        <w:rPr>
          <w:rFonts w:hint="eastAsia" w:eastAsia="仿宋_GB2312" w:cs="Times New Roman"/>
          <w:b w:val="0"/>
          <w:bCs w:val="0"/>
          <w:i w:val="0"/>
          <w:iCs w:val="0"/>
          <w:kern w:val="0"/>
          <w:position w:val="0"/>
          <w:sz w:val="32"/>
          <w:szCs w:val="32"/>
          <w:highlight w:val="none"/>
          <w:lang w:val="zh-CN" w:eastAsia="zh-CN" w:bidi="ar-SA"/>
        </w:rPr>
        <w:t>人大培训经费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项目</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全年</w:t>
      </w:r>
      <w:r>
        <w:rPr>
          <w:rFonts w:hint="eastAsia" w:eastAsia="仿宋_GB2312" w:cs="Times New Roman"/>
          <w:b w:val="0"/>
          <w:bCs w:val="0"/>
          <w:i w:val="0"/>
          <w:iCs w:val="0"/>
          <w:kern w:val="0"/>
          <w:position w:val="0"/>
          <w:sz w:val="32"/>
          <w:szCs w:val="32"/>
          <w:highlight w:val="none"/>
          <w:lang w:val="en-US" w:eastAsia="zh-CN" w:bidi="ar-SA"/>
        </w:rPr>
        <w:t>预算</w:t>
      </w:r>
      <w:r>
        <w:rPr>
          <w:rFonts w:hint="default" w:ascii="Times New Roman" w:hAnsi="Times New Roman" w:eastAsia="仿宋_GB2312" w:cs="Times New Roman"/>
          <w:b w:val="0"/>
          <w:bCs w:val="0"/>
          <w:i w:val="0"/>
          <w:iCs w:val="0"/>
          <w:kern w:val="0"/>
          <w:position w:val="0"/>
          <w:sz w:val="32"/>
          <w:szCs w:val="32"/>
          <w:highlight w:val="none"/>
          <w:lang w:val="zh-CN" w:eastAsia="zh-CN" w:bidi="ar-SA"/>
        </w:rPr>
        <w:t>资金</w:t>
      </w:r>
      <w:r>
        <w:rPr>
          <w:rFonts w:hint="eastAsia" w:eastAsia="仿宋_GB2312" w:cs="Times New Roman"/>
          <w:b w:val="0"/>
          <w:bCs w:val="0"/>
          <w:i w:val="0"/>
          <w:iCs w:val="0"/>
          <w:kern w:val="0"/>
          <w:position w:val="0"/>
          <w:sz w:val="32"/>
          <w:szCs w:val="32"/>
          <w:highlight w:val="none"/>
          <w:lang w:val="en-US" w:eastAsia="zh-CN" w:bidi="ar-SA"/>
        </w:rPr>
        <w:t>10.00</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万元</w:t>
      </w:r>
      <w:r>
        <w:rPr>
          <w:rFonts w:hint="eastAsia" w:ascii="仿宋_GB2312" w:eastAsia="仿宋_GB2312"/>
          <w:sz w:val="32"/>
          <w:szCs w:val="32"/>
          <w:lang w:val="zh-CN" w:eastAsia="zh-CN"/>
        </w:rPr>
        <w:t>。</w:t>
      </w:r>
    </w:p>
    <w:p w14:paraId="6B40CC21">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200" w:firstLine="320" w:firstLineChars="100"/>
        <w:textAlignment w:val="auto"/>
        <w:rPr>
          <w:rFonts w:hint="eastAsia" w:eastAsia="楷体_GB2312" w:cs="Times New Roman"/>
          <w:b w:val="0"/>
          <w:bCs w:val="0"/>
          <w:i w:val="0"/>
          <w:iCs w:val="0"/>
          <w:color w:val="auto"/>
          <w:sz w:val="32"/>
          <w:szCs w:val="32"/>
          <w:highlight w:val="none"/>
          <w:u w:val="none"/>
          <w:lang w:val="en-US" w:eastAsia="zh-CN"/>
        </w:rPr>
      </w:pPr>
      <w:r>
        <w:rPr>
          <w:rFonts w:hint="eastAsia" w:eastAsia="楷体_GB2312" w:cs="Times New Roman"/>
          <w:b w:val="0"/>
          <w:bCs w:val="0"/>
          <w:i w:val="0"/>
          <w:iCs w:val="0"/>
          <w:color w:val="auto"/>
          <w:sz w:val="32"/>
          <w:szCs w:val="32"/>
          <w:highlight w:val="none"/>
          <w:u w:val="none"/>
          <w:lang w:val="en-US" w:eastAsia="zh-CN"/>
        </w:rPr>
        <w:t>（2）</w:t>
      </w:r>
      <w:r>
        <w:rPr>
          <w:rFonts w:hint="default" w:ascii="Times New Roman" w:hAnsi="Times New Roman" w:eastAsia="楷体_GB2312" w:cs="Times New Roman"/>
          <w:b w:val="0"/>
          <w:bCs w:val="0"/>
          <w:i w:val="0"/>
          <w:iCs w:val="0"/>
          <w:color w:val="auto"/>
          <w:sz w:val="32"/>
          <w:szCs w:val="32"/>
          <w:highlight w:val="none"/>
          <w:u w:val="none"/>
          <w:lang w:val="en-US" w:eastAsia="zh-CN"/>
        </w:rPr>
        <w:t>分配管理</w:t>
      </w:r>
      <w:r>
        <w:rPr>
          <w:rFonts w:hint="eastAsia" w:eastAsia="楷体_GB2312" w:cs="Times New Roman"/>
          <w:b w:val="0"/>
          <w:bCs w:val="0"/>
          <w:i w:val="0"/>
          <w:iCs w:val="0"/>
          <w:color w:val="auto"/>
          <w:sz w:val="32"/>
          <w:szCs w:val="32"/>
          <w:highlight w:val="none"/>
          <w:u w:val="none"/>
          <w:lang w:val="en-US" w:eastAsia="zh-CN"/>
        </w:rPr>
        <w:t>：</w:t>
      </w:r>
    </w:p>
    <w:p w14:paraId="5C231D46">
      <w:pPr>
        <w:pStyle w:val="24"/>
        <w:numPr>
          <w:ilvl w:val="0"/>
          <w:numId w:val="0"/>
        </w:numPr>
        <w:ind w:firstLine="640" w:firstLineChars="200"/>
        <w:rPr>
          <w:rFonts w:hint="default"/>
          <w:highlight w:val="none"/>
          <w:lang w:val="zh-CN" w:eastAsia="zh-CN"/>
        </w:rPr>
      </w:pPr>
      <w:r>
        <w:rPr>
          <w:rFonts w:hint="default" w:ascii="Times New Roman" w:hAnsi="Times New Roman" w:eastAsia="仿宋_GB2312" w:cs="Times New Roman"/>
          <w:b w:val="0"/>
          <w:bCs w:val="0"/>
          <w:i w:val="0"/>
          <w:iCs w:val="0"/>
          <w:kern w:val="0"/>
          <w:position w:val="0"/>
          <w:sz w:val="32"/>
          <w:szCs w:val="32"/>
          <w:highlight w:val="none"/>
          <w:lang w:val="zh-CN" w:eastAsia="zh-CN" w:bidi="ar-SA"/>
        </w:rPr>
        <w:t>项目</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全年</w:t>
      </w:r>
      <w:r>
        <w:rPr>
          <w:rFonts w:hint="eastAsia" w:eastAsia="仿宋_GB2312" w:cs="Times New Roman"/>
          <w:b w:val="0"/>
          <w:bCs w:val="0"/>
          <w:i w:val="0"/>
          <w:iCs w:val="0"/>
          <w:kern w:val="0"/>
          <w:position w:val="0"/>
          <w:sz w:val="32"/>
          <w:szCs w:val="32"/>
          <w:highlight w:val="none"/>
          <w:lang w:val="en-US" w:eastAsia="zh-CN" w:bidi="ar-SA"/>
        </w:rPr>
        <w:t>预算</w:t>
      </w:r>
      <w:r>
        <w:rPr>
          <w:rFonts w:hint="default" w:ascii="Times New Roman" w:hAnsi="Times New Roman" w:eastAsia="仿宋_GB2312" w:cs="Times New Roman"/>
          <w:b w:val="0"/>
          <w:bCs w:val="0"/>
          <w:i w:val="0"/>
          <w:iCs w:val="0"/>
          <w:kern w:val="0"/>
          <w:position w:val="0"/>
          <w:sz w:val="32"/>
          <w:szCs w:val="32"/>
          <w:highlight w:val="none"/>
          <w:lang w:val="zh-CN" w:eastAsia="zh-CN" w:bidi="ar-SA"/>
        </w:rPr>
        <w:t>资金</w:t>
      </w:r>
      <w:r>
        <w:rPr>
          <w:rFonts w:hint="eastAsia" w:eastAsia="仿宋_GB2312" w:cs="Times New Roman"/>
          <w:b w:val="0"/>
          <w:bCs w:val="0"/>
          <w:i w:val="0"/>
          <w:iCs w:val="0"/>
          <w:kern w:val="0"/>
          <w:position w:val="0"/>
          <w:sz w:val="32"/>
          <w:szCs w:val="32"/>
          <w:highlight w:val="none"/>
          <w:lang w:val="en-US" w:eastAsia="zh-CN" w:bidi="ar-SA"/>
        </w:rPr>
        <w:t>10.00</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万元</w:t>
      </w:r>
      <w:r>
        <w:rPr>
          <w:rFonts w:hint="eastAsia" w:eastAsia="仿宋_GB2312" w:cs="Times New Roman"/>
          <w:b w:val="0"/>
          <w:bCs w:val="0"/>
          <w:i w:val="0"/>
          <w:iCs w:val="0"/>
          <w:kern w:val="0"/>
          <w:position w:val="0"/>
          <w:sz w:val="32"/>
          <w:szCs w:val="32"/>
          <w:highlight w:val="none"/>
          <w:lang w:val="en-US" w:eastAsia="zh-CN" w:bidi="ar-SA"/>
        </w:rPr>
        <w:t>，其中：</w:t>
      </w:r>
      <w:r>
        <w:rPr>
          <w:rFonts w:hint="eastAsia" w:eastAsia="仿宋_GB2312" w:cs="Times New Roman"/>
          <w:b w:val="0"/>
          <w:bCs w:val="0"/>
          <w:i w:val="0"/>
          <w:iCs w:val="0"/>
          <w:kern w:val="0"/>
          <w:position w:val="0"/>
          <w:sz w:val="32"/>
          <w:szCs w:val="32"/>
          <w:highlight w:val="none"/>
          <w:lang w:val="zh-CN" w:eastAsia="zh-CN" w:bidi="ar-SA"/>
        </w:rPr>
        <w:t>人大培训经费</w:t>
      </w:r>
      <w:r>
        <w:rPr>
          <w:rFonts w:hint="eastAsia" w:eastAsia="仿宋_GB2312" w:cs="Times New Roman"/>
          <w:b w:val="0"/>
          <w:bCs w:val="0"/>
          <w:i w:val="0"/>
          <w:iCs w:val="0"/>
          <w:kern w:val="0"/>
          <w:position w:val="0"/>
          <w:sz w:val="32"/>
          <w:szCs w:val="32"/>
          <w:highlight w:val="none"/>
          <w:lang w:val="en-US" w:eastAsia="zh-CN" w:bidi="ar-SA"/>
        </w:rPr>
        <w:t>支出10.00万元。</w:t>
      </w:r>
    </w:p>
    <w:p w14:paraId="1A0CB22A">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eastAsia="zh-CN"/>
        </w:rPr>
        <w:t>（四）项目绩效目标设置。</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安居区人大常委会</w:t>
      </w:r>
      <w:r>
        <w:rPr>
          <w:rFonts w:hint="eastAsia" w:eastAsia="仿宋_GB2312" w:cs="Times New Roman"/>
          <w:b w:val="0"/>
          <w:bCs w:val="0"/>
          <w:i w:val="0"/>
          <w:iCs w:val="0"/>
          <w:kern w:val="0"/>
          <w:position w:val="0"/>
          <w:sz w:val="32"/>
          <w:szCs w:val="32"/>
          <w:highlight w:val="none"/>
          <w:lang w:val="zh-CN" w:eastAsia="zh-CN" w:bidi="ar-SA"/>
        </w:rPr>
        <w:t>分两批开展了人大代表履职培训工作。</w:t>
      </w:r>
      <w:r>
        <w:rPr>
          <w:rFonts w:hint="default" w:ascii="Times New Roman" w:hAnsi="Times New Roman" w:eastAsia="仿宋_GB2312" w:cs="Times New Roman"/>
          <w:b w:val="0"/>
          <w:bCs w:val="0"/>
          <w:i w:val="0"/>
          <w:iCs w:val="0"/>
          <w:kern w:val="0"/>
          <w:position w:val="0"/>
          <w:sz w:val="32"/>
          <w:szCs w:val="32"/>
          <w:highlight w:val="none"/>
          <w:lang w:val="zh-CN" w:eastAsia="zh-CN" w:bidi="ar-SA"/>
        </w:rPr>
        <w:t>按照绩效自评要求，对项目设置、资金分配与使用等环节进行详细自评，评价结果为</w:t>
      </w:r>
      <w:r>
        <w:rPr>
          <w:rFonts w:hint="eastAsia" w:eastAsia="仿宋_GB2312" w:cs="Times New Roman"/>
          <w:b w:val="0"/>
          <w:bCs w:val="0"/>
          <w:i w:val="0"/>
          <w:iCs w:val="0"/>
          <w:kern w:val="0"/>
          <w:position w:val="0"/>
          <w:sz w:val="32"/>
          <w:szCs w:val="32"/>
          <w:highlight w:val="none"/>
          <w:lang w:val="zh-CN" w:eastAsia="zh-CN" w:bidi="ar-SA"/>
        </w:rPr>
        <w:t>“</w:t>
      </w:r>
      <w:r>
        <w:rPr>
          <w:rFonts w:hint="default" w:ascii="Times New Roman" w:hAnsi="Times New Roman" w:eastAsia="仿宋_GB2312" w:cs="Times New Roman"/>
          <w:b w:val="0"/>
          <w:bCs w:val="0"/>
          <w:i w:val="0"/>
          <w:iCs w:val="0"/>
          <w:kern w:val="0"/>
          <w:position w:val="0"/>
          <w:sz w:val="32"/>
          <w:szCs w:val="32"/>
          <w:highlight w:val="none"/>
          <w:lang w:val="zh-CN" w:eastAsia="zh-CN" w:bidi="ar-SA"/>
        </w:rPr>
        <w:t>优</w:t>
      </w:r>
      <w:r>
        <w:rPr>
          <w:rFonts w:hint="eastAsia" w:eastAsia="仿宋_GB2312" w:cs="Times New Roman"/>
          <w:b w:val="0"/>
          <w:bCs w:val="0"/>
          <w:i w:val="0"/>
          <w:iCs w:val="0"/>
          <w:kern w:val="0"/>
          <w:position w:val="0"/>
          <w:sz w:val="32"/>
          <w:szCs w:val="32"/>
          <w:highlight w:val="none"/>
          <w:lang w:val="zh-CN" w:eastAsia="zh-CN" w:bidi="ar-SA"/>
        </w:rPr>
        <w:t>”</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6F901AF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b w:val="0"/>
          <w:bCs w:val="0"/>
          <w:i w:val="0"/>
          <w:iCs w:val="0"/>
          <w:sz w:val="32"/>
          <w:szCs w:val="32"/>
          <w:highlight w:val="none"/>
          <w:lang w:eastAsia="zh-CN"/>
        </w:rPr>
      </w:pPr>
      <w:r>
        <w:rPr>
          <w:rFonts w:hint="default" w:ascii="Times New Roman" w:hAnsi="Times New Roman" w:eastAsia="黑体" w:cs="Times New Roman"/>
          <w:b w:val="0"/>
          <w:bCs w:val="0"/>
          <w:i w:val="0"/>
          <w:iCs w:val="0"/>
          <w:sz w:val="32"/>
          <w:szCs w:val="32"/>
          <w:highlight w:val="none"/>
        </w:rPr>
        <w:t>二、</w:t>
      </w:r>
      <w:r>
        <w:rPr>
          <w:rFonts w:hint="default" w:ascii="Times New Roman" w:hAnsi="Times New Roman" w:eastAsia="黑体" w:cs="Times New Roman"/>
          <w:b w:val="0"/>
          <w:bCs w:val="0"/>
          <w:i w:val="0"/>
          <w:iCs w:val="0"/>
          <w:sz w:val="32"/>
          <w:szCs w:val="32"/>
          <w:highlight w:val="none"/>
          <w:lang w:eastAsia="zh-CN"/>
        </w:rPr>
        <w:t>评价实施</w:t>
      </w:r>
    </w:p>
    <w:p w14:paraId="50DD108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仿宋_GB2312" w:hAnsi="仿宋_GB2312" w:eastAsia="仿宋_GB2312" w:cs="仿宋_GB2312"/>
          <w:sz w:val="32"/>
          <w:szCs w:val="32"/>
          <w:lang w:val="zh-CN" w:eastAsia="zh-CN"/>
        </w:rPr>
      </w:pPr>
      <w:r>
        <w:rPr>
          <w:rFonts w:hint="default" w:ascii="Times New Roman" w:hAnsi="Times New Roman" w:eastAsia="楷体_GB2312" w:cs="Times New Roman"/>
          <w:b w:val="0"/>
          <w:bCs w:val="0"/>
          <w:i w:val="0"/>
          <w:iCs w:val="0"/>
          <w:color w:val="auto"/>
          <w:sz w:val="32"/>
          <w:szCs w:val="32"/>
          <w:highlight w:val="none"/>
          <w:u w:val="none"/>
          <w:lang w:val="zh-CN"/>
        </w:rPr>
        <w:t>（一）评价目的。</w:t>
      </w:r>
      <w:r>
        <w:rPr>
          <w:rFonts w:hint="default" w:ascii="仿宋_GB2312" w:hAnsi="仿宋_GB2312" w:eastAsia="仿宋_GB2312" w:cs="仿宋_GB2312"/>
          <w:sz w:val="32"/>
          <w:szCs w:val="32"/>
          <w:lang w:val="zh-CN" w:eastAsia="zh-CN"/>
        </w:rPr>
        <w:t>对照年初确定的绩效目标任务，加强项目资金的管理使用，确保资金使用合规合法</w:t>
      </w:r>
      <w:r>
        <w:rPr>
          <w:rFonts w:hint="eastAsia"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zh-CN" w:eastAsia="zh-CN"/>
        </w:rPr>
        <w:t>保障人大代表培训的正常开展。从成本的真实性和控制有效性反映了财政资金的使用效率和效果</w:t>
      </w:r>
      <w:r>
        <w:rPr>
          <w:rFonts w:hint="eastAsia" w:ascii="仿宋_GB2312" w:hAnsi="仿宋_GB2312" w:eastAsia="仿宋_GB2312" w:cs="仿宋_GB2312"/>
          <w:sz w:val="32"/>
          <w:szCs w:val="32"/>
          <w:lang w:val="zh-CN" w:eastAsia="zh-CN"/>
        </w:rPr>
        <w:t>。</w:t>
      </w:r>
    </w:p>
    <w:p w14:paraId="6D7825B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（二）预设问题及评价重点。</w:t>
      </w:r>
      <w:r>
        <w:rPr>
          <w:rFonts w:hint="default" w:ascii="仿宋_GB2312" w:hAnsi="仿宋_GB2312" w:eastAsia="仿宋_GB2312" w:cs="仿宋_GB2312"/>
          <w:sz w:val="32"/>
          <w:szCs w:val="32"/>
          <w:lang w:val="zh-CN" w:eastAsia="zh-CN"/>
        </w:rPr>
        <w:t>按照绩效评价指标体系，对资金支出使用全过程</w:t>
      </w:r>
      <w:r>
        <w:rPr>
          <w:rFonts w:hint="eastAsia" w:ascii="仿宋_GB2312" w:hAnsi="仿宋_GB2312" w:eastAsia="仿宋_GB2312" w:cs="仿宋_GB2312"/>
          <w:sz w:val="32"/>
          <w:szCs w:val="32"/>
          <w:lang w:val="zh-CN" w:eastAsia="zh-CN"/>
        </w:rPr>
        <w:t>进行重点评查。该项目资金使用切实做到了专款专用、资金分配较为合理。</w:t>
      </w:r>
    </w:p>
    <w:p w14:paraId="1CDD122E">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（三）评价选点。</w:t>
      </w:r>
      <w:r>
        <w:rPr>
          <w:rFonts w:hint="eastAsia" w:eastAsia="仿宋_GB2312" w:cs="Times New Roman"/>
          <w:b w:val="0"/>
          <w:bCs w:val="0"/>
          <w:i w:val="0"/>
          <w:iCs w:val="0"/>
          <w:kern w:val="0"/>
          <w:position w:val="0"/>
          <w:sz w:val="32"/>
          <w:szCs w:val="32"/>
          <w:highlight w:val="none"/>
          <w:lang w:val="zh-CN" w:eastAsia="zh-CN" w:bidi="ar-SA"/>
        </w:rPr>
        <w:t>圆满完成两次履职培训任务</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197FDBD6">
      <w:pPr>
        <w:keepNext w:val="0"/>
        <w:keepLines w:val="0"/>
        <w:widowControl/>
        <w:suppressLineNumbers w:val="0"/>
        <w:ind w:firstLine="640" w:firstLineChars="200"/>
        <w:jc w:val="left"/>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（四）评价方法。</w:t>
      </w:r>
      <w:r>
        <w:rPr>
          <w:rFonts w:hint="eastAsia" w:ascii="仿宋_GB2312" w:hAnsi="仿宋_GB2312" w:eastAsia="仿宋_GB2312" w:cs="仿宋_GB2312"/>
          <w:sz w:val="32"/>
          <w:szCs w:val="32"/>
          <w:lang w:val="en-US" w:eastAsia="zh-CN"/>
        </w:rPr>
        <w:t>本次绩效评价采用了</w:t>
      </w:r>
      <w:r>
        <w:rPr>
          <w:rFonts w:hint="default" w:ascii="仿宋_GB2312" w:hAnsi="仿宋_GB2312" w:eastAsia="仿宋_GB2312" w:cs="仿宋_GB2312"/>
          <w:sz w:val="32"/>
          <w:szCs w:val="32"/>
          <w:lang w:val="en-US" w:eastAsia="zh-CN"/>
        </w:rPr>
        <w:t>成本效益比较法、目标预定与实施效果比较法、最低成本法</w:t>
      </w:r>
      <w:r>
        <w:rPr>
          <w:rFonts w:hint="eastAsia" w:ascii="仿宋_GB2312" w:hAnsi="仿宋_GB2312" w:eastAsia="仿宋_GB2312" w:cs="仿宋_GB2312"/>
          <w:sz w:val="32"/>
          <w:szCs w:val="32"/>
          <w:lang w:val="en-US" w:eastAsia="zh-CN"/>
        </w:rPr>
        <w:t>。</w:t>
      </w:r>
    </w:p>
    <w:p w14:paraId="2230CBF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lang w:eastAsia="zh-CN"/>
        </w:rPr>
      </w:pPr>
      <w:r>
        <w:rPr>
          <w:rFonts w:hint="default" w:ascii="Times New Roman" w:hAnsi="Times New Roman" w:eastAsia="楷体_GB2312" w:cs="Times New Roman"/>
          <w:b w:val="0"/>
          <w:bCs w:val="0"/>
          <w:i w:val="0"/>
          <w:iCs w:val="0"/>
          <w:color w:val="auto"/>
          <w:sz w:val="32"/>
          <w:szCs w:val="32"/>
          <w:highlight w:val="none"/>
          <w:u w:val="none"/>
          <w:lang w:val="zh-CN"/>
        </w:rPr>
        <w:t>（五）评价组织。</w:t>
      </w:r>
      <w:r>
        <w:rPr>
          <w:rFonts w:hint="default" w:ascii="Times New Roman" w:hAnsi="Times New Roman" w:eastAsia="仿宋_GB2312" w:cs="Times New Roman"/>
          <w:b w:val="0"/>
          <w:bCs w:val="0"/>
          <w:i w:val="0"/>
          <w:iCs w:val="0"/>
          <w:kern w:val="0"/>
          <w:position w:val="0"/>
          <w:sz w:val="32"/>
          <w:szCs w:val="32"/>
          <w:highlight w:val="none"/>
          <w:lang w:val="zh-CN" w:eastAsia="zh-CN" w:bidi="ar-SA"/>
        </w:rPr>
        <w:t>组建评价小组：区人大常委会机关党组书记、办公室主任任组长，负责审批绩效自评方案，监督、检查、核实绩效自评结果；机关党委书记任副组长，负责审核修改评价方案，监督、布置、确认绩效考核过程及反馈意见的处理等工作；财务工作人员、办公室工作人员为成员，负责绩效评价方案的起草，牵头组织并实施绩效自评，根据组长、副组长的指示，对考评结果进行复核，完成该小组的其他工作。</w:t>
      </w:r>
    </w:p>
    <w:p w14:paraId="2C67925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kern w:val="0"/>
          <w:position w:val="0"/>
          <w:sz w:val="32"/>
          <w:szCs w:val="32"/>
          <w:highlight w:val="none"/>
          <w:lang w:val="zh-CN" w:eastAsia="zh-CN" w:bidi="ar-SA"/>
        </w:rPr>
        <w:t>根据项目预算绩效评价指标体系“通用指标”“专用指标”“个性指标”涉及二、三级指标进行逐项绩效分析并评分</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14:paraId="40674424">
      <w:pPr>
        <w:spacing w:line="600" w:lineRule="exact"/>
        <w:ind w:firstLine="640" w:firstLineChars="200"/>
        <w:outlineLvl w:val="2"/>
        <w:rPr>
          <w:rFonts w:hint="default" w:ascii="Times New Roman" w:hAnsi="Times New Roman" w:eastAsia="楷体_GB2312" w:cs="Times New Roman"/>
          <w:b w:val="0"/>
          <w:bCs w:val="0"/>
          <w:i w:val="0"/>
          <w:iCs w:val="0"/>
          <w:color w:val="auto"/>
          <w:sz w:val="32"/>
          <w:szCs w:val="32"/>
          <w:highlight w:val="none"/>
          <w:lang w:val="en-US" w:eastAsia="zh-CN"/>
        </w:rPr>
      </w:pPr>
      <w:r>
        <w:rPr>
          <w:rFonts w:hint="default" w:ascii="Times New Roman" w:hAnsi="Times New Roman" w:eastAsia="楷体_GB2312" w:cs="Times New Roman"/>
          <w:b w:val="0"/>
          <w:bCs w:val="0"/>
          <w:i w:val="0"/>
          <w:iCs w:val="0"/>
          <w:color w:val="auto"/>
          <w:sz w:val="32"/>
          <w:szCs w:val="32"/>
          <w:highlight w:val="none"/>
          <w:lang w:val="zh-CN"/>
        </w:rPr>
        <w:t>（一）</w:t>
      </w:r>
      <w:r>
        <w:rPr>
          <w:rFonts w:hint="default" w:ascii="Times New Roman" w:hAnsi="Times New Roman" w:eastAsia="楷体_GB2312" w:cs="Times New Roman"/>
          <w:b w:val="0"/>
          <w:bCs w:val="0"/>
          <w:i w:val="0"/>
          <w:iCs w:val="0"/>
          <w:color w:val="auto"/>
          <w:sz w:val="32"/>
          <w:szCs w:val="32"/>
          <w:highlight w:val="none"/>
          <w:lang w:val="en-US" w:eastAsia="zh-CN"/>
        </w:rPr>
        <w:t>通用指标</w:t>
      </w:r>
      <w:r>
        <w:rPr>
          <w:rFonts w:hint="default" w:ascii="Times New Roman" w:hAnsi="Times New Roman" w:eastAsia="楷体_GB2312" w:cs="Times New Roman"/>
          <w:b w:val="0"/>
          <w:bCs w:val="0"/>
          <w:i w:val="0"/>
          <w:iCs w:val="0"/>
          <w:color w:val="auto"/>
          <w:sz w:val="32"/>
          <w:szCs w:val="32"/>
          <w:highlight w:val="none"/>
          <w:lang w:val="zh-CN"/>
        </w:rPr>
        <w:t>绩效分析。</w:t>
      </w:r>
    </w:p>
    <w:p w14:paraId="1635C4E3">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1.</w:t>
      </w:r>
      <w:r>
        <w:rPr>
          <w:rFonts w:hint="default" w:ascii="Times New Roman" w:hAnsi="Times New Roman" w:eastAsia="仿宋_GB2312" w:cs="Times New Roman"/>
          <w:b w:val="0"/>
          <w:bCs w:val="0"/>
          <w:i w:val="0"/>
          <w:iCs w:val="0"/>
          <w:color w:val="auto"/>
          <w:sz w:val="32"/>
          <w:szCs w:val="32"/>
          <w:lang w:eastAsia="zh-CN"/>
        </w:rPr>
        <w:t>项目决策。</w:t>
      </w:r>
      <w:r>
        <w:rPr>
          <w:rFonts w:hint="default" w:ascii="Times New Roman" w:hAnsi="Times New Roman" w:eastAsia="仿宋_GB2312" w:cs="Times New Roman"/>
          <w:b w:val="0"/>
          <w:bCs w:val="0"/>
          <w:i w:val="0"/>
          <w:iCs w:val="0"/>
          <w:kern w:val="0"/>
          <w:position w:val="0"/>
          <w:sz w:val="32"/>
          <w:szCs w:val="32"/>
          <w:highlight w:val="none"/>
          <w:lang w:val="en-US" w:eastAsia="zh-CN" w:bidi="ar-SA"/>
        </w:rPr>
        <w:t>由</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区</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人大常委会</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办公室主任</w:t>
      </w:r>
      <w:r>
        <w:rPr>
          <w:rFonts w:hint="default" w:ascii="Times New Roman" w:hAnsi="Times New Roman" w:eastAsia="仿宋_GB2312" w:cs="Times New Roman"/>
          <w:b w:val="0"/>
          <w:bCs w:val="0"/>
          <w:i w:val="0"/>
          <w:iCs w:val="0"/>
          <w:kern w:val="0"/>
          <w:position w:val="0"/>
          <w:sz w:val="32"/>
          <w:szCs w:val="32"/>
          <w:highlight w:val="none"/>
          <w:lang w:val="en-US" w:eastAsia="zh-CN" w:bidi="ar-SA"/>
        </w:rPr>
        <w:t>总负责和总协调，专委会、各工委室和中心分工明确，职责明确，层层抓落实，做到组织实施分工不分家。</w:t>
      </w:r>
      <w:r>
        <w:rPr>
          <w:rFonts w:hint="default" w:ascii="Times New Roman" w:hAnsi="Times New Roman" w:eastAsia="仿宋_GB2312" w:cs="Times New Roman"/>
          <w:b w:val="0"/>
          <w:bCs w:val="0"/>
          <w:i w:val="0"/>
          <w:iCs w:val="0"/>
          <w:kern w:val="0"/>
          <w:position w:val="0"/>
          <w:sz w:val="32"/>
          <w:szCs w:val="32"/>
          <w:highlight w:val="none"/>
          <w:lang w:val="zh-CN" w:eastAsia="zh-CN" w:bidi="ar-SA"/>
        </w:rPr>
        <w:t>资金投向</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为支付</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2023年度人大</w:t>
      </w:r>
      <w:r>
        <w:rPr>
          <w:rFonts w:hint="eastAsia" w:eastAsia="仿宋_GB2312" w:cs="Times New Roman"/>
          <w:b w:val="0"/>
          <w:bCs w:val="0"/>
          <w:i w:val="0"/>
          <w:iCs w:val="0"/>
          <w:kern w:val="0"/>
          <w:position w:val="0"/>
          <w:sz w:val="32"/>
          <w:szCs w:val="32"/>
          <w:highlight w:val="none"/>
          <w:lang w:val="en-US" w:eastAsia="zh-CN" w:bidi="ar-SA"/>
        </w:rPr>
        <w:t>培训</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经费支出</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自评打分9</w:t>
      </w:r>
      <w:r>
        <w:rPr>
          <w:rFonts w:hint="eastAsia" w:eastAsia="仿宋_GB2312" w:cs="Times New Roman"/>
          <w:b w:val="0"/>
          <w:bCs w:val="0"/>
          <w:i w:val="0"/>
          <w:iCs w:val="0"/>
          <w:kern w:val="0"/>
          <w:position w:val="0"/>
          <w:sz w:val="32"/>
          <w:szCs w:val="32"/>
          <w:highlight w:val="none"/>
          <w:lang w:val="en-US" w:eastAsia="zh-CN" w:bidi="ar-SA"/>
        </w:rPr>
        <w:t>9</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分。</w:t>
      </w:r>
    </w:p>
    <w:p w14:paraId="66DE4E6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eastAsia="zh-CN"/>
        </w:rPr>
        <w:t>项目管理。</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会议各筹备组按具体分工，明确责任，提高财政资金使用效益，实现公共服务的履职质量和成本控制，从整体上提升部门预算管理水平。</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自评得分9</w:t>
      </w:r>
      <w:r>
        <w:rPr>
          <w:rFonts w:hint="eastAsia" w:eastAsia="仿宋_GB2312" w:cs="Times New Roman"/>
          <w:b w:val="0"/>
          <w:bCs w:val="0"/>
          <w:i w:val="0"/>
          <w:iCs w:val="0"/>
          <w:kern w:val="0"/>
          <w:position w:val="0"/>
          <w:sz w:val="32"/>
          <w:szCs w:val="32"/>
          <w:highlight w:val="none"/>
          <w:lang w:val="en-US" w:eastAsia="zh-CN" w:bidi="ar-SA"/>
        </w:rPr>
        <w:t>9</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分。</w:t>
      </w:r>
    </w:p>
    <w:p w14:paraId="7E22B8A8">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eastAsia" w:ascii="Times New Roman" w:hAnsi="Times New Roman" w:cs="Times New Roman"/>
          <w:b w:val="0"/>
          <w:bCs w:val="0"/>
          <w:i w:val="0"/>
          <w:iCs w:val="0"/>
          <w:color w:val="auto"/>
          <w:sz w:val="32"/>
          <w:szCs w:val="32"/>
          <w:lang w:val="en-US" w:eastAsia="zh-CN"/>
        </w:rPr>
        <w:t>3.</w:t>
      </w:r>
      <w:r>
        <w:rPr>
          <w:rFonts w:hint="default" w:ascii="Times New Roman" w:hAnsi="Times New Roman" w:eastAsia="仿宋_GB2312" w:cs="Times New Roman"/>
          <w:b w:val="0"/>
          <w:bCs w:val="0"/>
          <w:i w:val="0"/>
          <w:iCs w:val="0"/>
          <w:color w:val="auto"/>
          <w:sz w:val="32"/>
          <w:szCs w:val="32"/>
          <w:lang w:val="en-US" w:eastAsia="zh-CN"/>
        </w:rPr>
        <w:t>项目实施。</w:t>
      </w:r>
      <w:r>
        <w:rPr>
          <w:rFonts w:hint="eastAsia" w:eastAsia="仿宋_GB2312" w:cs="Times New Roman"/>
          <w:b w:val="0"/>
          <w:bCs w:val="0"/>
          <w:i w:val="0"/>
          <w:iCs w:val="0"/>
          <w:kern w:val="0"/>
          <w:position w:val="0"/>
          <w:sz w:val="32"/>
          <w:szCs w:val="32"/>
          <w:highlight w:val="none"/>
          <w:lang w:val="en-US" w:eastAsia="zh-CN" w:bidi="ar-SA"/>
        </w:rPr>
        <w:t>以习近平新时代中国特色社会主义思想为指导，认真贯彻落实习近平总书记关于坚持和完善人民代表大会制度的重要思想，正确认识我国人民代表大会制度；搭建平台载体更好地发挥人大代表作用；加强人大监督工作的几个问题。</w:t>
      </w:r>
      <w:r>
        <w:rPr>
          <w:rFonts w:hint="default" w:ascii="Times New Roman" w:hAnsi="Times New Roman" w:eastAsia="仿宋_GB2312" w:cs="Times New Roman"/>
          <w:b w:val="0"/>
          <w:bCs w:val="0"/>
          <w:i w:val="0"/>
          <w:iCs w:val="0"/>
          <w:kern w:val="0"/>
          <w:position w:val="0"/>
          <w:sz w:val="32"/>
          <w:szCs w:val="32"/>
          <w:highlight w:val="none"/>
          <w:lang w:val="en-US" w:eastAsia="zh-CN" w:bidi="ar-SA"/>
        </w:rPr>
        <w:t>202</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3</w:t>
      </w:r>
      <w:r>
        <w:rPr>
          <w:rFonts w:hint="default" w:ascii="Times New Roman" w:hAnsi="Times New Roman" w:eastAsia="仿宋_GB2312" w:cs="Times New Roman"/>
          <w:b w:val="0"/>
          <w:bCs w:val="0"/>
          <w:i w:val="0"/>
          <w:iCs w:val="0"/>
          <w:kern w:val="0"/>
          <w:position w:val="0"/>
          <w:sz w:val="32"/>
          <w:szCs w:val="32"/>
          <w:highlight w:val="none"/>
          <w:lang w:val="en-US" w:eastAsia="zh-CN" w:bidi="ar-SA"/>
        </w:rPr>
        <w:t>年</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区</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人大</w:t>
      </w:r>
      <w:r>
        <w:rPr>
          <w:rFonts w:hint="eastAsia" w:eastAsia="仿宋_GB2312" w:cs="Times New Roman"/>
          <w:b w:val="0"/>
          <w:bCs w:val="0"/>
          <w:i w:val="0"/>
          <w:iCs w:val="0"/>
          <w:kern w:val="0"/>
          <w:position w:val="0"/>
          <w:sz w:val="32"/>
          <w:szCs w:val="32"/>
          <w:highlight w:val="none"/>
          <w:lang w:val="zh-CN" w:eastAsia="zh-CN" w:bidi="ar-SA"/>
        </w:rPr>
        <w:t>培训</w:t>
      </w:r>
      <w:r>
        <w:rPr>
          <w:rFonts w:hint="default" w:ascii="Times New Roman" w:hAnsi="Times New Roman" w:eastAsia="仿宋_GB2312" w:cs="Times New Roman"/>
          <w:b w:val="0"/>
          <w:bCs w:val="0"/>
          <w:i w:val="0"/>
          <w:iCs w:val="0"/>
          <w:kern w:val="0"/>
          <w:position w:val="0"/>
          <w:sz w:val="32"/>
          <w:szCs w:val="32"/>
          <w:highlight w:val="none"/>
          <w:lang w:val="zh-CN" w:eastAsia="zh-CN" w:bidi="ar-SA"/>
        </w:rPr>
        <w:t>经费</w:t>
      </w:r>
      <w:r>
        <w:rPr>
          <w:rFonts w:hint="eastAsia" w:eastAsia="仿宋_GB2312" w:cs="Times New Roman"/>
          <w:b w:val="0"/>
          <w:bCs w:val="0"/>
          <w:i w:val="0"/>
          <w:iCs w:val="0"/>
          <w:kern w:val="0"/>
          <w:position w:val="0"/>
          <w:sz w:val="32"/>
          <w:szCs w:val="32"/>
          <w:highlight w:val="none"/>
          <w:lang w:val="zh-CN" w:eastAsia="zh-CN" w:bidi="ar-SA"/>
        </w:rPr>
        <w:t>项目</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预算</w:t>
      </w:r>
      <w:r>
        <w:rPr>
          <w:rFonts w:hint="eastAsia" w:eastAsia="仿宋_GB2312" w:cs="Times New Roman"/>
          <w:b w:val="0"/>
          <w:bCs w:val="0"/>
          <w:i w:val="0"/>
          <w:iCs w:val="0"/>
          <w:kern w:val="0"/>
          <w:position w:val="0"/>
          <w:sz w:val="32"/>
          <w:szCs w:val="32"/>
          <w:highlight w:val="none"/>
          <w:lang w:val="en-US" w:eastAsia="zh-CN" w:bidi="ar-SA"/>
        </w:rPr>
        <w:t>10.00</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万元,支出</w:t>
      </w:r>
      <w:r>
        <w:rPr>
          <w:rFonts w:hint="eastAsia" w:eastAsia="仿宋_GB2312" w:cs="Times New Roman"/>
          <w:b w:val="0"/>
          <w:bCs w:val="0"/>
          <w:i w:val="0"/>
          <w:iCs w:val="0"/>
          <w:kern w:val="0"/>
          <w:position w:val="0"/>
          <w:sz w:val="32"/>
          <w:szCs w:val="32"/>
          <w:highlight w:val="none"/>
          <w:lang w:val="en-US" w:eastAsia="zh-CN" w:bidi="ar-SA"/>
        </w:rPr>
        <w:t>10.00</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万元，预算完成率</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100</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r>
        <w:rPr>
          <w:rFonts w:hint="eastAsia" w:eastAsia="仿宋_GB2312" w:cs="Times New Roman"/>
          <w:b w:val="0"/>
          <w:bCs w:val="0"/>
          <w:i w:val="0"/>
          <w:iCs w:val="0"/>
          <w:kern w:val="0"/>
          <w:position w:val="0"/>
          <w:sz w:val="32"/>
          <w:szCs w:val="32"/>
          <w:highlight w:val="none"/>
          <w:lang w:val="en-US" w:eastAsia="zh-CN" w:bidi="ar-SA"/>
        </w:rPr>
        <w:t>。</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自评得分</w:t>
      </w:r>
      <w:r>
        <w:rPr>
          <w:rFonts w:hint="eastAsia" w:eastAsia="仿宋_GB2312" w:cs="Times New Roman"/>
          <w:b w:val="0"/>
          <w:bCs w:val="0"/>
          <w:i w:val="0"/>
          <w:iCs w:val="0"/>
          <w:kern w:val="0"/>
          <w:position w:val="0"/>
          <w:sz w:val="32"/>
          <w:szCs w:val="32"/>
          <w:highlight w:val="none"/>
          <w:lang w:val="en-US" w:eastAsia="zh-CN" w:bidi="ar-SA"/>
        </w:rPr>
        <w:t>98</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分。</w:t>
      </w:r>
    </w:p>
    <w:p w14:paraId="09E7C03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4.项目结果。</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2023年12月31日前，</w:t>
      </w:r>
      <w:r>
        <w:rPr>
          <w:rFonts w:hint="eastAsia" w:eastAsia="仿宋_GB2312" w:cs="Times New Roman"/>
          <w:b w:val="0"/>
          <w:bCs w:val="0"/>
          <w:i w:val="0"/>
          <w:iCs w:val="0"/>
          <w:kern w:val="0"/>
          <w:position w:val="0"/>
          <w:sz w:val="32"/>
          <w:szCs w:val="32"/>
          <w:highlight w:val="none"/>
          <w:lang w:val="en-US" w:eastAsia="zh-CN" w:bidi="ar-SA"/>
        </w:rPr>
        <w:t>圆</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满完成</w:t>
      </w:r>
      <w:r>
        <w:rPr>
          <w:rFonts w:hint="eastAsia" w:eastAsia="仿宋_GB2312" w:cs="Times New Roman"/>
          <w:b w:val="0"/>
          <w:bCs w:val="0"/>
          <w:i w:val="0"/>
          <w:iCs w:val="0"/>
          <w:kern w:val="0"/>
          <w:position w:val="0"/>
          <w:sz w:val="32"/>
          <w:szCs w:val="32"/>
          <w:highlight w:val="none"/>
          <w:lang w:val="en-US" w:eastAsia="zh-CN" w:bidi="ar-SA"/>
        </w:rPr>
        <w:t>两次人大代表履职培训工作</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。自评得分</w:t>
      </w:r>
      <w:r>
        <w:rPr>
          <w:rFonts w:hint="eastAsia" w:eastAsia="仿宋_GB2312" w:cs="Times New Roman"/>
          <w:b w:val="0"/>
          <w:bCs w:val="0"/>
          <w:i w:val="0"/>
          <w:iCs w:val="0"/>
          <w:kern w:val="0"/>
          <w:position w:val="0"/>
          <w:sz w:val="32"/>
          <w:szCs w:val="32"/>
          <w:highlight w:val="none"/>
          <w:lang w:val="en-US" w:eastAsia="zh-CN" w:bidi="ar-SA"/>
        </w:rPr>
        <w:t>100</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分</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030D25F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lang w:val="zh-CN"/>
        </w:rPr>
        <w:t>（二）</w:t>
      </w:r>
      <w:r>
        <w:rPr>
          <w:rFonts w:hint="default" w:ascii="Times New Roman" w:hAnsi="Times New Roman" w:eastAsia="楷体_GB2312" w:cs="Times New Roman"/>
          <w:b w:val="0"/>
          <w:bCs w:val="0"/>
          <w:i w:val="0"/>
          <w:iCs w:val="0"/>
          <w:color w:val="auto"/>
          <w:sz w:val="32"/>
          <w:szCs w:val="32"/>
          <w:highlight w:val="none"/>
          <w:lang w:val="en-US" w:eastAsia="zh-CN"/>
        </w:rPr>
        <w:t>专用指标</w:t>
      </w:r>
      <w:r>
        <w:rPr>
          <w:rFonts w:hint="default" w:ascii="Times New Roman" w:hAnsi="Times New Roman" w:eastAsia="楷体_GB2312" w:cs="Times New Roman"/>
          <w:b w:val="0"/>
          <w:bCs w:val="0"/>
          <w:i w:val="0"/>
          <w:iCs w:val="0"/>
          <w:color w:val="auto"/>
          <w:sz w:val="32"/>
          <w:szCs w:val="32"/>
          <w:highlight w:val="none"/>
          <w:lang w:val="zh-CN"/>
        </w:rPr>
        <w:t>绩效分析。</w:t>
      </w:r>
      <w:r>
        <w:rPr>
          <w:rFonts w:hint="default" w:ascii="Times New Roman" w:hAnsi="Times New Roman" w:eastAsia="仿宋_GB2312" w:cs="Times New Roman"/>
          <w:b w:val="0"/>
          <w:bCs w:val="0"/>
          <w:i w:val="0"/>
          <w:iCs w:val="0"/>
          <w:kern w:val="0"/>
          <w:position w:val="0"/>
          <w:sz w:val="32"/>
          <w:szCs w:val="32"/>
          <w:highlight w:val="none"/>
          <w:lang w:val="zh-CN" w:eastAsia="zh-CN" w:bidi="ar-SA"/>
        </w:rPr>
        <w:t>根据</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专项预算项目资金支持对象选择所属指标进行绩效分析。支持对象</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包括产业发展、民生保障、基础设施、行政运转等方面。</w:t>
      </w:r>
    </w:p>
    <w:p w14:paraId="3791A02C">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1.产业发展。</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不涉及此内容</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14:paraId="48823700">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val="zh-CN" w:eastAsia="zh-CN"/>
        </w:rPr>
        <w:t>民生保障。</w:t>
      </w:r>
      <w:r>
        <w:rPr>
          <w:rFonts w:hint="eastAsia" w:eastAsia="仿宋_GB2312" w:cs="Times New Roman"/>
          <w:b w:val="0"/>
          <w:bCs w:val="0"/>
          <w:i w:val="0"/>
          <w:iCs w:val="0"/>
          <w:color w:val="auto"/>
          <w:sz w:val="32"/>
          <w:szCs w:val="32"/>
          <w:lang w:val="zh-CN" w:eastAsia="zh-CN"/>
        </w:rPr>
        <w:t>通过高质量代表履职培训活动，助推代表提出优质</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建议、批评</w:t>
      </w:r>
      <w:r>
        <w:rPr>
          <w:rFonts w:hint="eastAsia" w:eastAsia="仿宋_GB2312" w:cs="Times New Roman"/>
          <w:b w:val="0"/>
          <w:bCs w:val="0"/>
          <w:i w:val="0"/>
          <w:iCs w:val="0"/>
          <w:kern w:val="0"/>
          <w:position w:val="0"/>
          <w:sz w:val="32"/>
          <w:szCs w:val="32"/>
          <w:highlight w:val="none"/>
          <w:lang w:val="en-US" w:eastAsia="zh-CN" w:bidi="ar-SA"/>
        </w:rPr>
        <w:t>和</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意见议案，</w:t>
      </w:r>
      <w:r>
        <w:rPr>
          <w:rFonts w:hint="eastAsia" w:eastAsia="仿宋_GB2312" w:cs="Times New Roman"/>
          <w:b w:val="0"/>
          <w:bCs w:val="0"/>
          <w:i w:val="0"/>
          <w:iCs w:val="0"/>
          <w:kern w:val="0"/>
          <w:position w:val="0"/>
          <w:sz w:val="32"/>
          <w:szCs w:val="32"/>
          <w:highlight w:val="none"/>
          <w:lang w:val="en-US" w:eastAsia="zh-CN" w:bidi="ar-SA"/>
        </w:rPr>
        <w:t>造福民生福祉</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自评得分</w:t>
      </w:r>
      <w:r>
        <w:rPr>
          <w:rFonts w:hint="eastAsia" w:eastAsia="仿宋_GB2312" w:cs="Times New Roman"/>
          <w:b w:val="0"/>
          <w:bCs w:val="0"/>
          <w:i w:val="0"/>
          <w:iCs w:val="0"/>
          <w:kern w:val="0"/>
          <w:position w:val="0"/>
          <w:sz w:val="32"/>
          <w:szCs w:val="32"/>
          <w:highlight w:val="none"/>
          <w:lang w:val="en-US" w:eastAsia="zh-CN" w:bidi="ar-SA"/>
        </w:rPr>
        <w:t>96</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分</w:t>
      </w:r>
      <w:r>
        <w:rPr>
          <w:rFonts w:hint="eastAsia" w:eastAsia="仿宋_GB2312" w:cs="Times New Roman"/>
          <w:b w:val="0"/>
          <w:bCs w:val="0"/>
          <w:i w:val="0"/>
          <w:iCs w:val="0"/>
          <w:kern w:val="0"/>
          <w:position w:val="0"/>
          <w:sz w:val="32"/>
          <w:szCs w:val="32"/>
          <w:highlight w:val="none"/>
          <w:lang w:val="en-US" w:eastAsia="zh-CN" w:bidi="ar-SA"/>
        </w:rPr>
        <w:t>。</w:t>
      </w:r>
    </w:p>
    <w:p w14:paraId="29448F86">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color w:val="auto"/>
          <w:sz w:val="32"/>
          <w:szCs w:val="32"/>
          <w:lang w:val="en-US" w:eastAsia="zh-CN"/>
        </w:rPr>
      </w:pPr>
      <w:r>
        <w:rPr>
          <w:rFonts w:hint="default" w:ascii="Times New Roman" w:hAnsi="Times New Roman" w:eastAsia="仿宋_GB2312" w:cs="Times New Roman"/>
          <w:b w:val="0"/>
          <w:bCs w:val="0"/>
          <w:i w:val="0"/>
          <w:iCs w:val="0"/>
          <w:color w:val="auto"/>
          <w:sz w:val="32"/>
          <w:szCs w:val="32"/>
          <w:lang w:val="en-US" w:eastAsia="zh-CN"/>
        </w:rPr>
        <w:t>3.基础设施。</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不涉及此内容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3164F3FD">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4.</w:t>
      </w:r>
      <w:r>
        <w:rPr>
          <w:rFonts w:hint="default" w:ascii="Times New Roman" w:hAnsi="Times New Roman" w:eastAsia="仿宋_GB2312" w:cs="Times New Roman"/>
          <w:b w:val="0"/>
          <w:bCs w:val="0"/>
          <w:i w:val="0"/>
          <w:iCs w:val="0"/>
          <w:color w:val="auto"/>
          <w:sz w:val="32"/>
          <w:szCs w:val="32"/>
          <w:lang w:val="zh-CN" w:eastAsia="zh-CN"/>
        </w:rPr>
        <w:t>行政运转。</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不涉及此内容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53FE2316">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楷体_GB2312" w:cs="Times New Roman"/>
          <w:b w:val="0"/>
          <w:bCs w:val="0"/>
          <w:i w:val="0"/>
          <w:iCs w:val="0"/>
          <w:color w:val="auto"/>
          <w:sz w:val="32"/>
          <w:szCs w:val="32"/>
          <w:highlight w:val="none"/>
          <w:lang w:val="zh-CN"/>
        </w:rPr>
        <w:t>（三）</w:t>
      </w:r>
      <w:r>
        <w:rPr>
          <w:rFonts w:hint="default" w:ascii="Times New Roman" w:hAnsi="Times New Roman" w:eastAsia="楷体_GB2312" w:cs="Times New Roman"/>
          <w:b w:val="0"/>
          <w:bCs w:val="0"/>
          <w:i w:val="0"/>
          <w:iCs w:val="0"/>
          <w:color w:val="auto"/>
          <w:sz w:val="32"/>
          <w:szCs w:val="32"/>
          <w:highlight w:val="none"/>
          <w:lang w:val="en-US" w:eastAsia="zh-CN"/>
        </w:rPr>
        <w:t>个性指标</w:t>
      </w:r>
      <w:r>
        <w:rPr>
          <w:rFonts w:hint="default" w:ascii="Times New Roman" w:hAnsi="Times New Roman" w:eastAsia="楷体_GB2312" w:cs="Times New Roman"/>
          <w:b w:val="0"/>
          <w:bCs w:val="0"/>
          <w:i w:val="0"/>
          <w:iCs w:val="0"/>
          <w:color w:val="auto"/>
          <w:sz w:val="32"/>
          <w:szCs w:val="32"/>
          <w:highlight w:val="none"/>
          <w:lang w:val="zh-CN"/>
        </w:rPr>
        <w:t>绩效分析。</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不涉及此内容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0FE9E263">
      <w:pPr>
        <w:pStyle w:val="9"/>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rPr>
      </w:pPr>
      <w:r>
        <w:rPr>
          <w:rFonts w:hint="default" w:ascii="Times New Roman" w:hAnsi="Times New Roman" w:eastAsia="黑体" w:cs="Times New Roman"/>
          <w:b w:val="0"/>
          <w:bCs w:val="0"/>
          <w:i w:val="0"/>
          <w:iCs w:val="0"/>
          <w:color w:val="auto"/>
          <w:sz w:val="32"/>
          <w:szCs w:val="32"/>
          <w:highlight w:val="none"/>
          <w:u w:val="none"/>
          <w:lang w:eastAsia="zh-CN"/>
        </w:rPr>
        <w:t>四</w:t>
      </w:r>
      <w:r>
        <w:rPr>
          <w:rFonts w:hint="default" w:ascii="Times New Roman" w:hAnsi="Times New Roman" w:eastAsia="黑体" w:cs="Times New Roman"/>
          <w:b w:val="0"/>
          <w:bCs w:val="0"/>
          <w:i w:val="0"/>
          <w:iCs w:val="0"/>
          <w:color w:val="auto"/>
          <w:sz w:val="32"/>
          <w:szCs w:val="32"/>
          <w:highlight w:val="none"/>
          <w:u w:val="none"/>
        </w:rPr>
        <w:t>、评价结论</w:t>
      </w:r>
    </w:p>
    <w:p w14:paraId="55205CBB">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kern w:val="0"/>
          <w:position w:val="0"/>
          <w:sz w:val="32"/>
          <w:szCs w:val="32"/>
          <w:highlight w:val="none"/>
          <w:lang w:val="en-US" w:eastAsia="zh-CN" w:bidi="ar-SA"/>
        </w:rPr>
        <w:t>在各代表反馈的基础上，我单位对绩效评价情况进行了综合评定，认为</w:t>
      </w:r>
      <w:r>
        <w:rPr>
          <w:rFonts w:hint="eastAsia" w:ascii="Times New Roman" w:cs="Times New Roman"/>
          <w:b w:val="0"/>
          <w:bCs w:val="0"/>
          <w:i w:val="0"/>
          <w:iCs w:val="0"/>
          <w:kern w:val="0"/>
          <w:position w:val="0"/>
          <w:sz w:val="32"/>
          <w:szCs w:val="32"/>
          <w:highlight w:val="none"/>
          <w:lang w:val="en-US" w:eastAsia="zh-CN" w:bidi="ar-SA"/>
        </w:rPr>
        <w:t>区</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人大代表培训经费的管理使用规范、资金使用效益明显，成效显著</w:t>
      </w:r>
      <w:r>
        <w:rPr>
          <w:rFonts w:hint="eastAsia" w:ascii="Times New Roman" w:cs="Times New Roman"/>
          <w:b w:val="0"/>
          <w:bCs w:val="0"/>
          <w:i w:val="0"/>
          <w:iCs w:val="0"/>
          <w:kern w:val="0"/>
          <w:position w:val="0"/>
          <w:sz w:val="32"/>
          <w:szCs w:val="32"/>
          <w:highlight w:val="none"/>
          <w:lang w:val="en-US" w:eastAsia="zh-CN" w:bidi="ar-SA"/>
        </w:rPr>
        <w:t>。</w:t>
      </w:r>
      <w:r>
        <w:rPr>
          <w:rFonts w:hint="default" w:ascii="Times New Roman" w:hAnsi="Times New Roman" w:eastAsia="仿宋_GB2312" w:cs="Times New Roman"/>
          <w:b w:val="0"/>
          <w:bCs w:val="0"/>
          <w:i w:val="0"/>
          <w:iCs w:val="0"/>
          <w:kern w:val="0"/>
          <w:position w:val="0"/>
          <w:sz w:val="32"/>
          <w:szCs w:val="32"/>
          <w:highlight w:val="none"/>
          <w:lang w:val="en-US" w:eastAsia="zh-CN" w:bidi="ar-SA"/>
        </w:rPr>
        <w:t>综合评价自评分数为99分，绩效评价等次为“优”。</w:t>
      </w:r>
    </w:p>
    <w:p w14:paraId="62208931">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eastAsia="zh-CN"/>
        </w:rPr>
      </w:pPr>
      <w:r>
        <w:rPr>
          <w:rFonts w:hint="default" w:ascii="Times New Roman" w:hAnsi="Times New Roman" w:eastAsia="黑体" w:cs="Times New Roman"/>
          <w:b w:val="0"/>
          <w:bCs w:val="0"/>
          <w:i w:val="0"/>
          <w:iCs w:val="0"/>
          <w:color w:val="auto"/>
          <w:sz w:val="32"/>
          <w:szCs w:val="32"/>
          <w:highlight w:val="none"/>
          <w:u w:val="none"/>
          <w:lang w:eastAsia="zh-CN"/>
        </w:rPr>
        <w:t>五、存在主要问题</w:t>
      </w:r>
    </w:p>
    <w:p w14:paraId="24A3D8F8">
      <w:pPr>
        <w:keepNext w:val="0"/>
        <w:keepLines w:val="0"/>
        <w:widowControl/>
        <w:suppressLineNumbers w:val="0"/>
        <w:ind w:firstLine="640" w:firstLineChars="200"/>
        <w:jc w:val="left"/>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kern w:val="0"/>
          <w:position w:val="0"/>
          <w:sz w:val="32"/>
          <w:szCs w:val="32"/>
          <w:highlight w:val="none"/>
          <w:lang w:val="en-US" w:eastAsia="zh-CN" w:bidi="ar-SA"/>
        </w:rPr>
        <w:t>绩效指标设立科学性有待加强。项目实施后的经费支出情况有待更细化、完整、科学</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w:t>
      </w:r>
    </w:p>
    <w:p w14:paraId="7AD9F117">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default" w:ascii="Times New Roman" w:hAnsi="Times New Roman" w:eastAsia="黑体" w:cs="Times New Roman"/>
          <w:b w:val="0"/>
          <w:bCs w:val="0"/>
          <w:i w:val="0"/>
          <w:iCs w:val="0"/>
          <w:color w:val="auto"/>
          <w:kern w:val="0"/>
          <w:position w:val="3"/>
          <w:sz w:val="32"/>
          <w:szCs w:val="32"/>
          <w:highlight w:val="none"/>
          <w:u w:val="none"/>
          <w:lang w:val="zh-CN" w:eastAsia="zh-CN" w:bidi="ar-SA"/>
        </w:rPr>
      </w:pPr>
      <w:r>
        <w:rPr>
          <w:rFonts w:hint="default" w:ascii="Times New Roman" w:hAnsi="Times New Roman" w:eastAsia="黑体" w:cs="Times New Roman"/>
          <w:b w:val="0"/>
          <w:bCs w:val="0"/>
          <w:i w:val="0"/>
          <w:iCs w:val="0"/>
          <w:color w:val="auto"/>
          <w:kern w:val="0"/>
          <w:position w:val="3"/>
          <w:sz w:val="32"/>
          <w:szCs w:val="32"/>
          <w:highlight w:val="none"/>
          <w:u w:val="none"/>
          <w:lang w:val="zh-CN" w:eastAsia="zh-CN" w:bidi="ar-SA"/>
        </w:rPr>
        <w:t>六、改进建议</w:t>
      </w:r>
    </w:p>
    <w:p w14:paraId="626F034A">
      <w:pPr>
        <w:tabs>
          <w:tab w:val="left" w:pos="1911"/>
        </w:tabs>
        <w:jc w:val="left"/>
        <w:rPr>
          <w:rFonts w:hint="default" w:ascii="Times New Roman" w:hAnsi="Times New Roman" w:eastAsia="仿宋_GB2312" w:cs="Times New Roman"/>
          <w:b w:val="0"/>
          <w:bCs w:val="0"/>
          <w:i w:val="0"/>
          <w:iCs w:val="0"/>
          <w:kern w:val="0"/>
          <w:position w:val="0"/>
          <w:sz w:val="32"/>
          <w:szCs w:val="32"/>
          <w:highlight w:val="none"/>
          <w:lang w:val="en" w:eastAsia="zh-CN" w:bidi="ar-SA"/>
        </w:rPr>
      </w:pPr>
      <w:r>
        <w:rPr>
          <w:rFonts w:hint="default" w:ascii="Times New Roman" w:hAnsi="Times New Roman" w:eastAsia="仿宋_GB2312" w:cs="Times New Roman"/>
          <w:b w:val="0"/>
          <w:bCs w:val="0"/>
          <w:i w:val="0"/>
          <w:iCs w:val="0"/>
          <w:kern w:val="0"/>
          <w:position w:val="0"/>
          <w:sz w:val="32"/>
          <w:szCs w:val="32"/>
          <w:highlight w:val="none"/>
          <w:lang w:val="zh-CN" w:eastAsia="zh-CN" w:bidi="ar-SA"/>
        </w:rPr>
        <w:t xml:space="preserve"> </w:t>
      </w:r>
      <w:r>
        <w:rPr>
          <w:rFonts w:hint="default" w:ascii="Times New Roman" w:hAnsi="Times New Roman" w:eastAsia="仿宋_GB2312" w:cs="Times New Roman"/>
          <w:b w:val="0"/>
          <w:bCs w:val="0"/>
          <w:i w:val="0"/>
          <w:iCs w:val="0"/>
          <w:kern w:val="0"/>
          <w:position w:val="0"/>
          <w:sz w:val="32"/>
          <w:szCs w:val="32"/>
          <w:highlight w:val="none"/>
          <w:lang w:val="en-US" w:eastAsia="zh-CN" w:bidi="ar-SA"/>
        </w:rPr>
        <w:t xml:space="preserve">   进一步完善项目绩效目标及绩效指标。项目绩效指标需结合项目明细具体设置，尽可能全面、客观的反映项目产出及效果</w:t>
      </w:r>
      <w:r>
        <w:rPr>
          <w:rFonts w:hint="eastAsia" w:eastAsia="仿宋_GB2312" w:cs="Times New Roman"/>
          <w:b w:val="0"/>
          <w:bCs w:val="0"/>
          <w:i w:val="0"/>
          <w:iCs w:val="0"/>
          <w:kern w:val="0"/>
          <w:position w:val="0"/>
          <w:sz w:val="32"/>
          <w:szCs w:val="32"/>
          <w:highlight w:val="none"/>
          <w:lang w:val="en-US" w:eastAsia="zh-CN" w:bidi="ar-SA"/>
        </w:rPr>
        <w:t>。</w:t>
      </w:r>
    </w:p>
    <w:p w14:paraId="0A9416CE">
      <w:pPr>
        <w:pStyle w:val="24"/>
        <w:rPr>
          <w:rFonts w:hint="default" w:ascii="Times New Roman" w:hAnsi="Times New Roman" w:eastAsia="方正小标宋简体" w:cs="Times New Roman"/>
          <w:b w:val="0"/>
          <w:bCs w:val="0"/>
          <w:i w:val="0"/>
          <w:iCs w:val="0"/>
          <w:color w:val="auto"/>
          <w:sz w:val="44"/>
          <w:szCs w:val="44"/>
          <w:highlight w:val="none"/>
        </w:rPr>
      </w:pPr>
    </w:p>
    <w:p w14:paraId="480EF4DE">
      <w:pPr>
        <w:rPr>
          <w:rFonts w:hint="default" w:ascii="Times New Roman" w:hAnsi="Times New Roman" w:eastAsia="方正小标宋简体" w:cs="Times New Roman"/>
          <w:b w:val="0"/>
          <w:bCs w:val="0"/>
          <w:i w:val="0"/>
          <w:iCs w:val="0"/>
          <w:color w:val="auto"/>
          <w:sz w:val="44"/>
          <w:szCs w:val="44"/>
          <w:highlight w:val="none"/>
        </w:rPr>
      </w:pPr>
    </w:p>
    <w:p w14:paraId="040463C6">
      <w:pPr>
        <w:pStyle w:val="24"/>
        <w:rPr>
          <w:rFonts w:hint="default" w:ascii="Times New Roman" w:hAnsi="Times New Roman" w:eastAsia="方正小标宋简体" w:cs="Times New Roman"/>
          <w:b w:val="0"/>
          <w:bCs w:val="0"/>
          <w:i w:val="0"/>
          <w:iCs w:val="0"/>
          <w:color w:val="auto"/>
          <w:sz w:val="44"/>
          <w:szCs w:val="44"/>
          <w:highlight w:val="none"/>
        </w:rPr>
      </w:pPr>
    </w:p>
    <w:p w14:paraId="4EBC1A18">
      <w:pPr>
        <w:rPr>
          <w:rFonts w:hint="default" w:ascii="Times New Roman" w:hAnsi="Times New Roman" w:eastAsia="方正小标宋简体" w:cs="Times New Roman"/>
          <w:b w:val="0"/>
          <w:bCs w:val="0"/>
          <w:i w:val="0"/>
          <w:iCs w:val="0"/>
          <w:color w:val="auto"/>
          <w:sz w:val="44"/>
          <w:szCs w:val="44"/>
          <w:highlight w:val="none"/>
        </w:rPr>
      </w:pPr>
    </w:p>
    <w:p w14:paraId="385D55BF">
      <w:pPr>
        <w:pStyle w:val="24"/>
        <w:rPr>
          <w:rFonts w:hint="default" w:ascii="Times New Roman" w:hAnsi="Times New Roman" w:eastAsia="方正小标宋简体" w:cs="Times New Roman"/>
          <w:b w:val="0"/>
          <w:bCs w:val="0"/>
          <w:i w:val="0"/>
          <w:iCs w:val="0"/>
          <w:color w:val="auto"/>
          <w:sz w:val="44"/>
          <w:szCs w:val="44"/>
          <w:highlight w:val="none"/>
        </w:rPr>
      </w:pPr>
    </w:p>
    <w:p w14:paraId="2A58B5CF">
      <w:pPr>
        <w:rPr>
          <w:rFonts w:hint="default" w:ascii="Times New Roman" w:hAnsi="Times New Roman" w:eastAsia="方正小标宋简体" w:cs="Times New Roman"/>
          <w:b w:val="0"/>
          <w:bCs w:val="0"/>
          <w:i w:val="0"/>
          <w:iCs w:val="0"/>
          <w:color w:val="auto"/>
          <w:sz w:val="44"/>
          <w:szCs w:val="44"/>
          <w:highlight w:val="none"/>
        </w:rPr>
      </w:pPr>
    </w:p>
    <w:p w14:paraId="07A3497E">
      <w:pPr>
        <w:pStyle w:val="24"/>
        <w:rPr>
          <w:rFonts w:hint="default" w:ascii="Times New Roman" w:hAnsi="Times New Roman" w:eastAsia="方正小标宋简体" w:cs="Times New Roman"/>
          <w:b w:val="0"/>
          <w:bCs w:val="0"/>
          <w:i w:val="0"/>
          <w:iCs w:val="0"/>
          <w:color w:val="auto"/>
          <w:sz w:val="44"/>
          <w:szCs w:val="44"/>
          <w:highlight w:val="none"/>
        </w:rPr>
      </w:pPr>
    </w:p>
    <w:p w14:paraId="2F04E139">
      <w:pPr>
        <w:rPr>
          <w:rFonts w:hint="default" w:ascii="Times New Roman" w:hAnsi="Times New Roman" w:eastAsia="方正小标宋简体" w:cs="Times New Roman"/>
          <w:b w:val="0"/>
          <w:bCs w:val="0"/>
          <w:i w:val="0"/>
          <w:iCs w:val="0"/>
          <w:color w:val="auto"/>
          <w:sz w:val="44"/>
          <w:szCs w:val="44"/>
          <w:highlight w:val="none"/>
        </w:rPr>
      </w:pPr>
    </w:p>
    <w:p w14:paraId="06476944">
      <w:pPr>
        <w:pStyle w:val="24"/>
        <w:rPr>
          <w:rFonts w:hint="default" w:ascii="Times New Roman" w:hAnsi="Times New Roman" w:eastAsia="方正小标宋简体" w:cs="Times New Roman"/>
          <w:b w:val="0"/>
          <w:bCs w:val="0"/>
          <w:i w:val="0"/>
          <w:iCs w:val="0"/>
          <w:color w:val="auto"/>
          <w:sz w:val="44"/>
          <w:szCs w:val="44"/>
          <w:highlight w:val="none"/>
        </w:rPr>
      </w:pPr>
    </w:p>
    <w:p w14:paraId="1C8CC358">
      <w:pPr>
        <w:rPr>
          <w:rFonts w:hint="default" w:ascii="Times New Roman" w:hAnsi="Times New Roman" w:eastAsia="方正小标宋简体" w:cs="Times New Roman"/>
          <w:b w:val="0"/>
          <w:bCs w:val="0"/>
          <w:i w:val="0"/>
          <w:iCs w:val="0"/>
          <w:color w:val="auto"/>
          <w:sz w:val="44"/>
          <w:szCs w:val="44"/>
          <w:highlight w:val="none"/>
        </w:rPr>
      </w:pPr>
    </w:p>
    <w:p w14:paraId="392B2819">
      <w:pPr>
        <w:pStyle w:val="24"/>
        <w:rPr>
          <w:rFonts w:hint="default" w:ascii="Times New Roman" w:hAnsi="Times New Roman" w:eastAsia="方正小标宋简体" w:cs="Times New Roman"/>
          <w:b w:val="0"/>
          <w:bCs w:val="0"/>
          <w:i w:val="0"/>
          <w:iCs w:val="0"/>
          <w:color w:val="auto"/>
          <w:sz w:val="44"/>
          <w:szCs w:val="44"/>
          <w:highlight w:val="none"/>
        </w:rPr>
      </w:pPr>
    </w:p>
    <w:p w14:paraId="4F149A62">
      <w:pPr>
        <w:rPr>
          <w:rFonts w:hint="default"/>
        </w:rPr>
      </w:pPr>
    </w:p>
    <w:p w14:paraId="62C64AC0">
      <w:pPr>
        <w:pStyle w:val="24"/>
        <w:rPr>
          <w:rFonts w:hint="default" w:ascii="Times New Roman" w:hAnsi="Times New Roman" w:eastAsia="方正小标宋简体" w:cs="Times New Roman"/>
          <w:b w:val="0"/>
          <w:bCs w:val="0"/>
          <w:i w:val="0"/>
          <w:iCs w:val="0"/>
          <w:color w:val="auto"/>
          <w:sz w:val="44"/>
          <w:szCs w:val="44"/>
          <w:highlight w:val="none"/>
        </w:rPr>
      </w:pPr>
    </w:p>
    <w:p w14:paraId="7D5A508C">
      <w:pPr>
        <w:rPr>
          <w:rFonts w:hint="default"/>
        </w:rPr>
      </w:pPr>
    </w:p>
    <w:p w14:paraId="112E8F0A">
      <w:pPr>
        <w:pStyle w:val="4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Times New Roman"/>
          <w:b w:val="0"/>
          <w:bCs w:val="0"/>
          <w:i w:val="0"/>
          <w:iCs w:val="0"/>
          <w:color w:val="auto"/>
          <w:kern w:val="2"/>
          <w:sz w:val="44"/>
          <w:szCs w:val="44"/>
          <w:highlight w:val="none"/>
          <w:lang w:val="en-US" w:eastAsia="zh-CN"/>
        </w:rPr>
      </w:pPr>
      <w:r>
        <w:rPr>
          <w:rFonts w:hint="default" w:ascii="Times New Roman" w:hAnsi="Times New Roman" w:eastAsia="方正小标宋简体" w:cs="Times New Roman"/>
          <w:b w:val="0"/>
          <w:bCs w:val="0"/>
          <w:i w:val="0"/>
          <w:iCs w:val="0"/>
          <w:color w:val="auto"/>
          <w:kern w:val="2"/>
          <w:sz w:val="44"/>
          <w:szCs w:val="44"/>
          <w:highlight w:val="none"/>
          <w:lang w:val="en-US" w:eastAsia="zh-CN"/>
        </w:rPr>
        <w:t>专项预算项目绩效评价报告</w:t>
      </w:r>
    </w:p>
    <w:p w14:paraId="1E13FBA2">
      <w:pPr>
        <w:pStyle w:val="4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Times New Roman"/>
          <w:b w:val="0"/>
          <w:bCs w:val="0"/>
          <w:i w:val="0"/>
          <w:iCs w:val="0"/>
          <w:color w:val="auto"/>
          <w:kern w:val="2"/>
          <w:sz w:val="44"/>
          <w:szCs w:val="44"/>
          <w:highlight w:val="none"/>
          <w:lang w:val="en-US" w:eastAsia="zh-CN"/>
        </w:rPr>
      </w:pPr>
      <w:r>
        <w:rPr>
          <w:rFonts w:hint="eastAsia" w:ascii="Times New Roman" w:hAnsi="Times New Roman" w:eastAsia="方正小标宋简体" w:cs="Times New Roman"/>
          <w:b w:val="0"/>
          <w:bCs w:val="0"/>
          <w:i w:val="0"/>
          <w:iCs w:val="0"/>
          <w:color w:val="auto"/>
          <w:kern w:val="2"/>
          <w:sz w:val="44"/>
          <w:szCs w:val="44"/>
          <w:highlight w:val="none"/>
          <w:lang w:val="en-US" w:eastAsia="zh-CN"/>
        </w:rPr>
        <w:t>（</w:t>
      </w:r>
      <w:r>
        <w:rPr>
          <w:rFonts w:hint="default" w:ascii="Times New Roman" w:hAnsi="Times New Roman" w:eastAsia="方正小标宋简体" w:cs="Times New Roman"/>
          <w:b w:val="0"/>
          <w:bCs w:val="0"/>
          <w:i w:val="0"/>
          <w:iCs w:val="0"/>
          <w:color w:val="auto"/>
          <w:kern w:val="2"/>
          <w:sz w:val="44"/>
          <w:szCs w:val="44"/>
          <w:highlight w:val="none"/>
          <w:lang w:val="en-US" w:eastAsia="zh-CN"/>
        </w:rPr>
        <w:t>人大代表“家站”建设经费</w:t>
      </w:r>
      <w:r>
        <w:rPr>
          <w:rFonts w:hint="eastAsia" w:ascii="Times New Roman" w:hAnsi="Times New Roman" w:eastAsia="方正小标宋简体" w:cs="Times New Roman"/>
          <w:b w:val="0"/>
          <w:bCs w:val="0"/>
          <w:i w:val="0"/>
          <w:iCs w:val="0"/>
          <w:color w:val="auto"/>
          <w:kern w:val="2"/>
          <w:sz w:val="44"/>
          <w:szCs w:val="44"/>
          <w:highlight w:val="none"/>
          <w:lang w:val="en-US" w:eastAsia="zh-CN"/>
        </w:rPr>
        <w:t>）</w:t>
      </w:r>
    </w:p>
    <w:p w14:paraId="2D1324CD">
      <w:pPr>
        <w:pStyle w:val="4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Times New Roman"/>
          <w:b w:val="0"/>
          <w:bCs w:val="0"/>
          <w:i w:val="0"/>
          <w:iCs w:val="0"/>
          <w:color w:val="auto"/>
          <w:kern w:val="2"/>
          <w:sz w:val="44"/>
          <w:szCs w:val="44"/>
          <w:highlight w:val="none"/>
          <w:lang w:val="en-US" w:eastAsia="zh-CN"/>
        </w:rPr>
      </w:pPr>
    </w:p>
    <w:p w14:paraId="14C8A55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b w:val="0"/>
          <w:bCs w:val="0"/>
          <w:i w:val="0"/>
          <w:iCs w:val="0"/>
          <w:sz w:val="32"/>
          <w:szCs w:val="32"/>
          <w:highlight w:val="none"/>
          <w:lang w:val="zh-CN"/>
        </w:rPr>
      </w:pPr>
      <w:r>
        <w:rPr>
          <w:rFonts w:hint="default" w:ascii="Times New Roman" w:hAnsi="Times New Roman" w:eastAsia="黑体" w:cs="Times New Roman"/>
          <w:b w:val="0"/>
          <w:bCs w:val="0"/>
          <w:i w:val="0"/>
          <w:iCs w:val="0"/>
          <w:sz w:val="32"/>
          <w:szCs w:val="32"/>
          <w:highlight w:val="none"/>
        </w:rPr>
        <w:t>一、</w:t>
      </w:r>
      <w:r>
        <w:rPr>
          <w:rFonts w:hint="default" w:ascii="Times New Roman" w:hAnsi="Times New Roman" w:eastAsia="黑体" w:cs="Times New Roman"/>
          <w:b w:val="0"/>
          <w:bCs w:val="0"/>
          <w:i w:val="0"/>
          <w:iCs w:val="0"/>
          <w:sz w:val="32"/>
          <w:szCs w:val="32"/>
          <w:highlight w:val="none"/>
          <w:lang w:val="zh-CN"/>
        </w:rPr>
        <w:t>项目概况</w:t>
      </w:r>
    </w:p>
    <w:p w14:paraId="033602E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（一）设立背景及基本情况。</w:t>
      </w:r>
      <w:r>
        <w:rPr>
          <w:rFonts w:hint="eastAsia" w:eastAsia="楷体_GB2312" w:cs="Times New Roman"/>
          <w:b w:val="0"/>
          <w:bCs w:val="0"/>
          <w:i w:val="0"/>
          <w:iCs w:val="0"/>
          <w:color w:val="auto"/>
          <w:sz w:val="32"/>
          <w:szCs w:val="32"/>
          <w:highlight w:val="none"/>
          <w:u w:val="none"/>
          <w:lang w:val="zh-CN"/>
        </w:rPr>
        <w:t>遂宁</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市人大常委会出台《关于进一步深入推进全市人大“代表之家”“代表联络站”建设的实施意见》（以下简称《意见》），</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提出</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力争到2023年底，每个县（市、区）建成2个特色代表“家站”、5个精品代表“家站”、10个示范代表“家站”。</w:t>
      </w:r>
    </w:p>
    <w:p w14:paraId="6972F04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（二）</w:t>
      </w:r>
      <w:r>
        <w:rPr>
          <w:rFonts w:hint="default" w:ascii="Times New Roman" w:hAnsi="Times New Roman" w:eastAsia="楷体_GB2312" w:cs="Times New Roman"/>
          <w:b w:val="0"/>
          <w:bCs w:val="0"/>
          <w:i w:val="0"/>
          <w:iCs w:val="0"/>
          <w:color w:val="auto"/>
          <w:sz w:val="32"/>
          <w:szCs w:val="32"/>
          <w:highlight w:val="none"/>
          <w:u w:val="none"/>
          <w:lang w:val="en-US" w:eastAsia="zh-CN"/>
        </w:rPr>
        <w:t>实施目的及支持方向。</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通过人大代表“家站”</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充分发挥人大代表作用，不断搭建民主民意表达平台和载体，使之成为人大代表密切联系群众的“民意窗”“连心桥”。人大代表“家站”建设经费</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用于支付特色代表“家站”、精品代表“家站”和示范代表“家站”建设等费用</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14:paraId="0626810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楷体_GB2312" w:cs="Times New Roman"/>
          <w:b w:val="0"/>
          <w:bCs w:val="0"/>
          <w:i w:val="0"/>
          <w:iCs w:val="0"/>
          <w:color w:val="auto"/>
          <w:sz w:val="32"/>
          <w:szCs w:val="32"/>
          <w:highlight w:val="none"/>
          <w:u w:val="none"/>
          <w:lang w:val="zh-CN" w:eastAsia="zh-CN"/>
        </w:rPr>
      </w:pPr>
      <w:r>
        <w:rPr>
          <w:rFonts w:hint="default" w:ascii="Times New Roman" w:hAnsi="Times New Roman" w:eastAsia="楷体_GB2312" w:cs="Times New Roman"/>
          <w:b w:val="0"/>
          <w:bCs w:val="0"/>
          <w:i w:val="0"/>
          <w:iCs w:val="0"/>
          <w:color w:val="auto"/>
          <w:sz w:val="32"/>
          <w:szCs w:val="32"/>
          <w:highlight w:val="none"/>
          <w:u w:val="none"/>
          <w:lang w:val="zh-CN" w:eastAsia="zh-CN"/>
        </w:rPr>
        <w:t>（三）</w:t>
      </w:r>
      <w:r>
        <w:rPr>
          <w:rFonts w:hint="default" w:ascii="Times New Roman" w:hAnsi="Times New Roman" w:eastAsia="楷体_GB2312" w:cs="Times New Roman"/>
          <w:b w:val="0"/>
          <w:bCs w:val="0"/>
          <w:i w:val="0"/>
          <w:iCs w:val="0"/>
          <w:color w:val="auto"/>
          <w:sz w:val="32"/>
          <w:szCs w:val="32"/>
          <w:highlight w:val="none"/>
          <w:u w:val="none"/>
          <w:lang w:val="en-US" w:eastAsia="zh-CN"/>
        </w:rPr>
        <w:t>预算安排及分配管理</w:t>
      </w:r>
      <w:r>
        <w:rPr>
          <w:rFonts w:hint="default" w:ascii="Times New Roman" w:hAnsi="Times New Roman" w:eastAsia="楷体_GB2312" w:cs="Times New Roman"/>
          <w:b w:val="0"/>
          <w:bCs w:val="0"/>
          <w:i w:val="0"/>
          <w:iCs w:val="0"/>
          <w:color w:val="auto"/>
          <w:sz w:val="32"/>
          <w:szCs w:val="32"/>
          <w:highlight w:val="none"/>
          <w:u w:val="none"/>
          <w:lang w:val="zh-CN" w:eastAsia="zh-CN"/>
        </w:rPr>
        <w:t>。</w:t>
      </w:r>
    </w:p>
    <w:p w14:paraId="0C5F4D01">
      <w:pPr>
        <w:pStyle w:val="24"/>
        <w:rPr>
          <w:rFonts w:hint="default"/>
          <w:lang w:val="zh-CN" w:eastAsia="zh-CN"/>
        </w:rPr>
      </w:pPr>
      <w:r>
        <w:rPr>
          <w:rFonts w:hint="eastAsia" w:eastAsia="楷体_GB2312" w:cs="Times New Roman"/>
          <w:b w:val="0"/>
          <w:bCs w:val="0"/>
          <w:i w:val="0"/>
          <w:iCs w:val="0"/>
          <w:color w:val="auto"/>
          <w:sz w:val="32"/>
          <w:szCs w:val="32"/>
          <w:highlight w:val="none"/>
          <w:u w:val="none"/>
          <w:lang w:val="en-US" w:eastAsia="zh-CN"/>
        </w:rPr>
        <w:t>（1）</w:t>
      </w:r>
      <w:r>
        <w:rPr>
          <w:rFonts w:hint="default" w:ascii="Times New Roman" w:hAnsi="Times New Roman" w:eastAsia="楷体_GB2312" w:cs="Times New Roman"/>
          <w:b w:val="0"/>
          <w:bCs w:val="0"/>
          <w:i w:val="0"/>
          <w:iCs w:val="0"/>
          <w:color w:val="auto"/>
          <w:sz w:val="32"/>
          <w:szCs w:val="32"/>
          <w:highlight w:val="none"/>
          <w:u w:val="none"/>
          <w:lang w:val="en-US" w:eastAsia="zh-CN"/>
        </w:rPr>
        <w:t>预算安排</w:t>
      </w:r>
      <w:r>
        <w:rPr>
          <w:rFonts w:hint="eastAsia" w:eastAsia="楷体_GB2312" w:cs="Times New Roman"/>
          <w:b w:val="0"/>
          <w:bCs w:val="0"/>
          <w:i w:val="0"/>
          <w:iCs w:val="0"/>
          <w:color w:val="auto"/>
          <w:sz w:val="32"/>
          <w:szCs w:val="32"/>
          <w:highlight w:val="none"/>
          <w:u w:val="none"/>
          <w:lang w:val="en-US" w:eastAsia="zh-CN"/>
        </w:rPr>
        <w:t>：</w:t>
      </w:r>
    </w:p>
    <w:p w14:paraId="7FFB2E6D">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eastAsia="仿宋_GB2312"/>
          <w:sz w:val="32"/>
          <w:szCs w:val="32"/>
          <w:lang w:val="zh-CN" w:eastAsia="zh-CN"/>
        </w:rPr>
      </w:pPr>
      <w:r>
        <w:rPr>
          <w:rFonts w:hint="default" w:ascii="Times New Roman" w:hAnsi="Times New Roman" w:eastAsia="仿宋_GB2312" w:cs="Times New Roman"/>
          <w:b w:val="0"/>
          <w:bCs w:val="0"/>
          <w:i w:val="0"/>
          <w:iCs w:val="0"/>
          <w:kern w:val="0"/>
          <w:position w:val="0"/>
          <w:sz w:val="32"/>
          <w:szCs w:val="32"/>
          <w:highlight w:val="none"/>
          <w:lang w:val="zh-CN" w:eastAsia="zh-CN" w:bidi="ar-SA"/>
        </w:rPr>
        <w:t>人大代表“家站”建设经费项目</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全年</w:t>
      </w:r>
      <w:r>
        <w:rPr>
          <w:rFonts w:hint="eastAsia" w:eastAsia="仿宋_GB2312" w:cs="Times New Roman"/>
          <w:b w:val="0"/>
          <w:bCs w:val="0"/>
          <w:i w:val="0"/>
          <w:iCs w:val="0"/>
          <w:kern w:val="0"/>
          <w:position w:val="0"/>
          <w:sz w:val="32"/>
          <w:szCs w:val="32"/>
          <w:highlight w:val="none"/>
          <w:lang w:val="en-US" w:eastAsia="zh-CN" w:bidi="ar-SA"/>
        </w:rPr>
        <w:t>预算</w:t>
      </w:r>
      <w:r>
        <w:rPr>
          <w:rFonts w:hint="default" w:ascii="Times New Roman" w:hAnsi="Times New Roman" w:eastAsia="仿宋_GB2312" w:cs="Times New Roman"/>
          <w:b w:val="0"/>
          <w:bCs w:val="0"/>
          <w:i w:val="0"/>
          <w:iCs w:val="0"/>
          <w:kern w:val="0"/>
          <w:position w:val="0"/>
          <w:sz w:val="32"/>
          <w:szCs w:val="32"/>
          <w:highlight w:val="none"/>
          <w:lang w:val="zh-CN" w:eastAsia="zh-CN" w:bidi="ar-SA"/>
        </w:rPr>
        <w:t>资金</w:t>
      </w:r>
      <w:r>
        <w:rPr>
          <w:rFonts w:hint="eastAsia" w:eastAsia="仿宋_GB2312" w:cs="Times New Roman"/>
          <w:b w:val="0"/>
          <w:bCs w:val="0"/>
          <w:i w:val="0"/>
          <w:iCs w:val="0"/>
          <w:kern w:val="0"/>
          <w:position w:val="0"/>
          <w:sz w:val="32"/>
          <w:szCs w:val="32"/>
          <w:highlight w:val="none"/>
          <w:lang w:val="en-US" w:eastAsia="zh-CN" w:bidi="ar-SA"/>
        </w:rPr>
        <w:t>30.00</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万元</w:t>
      </w:r>
      <w:r>
        <w:rPr>
          <w:rFonts w:hint="eastAsia" w:eastAsia="仿宋_GB2312" w:cs="Times New Roman"/>
          <w:b w:val="0"/>
          <w:bCs w:val="0"/>
          <w:i w:val="0"/>
          <w:iCs w:val="0"/>
          <w:kern w:val="0"/>
          <w:position w:val="0"/>
          <w:sz w:val="32"/>
          <w:szCs w:val="32"/>
          <w:highlight w:val="none"/>
          <w:lang w:val="en-US" w:eastAsia="zh-CN" w:bidi="ar-SA"/>
        </w:rPr>
        <w:t>，</w:t>
      </w:r>
      <w:r>
        <w:rPr>
          <w:rFonts w:hint="eastAsia" w:ascii="仿宋_GB2312" w:eastAsia="仿宋_GB2312"/>
          <w:sz w:val="32"/>
          <w:szCs w:val="32"/>
          <w:lang w:val="zh-CN" w:eastAsia="zh-CN"/>
        </w:rPr>
        <w:t>资金分配的原则：按照《意见》中关于建设人大代表“家站”的要求，严格资金分配管理，严禁铺张浪费。</w:t>
      </w:r>
    </w:p>
    <w:p w14:paraId="696DBB57">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eastAsia" w:eastAsia="楷体_GB2312" w:cs="Times New Roman"/>
          <w:b w:val="0"/>
          <w:bCs w:val="0"/>
          <w:i w:val="0"/>
          <w:iCs w:val="0"/>
          <w:color w:val="auto"/>
          <w:sz w:val="32"/>
          <w:szCs w:val="32"/>
          <w:highlight w:val="none"/>
          <w:u w:val="none"/>
          <w:lang w:val="en-US" w:eastAsia="zh-CN"/>
        </w:rPr>
      </w:pPr>
      <w:r>
        <w:rPr>
          <w:rFonts w:hint="eastAsia" w:eastAsia="楷体_GB2312" w:cs="Times New Roman"/>
          <w:b w:val="0"/>
          <w:bCs w:val="0"/>
          <w:i w:val="0"/>
          <w:iCs w:val="0"/>
          <w:color w:val="auto"/>
          <w:sz w:val="32"/>
          <w:szCs w:val="32"/>
          <w:highlight w:val="none"/>
          <w:u w:val="none"/>
          <w:lang w:val="en-US" w:eastAsia="zh-CN"/>
        </w:rPr>
        <w:t>（2）</w:t>
      </w:r>
      <w:r>
        <w:rPr>
          <w:rFonts w:hint="default" w:ascii="Times New Roman" w:hAnsi="Times New Roman" w:eastAsia="楷体_GB2312" w:cs="Times New Roman"/>
          <w:b w:val="0"/>
          <w:bCs w:val="0"/>
          <w:i w:val="0"/>
          <w:iCs w:val="0"/>
          <w:color w:val="auto"/>
          <w:sz w:val="32"/>
          <w:szCs w:val="32"/>
          <w:highlight w:val="none"/>
          <w:u w:val="none"/>
          <w:lang w:val="en-US" w:eastAsia="zh-CN"/>
        </w:rPr>
        <w:t>分配管理</w:t>
      </w:r>
      <w:r>
        <w:rPr>
          <w:rFonts w:hint="eastAsia" w:eastAsia="楷体_GB2312" w:cs="Times New Roman"/>
          <w:b w:val="0"/>
          <w:bCs w:val="0"/>
          <w:i w:val="0"/>
          <w:iCs w:val="0"/>
          <w:color w:val="auto"/>
          <w:sz w:val="32"/>
          <w:szCs w:val="32"/>
          <w:highlight w:val="none"/>
          <w:u w:val="none"/>
          <w:lang w:val="en-US" w:eastAsia="zh-CN"/>
        </w:rPr>
        <w:t>：</w:t>
      </w:r>
    </w:p>
    <w:p w14:paraId="3AB332FC">
      <w:pPr>
        <w:pStyle w:val="24"/>
        <w:numPr>
          <w:ilvl w:val="0"/>
          <w:numId w:val="0"/>
        </w:numPr>
        <w:ind w:firstLine="640" w:firstLineChars="200"/>
        <w:rPr>
          <w:rFonts w:hint="default"/>
          <w:highlight w:val="none"/>
          <w:lang w:val="zh-CN" w:eastAsia="zh-CN"/>
        </w:rPr>
      </w:pPr>
      <w:r>
        <w:rPr>
          <w:rFonts w:hint="default" w:ascii="Times New Roman" w:hAnsi="Times New Roman" w:eastAsia="仿宋_GB2312" w:cs="Times New Roman"/>
          <w:b w:val="0"/>
          <w:bCs w:val="0"/>
          <w:i w:val="0"/>
          <w:iCs w:val="0"/>
          <w:kern w:val="0"/>
          <w:position w:val="0"/>
          <w:sz w:val="32"/>
          <w:szCs w:val="32"/>
          <w:highlight w:val="none"/>
          <w:lang w:val="zh-CN" w:eastAsia="zh-CN" w:bidi="ar-SA"/>
        </w:rPr>
        <w:t>项目</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全年</w:t>
      </w:r>
      <w:r>
        <w:rPr>
          <w:rFonts w:hint="eastAsia" w:eastAsia="仿宋_GB2312" w:cs="Times New Roman"/>
          <w:b w:val="0"/>
          <w:bCs w:val="0"/>
          <w:i w:val="0"/>
          <w:iCs w:val="0"/>
          <w:kern w:val="0"/>
          <w:position w:val="0"/>
          <w:sz w:val="32"/>
          <w:szCs w:val="32"/>
          <w:highlight w:val="none"/>
          <w:lang w:val="en-US" w:eastAsia="zh-CN" w:bidi="ar-SA"/>
        </w:rPr>
        <w:t>预算</w:t>
      </w:r>
      <w:r>
        <w:rPr>
          <w:rFonts w:hint="default" w:ascii="Times New Roman" w:hAnsi="Times New Roman" w:eastAsia="仿宋_GB2312" w:cs="Times New Roman"/>
          <w:b w:val="0"/>
          <w:bCs w:val="0"/>
          <w:i w:val="0"/>
          <w:iCs w:val="0"/>
          <w:kern w:val="0"/>
          <w:position w:val="0"/>
          <w:sz w:val="32"/>
          <w:szCs w:val="32"/>
          <w:highlight w:val="none"/>
          <w:lang w:val="zh-CN" w:eastAsia="zh-CN" w:bidi="ar-SA"/>
        </w:rPr>
        <w:t>资金</w:t>
      </w:r>
      <w:r>
        <w:rPr>
          <w:rFonts w:hint="eastAsia" w:eastAsia="仿宋_GB2312" w:cs="Times New Roman"/>
          <w:b w:val="0"/>
          <w:bCs w:val="0"/>
          <w:i w:val="0"/>
          <w:iCs w:val="0"/>
          <w:kern w:val="0"/>
          <w:position w:val="0"/>
          <w:sz w:val="32"/>
          <w:szCs w:val="32"/>
          <w:highlight w:val="none"/>
          <w:lang w:val="en-US" w:eastAsia="zh-CN" w:bidi="ar-SA"/>
        </w:rPr>
        <w:t>30.00</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万元</w:t>
      </w:r>
      <w:r>
        <w:rPr>
          <w:rFonts w:hint="eastAsia" w:eastAsia="仿宋_GB2312" w:cs="Times New Roman"/>
          <w:b w:val="0"/>
          <w:bCs w:val="0"/>
          <w:i w:val="0"/>
          <w:iCs w:val="0"/>
          <w:kern w:val="0"/>
          <w:position w:val="0"/>
          <w:sz w:val="32"/>
          <w:szCs w:val="32"/>
          <w:highlight w:val="none"/>
          <w:lang w:val="en-US" w:eastAsia="zh-CN" w:bidi="ar-SA"/>
        </w:rPr>
        <w:t>，其中：</w:t>
      </w:r>
      <w:r>
        <w:rPr>
          <w:rFonts w:hint="default" w:ascii="Times New Roman" w:hAnsi="Times New Roman" w:eastAsia="仿宋_GB2312" w:cs="Times New Roman"/>
          <w:b w:val="0"/>
          <w:bCs w:val="0"/>
          <w:i w:val="0"/>
          <w:iCs w:val="0"/>
          <w:kern w:val="0"/>
          <w:position w:val="0"/>
          <w:sz w:val="32"/>
          <w:szCs w:val="32"/>
          <w:highlight w:val="none"/>
          <w:lang w:val="zh-CN" w:eastAsia="zh-CN" w:bidi="ar-SA"/>
        </w:rPr>
        <w:t>人大代表“家站”建设</w:t>
      </w:r>
      <w:r>
        <w:rPr>
          <w:rFonts w:hint="eastAsia" w:eastAsia="仿宋_GB2312" w:cs="Times New Roman"/>
          <w:b w:val="0"/>
          <w:bCs w:val="0"/>
          <w:i w:val="0"/>
          <w:iCs w:val="0"/>
          <w:kern w:val="0"/>
          <w:position w:val="0"/>
          <w:sz w:val="32"/>
          <w:szCs w:val="32"/>
          <w:highlight w:val="none"/>
          <w:lang w:val="zh-CN" w:eastAsia="zh-CN" w:bidi="ar-SA"/>
        </w:rPr>
        <w:t>项目</w:t>
      </w:r>
      <w:r>
        <w:rPr>
          <w:rFonts w:hint="eastAsia" w:eastAsia="仿宋_GB2312" w:cs="Times New Roman"/>
          <w:b w:val="0"/>
          <w:bCs w:val="0"/>
          <w:i w:val="0"/>
          <w:iCs w:val="0"/>
          <w:kern w:val="0"/>
          <w:position w:val="0"/>
          <w:sz w:val="32"/>
          <w:szCs w:val="32"/>
          <w:highlight w:val="none"/>
          <w:lang w:val="en-US" w:eastAsia="zh-CN" w:bidi="ar-SA"/>
        </w:rPr>
        <w:t>支出30.00万元。</w:t>
      </w:r>
    </w:p>
    <w:p w14:paraId="03BFFCCC">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eastAsia="zh-CN"/>
        </w:rPr>
        <w:t>（四）项目绩效目标设置。</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2023年12月31日前，</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建成2个特色代表“家站”、5个精品代表“家站”、10个示范代表“家站”</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的工作要求。</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安居区人大常委会按照绩效自评要求，对项目设置、资金分配与使用等环节进行详细自评，评价结果为</w:t>
      </w:r>
      <w:r>
        <w:rPr>
          <w:rFonts w:hint="eastAsia" w:eastAsia="仿宋_GB2312" w:cs="Times New Roman"/>
          <w:b w:val="0"/>
          <w:bCs w:val="0"/>
          <w:i w:val="0"/>
          <w:iCs w:val="0"/>
          <w:kern w:val="0"/>
          <w:position w:val="0"/>
          <w:sz w:val="32"/>
          <w:szCs w:val="32"/>
          <w:highlight w:val="none"/>
          <w:lang w:val="zh-CN" w:eastAsia="zh-CN" w:bidi="ar-SA"/>
        </w:rPr>
        <w:t>“</w:t>
      </w:r>
      <w:r>
        <w:rPr>
          <w:rFonts w:hint="default" w:ascii="Times New Roman" w:hAnsi="Times New Roman" w:eastAsia="仿宋_GB2312" w:cs="Times New Roman"/>
          <w:b w:val="0"/>
          <w:bCs w:val="0"/>
          <w:i w:val="0"/>
          <w:iCs w:val="0"/>
          <w:kern w:val="0"/>
          <w:position w:val="0"/>
          <w:sz w:val="32"/>
          <w:szCs w:val="32"/>
          <w:highlight w:val="none"/>
          <w:lang w:val="zh-CN" w:eastAsia="zh-CN" w:bidi="ar-SA"/>
        </w:rPr>
        <w:t>优</w:t>
      </w:r>
      <w:r>
        <w:rPr>
          <w:rFonts w:hint="eastAsia" w:eastAsia="仿宋_GB2312" w:cs="Times New Roman"/>
          <w:b w:val="0"/>
          <w:bCs w:val="0"/>
          <w:i w:val="0"/>
          <w:iCs w:val="0"/>
          <w:kern w:val="0"/>
          <w:position w:val="0"/>
          <w:sz w:val="32"/>
          <w:szCs w:val="32"/>
          <w:highlight w:val="none"/>
          <w:lang w:val="zh-CN" w:eastAsia="zh-CN" w:bidi="ar-SA"/>
        </w:rPr>
        <w:t>”</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0892EB24">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b w:val="0"/>
          <w:bCs w:val="0"/>
          <w:i w:val="0"/>
          <w:iCs w:val="0"/>
          <w:sz w:val="32"/>
          <w:szCs w:val="32"/>
          <w:highlight w:val="none"/>
          <w:lang w:eastAsia="zh-CN"/>
        </w:rPr>
      </w:pPr>
      <w:r>
        <w:rPr>
          <w:rFonts w:hint="default" w:ascii="Times New Roman" w:hAnsi="Times New Roman" w:eastAsia="黑体" w:cs="Times New Roman"/>
          <w:b w:val="0"/>
          <w:bCs w:val="0"/>
          <w:i w:val="0"/>
          <w:iCs w:val="0"/>
          <w:sz w:val="32"/>
          <w:szCs w:val="32"/>
          <w:highlight w:val="none"/>
        </w:rPr>
        <w:t>二、</w:t>
      </w:r>
      <w:r>
        <w:rPr>
          <w:rFonts w:hint="default" w:ascii="Times New Roman" w:hAnsi="Times New Roman" w:eastAsia="黑体" w:cs="Times New Roman"/>
          <w:b w:val="0"/>
          <w:bCs w:val="0"/>
          <w:i w:val="0"/>
          <w:iCs w:val="0"/>
          <w:sz w:val="32"/>
          <w:szCs w:val="32"/>
          <w:highlight w:val="none"/>
          <w:lang w:eastAsia="zh-CN"/>
        </w:rPr>
        <w:t>评价实施</w:t>
      </w:r>
    </w:p>
    <w:p w14:paraId="519AD25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仿宋_GB2312" w:hAnsi="仿宋_GB2312" w:eastAsia="仿宋_GB2312" w:cs="仿宋_GB2312"/>
          <w:sz w:val="32"/>
          <w:szCs w:val="32"/>
          <w:lang w:val="zh-CN" w:eastAsia="zh-CN"/>
        </w:rPr>
      </w:pPr>
      <w:r>
        <w:rPr>
          <w:rFonts w:hint="default" w:ascii="Times New Roman" w:hAnsi="Times New Roman" w:eastAsia="楷体_GB2312" w:cs="Times New Roman"/>
          <w:b w:val="0"/>
          <w:bCs w:val="0"/>
          <w:i w:val="0"/>
          <w:iCs w:val="0"/>
          <w:color w:val="auto"/>
          <w:sz w:val="32"/>
          <w:szCs w:val="32"/>
          <w:highlight w:val="none"/>
          <w:u w:val="none"/>
          <w:lang w:val="zh-CN"/>
        </w:rPr>
        <w:t>（一）评价目的。</w:t>
      </w:r>
      <w:r>
        <w:rPr>
          <w:rFonts w:hint="default" w:ascii="仿宋_GB2312" w:hAnsi="仿宋_GB2312" w:eastAsia="仿宋_GB2312" w:cs="仿宋_GB2312"/>
          <w:sz w:val="32"/>
          <w:szCs w:val="32"/>
          <w:lang w:val="zh-CN" w:eastAsia="zh-CN"/>
        </w:rPr>
        <w:t>通过</w:t>
      </w:r>
      <w:r>
        <w:rPr>
          <w:rFonts w:hint="eastAsia" w:ascii="仿宋_GB2312" w:hAnsi="仿宋_GB2312" w:eastAsia="仿宋_GB2312" w:cs="仿宋_GB2312"/>
          <w:sz w:val="32"/>
          <w:szCs w:val="32"/>
          <w:lang w:val="zh-CN" w:eastAsia="zh-CN"/>
        </w:rPr>
        <w:t>评价</w:t>
      </w:r>
      <w:r>
        <w:rPr>
          <w:rFonts w:hint="eastAsia" w:cs="Times New Roman"/>
          <w:b w:val="0"/>
          <w:bCs w:val="0"/>
          <w:i w:val="0"/>
          <w:iCs w:val="0"/>
          <w:kern w:val="0"/>
          <w:position w:val="0"/>
          <w:sz w:val="32"/>
          <w:szCs w:val="32"/>
          <w:highlight w:val="none"/>
          <w:lang w:val="zh-CN" w:eastAsia="zh-CN" w:bidi="ar-SA"/>
        </w:rPr>
        <w:t>，</w:t>
      </w:r>
      <w:r>
        <w:rPr>
          <w:rFonts w:hint="eastAsia" w:ascii="仿宋_GB2312" w:hAnsi="仿宋_GB2312" w:eastAsia="仿宋_GB2312" w:cs="仿宋_GB2312"/>
          <w:sz w:val="32"/>
          <w:szCs w:val="32"/>
        </w:rPr>
        <w:t>评价结果应用为保障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eastAsia="zh-CN"/>
        </w:rPr>
        <w:t>确保资金高效使用率</w:t>
      </w:r>
      <w:r>
        <w:rPr>
          <w:rFonts w:hint="default" w:ascii="Times New Roman" w:hAnsi="Times New Roman" w:eastAsia="楷体_GB2312" w:cs="Times New Roman"/>
          <w:b w:val="0"/>
          <w:bCs w:val="0"/>
          <w:i w:val="0"/>
          <w:iCs w:val="0"/>
          <w:color w:val="auto"/>
          <w:sz w:val="32"/>
          <w:szCs w:val="32"/>
          <w:highlight w:val="none"/>
          <w:u w:val="none"/>
          <w:lang w:val="zh-CN"/>
        </w:rPr>
        <w:t>。</w:t>
      </w:r>
    </w:p>
    <w:p w14:paraId="7FD1C33A">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（二）预设问题及评价重点。</w:t>
      </w:r>
      <w:r>
        <w:rPr>
          <w:rFonts w:hint="default" w:ascii="仿宋_GB2312" w:hAnsi="仿宋_GB2312" w:eastAsia="仿宋_GB2312" w:cs="仿宋_GB2312"/>
          <w:sz w:val="32"/>
          <w:szCs w:val="32"/>
          <w:lang w:val="zh-CN" w:eastAsia="zh-CN"/>
        </w:rPr>
        <w:t>按照绩效评价指标体系，对资金支出使用全过程</w:t>
      </w:r>
      <w:r>
        <w:rPr>
          <w:rFonts w:hint="eastAsia" w:ascii="仿宋_GB2312" w:hAnsi="仿宋_GB2312" w:eastAsia="仿宋_GB2312" w:cs="仿宋_GB2312"/>
          <w:sz w:val="32"/>
          <w:szCs w:val="32"/>
          <w:lang w:val="zh-CN" w:eastAsia="zh-CN"/>
        </w:rPr>
        <w:t>进行重点评查。该项目资金使用分配合理、未出现挪用现象。</w:t>
      </w:r>
    </w:p>
    <w:p w14:paraId="4DF3D034">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（三）评价选点。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建立锂电及新材料产业链代表之家</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，达到</w:t>
      </w:r>
      <w:r>
        <w:rPr>
          <w:rFonts w:hint="eastAsia" w:eastAsia="仿宋_GB2312" w:cs="Times New Roman"/>
          <w:b w:val="0"/>
          <w:bCs w:val="0"/>
          <w:i w:val="0"/>
          <w:iCs w:val="0"/>
          <w:kern w:val="0"/>
          <w:position w:val="0"/>
          <w:sz w:val="32"/>
          <w:szCs w:val="32"/>
          <w:highlight w:val="none"/>
          <w:lang w:val="zh-CN" w:eastAsia="zh-CN" w:bidi="ar-SA"/>
        </w:rPr>
        <w:t>建设要求</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1A220E3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（四）评价方法。</w:t>
      </w:r>
      <w:r>
        <w:rPr>
          <w:rFonts w:hint="default" w:ascii="Times New Roman" w:hAnsi="Times New Roman" w:eastAsia="仿宋_GB2312" w:cs="Times New Roman"/>
          <w:b w:val="0"/>
          <w:bCs w:val="0"/>
          <w:i w:val="0"/>
          <w:iCs w:val="0"/>
          <w:kern w:val="0"/>
          <w:position w:val="0"/>
          <w:sz w:val="32"/>
          <w:szCs w:val="32"/>
          <w:highlight w:val="none"/>
          <w:lang w:val="zh-CN" w:eastAsia="zh-CN" w:bidi="ar-SA"/>
        </w:rPr>
        <w:t>采用成本效益分析法和单位自评法相结合的评价方法。</w:t>
      </w:r>
    </w:p>
    <w:p w14:paraId="322943B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lang w:eastAsia="zh-CN"/>
        </w:rPr>
      </w:pPr>
      <w:r>
        <w:rPr>
          <w:rFonts w:hint="default" w:ascii="Times New Roman" w:hAnsi="Times New Roman" w:eastAsia="楷体_GB2312" w:cs="Times New Roman"/>
          <w:b w:val="0"/>
          <w:bCs w:val="0"/>
          <w:i w:val="0"/>
          <w:iCs w:val="0"/>
          <w:color w:val="auto"/>
          <w:sz w:val="32"/>
          <w:szCs w:val="32"/>
          <w:highlight w:val="none"/>
          <w:u w:val="none"/>
          <w:lang w:val="zh-CN"/>
        </w:rPr>
        <w:t>（五）评价组织。</w:t>
      </w:r>
      <w:r>
        <w:rPr>
          <w:rFonts w:hint="default" w:ascii="Times New Roman" w:hAnsi="Times New Roman" w:eastAsia="仿宋_GB2312" w:cs="Times New Roman"/>
          <w:b w:val="0"/>
          <w:bCs w:val="0"/>
          <w:i w:val="0"/>
          <w:iCs w:val="0"/>
          <w:kern w:val="0"/>
          <w:position w:val="0"/>
          <w:sz w:val="32"/>
          <w:szCs w:val="32"/>
          <w:highlight w:val="none"/>
          <w:lang w:val="zh-CN" w:eastAsia="zh-CN" w:bidi="ar-SA"/>
        </w:rPr>
        <w:t>组建评价小组：区人大常委会机关党组书记、办公室主任任组长，负责审批绩效自评方案，监督、检查、核实绩效自评结果；机关党委书记任副组长，负责审核修改评价方案，监督、布置、确认绩效考核过程及反馈意见的处理等工作；财务工作人员、办公室工作人员为成员，负责绩效评价方案的起草，牵头组织并实施绩效自评，根据组长、副组长的指示，对考评结果进行复核，完成该小组的其他工作。</w:t>
      </w:r>
    </w:p>
    <w:p w14:paraId="74DDBEB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kern w:val="0"/>
          <w:position w:val="0"/>
          <w:sz w:val="32"/>
          <w:szCs w:val="32"/>
          <w:highlight w:val="none"/>
          <w:lang w:val="zh-CN" w:eastAsia="zh-CN" w:bidi="ar-SA"/>
        </w:rPr>
        <w:t>根据项目预算绩效评价指标体系“通用指标”“专用指标”“个性指标”涉及二、三级指标进行逐项绩效分析并评分</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14:paraId="49A4E61A">
      <w:pPr>
        <w:spacing w:line="600" w:lineRule="exact"/>
        <w:ind w:firstLine="640" w:firstLineChars="200"/>
        <w:outlineLvl w:val="2"/>
        <w:rPr>
          <w:rFonts w:hint="default" w:ascii="Times New Roman" w:hAnsi="Times New Roman" w:eastAsia="楷体_GB2312" w:cs="Times New Roman"/>
          <w:b w:val="0"/>
          <w:bCs w:val="0"/>
          <w:i w:val="0"/>
          <w:iCs w:val="0"/>
          <w:color w:val="auto"/>
          <w:sz w:val="32"/>
          <w:szCs w:val="32"/>
          <w:highlight w:val="none"/>
          <w:lang w:val="en-US" w:eastAsia="zh-CN"/>
        </w:rPr>
      </w:pPr>
      <w:r>
        <w:rPr>
          <w:rFonts w:hint="default" w:ascii="Times New Roman" w:hAnsi="Times New Roman" w:eastAsia="楷体_GB2312" w:cs="Times New Roman"/>
          <w:b w:val="0"/>
          <w:bCs w:val="0"/>
          <w:i w:val="0"/>
          <w:iCs w:val="0"/>
          <w:color w:val="auto"/>
          <w:sz w:val="32"/>
          <w:szCs w:val="32"/>
          <w:highlight w:val="none"/>
          <w:lang w:val="zh-CN"/>
        </w:rPr>
        <w:t>（一）</w:t>
      </w:r>
      <w:r>
        <w:rPr>
          <w:rFonts w:hint="default" w:ascii="Times New Roman" w:hAnsi="Times New Roman" w:eastAsia="楷体_GB2312" w:cs="Times New Roman"/>
          <w:b w:val="0"/>
          <w:bCs w:val="0"/>
          <w:i w:val="0"/>
          <w:iCs w:val="0"/>
          <w:color w:val="auto"/>
          <w:sz w:val="32"/>
          <w:szCs w:val="32"/>
          <w:highlight w:val="none"/>
          <w:lang w:val="en-US" w:eastAsia="zh-CN"/>
        </w:rPr>
        <w:t>通用指标</w:t>
      </w:r>
      <w:r>
        <w:rPr>
          <w:rFonts w:hint="default" w:ascii="Times New Roman" w:hAnsi="Times New Roman" w:eastAsia="楷体_GB2312" w:cs="Times New Roman"/>
          <w:b w:val="0"/>
          <w:bCs w:val="0"/>
          <w:i w:val="0"/>
          <w:iCs w:val="0"/>
          <w:color w:val="auto"/>
          <w:sz w:val="32"/>
          <w:szCs w:val="32"/>
          <w:highlight w:val="none"/>
          <w:lang w:val="zh-CN"/>
        </w:rPr>
        <w:t>绩效分析。</w:t>
      </w:r>
    </w:p>
    <w:p w14:paraId="78E103C2">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1.</w:t>
      </w:r>
      <w:r>
        <w:rPr>
          <w:rFonts w:hint="default" w:ascii="Times New Roman" w:hAnsi="Times New Roman" w:eastAsia="仿宋_GB2312" w:cs="Times New Roman"/>
          <w:b w:val="0"/>
          <w:bCs w:val="0"/>
          <w:i w:val="0"/>
          <w:iCs w:val="0"/>
          <w:color w:val="auto"/>
          <w:sz w:val="32"/>
          <w:szCs w:val="32"/>
          <w:lang w:eastAsia="zh-CN"/>
        </w:rPr>
        <w:t>项目决策。</w:t>
      </w:r>
      <w:r>
        <w:rPr>
          <w:rFonts w:hint="eastAsia" w:eastAsia="仿宋_GB2312" w:cs="Times New Roman"/>
          <w:b w:val="0"/>
          <w:bCs w:val="0"/>
          <w:i w:val="0"/>
          <w:iCs w:val="0"/>
          <w:color w:val="auto"/>
          <w:sz w:val="32"/>
          <w:szCs w:val="32"/>
          <w:lang w:eastAsia="zh-CN"/>
        </w:rPr>
        <w:t>区人大常委会根据遂宁市人大常委会出台的《意见》要求，围绕建好更要用好人大代表“家站”的总要求，统筹安排、科学谋划、精准选址，该项目决策得当</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r>
        <w:rPr>
          <w:rFonts w:hint="default" w:ascii="Times New Roman" w:hAnsi="Times New Roman" w:eastAsia="仿宋_GB2312" w:cs="Times New Roman"/>
          <w:b w:val="0"/>
          <w:bCs w:val="0"/>
          <w:i w:val="0"/>
          <w:iCs w:val="0"/>
          <w:kern w:val="0"/>
          <w:position w:val="0"/>
          <w:sz w:val="32"/>
          <w:szCs w:val="32"/>
          <w:highlight w:val="none"/>
          <w:lang w:val="zh-CN" w:eastAsia="zh-CN" w:bidi="ar-SA"/>
        </w:rPr>
        <w:t>资金投向</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为支付</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2023年度</w:t>
      </w:r>
      <w:r>
        <w:rPr>
          <w:rFonts w:hint="default" w:ascii="Times New Roman" w:hAnsi="Times New Roman" w:eastAsia="仿宋_GB2312" w:cs="Times New Roman"/>
          <w:b w:val="0"/>
          <w:bCs w:val="0"/>
          <w:i w:val="0"/>
          <w:iCs w:val="0"/>
          <w:kern w:val="0"/>
          <w:position w:val="0"/>
          <w:sz w:val="32"/>
          <w:szCs w:val="32"/>
          <w:highlight w:val="none"/>
          <w:lang w:val="zh-CN" w:eastAsia="zh-CN" w:bidi="ar-SA"/>
        </w:rPr>
        <w:t>人大代表“家站”建设</w:t>
      </w:r>
      <w:r>
        <w:rPr>
          <w:rFonts w:hint="eastAsia" w:eastAsia="仿宋_GB2312" w:cs="Times New Roman"/>
          <w:b w:val="0"/>
          <w:bCs w:val="0"/>
          <w:i w:val="0"/>
          <w:iCs w:val="0"/>
          <w:kern w:val="0"/>
          <w:position w:val="0"/>
          <w:sz w:val="32"/>
          <w:szCs w:val="32"/>
          <w:highlight w:val="none"/>
          <w:lang w:val="zh-CN" w:eastAsia="zh-CN" w:bidi="ar-SA"/>
        </w:rPr>
        <w:t>项目</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支出</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自评打分9</w:t>
      </w:r>
      <w:r>
        <w:rPr>
          <w:rFonts w:hint="eastAsia" w:eastAsia="仿宋_GB2312" w:cs="Times New Roman"/>
          <w:b w:val="0"/>
          <w:bCs w:val="0"/>
          <w:i w:val="0"/>
          <w:iCs w:val="0"/>
          <w:kern w:val="0"/>
          <w:position w:val="0"/>
          <w:sz w:val="32"/>
          <w:szCs w:val="32"/>
          <w:highlight w:val="none"/>
          <w:lang w:val="en-US" w:eastAsia="zh-CN" w:bidi="ar-SA"/>
        </w:rPr>
        <w:t>6</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分。</w:t>
      </w:r>
    </w:p>
    <w:p w14:paraId="57E917BB">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highlight w:val="none"/>
          <w:lang w:val="en-US" w:eastAsia="zh-CN"/>
        </w:rPr>
        <w:t>2.</w:t>
      </w:r>
      <w:r>
        <w:rPr>
          <w:rFonts w:hint="default" w:ascii="Times New Roman" w:hAnsi="Times New Roman" w:eastAsia="仿宋_GB2312" w:cs="Times New Roman"/>
          <w:b w:val="0"/>
          <w:bCs w:val="0"/>
          <w:i w:val="0"/>
          <w:iCs w:val="0"/>
          <w:color w:val="auto"/>
          <w:sz w:val="32"/>
          <w:szCs w:val="32"/>
          <w:highlight w:val="none"/>
          <w:lang w:eastAsia="zh-CN"/>
        </w:rPr>
        <w:t>项目管理。</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会议各筹备组按具体分工，明确责任，提高财政资金使用效益，实现公共服务的履职质量和成本控制，从整体上提升部门预算管理水平。</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自评得分9</w:t>
      </w:r>
      <w:r>
        <w:rPr>
          <w:rFonts w:hint="eastAsia" w:eastAsia="仿宋_GB2312" w:cs="Times New Roman"/>
          <w:b w:val="0"/>
          <w:bCs w:val="0"/>
          <w:i w:val="0"/>
          <w:iCs w:val="0"/>
          <w:kern w:val="0"/>
          <w:position w:val="0"/>
          <w:sz w:val="32"/>
          <w:szCs w:val="32"/>
          <w:highlight w:val="none"/>
          <w:lang w:val="en-US" w:eastAsia="zh-CN" w:bidi="ar-SA"/>
        </w:rPr>
        <w:t>6</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分。</w:t>
      </w:r>
    </w:p>
    <w:p w14:paraId="48E0944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eastAsia" w:ascii="Times New Roman" w:hAnsi="Times New Roman" w:cs="Times New Roman"/>
          <w:b w:val="0"/>
          <w:bCs w:val="0"/>
          <w:i w:val="0"/>
          <w:iCs w:val="0"/>
          <w:color w:val="auto"/>
          <w:sz w:val="32"/>
          <w:szCs w:val="32"/>
          <w:lang w:val="en-US" w:eastAsia="zh-CN"/>
        </w:rPr>
        <w:t>3.</w:t>
      </w:r>
      <w:r>
        <w:rPr>
          <w:rFonts w:hint="default" w:ascii="Times New Roman" w:hAnsi="Times New Roman" w:eastAsia="仿宋_GB2312" w:cs="Times New Roman"/>
          <w:b w:val="0"/>
          <w:bCs w:val="0"/>
          <w:i w:val="0"/>
          <w:iCs w:val="0"/>
          <w:color w:val="auto"/>
          <w:sz w:val="32"/>
          <w:szCs w:val="32"/>
          <w:lang w:val="en-US" w:eastAsia="zh-CN"/>
        </w:rPr>
        <w:t>项目实施。</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为提高工作质量和效率，在</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区</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人大常委会的统一领导,</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区</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人大常委会</w:t>
      </w:r>
      <w:r>
        <w:rPr>
          <w:rFonts w:hint="eastAsia" w:eastAsia="仿宋_GB2312" w:cs="Times New Roman"/>
          <w:b w:val="0"/>
          <w:bCs w:val="0"/>
          <w:i w:val="0"/>
          <w:iCs w:val="0"/>
          <w:kern w:val="0"/>
          <w:position w:val="0"/>
          <w:sz w:val="32"/>
          <w:szCs w:val="32"/>
          <w:highlight w:val="none"/>
          <w:lang w:val="en-US" w:eastAsia="zh-CN" w:bidi="ar-SA"/>
        </w:rPr>
        <w:t>人事代表工委</w:t>
      </w:r>
      <w:r>
        <w:rPr>
          <w:rFonts w:hint="default" w:ascii="Times New Roman" w:hAnsi="Times New Roman" w:eastAsia="仿宋_GB2312" w:cs="Times New Roman"/>
          <w:b w:val="0"/>
          <w:bCs w:val="0"/>
          <w:i w:val="0"/>
          <w:iCs w:val="0"/>
          <w:kern w:val="0"/>
          <w:position w:val="0"/>
          <w:sz w:val="32"/>
          <w:szCs w:val="32"/>
          <w:highlight w:val="none"/>
          <w:lang w:val="en-US" w:eastAsia="zh-CN" w:bidi="ar-SA"/>
        </w:rPr>
        <w:t>总负责和总协调下，</w:t>
      </w:r>
      <w:r>
        <w:rPr>
          <w:rFonts w:hint="eastAsia" w:eastAsia="仿宋_GB2312" w:cs="Times New Roman"/>
          <w:b w:val="0"/>
          <w:bCs w:val="0"/>
          <w:i w:val="0"/>
          <w:iCs w:val="0"/>
          <w:kern w:val="0"/>
          <w:position w:val="0"/>
          <w:sz w:val="32"/>
          <w:szCs w:val="32"/>
          <w:highlight w:val="none"/>
          <w:lang w:val="en-US" w:eastAsia="zh-CN" w:bidi="ar-SA"/>
        </w:rPr>
        <w:t>全面完成建设任务</w:t>
      </w:r>
      <w:r>
        <w:rPr>
          <w:rFonts w:hint="default" w:ascii="Times New Roman" w:hAnsi="Times New Roman" w:eastAsia="仿宋_GB2312" w:cs="Times New Roman"/>
          <w:b w:val="0"/>
          <w:bCs w:val="0"/>
          <w:i w:val="0"/>
          <w:iCs w:val="0"/>
          <w:kern w:val="0"/>
          <w:position w:val="0"/>
          <w:sz w:val="32"/>
          <w:szCs w:val="32"/>
          <w:highlight w:val="none"/>
          <w:lang w:val="en-US" w:eastAsia="zh-CN" w:bidi="ar-SA"/>
        </w:rPr>
        <w:t>。202</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3</w:t>
      </w:r>
      <w:r>
        <w:rPr>
          <w:rFonts w:hint="default" w:ascii="Times New Roman" w:hAnsi="Times New Roman" w:eastAsia="仿宋_GB2312" w:cs="Times New Roman"/>
          <w:b w:val="0"/>
          <w:bCs w:val="0"/>
          <w:i w:val="0"/>
          <w:iCs w:val="0"/>
          <w:kern w:val="0"/>
          <w:position w:val="0"/>
          <w:sz w:val="32"/>
          <w:szCs w:val="32"/>
          <w:highlight w:val="none"/>
          <w:lang w:val="en-US" w:eastAsia="zh-CN" w:bidi="ar-SA"/>
        </w:rPr>
        <w:t>年</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区</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人大</w:t>
      </w:r>
      <w:r>
        <w:rPr>
          <w:rFonts w:hint="default" w:ascii="Times New Roman" w:hAnsi="Times New Roman" w:eastAsia="仿宋_GB2312" w:cs="Times New Roman"/>
          <w:b w:val="0"/>
          <w:bCs w:val="0"/>
          <w:i w:val="0"/>
          <w:iCs w:val="0"/>
          <w:kern w:val="0"/>
          <w:position w:val="0"/>
          <w:sz w:val="32"/>
          <w:szCs w:val="32"/>
          <w:highlight w:val="none"/>
          <w:lang w:val="zh-CN" w:eastAsia="zh-CN" w:bidi="ar-SA"/>
        </w:rPr>
        <w:t>人大代表“家站”建设</w:t>
      </w:r>
      <w:r>
        <w:rPr>
          <w:rFonts w:hint="eastAsia" w:eastAsia="仿宋_GB2312" w:cs="Times New Roman"/>
          <w:b w:val="0"/>
          <w:bCs w:val="0"/>
          <w:i w:val="0"/>
          <w:iCs w:val="0"/>
          <w:kern w:val="0"/>
          <w:position w:val="0"/>
          <w:sz w:val="32"/>
          <w:szCs w:val="32"/>
          <w:highlight w:val="none"/>
          <w:lang w:val="zh-CN" w:eastAsia="zh-CN" w:bidi="ar-SA"/>
        </w:rPr>
        <w:t>项目</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预算</w:t>
      </w:r>
      <w:r>
        <w:rPr>
          <w:rFonts w:hint="eastAsia" w:eastAsia="仿宋_GB2312" w:cs="Times New Roman"/>
          <w:b w:val="0"/>
          <w:bCs w:val="0"/>
          <w:i w:val="0"/>
          <w:iCs w:val="0"/>
          <w:kern w:val="0"/>
          <w:position w:val="0"/>
          <w:sz w:val="32"/>
          <w:szCs w:val="32"/>
          <w:highlight w:val="none"/>
          <w:lang w:val="en-US" w:eastAsia="zh-CN" w:bidi="ar-SA"/>
        </w:rPr>
        <w:t>30.00</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万元,共支出</w:t>
      </w:r>
      <w:r>
        <w:rPr>
          <w:rFonts w:hint="eastAsia" w:eastAsia="仿宋_GB2312" w:cs="Times New Roman"/>
          <w:b w:val="0"/>
          <w:bCs w:val="0"/>
          <w:i w:val="0"/>
          <w:iCs w:val="0"/>
          <w:kern w:val="0"/>
          <w:position w:val="0"/>
          <w:sz w:val="32"/>
          <w:szCs w:val="32"/>
          <w:highlight w:val="none"/>
          <w:lang w:val="en-US" w:eastAsia="zh-CN" w:bidi="ar-SA"/>
        </w:rPr>
        <w:t>30.00</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万元，预算完成率</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100</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自评得分</w:t>
      </w:r>
      <w:r>
        <w:rPr>
          <w:rFonts w:hint="eastAsia" w:eastAsia="仿宋_GB2312" w:cs="Times New Roman"/>
          <w:b w:val="0"/>
          <w:bCs w:val="0"/>
          <w:i w:val="0"/>
          <w:iCs w:val="0"/>
          <w:kern w:val="0"/>
          <w:position w:val="0"/>
          <w:sz w:val="32"/>
          <w:szCs w:val="32"/>
          <w:highlight w:val="none"/>
          <w:lang w:val="en-US" w:eastAsia="zh-CN" w:bidi="ar-SA"/>
        </w:rPr>
        <w:t>100</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分。</w:t>
      </w:r>
    </w:p>
    <w:p w14:paraId="2D40665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4.项目结果。</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2023年12月31日前，完满完成</w:t>
      </w:r>
      <w:r>
        <w:rPr>
          <w:rFonts w:hint="eastAsia" w:eastAsia="仿宋_GB2312" w:cs="Times New Roman"/>
          <w:b w:val="0"/>
          <w:bCs w:val="0"/>
          <w:i w:val="0"/>
          <w:iCs w:val="0"/>
          <w:kern w:val="0"/>
          <w:position w:val="0"/>
          <w:sz w:val="32"/>
          <w:szCs w:val="32"/>
          <w:highlight w:val="none"/>
          <w:lang w:val="en-US" w:eastAsia="zh-CN" w:bidi="ar-SA"/>
        </w:rPr>
        <w:t>建设任务</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及费用支付、凭证归档等工作。自评得分9</w:t>
      </w:r>
      <w:r>
        <w:rPr>
          <w:rFonts w:hint="eastAsia" w:eastAsia="仿宋_GB2312" w:cs="Times New Roman"/>
          <w:b w:val="0"/>
          <w:bCs w:val="0"/>
          <w:i w:val="0"/>
          <w:iCs w:val="0"/>
          <w:kern w:val="0"/>
          <w:position w:val="0"/>
          <w:sz w:val="32"/>
          <w:szCs w:val="32"/>
          <w:highlight w:val="none"/>
          <w:lang w:val="en-US" w:eastAsia="zh-CN" w:bidi="ar-SA"/>
        </w:rPr>
        <w:t>6</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分</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17B3DF8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lang w:val="zh-CN"/>
        </w:rPr>
        <w:t>（二）</w:t>
      </w:r>
      <w:r>
        <w:rPr>
          <w:rFonts w:hint="default" w:ascii="Times New Roman" w:hAnsi="Times New Roman" w:eastAsia="楷体_GB2312" w:cs="Times New Roman"/>
          <w:b w:val="0"/>
          <w:bCs w:val="0"/>
          <w:i w:val="0"/>
          <w:iCs w:val="0"/>
          <w:color w:val="auto"/>
          <w:sz w:val="32"/>
          <w:szCs w:val="32"/>
          <w:highlight w:val="none"/>
          <w:lang w:val="en-US" w:eastAsia="zh-CN"/>
        </w:rPr>
        <w:t>专用指标</w:t>
      </w:r>
      <w:r>
        <w:rPr>
          <w:rFonts w:hint="default" w:ascii="Times New Roman" w:hAnsi="Times New Roman" w:eastAsia="楷体_GB2312" w:cs="Times New Roman"/>
          <w:b w:val="0"/>
          <w:bCs w:val="0"/>
          <w:i w:val="0"/>
          <w:iCs w:val="0"/>
          <w:color w:val="auto"/>
          <w:sz w:val="32"/>
          <w:szCs w:val="32"/>
          <w:highlight w:val="none"/>
          <w:lang w:val="zh-CN"/>
        </w:rPr>
        <w:t>绩效分析。</w:t>
      </w:r>
      <w:r>
        <w:rPr>
          <w:rFonts w:hint="default" w:ascii="Times New Roman" w:hAnsi="Times New Roman" w:eastAsia="仿宋_GB2312" w:cs="Times New Roman"/>
          <w:b w:val="0"/>
          <w:bCs w:val="0"/>
          <w:i w:val="0"/>
          <w:iCs w:val="0"/>
          <w:kern w:val="0"/>
          <w:position w:val="0"/>
          <w:sz w:val="32"/>
          <w:szCs w:val="32"/>
          <w:highlight w:val="none"/>
          <w:lang w:val="zh-CN" w:eastAsia="zh-CN" w:bidi="ar-SA"/>
        </w:rPr>
        <w:t>根据</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专项预算项目资金支持对象选择所属指标进行绩效分析。支持对象</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包括产业发展、民生保障、基础设施、行政运转等方面。</w:t>
      </w:r>
    </w:p>
    <w:p w14:paraId="0153533A">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1.产业发展。</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不涉及此内容</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14:paraId="0DD0E890">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val="zh-CN" w:eastAsia="zh-CN"/>
        </w:rPr>
        <w:t>民生保障。</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不涉及此内容</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14:paraId="6D4008B8">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color w:val="auto"/>
          <w:sz w:val="32"/>
          <w:szCs w:val="32"/>
          <w:lang w:val="en-US" w:eastAsia="zh-CN"/>
        </w:rPr>
      </w:pPr>
      <w:r>
        <w:rPr>
          <w:rFonts w:hint="default" w:ascii="Times New Roman" w:hAnsi="Times New Roman" w:eastAsia="仿宋_GB2312" w:cs="Times New Roman"/>
          <w:b w:val="0"/>
          <w:bCs w:val="0"/>
          <w:i w:val="0"/>
          <w:iCs w:val="0"/>
          <w:color w:val="auto"/>
          <w:sz w:val="32"/>
          <w:szCs w:val="32"/>
          <w:lang w:val="en-US" w:eastAsia="zh-CN"/>
        </w:rPr>
        <w:t>3.基础设施。</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不涉及此内容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06395139">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4.</w:t>
      </w:r>
      <w:r>
        <w:rPr>
          <w:rFonts w:hint="default" w:ascii="Times New Roman" w:hAnsi="Times New Roman" w:eastAsia="仿宋_GB2312" w:cs="Times New Roman"/>
          <w:b w:val="0"/>
          <w:bCs w:val="0"/>
          <w:i w:val="0"/>
          <w:iCs w:val="0"/>
          <w:color w:val="auto"/>
          <w:sz w:val="32"/>
          <w:szCs w:val="32"/>
          <w:lang w:val="zh-CN" w:eastAsia="zh-CN"/>
        </w:rPr>
        <w:t>行政运转。</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不涉及此内容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07D4EDA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楷体_GB2312" w:cs="Times New Roman"/>
          <w:b w:val="0"/>
          <w:bCs w:val="0"/>
          <w:i w:val="0"/>
          <w:iCs w:val="0"/>
          <w:color w:val="auto"/>
          <w:sz w:val="32"/>
          <w:szCs w:val="32"/>
          <w:highlight w:val="none"/>
          <w:lang w:val="zh-CN"/>
        </w:rPr>
        <w:t>（三）</w:t>
      </w:r>
      <w:r>
        <w:rPr>
          <w:rFonts w:hint="default" w:ascii="Times New Roman" w:hAnsi="Times New Roman" w:eastAsia="楷体_GB2312" w:cs="Times New Roman"/>
          <w:b w:val="0"/>
          <w:bCs w:val="0"/>
          <w:i w:val="0"/>
          <w:iCs w:val="0"/>
          <w:color w:val="auto"/>
          <w:sz w:val="32"/>
          <w:szCs w:val="32"/>
          <w:highlight w:val="none"/>
          <w:lang w:val="en-US" w:eastAsia="zh-CN"/>
        </w:rPr>
        <w:t>个性指标</w:t>
      </w:r>
      <w:r>
        <w:rPr>
          <w:rFonts w:hint="default" w:ascii="Times New Roman" w:hAnsi="Times New Roman" w:eastAsia="楷体_GB2312" w:cs="Times New Roman"/>
          <w:b w:val="0"/>
          <w:bCs w:val="0"/>
          <w:i w:val="0"/>
          <w:iCs w:val="0"/>
          <w:color w:val="auto"/>
          <w:sz w:val="32"/>
          <w:szCs w:val="32"/>
          <w:highlight w:val="none"/>
          <w:lang w:val="zh-CN"/>
        </w:rPr>
        <w:t>绩效分析。</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不涉及此内容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5B98A6B5">
      <w:pPr>
        <w:pStyle w:val="9"/>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rPr>
      </w:pPr>
      <w:r>
        <w:rPr>
          <w:rFonts w:hint="default" w:ascii="Times New Roman" w:hAnsi="Times New Roman" w:eastAsia="黑体" w:cs="Times New Roman"/>
          <w:b w:val="0"/>
          <w:bCs w:val="0"/>
          <w:i w:val="0"/>
          <w:iCs w:val="0"/>
          <w:color w:val="auto"/>
          <w:sz w:val="32"/>
          <w:szCs w:val="32"/>
          <w:highlight w:val="none"/>
          <w:u w:val="none"/>
          <w:lang w:eastAsia="zh-CN"/>
        </w:rPr>
        <w:t>四</w:t>
      </w:r>
      <w:r>
        <w:rPr>
          <w:rFonts w:hint="default" w:ascii="Times New Roman" w:hAnsi="Times New Roman" w:eastAsia="黑体" w:cs="Times New Roman"/>
          <w:b w:val="0"/>
          <w:bCs w:val="0"/>
          <w:i w:val="0"/>
          <w:iCs w:val="0"/>
          <w:color w:val="auto"/>
          <w:sz w:val="32"/>
          <w:szCs w:val="32"/>
          <w:highlight w:val="none"/>
          <w:u w:val="none"/>
        </w:rPr>
        <w:t>、评价结论</w:t>
      </w:r>
    </w:p>
    <w:p w14:paraId="09146129">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kern w:val="0"/>
          <w:position w:val="0"/>
          <w:sz w:val="32"/>
          <w:szCs w:val="32"/>
          <w:highlight w:val="none"/>
          <w:lang w:val="en-US" w:eastAsia="zh-CN" w:bidi="ar-SA"/>
        </w:rPr>
        <w:t>经综合评定，认为</w:t>
      </w:r>
      <w:r>
        <w:rPr>
          <w:rFonts w:hint="default" w:ascii="Times New Roman" w:hAnsi="Times New Roman" w:eastAsia="仿宋_GB2312" w:cs="Times New Roman"/>
          <w:b w:val="0"/>
          <w:bCs w:val="0"/>
          <w:i w:val="0"/>
          <w:iCs w:val="0"/>
          <w:kern w:val="0"/>
          <w:position w:val="0"/>
          <w:sz w:val="32"/>
          <w:szCs w:val="32"/>
          <w:highlight w:val="none"/>
          <w:lang w:val="zh-CN" w:eastAsia="zh-CN" w:bidi="ar-SA"/>
        </w:rPr>
        <w:t>人大代表“家站”建设</w:t>
      </w:r>
      <w:r>
        <w:rPr>
          <w:rFonts w:hint="default" w:ascii="Times New Roman" w:hAnsi="Times New Roman" w:eastAsia="仿宋_GB2312" w:cs="Times New Roman"/>
          <w:b w:val="0"/>
          <w:bCs w:val="0"/>
          <w:i w:val="0"/>
          <w:iCs w:val="0"/>
          <w:kern w:val="0"/>
          <w:position w:val="0"/>
          <w:sz w:val="32"/>
          <w:szCs w:val="32"/>
          <w:highlight w:val="none"/>
          <w:lang w:val="en-US" w:eastAsia="zh-CN" w:bidi="ar-SA"/>
        </w:rPr>
        <w:t>项目资金管理规范、项目管理到位、政策执行有力、有效发挥了财政资金的使用效率，完成了资金管理和使用规范工作。综合考评得分96分，等级为“优”。</w:t>
      </w:r>
    </w:p>
    <w:p w14:paraId="40FA61DB">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eastAsia="zh-CN"/>
        </w:rPr>
      </w:pPr>
      <w:r>
        <w:rPr>
          <w:rFonts w:hint="default" w:ascii="Times New Roman" w:hAnsi="Times New Roman" w:eastAsia="黑体" w:cs="Times New Roman"/>
          <w:b w:val="0"/>
          <w:bCs w:val="0"/>
          <w:i w:val="0"/>
          <w:iCs w:val="0"/>
          <w:color w:val="auto"/>
          <w:sz w:val="32"/>
          <w:szCs w:val="32"/>
          <w:highlight w:val="none"/>
          <w:u w:val="none"/>
          <w:lang w:eastAsia="zh-CN"/>
        </w:rPr>
        <w:t>五、存在主要问题</w:t>
      </w:r>
    </w:p>
    <w:p w14:paraId="6D363B50">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eastAsia" w:ascii="Times New Roman" w:hAnsi="Times New Roman" w:eastAsia="仿宋_GB2312" w:cs="Times New Roman"/>
          <w:b w:val="0"/>
          <w:bCs w:val="0"/>
          <w:i w:val="0"/>
          <w:iCs w:val="0"/>
          <w:kern w:val="0"/>
          <w:position w:val="0"/>
          <w:sz w:val="32"/>
          <w:szCs w:val="32"/>
          <w:highlight w:val="none"/>
          <w:lang w:val="en-US" w:eastAsia="zh-CN" w:bidi="ar-SA"/>
        </w:rPr>
      </w:pPr>
      <w:r>
        <w:rPr>
          <w:rFonts w:hint="eastAsia" w:ascii="Times New Roman" w:hAnsi="Times New Roman" w:eastAsia="仿宋_GB2312" w:cs="Times New Roman"/>
          <w:b w:val="0"/>
          <w:bCs w:val="0"/>
          <w:i w:val="0"/>
          <w:iCs w:val="0"/>
          <w:kern w:val="0"/>
          <w:position w:val="0"/>
          <w:sz w:val="32"/>
          <w:szCs w:val="32"/>
          <w:highlight w:val="none"/>
          <w:lang w:val="en-US" w:eastAsia="zh-CN" w:bidi="ar-SA"/>
        </w:rPr>
        <w:t>代表之家活动次数较少，活动形式单一</w:t>
      </w:r>
      <w:r>
        <w:rPr>
          <w:rFonts w:hint="eastAsia" w:ascii="Times New Roman" w:cs="Times New Roman"/>
          <w:b w:val="0"/>
          <w:bCs w:val="0"/>
          <w:i w:val="0"/>
          <w:iCs w:val="0"/>
          <w:kern w:val="0"/>
          <w:position w:val="0"/>
          <w:sz w:val="32"/>
          <w:szCs w:val="32"/>
          <w:highlight w:val="none"/>
          <w:lang w:val="en-US" w:eastAsia="zh-CN" w:bidi="ar-SA"/>
        </w:rPr>
        <w:t>。</w:t>
      </w:r>
    </w:p>
    <w:p w14:paraId="6A84228C">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default" w:ascii="Times New Roman" w:hAnsi="Times New Roman" w:eastAsia="黑体" w:cs="Times New Roman"/>
          <w:b w:val="0"/>
          <w:bCs w:val="0"/>
          <w:i w:val="0"/>
          <w:iCs w:val="0"/>
          <w:color w:val="auto"/>
          <w:kern w:val="0"/>
          <w:position w:val="3"/>
          <w:sz w:val="32"/>
          <w:szCs w:val="32"/>
          <w:highlight w:val="none"/>
          <w:u w:val="none"/>
          <w:lang w:val="zh-CN" w:eastAsia="zh-CN" w:bidi="ar-SA"/>
        </w:rPr>
      </w:pPr>
      <w:r>
        <w:rPr>
          <w:rFonts w:hint="default" w:ascii="Times New Roman" w:hAnsi="Times New Roman" w:eastAsia="黑体" w:cs="Times New Roman"/>
          <w:b w:val="0"/>
          <w:bCs w:val="0"/>
          <w:i w:val="0"/>
          <w:iCs w:val="0"/>
          <w:color w:val="auto"/>
          <w:kern w:val="0"/>
          <w:position w:val="3"/>
          <w:sz w:val="32"/>
          <w:szCs w:val="32"/>
          <w:highlight w:val="none"/>
          <w:u w:val="none"/>
          <w:lang w:val="zh-CN" w:eastAsia="zh-CN" w:bidi="ar-SA"/>
        </w:rPr>
        <w:t>六、改进建议</w:t>
      </w:r>
    </w:p>
    <w:p w14:paraId="25D4DD18">
      <w:pPr>
        <w:tabs>
          <w:tab w:val="left" w:pos="1911"/>
        </w:tabs>
        <w:jc w:val="left"/>
        <w:rPr>
          <w:rFonts w:hint="default" w:ascii="Times New Roman" w:hAnsi="Times New Roman" w:eastAsia="仿宋_GB2312" w:cs="Times New Roman"/>
          <w:b w:val="0"/>
          <w:bCs w:val="0"/>
          <w:i w:val="0"/>
          <w:iCs w:val="0"/>
          <w:kern w:val="0"/>
          <w:position w:val="0"/>
          <w:sz w:val="32"/>
          <w:szCs w:val="32"/>
          <w:highlight w:val="none"/>
          <w:lang w:val="en" w:eastAsia="zh-CN" w:bidi="ar-SA"/>
        </w:rPr>
      </w:pPr>
      <w:r>
        <w:rPr>
          <w:rFonts w:hint="default" w:ascii="Times New Roman" w:hAnsi="Times New Roman" w:eastAsia="仿宋_GB2312" w:cs="Times New Roman"/>
          <w:b w:val="0"/>
          <w:bCs w:val="0"/>
          <w:i w:val="0"/>
          <w:iCs w:val="0"/>
          <w:kern w:val="0"/>
          <w:position w:val="0"/>
          <w:sz w:val="32"/>
          <w:szCs w:val="32"/>
          <w:highlight w:val="none"/>
          <w:lang w:val="zh-CN" w:eastAsia="zh-CN" w:bidi="ar-SA"/>
        </w:rPr>
        <w:t xml:space="preserve"> </w:t>
      </w:r>
      <w:r>
        <w:rPr>
          <w:rFonts w:hint="default" w:ascii="Times New Roman" w:hAnsi="Times New Roman" w:eastAsia="仿宋_GB2312" w:cs="Times New Roman"/>
          <w:b w:val="0"/>
          <w:bCs w:val="0"/>
          <w:i w:val="0"/>
          <w:iCs w:val="0"/>
          <w:kern w:val="0"/>
          <w:position w:val="0"/>
          <w:sz w:val="32"/>
          <w:szCs w:val="32"/>
          <w:highlight w:val="none"/>
          <w:lang w:val="en-US" w:eastAsia="zh-CN" w:bidi="ar-SA"/>
        </w:rPr>
        <w:t xml:space="preserve">   </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今后加大检查监督力度，提升代表之家活动的有效性、多样性和规范性。</w:t>
      </w:r>
    </w:p>
    <w:p w14:paraId="575D765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仿宋" w:cs="Times New Roman"/>
          <w:b w:val="0"/>
          <w:bCs w:val="0"/>
          <w:i w:val="0"/>
          <w:iCs w:val="0"/>
          <w:color w:val="auto"/>
          <w:sz w:val="32"/>
          <w:szCs w:val="32"/>
          <w:highlight w:val="none"/>
        </w:rPr>
      </w:pPr>
    </w:p>
    <w:p w14:paraId="69CBFF0E">
      <w:pPr>
        <w:keepNext w:val="0"/>
        <w:keepLines w:val="0"/>
        <w:pageBreakBefore w:val="0"/>
        <w:widowControl w:val="0"/>
        <w:kinsoku/>
        <w:wordWrap/>
        <w:overflowPunct/>
        <w:topLinePunct w:val="0"/>
        <w:autoSpaceDE/>
        <w:autoSpaceDN/>
        <w:bidi w:val="0"/>
        <w:adjustRightInd/>
        <w:snapToGrid/>
        <w:spacing w:line="560" w:lineRule="exact"/>
        <w:ind w:firstLine="2640" w:firstLineChars="600"/>
        <w:jc w:val="both"/>
        <w:textAlignment w:val="auto"/>
        <w:outlineLvl w:val="0"/>
        <w:rPr>
          <w:rFonts w:hint="default" w:ascii="Times New Roman" w:hAnsi="Times New Roman" w:eastAsia="方正小标宋简体" w:cs="Times New Roman"/>
          <w:b w:val="0"/>
          <w:bCs w:val="0"/>
          <w:i w:val="0"/>
          <w:iCs w:val="0"/>
          <w:color w:val="auto"/>
          <w:sz w:val="44"/>
          <w:szCs w:val="44"/>
          <w:highlight w:val="none"/>
        </w:rPr>
      </w:pPr>
    </w:p>
    <w:p w14:paraId="7556F0F2">
      <w:pPr>
        <w:pStyle w:val="24"/>
        <w:rPr>
          <w:rFonts w:hint="default" w:ascii="Times New Roman" w:hAnsi="Times New Roman" w:eastAsia="方正小标宋简体" w:cs="Times New Roman"/>
          <w:b w:val="0"/>
          <w:bCs w:val="0"/>
          <w:i w:val="0"/>
          <w:iCs w:val="0"/>
          <w:color w:val="auto"/>
          <w:sz w:val="44"/>
          <w:szCs w:val="44"/>
          <w:highlight w:val="none"/>
        </w:rPr>
      </w:pPr>
    </w:p>
    <w:p w14:paraId="14534D30">
      <w:pPr>
        <w:rPr>
          <w:rFonts w:hint="default" w:ascii="Times New Roman" w:hAnsi="Times New Roman" w:eastAsia="方正小标宋简体" w:cs="Times New Roman"/>
          <w:b w:val="0"/>
          <w:bCs w:val="0"/>
          <w:i w:val="0"/>
          <w:iCs w:val="0"/>
          <w:color w:val="auto"/>
          <w:sz w:val="44"/>
          <w:szCs w:val="44"/>
          <w:highlight w:val="none"/>
        </w:rPr>
      </w:pPr>
    </w:p>
    <w:p w14:paraId="40BFC0EA">
      <w:pPr>
        <w:pStyle w:val="24"/>
        <w:rPr>
          <w:rFonts w:hint="default" w:ascii="Times New Roman" w:hAnsi="Times New Roman" w:eastAsia="方正小标宋简体" w:cs="Times New Roman"/>
          <w:b w:val="0"/>
          <w:bCs w:val="0"/>
          <w:i w:val="0"/>
          <w:iCs w:val="0"/>
          <w:color w:val="auto"/>
          <w:sz w:val="44"/>
          <w:szCs w:val="44"/>
          <w:highlight w:val="none"/>
        </w:rPr>
      </w:pPr>
    </w:p>
    <w:p w14:paraId="436A6886">
      <w:pPr>
        <w:rPr>
          <w:rFonts w:hint="default" w:ascii="Times New Roman" w:hAnsi="Times New Roman" w:eastAsia="方正小标宋简体" w:cs="Times New Roman"/>
          <w:b w:val="0"/>
          <w:bCs w:val="0"/>
          <w:i w:val="0"/>
          <w:iCs w:val="0"/>
          <w:color w:val="auto"/>
          <w:sz w:val="44"/>
          <w:szCs w:val="44"/>
          <w:highlight w:val="none"/>
        </w:rPr>
      </w:pPr>
    </w:p>
    <w:p w14:paraId="75B4A0A8">
      <w:pPr>
        <w:pStyle w:val="24"/>
        <w:rPr>
          <w:rFonts w:hint="default" w:ascii="Times New Roman" w:hAnsi="Times New Roman" w:eastAsia="方正小标宋简体" w:cs="Times New Roman"/>
          <w:b w:val="0"/>
          <w:bCs w:val="0"/>
          <w:i w:val="0"/>
          <w:iCs w:val="0"/>
          <w:color w:val="auto"/>
          <w:sz w:val="44"/>
          <w:szCs w:val="44"/>
          <w:highlight w:val="none"/>
        </w:rPr>
      </w:pPr>
    </w:p>
    <w:p w14:paraId="65F16C19">
      <w:pPr>
        <w:rPr>
          <w:rFonts w:hint="default" w:ascii="Times New Roman" w:hAnsi="Times New Roman" w:eastAsia="方正小标宋简体" w:cs="Times New Roman"/>
          <w:b w:val="0"/>
          <w:bCs w:val="0"/>
          <w:i w:val="0"/>
          <w:iCs w:val="0"/>
          <w:color w:val="auto"/>
          <w:sz w:val="44"/>
          <w:szCs w:val="44"/>
          <w:highlight w:val="none"/>
        </w:rPr>
      </w:pPr>
    </w:p>
    <w:p w14:paraId="28F6A568">
      <w:pPr>
        <w:pStyle w:val="24"/>
        <w:rPr>
          <w:rFonts w:hint="default" w:ascii="Times New Roman" w:hAnsi="Times New Roman" w:eastAsia="方正小标宋简体" w:cs="Times New Roman"/>
          <w:b w:val="0"/>
          <w:bCs w:val="0"/>
          <w:i w:val="0"/>
          <w:iCs w:val="0"/>
          <w:color w:val="auto"/>
          <w:sz w:val="44"/>
          <w:szCs w:val="44"/>
          <w:highlight w:val="none"/>
        </w:rPr>
      </w:pPr>
    </w:p>
    <w:p w14:paraId="3A2A5D59">
      <w:pPr>
        <w:rPr>
          <w:rFonts w:hint="default" w:ascii="Times New Roman" w:hAnsi="Times New Roman" w:eastAsia="方正小标宋简体" w:cs="Times New Roman"/>
          <w:b w:val="0"/>
          <w:bCs w:val="0"/>
          <w:i w:val="0"/>
          <w:iCs w:val="0"/>
          <w:color w:val="auto"/>
          <w:sz w:val="44"/>
          <w:szCs w:val="44"/>
          <w:highlight w:val="none"/>
        </w:rPr>
      </w:pPr>
    </w:p>
    <w:p w14:paraId="529AA7CD">
      <w:pPr>
        <w:pStyle w:val="4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Times New Roman"/>
          <w:b w:val="0"/>
          <w:bCs w:val="0"/>
          <w:i w:val="0"/>
          <w:iCs w:val="0"/>
          <w:color w:val="auto"/>
          <w:kern w:val="2"/>
          <w:sz w:val="44"/>
          <w:szCs w:val="44"/>
          <w:highlight w:val="none"/>
          <w:lang w:val="en-US" w:eastAsia="zh-CN"/>
        </w:rPr>
      </w:pPr>
      <w:r>
        <w:rPr>
          <w:rFonts w:hint="default" w:ascii="Times New Roman" w:hAnsi="Times New Roman" w:eastAsia="方正小标宋简体" w:cs="Times New Roman"/>
          <w:b w:val="0"/>
          <w:bCs w:val="0"/>
          <w:i w:val="0"/>
          <w:iCs w:val="0"/>
          <w:color w:val="auto"/>
          <w:kern w:val="2"/>
          <w:sz w:val="44"/>
          <w:szCs w:val="44"/>
          <w:highlight w:val="none"/>
          <w:lang w:val="en-US" w:eastAsia="zh-CN"/>
        </w:rPr>
        <w:t>专项预算项目绩效评价报告</w:t>
      </w:r>
    </w:p>
    <w:p w14:paraId="354CCE2C">
      <w:pPr>
        <w:pStyle w:val="4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Times New Roman"/>
          <w:b w:val="0"/>
          <w:bCs w:val="0"/>
          <w:i w:val="0"/>
          <w:iCs w:val="0"/>
          <w:color w:val="auto"/>
          <w:kern w:val="2"/>
          <w:sz w:val="44"/>
          <w:szCs w:val="44"/>
          <w:highlight w:val="none"/>
          <w:lang w:val="en-US" w:eastAsia="zh-CN"/>
        </w:rPr>
      </w:pPr>
      <w:r>
        <w:rPr>
          <w:rFonts w:hint="eastAsia" w:ascii="Times New Roman" w:hAnsi="Times New Roman" w:eastAsia="方正小标宋简体" w:cs="Times New Roman"/>
          <w:b w:val="0"/>
          <w:bCs w:val="0"/>
          <w:i w:val="0"/>
          <w:iCs w:val="0"/>
          <w:color w:val="auto"/>
          <w:kern w:val="2"/>
          <w:sz w:val="44"/>
          <w:szCs w:val="44"/>
          <w:highlight w:val="none"/>
          <w:lang w:val="en-US" w:eastAsia="zh-CN"/>
        </w:rPr>
        <w:t>（</w:t>
      </w:r>
      <w:r>
        <w:rPr>
          <w:rFonts w:hint="default" w:ascii="Times New Roman" w:hAnsi="Times New Roman" w:eastAsia="方正小标宋简体" w:cs="Times New Roman"/>
          <w:b w:val="0"/>
          <w:bCs w:val="0"/>
          <w:i w:val="0"/>
          <w:iCs w:val="0"/>
          <w:color w:val="auto"/>
          <w:kern w:val="2"/>
          <w:sz w:val="44"/>
          <w:szCs w:val="44"/>
          <w:highlight w:val="none"/>
          <w:lang w:val="en-US" w:eastAsia="zh-CN"/>
        </w:rPr>
        <w:t>更换人大表决系统</w:t>
      </w:r>
      <w:r>
        <w:rPr>
          <w:rFonts w:hint="eastAsia" w:ascii="Times New Roman" w:hAnsi="Times New Roman" w:eastAsia="方正小标宋简体" w:cs="Times New Roman"/>
          <w:b w:val="0"/>
          <w:bCs w:val="0"/>
          <w:i w:val="0"/>
          <w:iCs w:val="0"/>
          <w:color w:val="auto"/>
          <w:kern w:val="2"/>
          <w:sz w:val="44"/>
          <w:szCs w:val="44"/>
          <w:highlight w:val="none"/>
          <w:lang w:val="en-US" w:eastAsia="zh-CN"/>
        </w:rPr>
        <w:t>）</w:t>
      </w:r>
    </w:p>
    <w:p w14:paraId="1EE43934">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b w:val="0"/>
          <w:bCs w:val="0"/>
          <w:i w:val="0"/>
          <w:iCs w:val="0"/>
          <w:sz w:val="32"/>
          <w:szCs w:val="32"/>
          <w:highlight w:val="none"/>
        </w:rPr>
      </w:pPr>
    </w:p>
    <w:p w14:paraId="1D5D0C5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b w:val="0"/>
          <w:bCs w:val="0"/>
          <w:i w:val="0"/>
          <w:iCs w:val="0"/>
          <w:sz w:val="32"/>
          <w:szCs w:val="32"/>
          <w:highlight w:val="none"/>
          <w:lang w:val="zh-CN"/>
        </w:rPr>
      </w:pPr>
      <w:r>
        <w:rPr>
          <w:rFonts w:hint="default" w:ascii="Times New Roman" w:hAnsi="Times New Roman" w:eastAsia="黑体" w:cs="Times New Roman"/>
          <w:b w:val="0"/>
          <w:bCs w:val="0"/>
          <w:i w:val="0"/>
          <w:iCs w:val="0"/>
          <w:sz w:val="32"/>
          <w:szCs w:val="32"/>
          <w:highlight w:val="none"/>
        </w:rPr>
        <w:t>一、</w:t>
      </w:r>
      <w:r>
        <w:rPr>
          <w:rFonts w:hint="default" w:ascii="Times New Roman" w:hAnsi="Times New Roman" w:eastAsia="黑体" w:cs="Times New Roman"/>
          <w:b w:val="0"/>
          <w:bCs w:val="0"/>
          <w:i w:val="0"/>
          <w:iCs w:val="0"/>
          <w:sz w:val="32"/>
          <w:szCs w:val="32"/>
          <w:highlight w:val="none"/>
          <w:lang w:val="zh-CN"/>
        </w:rPr>
        <w:t>项目概况</w:t>
      </w:r>
    </w:p>
    <w:p w14:paraId="0977930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楷体_GB2312" w:cs="Times New Roman"/>
          <w:b w:val="0"/>
          <w:bCs w:val="0"/>
          <w:i w:val="0"/>
          <w:iCs w:val="0"/>
          <w:color w:val="auto"/>
          <w:sz w:val="32"/>
          <w:szCs w:val="32"/>
          <w:highlight w:val="none"/>
          <w:u w:val="none"/>
          <w:lang w:val="zh-CN"/>
        </w:rPr>
      </w:pPr>
      <w:r>
        <w:rPr>
          <w:rFonts w:hint="default" w:ascii="Times New Roman" w:hAnsi="Times New Roman" w:eastAsia="楷体_GB2312" w:cs="Times New Roman"/>
          <w:b w:val="0"/>
          <w:bCs w:val="0"/>
          <w:i w:val="0"/>
          <w:iCs w:val="0"/>
          <w:color w:val="auto"/>
          <w:sz w:val="32"/>
          <w:szCs w:val="32"/>
          <w:highlight w:val="none"/>
          <w:u w:val="none"/>
          <w:lang w:val="zh-CN"/>
        </w:rPr>
        <w:t>（一）设立背景及基本情况。</w:t>
      </w:r>
      <w:r>
        <w:rPr>
          <w:rFonts w:hint="default" w:ascii="Times New Roman" w:hAnsi="Times New Roman" w:eastAsia="仿宋_GB2312" w:cs="Times New Roman"/>
          <w:b w:val="0"/>
          <w:bCs w:val="0"/>
          <w:i w:val="0"/>
          <w:iCs w:val="0"/>
          <w:kern w:val="0"/>
          <w:position w:val="0"/>
          <w:sz w:val="32"/>
          <w:szCs w:val="32"/>
          <w:highlight w:val="none"/>
          <w:lang w:val="zh-CN" w:eastAsia="zh-CN" w:bidi="ar-SA"/>
        </w:rPr>
        <w:t>表决是人大代表表达意志和行使民主权利关键的环节。</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区</w:t>
      </w:r>
      <w:r>
        <w:rPr>
          <w:rFonts w:hint="default" w:ascii="Times New Roman" w:hAnsi="Times New Roman" w:eastAsia="仿宋_GB2312" w:cs="Times New Roman"/>
          <w:b w:val="0"/>
          <w:bCs w:val="0"/>
          <w:i w:val="0"/>
          <w:iCs w:val="0"/>
          <w:kern w:val="0"/>
          <w:position w:val="0"/>
          <w:sz w:val="32"/>
          <w:szCs w:val="32"/>
          <w:highlight w:val="none"/>
          <w:lang w:val="zh-CN" w:eastAsia="zh-CN" w:bidi="ar-SA"/>
        </w:rPr>
        <w:t>人大常委会表决系统启用</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较早</w:t>
      </w:r>
      <w:r>
        <w:rPr>
          <w:rFonts w:hint="default" w:ascii="Times New Roman" w:hAnsi="Times New Roman" w:eastAsia="仿宋_GB2312" w:cs="Times New Roman"/>
          <w:b w:val="0"/>
          <w:bCs w:val="0"/>
          <w:i w:val="0"/>
          <w:iCs w:val="0"/>
          <w:kern w:val="0"/>
          <w:position w:val="0"/>
          <w:sz w:val="32"/>
          <w:szCs w:val="32"/>
          <w:highlight w:val="none"/>
          <w:lang w:val="zh-CN" w:eastAsia="zh-CN" w:bidi="ar-SA"/>
        </w:rPr>
        <w:t>，由于设备系统老化，在使用过程中经常出现表决器按键失灵、话筒失音现象经领导研究决定更新表决系统。</w:t>
      </w:r>
    </w:p>
    <w:p w14:paraId="56EAF7F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（二）</w:t>
      </w:r>
      <w:r>
        <w:rPr>
          <w:rFonts w:hint="default" w:ascii="Times New Roman" w:hAnsi="Times New Roman" w:eastAsia="楷体_GB2312" w:cs="Times New Roman"/>
          <w:b w:val="0"/>
          <w:bCs w:val="0"/>
          <w:i w:val="0"/>
          <w:iCs w:val="0"/>
          <w:color w:val="auto"/>
          <w:sz w:val="32"/>
          <w:szCs w:val="32"/>
          <w:highlight w:val="none"/>
          <w:u w:val="none"/>
          <w:lang w:val="en-US" w:eastAsia="zh-CN"/>
        </w:rPr>
        <w:t>实施目的及支持方向。</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对常委会表决系统进行升级换代，包含38套表决器、9套话筒、3台电脑等，保障表决过程顺畅和确保表决结果高效准确</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14:paraId="12304CB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楷体_GB2312" w:cs="Times New Roman"/>
          <w:b w:val="0"/>
          <w:bCs w:val="0"/>
          <w:i w:val="0"/>
          <w:iCs w:val="0"/>
          <w:color w:val="auto"/>
          <w:sz w:val="32"/>
          <w:szCs w:val="32"/>
          <w:highlight w:val="none"/>
          <w:u w:val="none"/>
          <w:lang w:val="zh-CN" w:eastAsia="zh-CN"/>
        </w:rPr>
      </w:pPr>
      <w:r>
        <w:rPr>
          <w:rFonts w:hint="default" w:ascii="Times New Roman" w:hAnsi="Times New Roman" w:eastAsia="楷体_GB2312" w:cs="Times New Roman"/>
          <w:b w:val="0"/>
          <w:bCs w:val="0"/>
          <w:i w:val="0"/>
          <w:iCs w:val="0"/>
          <w:color w:val="auto"/>
          <w:sz w:val="32"/>
          <w:szCs w:val="32"/>
          <w:highlight w:val="none"/>
          <w:u w:val="none"/>
          <w:lang w:val="zh-CN" w:eastAsia="zh-CN"/>
        </w:rPr>
        <w:t>（三）</w:t>
      </w:r>
      <w:r>
        <w:rPr>
          <w:rFonts w:hint="default" w:ascii="Times New Roman" w:hAnsi="Times New Roman" w:eastAsia="楷体_GB2312" w:cs="Times New Roman"/>
          <w:b w:val="0"/>
          <w:bCs w:val="0"/>
          <w:i w:val="0"/>
          <w:iCs w:val="0"/>
          <w:color w:val="auto"/>
          <w:sz w:val="32"/>
          <w:szCs w:val="32"/>
          <w:highlight w:val="none"/>
          <w:u w:val="none"/>
          <w:lang w:val="en-US" w:eastAsia="zh-CN"/>
        </w:rPr>
        <w:t>预算安排及分配管理</w:t>
      </w:r>
      <w:r>
        <w:rPr>
          <w:rFonts w:hint="default" w:ascii="Times New Roman" w:hAnsi="Times New Roman" w:eastAsia="楷体_GB2312" w:cs="Times New Roman"/>
          <w:b w:val="0"/>
          <w:bCs w:val="0"/>
          <w:i w:val="0"/>
          <w:iCs w:val="0"/>
          <w:color w:val="auto"/>
          <w:sz w:val="32"/>
          <w:szCs w:val="32"/>
          <w:highlight w:val="none"/>
          <w:u w:val="none"/>
          <w:lang w:val="zh-CN" w:eastAsia="zh-CN"/>
        </w:rPr>
        <w:t>。</w:t>
      </w:r>
    </w:p>
    <w:p w14:paraId="7E104469">
      <w:pPr>
        <w:pStyle w:val="24"/>
        <w:rPr>
          <w:rFonts w:hint="default"/>
          <w:lang w:val="zh-CN" w:eastAsia="zh-CN"/>
        </w:rPr>
      </w:pPr>
      <w:r>
        <w:rPr>
          <w:rFonts w:hint="eastAsia" w:eastAsia="楷体_GB2312" w:cs="Times New Roman"/>
          <w:b w:val="0"/>
          <w:bCs w:val="0"/>
          <w:i w:val="0"/>
          <w:iCs w:val="0"/>
          <w:color w:val="auto"/>
          <w:sz w:val="32"/>
          <w:szCs w:val="32"/>
          <w:highlight w:val="none"/>
          <w:u w:val="none"/>
          <w:lang w:val="en-US" w:eastAsia="zh-CN"/>
        </w:rPr>
        <w:t>（1）</w:t>
      </w:r>
      <w:r>
        <w:rPr>
          <w:rFonts w:hint="default" w:ascii="Times New Roman" w:hAnsi="Times New Roman" w:eastAsia="楷体_GB2312" w:cs="Times New Roman"/>
          <w:b w:val="0"/>
          <w:bCs w:val="0"/>
          <w:i w:val="0"/>
          <w:iCs w:val="0"/>
          <w:color w:val="auto"/>
          <w:sz w:val="32"/>
          <w:szCs w:val="32"/>
          <w:highlight w:val="none"/>
          <w:u w:val="none"/>
          <w:lang w:val="en-US" w:eastAsia="zh-CN"/>
        </w:rPr>
        <w:t>预算安排</w:t>
      </w:r>
      <w:r>
        <w:rPr>
          <w:rFonts w:hint="eastAsia" w:eastAsia="楷体_GB2312" w:cs="Times New Roman"/>
          <w:b w:val="0"/>
          <w:bCs w:val="0"/>
          <w:i w:val="0"/>
          <w:iCs w:val="0"/>
          <w:color w:val="auto"/>
          <w:sz w:val="32"/>
          <w:szCs w:val="32"/>
          <w:highlight w:val="none"/>
          <w:u w:val="none"/>
          <w:lang w:val="en-US" w:eastAsia="zh-CN"/>
        </w:rPr>
        <w:t>：</w:t>
      </w:r>
    </w:p>
    <w:p w14:paraId="692D89F7">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eastAsia="仿宋_GB2312"/>
          <w:sz w:val="32"/>
          <w:szCs w:val="32"/>
          <w:lang w:val="zh-CN" w:eastAsia="zh-CN"/>
        </w:rPr>
      </w:pPr>
      <w:r>
        <w:rPr>
          <w:rFonts w:hint="default" w:ascii="Times New Roman" w:hAnsi="Times New Roman" w:eastAsia="仿宋_GB2312" w:cs="Times New Roman"/>
          <w:b w:val="0"/>
          <w:bCs w:val="0"/>
          <w:i w:val="0"/>
          <w:iCs w:val="0"/>
          <w:kern w:val="0"/>
          <w:position w:val="0"/>
          <w:sz w:val="32"/>
          <w:szCs w:val="32"/>
          <w:highlight w:val="none"/>
          <w:lang w:val="zh-CN" w:eastAsia="zh-CN" w:bidi="ar-SA"/>
        </w:rPr>
        <w:t>更换人大表决系统项目</w:t>
      </w:r>
      <w:r>
        <w:rPr>
          <w:rFonts w:hint="eastAsia" w:eastAsia="仿宋_GB2312" w:cs="Times New Roman"/>
          <w:b w:val="0"/>
          <w:bCs w:val="0"/>
          <w:i w:val="0"/>
          <w:iCs w:val="0"/>
          <w:kern w:val="0"/>
          <w:position w:val="0"/>
          <w:sz w:val="32"/>
          <w:szCs w:val="32"/>
          <w:highlight w:val="none"/>
          <w:lang w:val="en-US" w:eastAsia="zh-CN" w:bidi="ar-SA"/>
        </w:rPr>
        <w:t>预算</w:t>
      </w:r>
      <w:r>
        <w:rPr>
          <w:rFonts w:hint="default" w:ascii="Times New Roman" w:hAnsi="Times New Roman" w:eastAsia="仿宋_GB2312" w:cs="Times New Roman"/>
          <w:b w:val="0"/>
          <w:bCs w:val="0"/>
          <w:i w:val="0"/>
          <w:iCs w:val="0"/>
          <w:kern w:val="0"/>
          <w:position w:val="0"/>
          <w:sz w:val="32"/>
          <w:szCs w:val="32"/>
          <w:highlight w:val="none"/>
          <w:lang w:val="zh-CN" w:eastAsia="zh-CN" w:bidi="ar-SA"/>
        </w:rPr>
        <w:t>资金</w:t>
      </w:r>
      <w:r>
        <w:rPr>
          <w:rFonts w:hint="eastAsia" w:eastAsia="仿宋_GB2312" w:cs="Times New Roman"/>
          <w:b w:val="0"/>
          <w:bCs w:val="0"/>
          <w:i w:val="0"/>
          <w:iCs w:val="0"/>
          <w:kern w:val="0"/>
          <w:position w:val="0"/>
          <w:sz w:val="32"/>
          <w:szCs w:val="32"/>
          <w:highlight w:val="none"/>
          <w:lang w:val="en-US" w:eastAsia="zh-CN" w:bidi="ar-SA"/>
        </w:rPr>
        <w:t>29.85</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万元</w:t>
      </w:r>
      <w:r>
        <w:rPr>
          <w:rFonts w:hint="eastAsia" w:eastAsia="仿宋_GB2312" w:cs="Times New Roman"/>
          <w:b w:val="0"/>
          <w:bCs w:val="0"/>
          <w:i w:val="0"/>
          <w:iCs w:val="0"/>
          <w:kern w:val="0"/>
          <w:position w:val="0"/>
          <w:sz w:val="32"/>
          <w:szCs w:val="32"/>
          <w:highlight w:val="none"/>
          <w:lang w:val="en-US" w:eastAsia="zh-CN" w:bidi="ar-SA"/>
        </w:rPr>
        <w:t>，</w:t>
      </w:r>
      <w:r>
        <w:rPr>
          <w:rFonts w:hint="eastAsia" w:ascii="仿宋_GB2312" w:eastAsia="仿宋_GB2312"/>
          <w:sz w:val="32"/>
          <w:szCs w:val="32"/>
          <w:lang w:val="zh-CN" w:eastAsia="zh-CN"/>
        </w:rPr>
        <w:t>资金按照更换需求合理分配。</w:t>
      </w:r>
    </w:p>
    <w:p w14:paraId="3CD27B7E">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eastAsia" w:eastAsia="楷体_GB2312" w:cs="Times New Roman"/>
          <w:b w:val="0"/>
          <w:bCs w:val="0"/>
          <w:i w:val="0"/>
          <w:iCs w:val="0"/>
          <w:color w:val="auto"/>
          <w:sz w:val="32"/>
          <w:szCs w:val="32"/>
          <w:highlight w:val="none"/>
          <w:u w:val="none"/>
          <w:lang w:val="en-US" w:eastAsia="zh-CN"/>
        </w:rPr>
      </w:pPr>
      <w:r>
        <w:rPr>
          <w:rFonts w:hint="eastAsia" w:eastAsia="楷体_GB2312" w:cs="Times New Roman"/>
          <w:b w:val="0"/>
          <w:bCs w:val="0"/>
          <w:i w:val="0"/>
          <w:iCs w:val="0"/>
          <w:color w:val="auto"/>
          <w:sz w:val="32"/>
          <w:szCs w:val="32"/>
          <w:highlight w:val="none"/>
          <w:u w:val="none"/>
          <w:lang w:val="en-US" w:eastAsia="zh-CN"/>
        </w:rPr>
        <w:t>（2）</w:t>
      </w:r>
      <w:r>
        <w:rPr>
          <w:rFonts w:hint="default" w:ascii="Times New Roman" w:hAnsi="Times New Roman" w:eastAsia="楷体_GB2312" w:cs="Times New Roman"/>
          <w:b w:val="0"/>
          <w:bCs w:val="0"/>
          <w:i w:val="0"/>
          <w:iCs w:val="0"/>
          <w:color w:val="auto"/>
          <w:sz w:val="32"/>
          <w:szCs w:val="32"/>
          <w:highlight w:val="none"/>
          <w:u w:val="none"/>
          <w:lang w:val="en-US" w:eastAsia="zh-CN"/>
        </w:rPr>
        <w:t>分配管理</w:t>
      </w:r>
      <w:r>
        <w:rPr>
          <w:rFonts w:hint="eastAsia" w:eastAsia="楷体_GB2312" w:cs="Times New Roman"/>
          <w:b w:val="0"/>
          <w:bCs w:val="0"/>
          <w:i w:val="0"/>
          <w:iCs w:val="0"/>
          <w:color w:val="auto"/>
          <w:sz w:val="32"/>
          <w:szCs w:val="32"/>
          <w:highlight w:val="none"/>
          <w:u w:val="none"/>
          <w:lang w:val="en-US" w:eastAsia="zh-CN"/>
        </w:rPr>
        <w:t>：</w:t>
      </w:r>
    </w:p>
    <w:p w14:paraId="4314AEC6">
      <w:pPr>
        <w:pStyle w:val="24"/>
        <w:numPr>
          <w:ilvl w:val="0"/>
          <w:numId w:val="0"/>
        </w:numPr>
        <w:ind w:firstLine="640" w:firstLineChars="200"/>
        <w:rPr>
          <w:rFonts w:hint="default"/>
          <w:highlight w:val="none"/>
          <w:lang w:val="zh-CN" w:eastAsia="zh-CN"/>
        </w:rPr>
      </w:pPr>
      <w:r>
        <w:rPr>
          <w:rFonts w:hint="default" w:ascii="Times New Roman" w:hAnsi="Times New Roman" w:eastAsia="仿宋_GB2312" w:cs="Times New Roman"/>
          <w:b w:val="0"/>
          <w:bCs w:val="0"/>
          <w:i w:val="0"/>
          <w:iCs w:val="0"/>
          <w:kern w:val="0"/>
          <w:position w:val="0"/>
          <w:sz w:val="32"/>
          <w:szCs w:val="32"/>
          <w:highlight w:val="none"/>
          <w:lang w:val="zh-CN" w:eastAsia="zh-CN" w:bidi="ar-SA"/>
        </w:rPr>
        <w:t>项</w:t>
      </w:r>
      <w:r>
        <w:rPr>
          <w:rFonts w:hint="eastAsia" w:eastAsia="仿宋_GB2312" w:cs="Times New Roman"/>
          <w:b w:val="0"/>
          <w:bCs w:val="0"/>
          <w:i w:val="0"/>
          <w:iCs w:val="0"/>
          <w:kern w:val="0"/>
          <w:position w:val="0"/>
          <w:sz w:val="32"/>
          <w:szCs w:val="32"/>
          <w:highlight w:val="none"/>
          <w:lang w:val="zh-CN" w:eastAsia="zh-CN" w:bidi="ar-SA"/>
        </w:rPr>
        <w:t>目</w:t>
      </w:r>
      <w:r>
        <w:rPr>
          <w:rFonts w:hint="eastAsia" w:eastAsia="仿宋_GB2312" w:cs="Times New Roman"/>
          <w:b w:val="0"/>
          <w:bCs w:val="0"/>
          <w:i w:val="0"/>
          <w:iCs w:val="0"/>
          <w:kern w:val="0"/>
          <w:position w:val="0"/>
          <w:sz w:val="32"/>
          <w:szCs w:val="32"/>
          <w:highlight w:val="none"/>
          <w:lang w:val="en-US" w:eastAsia="zh-CN" w:bidi="ar-SA"/>
        </w:rPr>
        <w:t>预算</w:t>
      </w:r>
      <w:r>
        <w:rPr>
          <w:rFonts w:hint="default" w:ascii="Times New Roman" w:hAnsi="Times New Roman" w:eastAsia="仿宋_GB2312" w:cs="Times New Roman"/>
          <w:b w:val="0"/>
          <w:bCs w:val="0"/>
          <w:i w:val="0"/>
          <w:iCs w:val="0"/>
          <w:kern w:val="0"/>
          <w:position w:val="0"/>
          <w:sz w:val="32"/>
          <w:szCs w:val="32"/>
          <w:highlight w:val="none"/>
          <w:lang w:val="zh-CN" w:eastAsia="zh-CN" w:bidi="ar-SA"/>
        </w:rPr>
        <w:t>资金</w:t>
      </w:r>
      <w:r>
        <w:rPr>
          <w:rFonts w:hint="eastAsia" w:eastAsia="仿宋_GB2312" w:cs="Times New Roman"/>
          <w:b w:val="0"/>
          <w:bCs w:val="0"/>
          <w:i w:val="0"/>
          <w:iCs w:val="0"/>
          <w:kern w:val="0"/>
          <w:position w:val="0"/>
          <w:sz w:val="32"/>
          <w:szCs w:val="32"/>
          <w:highlight w:val="none"/>
          <w:lang w:val="en-US" w:eastAsia="zh-CN" w:bidi="ar-SA"/>
        </w:rPr>
        <w:t>29.85</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万元</w:t>
      </w:r>
      <w:r>
        <w:rPr>
          <w:rFonts w:hint="eastAsia" w:eastAsia="仿宋_GB2312" w:cs="Times New Roman"/>
          <w:b w:val="0"/>
          <w:bCs w:val="0"/>
          <w:i w:val="0"/>
          <w:iCs w:val="0"/>
          <w:kern w:val="0"/>
          <w:position w:val="0"/>
          <w:sz w:val="32"/>
          <w:szCs w:val="32"/>
          <w:highlight w:val="none"/>
          <w:lang w:val="en-US" w:eastAsia="zh-CN" w:bidi="ar-SA"/>
        </w:rPr>
        <w:t>。</w:t>
      </w:r>
    </w:p>
    <w:p w14:paraId="6A79C5E1">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eastAsia="zh-CN"/>
        </w:rPr>
        <w:t>（四）项目绩效目标设置。</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2023年12月31日前，完成设备采购、安装调试和验收等工作</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安居区人大常委会按照绩效自评要求，对项目设置、资金分配与使用等环节进行详细自评，评价结果为</w:t>
      </w:r>
      <w:r>
        <w:rPr>
          <w:rFonts w:hint="eastAsia" w:eastAsia="仿宋_GB2312" w:cs="Times New Roman"/>
          <w:b w:val="0"/>
          <w:bCs w:val="0"/>
          <w:i w:val="0"/>
          <w:iCs w:val="0"/>
          <w:kern w:val="0"/>
          <w:position w:val="0"/>
          <w:sz w:val="32"/>
          <w:szCs w:val="32"/>
          <w:highlight w:val="none"/>
          <w:lang w:val="zh-CN" w:eastAsia="zh-CN" w:bidi="ar-SA"/>
        </w:rPr>
        <w:t>“</w:t>
      </w:r>
      <w:r>
        <w:rPr>
          <w:rFonts w:hint="default" w:ascii="Times New Roman" w:hAnsi="Times New Roman" w:eastAsia="仿宋_GB2312" w:cs="Times New Roman"/>
          <w:b w:val="0"/>
          <w:bCs w:val="0"/>
          <w:i w:val="0"/>
          <w:iCs w:val="0"/>
          <w:kern w:val="0"/>
          <w:position w:val="0"/>
          <w:sz w:val="32"/>
          <w:szCs w:val="32"/>
          <w:highlight w:val="none"/>
          <w:lang w:val="zh-CN" w:eastAsia="zh-CN" w:bidi="ar-SA"/>
        </w:rPr>
        <w:t>优</w:t>
      </w:r>
      <w:r>
        <w:rPr>
          <w:rFonts w:hint="eastAsia" w:eastAsia="仿宋_GB2312" w:cs="Times New Roman"/>
          <w:b w:val="0"/>
          <w:bCs w:val="0"/>
          <w:i w:val="0"/>
          <w:iCs w:val="0"/>
          <w:kern w:val="0"/>
          <w:position w:val="0"/>
          <w:sz w:val="32"/>
          <w:szCs w:val="32"/>
          <w:highlight w:val="none"/>
          <w:lang w:val="zh-CN" w:eastAsia="zh-CN" w:bidi="ar-SA"/>
        </w:rPr>
        <w:t>”</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3EEC16CD">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b w:val="0"/>
          <w:bCs w:val="0"/>
          <w:i w:val="0"/>
          <w:iCs w:val="0"/>
          <w:sz w:val="32"/>
          <w:szCs w:val="32"/>
          <w:highlight w:val="none"/>
          <w:lang w:eastAsia="zh-CN"/>
        </w:rPr>
      </w:pPr>
      <w:r>
        <w:rPr>
          <w:rFonts w:hint="default" w:ascii="Times New Roman" w:hAnsi="Times New Roman" w:eastAsia="黑体" w:cs="Times New Roman"/>
          <w:b w:val="0"/>
          <w:bCs w:val="0"/>
          <w:i w:val="0"/>
          <w:iCs w:val="0"/>
          <w:sz w:val="32"/>
          <w:szCs w:val="32"/>
          <w:highlight w:val="none"/>
        </w:rPr>
        <w:t>二、</w:t>
      </w:r>
      <w:r>
        <w:rPr>
          <w:rFonts w:hint="default" w:ascii="Times New Roman" w:hAnsi="Times New Roman" w:eastAsia="黑体" w:cs="Times New Roman"/>
          <w:b w:val="0"/>
          <w:bCs w:val="0"/>
          <w:i w:val="0"/>
          <w:iCs w:val="0"/>
          <w:sz w:val="32"/>
          <w:szCs w:val="32"/>
          <w:highlight w:val="none"/>
          <w:lang w:eastAsia="zh-CN"/>
        </w:rPr>
        <w:t>评价实施</w:t>
      </w:r>
    </w:p>
    <w:p w14:paraId="28F810A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仿宋_GB2312" w:hAnsi="仿宋_GB2312" w:eastAsia="仿宋_GB2312" w:cs="仿宋_GB2312"/>
          <w:sz w:val="32"/>
          <w:szCs w:val="32"/>
          <w:lang w:val="zh-CN" w:eastAsia="zh-CN"/>
        </w:rPr>
      </w:pPr>
      <w:r>
        <w:rPr>
          <w:rFonts w:hint="default" w:ascii="Times New Roman" w:hAnsi="Times New Roman" w:eastAsia="楷体_GB2312" w:cs="Times New Roman"/>
          <w:b w:val="0"/>
          <w:bCs w:val="0"/>
          <w:i w:val="0"/>
          <w:iCs w:val="0"/>
          <w:color w:val="auto"/>
          <w:sz w:val="32"/>
          <w:szCs w:val="32"/>
          <w:highlight w:val="none"/>
          <w:u w:val="none"/>
          <w:lang w:val="zh-CN"/>
        </w:rPr>
        <w:t>（一）评价目的。</w:t>
      </w:r>
      <w:r>
        <w:rPr>
          <w:rFonts w:hint="default" w:ascii="仿宋_GB2312" w:hAnsi="仿宋_GB2312" w:eastAsia="仿宋_GB2312" w:cs="仿宋_GB2312"/>
          <w:sz w:val="32"/>
          <w:szCs w:val="32"/>
          <w:lang w:val="zh-CN" w:eastAsia="zh-CN"/>
        </w:rPr>
        <w:t>通过</w:t>
      </w:r>
      <w:r>
        <w:rPr>
          <w:rFonts w:hint="eastAsia" w:ascii="仿宋_GB2312" w:hAnsi="仿宋_GB2312" w:eastAsia="仿宋_GB2312" w:cs="仿宋_GB2312"/>
          <w:sz w:val="32"/>
          <w:szCs w:val="32"/>
          <w:lang w:val="zh-CN" w:eastAsia="zh-CN"/>
        </w:rPr>
        <w:t>评价</w:t>
      </w:r>
      <w:r>
        <w:rPr>
          <w:rFonts w:hint="eastAsia" w:cs="Times New Roman"/>
          <w:b w:val="0"/>
          <w:bCs w:val="0"/>
          <w:i w:val="0"/>
          <w:iCs w:val="0"/>
          <w:kern w:val="0"/>
          <w:position w:val="0"/>
          <w:sz w:val="32"/>
          <w:szCs w:val="32"/>
          <w:highlight w:val="none"/>
          <w:lang w:val="zh-CN" w:eastAsia="zh-CN" w:bidi="ar-SA"/>
        </w:rPr>
        <w:t>，</w:t>
      </w:r>
      <w:r>
        <w:rPr>
          <w:rFonts w:hint="eastAsia" w:ascii="仿宋_GB2312" w:hAnsi="仿宋_GB2312" w:eastAsia="仿宋_GB2312" w:cs="仿宋_GB2312"/>
          <w:sz w:val="32"/>
          <w:szCs w:val="32"/>
        </w:rPr>
        <w:t>评价结果应用为保障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eastAsia="zh-CN"/>
        </w:rPr>
        <w:t>确保资金高效使用率</w:t>
      </w:r>
      <w:r>
        <w:rPr>
          <w:rFonts w:hint="default" w:ascii="Times New Roman" w:hAnsi="Times New Roman" w:eastAsia="楷体_GB2312" w:cs="Times New Roman"/>
          <w:b w:val="0"/>
          <w:bCs w:val="0"/>
          <w:i w:val="0"/>
          <w:iCs w:val="0"/>
          <w:color w:val="auto"/>
          <w:sz w:val="32"/>
          <w:szCs w:val="32"/>
          <w:highlight w:val="none"/>
          <w:u w:val="none"/>
          <w:lang w:val="zh-CN"/>
        </w:rPr>
        <w:t>。</w:t>
      </w:r>
    </w:p>
    <w:p w14:paraId="7C241208">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（二）预设问题及评价重点。</w:t>
      </w:r>
      <w:r>
        <w:rPr>
          <w:rFonts w:hint="default" w:ascii="仿宋_GB2312" w:hAnsi="仿宋_GB2312" w:eastAsia="仿宋_GB2312" w:cs="仿宋_GB2312"/>
          <w:sz w:val="32"/>
          <w:szCs w:val="32"/>
          <w:lang w:val="zh-CN" w:eastAsia="zh-CN"/>
        </w:rPr>
        <w:t>按照绩效评价指标体系，对资金支出使用全过程</w:t>
      </w:r>
      <w:r>
        <w:rPr>
          <w:rFonts w:hint="eastAsia" w:ascii="仿宋_GB2312" w:hAnsi="仿宋_GB2312" w:eastAsia="仿宋_GB2312" w:cs="仿宋_GB2312"/>
          <w:sz w:val="32"/>
          <w:szCs w:val="32"/>
          <w:lang w:val="zh-CN" w:eastAsia="zh-CN"/>
        </w:rPr>
        <w:t>进行重点评查。该项目资金使用分配合理、未出现挪用现象。</w:t>
      </w:r>
    </w:p>
    <w:p w14:paraId="7F6D8E23">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（三）评价选点。</w:t>
      </w:r>
      <w:r>
        <w:rPr>
          <w:rFonts w:hint="eastAsia" w:eastAsia="仿宋_GB2312" w:cs="Times New Roman"/>
          <w:b w:val="0"/>
          <w:bCs w:val="0"/>
          <w:i w:val="0"/>
          <w:iCs w:val="0"/>
          <w:kern w:val="0"/>
          <w:position w:val="0"/>
          <w:sz w:val="32"/>
          <w:szCs w:val="32"/>
          <w:highlight w:val="none"/>
          <w:lang w:val="zh-CN" w:eastAsia="zh-CN" w:bidi="ar-SA"/>
        </w:rPr>
        <w:t>表决设备采购及安装调试等环节</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w:t>
      </w:r>
      <w:r>
        <w:rPr>
          <w:rFonts w:hint="eastAsia" w:eastAsia="仿宋_GB2312" w:cs="Times New Roman"/>
          <w:b w:val="0"/>
          <w:bCs w:val="0"/>
          <w:i w:val="0"/>
          <w:iCs w:val="0"/>
          <w:kern w:val="0"/>
          <w:position w:val="0"/>
          <w:sz w:val="32"/>
          <w:szCs w:val="32"/>
          <w:highlight w:val="none"/>
          <w:lang w:val="zh-CN" w:eastAsia="zh-CN" w:bidi="ar-SA"/>
        </w:rPr>
        <w:t>均按照询价采购流程进行</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03DFEAE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（四）评价方法。</w:t>
      </w:r>
      <w:r>
        <w:rPr>
          <w:rFonts w:hint="default" w:ascii="Times New Roman" w:hAnsi="Times New Roman" w:eastAsia="仿宋_GB2312" w:cs="Times New Roman"/>
          <w:b w:val="0"/>
          <w:bCs w:val="0"/>
          <w:i w:val="0"/>
          <w:iCs w:val="0"/>
          <w:kern w:val="0"/>
          <w:position w:val="0"/>
          <w:sz w:val="32"/>
          <w:szCs w:val="32"/>
          <w:highlight w:val="none"/>
          <w:lang w:val="zh-CN" w:eastAsia="zh-CN" w:bidi="ar-SA"/>
        </w:rPr>
        <w:t>采用成本效益分析法和单位自评法相结合的评价方法。</w:t>
      </w:r>
    </w:p>
    <w:p w14:paraId="7D8DDF7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lang w:eastAsia="zh-CN"/>
        </w:rPr>
      </w:pPr>
      <w:r>
        <w:rPr>
          <w:rFonts w:hint="default" w:ascii="Times New Roman" w:hAnsi="Times New Roman" w:eastAsia="楷体_GB2312" w:cs="Times New Roman"/>
          <w:b w:val="0"/>
          <w:bCs w:val="0"/>
          <w:i w:val="0"/>
          <w:iCs w:val="0"/>
          <w:color w:val="auto"/>
          <w:sz w:val="32"/>
          <w:szCs w:val="32"/>
          <w:highlight w:val="none"/>
          <w:u w:val="none"/>
          <w:lang w:val="zh-CN"/>
        </w:rPr>
        <w:t>（五）评价组织。</w:t>
      </w:r>
      <w:r>
        <w:rPr>
          <w:rFonts w:hint="default" w:ascii="Times New Roman" w:hAnsi="Times New Roman" w:eastAsia="仿宋_GB2312" w:cs="Times New Roman"/>
          <w:b w:val="0"/>
          <w:bCs w:val="0"/>
          <w:i w:val="0"/>
          <w:iCs w:val="0"/>
          <w:kern w:val="0"/>
          <w:position w:val="0"/>
          <w:sz w:val="32"/>
          <w:szCs w:val="32"/>
          <w:highlight w:val="none"/>
          <w:lang w:val="zh-CN" w:eastAsia="zh-CN" w:bidi="ar-SA"/>
        </w:rPr>
        <w:t>组建评价小组：区人大常委会机关党组书记、办公室主任任组长，负责审批绩效自评方案，监督、检查、核实绩效自评结果；机关党委书记任副组长，负责审核修改评价方案，监督、布置、确认绩效考核过程及反馈意见的处理等工作；财务工作人员、办公室工作人员为成员，负责绩效评价方案的起草，牵头组织并实施绩效自评，根据组长、副组长的指示，对考评结果进行复核，完成该小组的其他工作。</w:t>
      </w:r>
    </w:p>
    <w:p w14:paraId="60AA771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kern w:val="0"/>
          <w:position w:val="0"/>
          <w:sz w:val="32"/>
          <w:szCs w:val="32"/>
          <w:highlight w:val="none"/>
          <w:lang w:val="zh-CN" w:eastAsia="zh-CN" w:bidi="ar-SA"/>
        </w:rPr>
        <w:t>根据项目预算绩效评价指标体系“通用指标”“专用指标”“个性指标”涉及二、三级指标进行逐项绩效分析并评分</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14:paraId="79BA7AC2">
      <w:pPr>
        <w:spacing w:line="600" w:lineRule="exact"/>
        <w:ind w:firstLine="640" w:firstLineChars="200"/>
        <w:outlineLvl w:val="2"/>
        <w:rPr>
          <w:rFonts w:hint="default" w:ascii="Times New Roman" w:hAnsi="Times New Roman" w:eastAsia="楷体_GB2312" w:cs="Times New Roman"/>
          <w:b w:val="0"/>
          <w:bCs w:val="0"/>
          <w:i w:val="0"/>
          <w:iCs w:val="0"/>
          <w:color w:val="auto"/>
          <w:sz w:val="32"/>
          <w:szCs w:val="32"/>
          <w:highlight w:val="none"/>
          <w:lang w:val="en-US" w:eastAsia="zh-CN"/>
        </w:rPr>
      </w:pPr>
      <w:r>
        <w:rPr>
          <w:rFonts w:hint="default" w:ascii="Times New Roman" w:hAnsi="Times New Roman" w:eastAsia="楷体_GB2312" w:cs="Times New Roman"/>
          <w:b w:val="0"/>
          <w:bCs w:val="0"/>
          <w:i w:val="0"/>
          <w:iCs w:val="0"/>
          <w:color w:val="auto"/>
          <w:sz w:val="32"/>
          <w:szCs w:val="32"/>
          <w:highlight w:val="none"/>
          <w:lang w:val="zh-CN"/>
        </w:rPr>
        <w:t>（一）</w:t>
      </w:r>
      <w:r>
        <w:rPr>
          <w:rFonts w:hint="default" w:ascii="Times New Roman" w:hAnsi="Times New Roman" w:eastAsia="楷体_GB2312" w:cs="Times New Roman"/>
          <w:b w:val="0"/>
          <w:bCs w:val="0"/>
          <w:i w:val="0"/>
          <w:iCs w:val="0"/>
          <w:color w:val="auto"/>
          <w:sz w:val="32"/>
          <w:szCs w:val="32"/>
          <w:highlight w:val="none"/>
          <w:lang w:val="en-US" w:eastAsia="zh-CN"/>
        </w:rPr>
        <w:t>通用指标</w:t>
      </w:r>
      <w:r>
        <w:rPr>
          <w:rFonts w:hint="default" w:ascii="Times New Roman" w:hAnsi="Times New Roman" w:eastAsia="楷体_GB2312" w:cs="Times New Roman"/>
          <w:b w:val="0"/>
          <w:bCs w:val="0"/>
          <w:i w:val="0"/>
          <w:iCs w:val="0"/>
          <w:color w:val="auto"/>
          <w:sz w:val="32"/>
          <w:szCs w:val="32"/>
          <w:highlight w:val="none"/>
          <w:lang w:val="zh-CN"/>
        </w:rPr>
        <w:t>绩效分析。</w:t>
      </w:r>
    </w:p>
    <w:p w14:paraId="6344AC3D">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1.</w:t>
      </w:r>
      <w:r>
        <w:rPr>
          <w:rFonts w:hint="default" w:ascii="Times New Roman" w:hAnsi="Times New Roman" w:eastAsia="仿宋_GB2312" w:cs="Times New Roman"/>
          <w:b w:val="0"/>
          <w:bCs w:val="0"/>
          <w:i w:val="0"/>
          <w:iCs w:val="0"/>
          <w:color w:val="auto"/>
          <w:sz w:val="32"/>
          <w:szCs w:val="32"/>
          <w:lang w:eastAsia="zh-CN"/>
        </w:rPr>
        <w:t>项目决策。</w:t>
      </w:r>
      <w:r>
        <w:rPr>
          <w:rFonts w:hint="eastAsia" w:eastAsia="仿宋_GB2312" w:cs="Times New Roman"/>
          <w:b w:val="0"/>
          <w:bCs w:val="0"/>
          <w:i w:val="0"/>
          <w:iCs w:val="0"/>
          <w:color w:val="auto"/>
          <w:sz w:val="32"/>
          <w:szCs w:val="32"/>
          <w:lang w:eastAsia="zh-CN"/>
        </w:rPr>
        <w:t>区人大常委会严格按照“三重一大”要求，实施项目采购工作</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r>
        <w:rPr>
          <w:rFonts w:hint="default" w:ascii="Times New Roman" w:hAnsi="Times New Roman" w:eastAsia="仿宋_GB2312" w:cs="Times New Roman"/>
          <w:b w:val="0"/>
          <w:bCs w:val="0"/>
          <w:i w:val="0"/>
          <w:iCs w:val="0"/>
          <w:kern w:val="0"/>
          <w:position w:val="0"/>
          <w:sz w:val="32"/>
          <w:szCs w:val="32"/>
          <w:highlight w:val="none"/>
          <w:lang w:val="zh-CN" w:eastAsia="zh-CN" w:bidi="ar-SA"/>
        </w:rPr>
        <w:t>资金投向</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为支付</w:t>
      </w:r>
      <w:r>
        <w:rPr>
          <w:rFonts w:hint="default" w:ascii="Times New Roman" w:hAnsi="Times New Roman" w:eastAsia="仿宋_GB2312" w:cs="Times New Roman"/>
          <w:b w:val="0"/>
          <w:bCs w:val="0"/>
          <w:i w:val="0"/>
          <w:iCs w:val="0"/>
          <w:kern w:val="0"/>
          <w:position w:val="0"/>
          <w:sz w:val="32"/>
          <w:szCs w:val="32"/>
          <w:highlight w:val="none"/>
          <w:lang w:val="zh-CN" w:eastAsia="zh-CN" w:bidi="ar-SA"/>
        </w:rPr>
        <w:t>更换人大表决系统项目</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支出</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自评打分9</w:t>
      </w:r>
      <w:r>
        <w:rPr>
          <w:rFonts w:hint="eastAsia" w:eastAsia="仿宋_GB2312" w:cs="Times New Roman"/>
          <w:b w:val="0"/>
          <w:bCs w:val="0"/>
          <w:i w:val="0"/>
          <w:iCs w:val="0"/>
          <w:kern w:val="0"/>
          <w:position w:val="0"/>
          <w:sz w:val="32"/>
          <w:szCs w:val="32"/>
          <w:highlight w:val="none"/>
          <w:lang w:val="en-US" w:eastAsia="zh-CN" w:bidi="ar-SA"/>
        </w:rPr>
        <w:t>7</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分。</w:t>
      </w:r>
    </w:p>
    <w:p w14:paraId="1BD92EF2">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eastAsia="zh-CN"/>
        </w:rPr>
        <w:t>项目管理。</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会议各筹备组按具体分工，明确责任，提高财政资金使用效益，实现公共服务的履职质量和成本控制，从整体上提升部门预算管理水平。</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自评得分9</w:t>
      </w:r>
      <w:r>
        <w:rPr>
          <w:rFonts w:hint="eastAsia" w:eastAsia="仿宋_GB2312" w:cs="Times New Roman"/>
          <w:b w:val="0"/>
          <w:bCs w:val="0"/>
          <w:i w:val="0"/>
          <w:iCs w:val="0"/>
          <w:kern w:val="0"/>
          <w:position w:val="0"/>
          <w:sz w:val="32"/>
          <w:szCs w:val="32"/>
          <w:highlight w:val="none"/>
          <w:lang w:val="en-US" w:eastAsia="zh-CN" w:bidi="ar-SA"/>
        </w:rPr>
        <w:t>7</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分。</w:t>
      </w:r>
    </w:p>
    <w:p w14:paraId="407864B4">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eastAsia" w:ascii="Times New Roman" w:hAnsi="Times New Roman" w:cs="Times New Roman"/>
          <w:b w:val="0"/>
          <w:bCs w:val="0"/>
          <w:i w:val="0"/>
          <w:iCs w:val="0"/>
          <w:color w:val="auto"/>
          <w:sz w:val="32"/>
          <w:szCs w:val="32"/>
          <w:lang w:val="en-US" w:eastAsia="zh-CN"/>
        </w:rPr>
        <w:t>3.</w:t>
      </w:r>
      <w:r>
        <w:rPr>
          <w:rFonts w:hint="default" w:ascii="Times New Roman" w:hAnsi="Times New Roman" w:eastAsia="仿宋_GB2312" w:cs="Times New Roman"/>
          <w:b w:val="0"/>
          <w:bCs w:val="0"/>
          <w:i w:val="0"/>
          <w:iCs w:val="0"/>
          <w:color w:val="auto"/>
          <w:sz w:val="32"/>
          <w:szCs w:val="32"/>
          <w:lang w:val="en-US" w:eastAsia="zh-CN"/>
        </w:rPr>
        <w:t>项目实施。</w:t>
      </w:r>
      <w:r>
        <w:rPr>
          <w:rFonts w:hint="eastAsia" w:eastAsia="仿宋_GB2312" w:cs="Times New Roman"/>
          <w:b w:val="0"/>
          <w:bCs w:val="0"/>
          <w:i w:val="0"/>
          <w:iCs w:val="0"/>
          <w:kern w:val="0"/>
          <w:position w:val="0"/>
          <w:sz w:val="32"/>
          <w:szCs w:val="32"/>
          <w:highlight w:val="none"/>
          <w:lang w:val="en-US" w:eastAsia="zh-CN" w:bidi="ar-SA"/>
        </w:rPr>
        <w:t>安居区人大常委会嵌入式表决器采购项目从前期市场询价，研究确定表决器供应商，签订合同，表决器安装调试并投入使用，均按照询价采购流程执行。</w:t>
      </w:r>
      <w:r>
        <w:rPr>
          <w:rFonts w:hint="default" w:ascii="Times New Roman" w:hAnsi="Times New Roman" w:eastAsia="仿宋_GB2312" w:cs="Times New Roman"/>
          <w:b w:val="0"/>
          <w:bCs w:val="0"/>
          <w:i w:val="0"/>
          <w:iCs w:val="0"/>
          <w:kern w:val="0"/>
          <w:position w:val="0"/>
          <w:sz w:val="32"/>
          <w:szCs w:val="32"/>
          <w:highlight w:val="none"/>
          <w:lang w:val="en-US" w:eastAsia="zh-CN" w:bidi="ar-SA"/>
        </w:rPr>
        <w:t>202</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3</w:t>
      </w:r>
      <w:r>
        <w:rPr>
          <w:rFonts w:hint="default" w:ascii="Times New Roman" w:hAnsi="Times New Roman" w:eastAsia="仿宋_GB2312" w:cs="Times New Roman"/>
          <w:b w:val="0"/>
          <w:bCs w:val="0"/>
          <w:i w:val="0"/>
          <w:iCs w:val="0"/>
          <w:kern w:val="0"/>
          <w:position w:val="0"/>
          <w:sz w:val="32"/>
          <w:szCs w:val="32"/>
          <w:highlight w:val="none"/>
          <w:lang w:val="en-US" w:eastAsia="zh-CN" w:bidi="ar-SA"/>
        </w:rPr>
        <w:t>年</w:t>
      </w:r>
      <w:r>
        <w:rPr>
          <w:rFonts w:hint="default" w:ascii="Times New Roman" w:hAnsi="Times New Roman" w:eastAsia="仿宋_GB2312" w:cs="Times New Roman"/>
          <w:b w:val="0"/>
          <w:bCs w:val="0"/>
          <w:i w:val="0"/>
          <w:iCs w:val="0"/>
          <w:kern w:val="0"/>
          <w:position w:val="0"/>
          <w:sz w:val="32"/>
          <w:szCs w:val="32"/>
          <w:highlight w:val="none"/>
          <w:lang w:val="zh-CN" w:eastAsia="zh-CN" w:bidi="ar-SA"/>
        </w:rPr>
        <w:t>更换人大表决系统项目</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预算</w:t>
      </w:r>
      <w:r>
        <w:rPr>
          <w:rFonts w:hint="eastAsia" w:eastAsia="仿宋_GB2312" w:cs="Times New Roman"/>
          <w:b w:val="0"/>
          <w:bCs w:val="0"/>
          <w:i w:val="0"/>
          <w:iCs w:val="0"/>
          <w:kern w:val="0"/>
          <w:position w:val="0"/>
          <w:sz w:val="32"/>
          <w:szCs w:val="32"/>
          <w:highlight w:val="none"/>
          <w:lang w:val="en-US" w:eastAsia="zh-CN" w:bidi="ar-SA"/>
        </w:rPr>
        <w:t>29.85</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万元,共支出</w:t>
      </w:r>
      <w:r>
        <w:rPr>
          <w:rFonts w:hint="eastAsia" w:eastAsia="仿宋_GB2312" w:cs="Times New Roman"/>
          <w:b w:val="0"/>
          <w:bCs w:val="0"/>
          <w:i w:val="0"/>
          <w:iCs w:val="0"/>
          <w:kern w:val="0"/>
          <w:position w:val="0"/>
          <w:sz w:val="32"/>
          <w:szCs w:val="32"/>
          <w:highlight w:val="none"/>
          <w:lang w:val="en-US" w:eastAsia="zh-CN" w:bidi="ar-SA"/>
        </w:rPr>
        <w:t>29.85</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万元，预算完成率</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100</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自评得分</w:t>
      </w:r>
      <w:r>
        <w:rPr>
          <w:rFonts w:hint="eastAsia" w:eastAsia="仿宋_GB2312" w:cs="Times New Roman"/>
          <w:b w:val="0"/>
          <w:bCs w:val="0"/>
          <w:i w:val="0"/>
          <w:iCs w:val="0"/>
          <w:kern w:val="0"/>
          <w:position w:val="0"/>
          <w:sz w:val="32"/>
          <w:szCs w:val="32"/>
          <w:highlight w:val="none"/>
          <w:lang w:val="en-US" w:eastAsia="zh-CN" w:bidi="ar-SA"/>
        </w:rPr>
        <w:t>100</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分。</w:t>
      </w:r>
    </w:p>
    <w:p w14:paraId="645DB68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4.项目结果。</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2023年12月31日前，完满完成</w:t>
      </w:r>
      <w:r>
        <w:rPr>
          <w:rFonts w:hint="eastAsia" w:eastAsia="仿宋_GB2312" w:cs="Times New Roman"/>
          <w:b w:val="0"/>
          <w:bCs w:val="0"/>
          <w:i w:val="0"/>
          <w:iCs w:val="0"/>
          <w:kern w:val="0"/>
          <w:position w:val="0"/>
          <w:sz w:val="32"/>
          <w:szCs w:val="32"/>
          <w:highlight w:val="none"/>
          <w:lang w:val="en-US" w:eastAsia="zh-CN" w:bidi="ar-SA"/>
        </w:rPr>
        <w:t>项目验收</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及费用支付、凭证归档等工作。自评得分9</w:t>
      </w:r>
      <w:r>
        <w:rPr>
          <w:rFonts w:hint="eastAsia" w:eastAsia="仿宋_GB2312" w:cs="Times New Roman"/>
          <w:b w:val="0"/>
          <w:bCs w:val="0"/>
          <w:i w:val="0"/>
          <w:iCs w:val="0"/>
          <w:kern w:val="0"/>
          <w:position w:val="0"/>
          <w:sz w:val="32"/>
          <w:szCs w:val="32"/>
          <w:highlight w:val="none"/>
          <w:lang w:val="en-US" w:eastAsia="zh-CN" w:bidi="ar-SA"/>
        </w:rPr>
        <w:t>7</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分</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133EB34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lang w:val="zh-CN"/>
        </w:rPr>
        <w:t>（二）</w:t>
      </w:r>
      <w:r>
        <w:rPr>
          <w:rFonts w:hint="default" w:ascii="Times New Roman" w:hAnsi="Times New Roman" w:eastAsia="楷体_GB2312" w:cs="Times New Roman"/>
          <w:b w:val="0"/>
          <w:bCs w:val="0"/>
          <w:i w:val="0"/>
          <w:iCs w:val="0"/>
          <w:color w:val="auto"/>
          <w:sz w:val="32"/>
          <w:szCs w:val="32"/>
          <w:highlight w:val="none"/>
          <w:lang w:val="en-US" w:eastAsia="zh-CN"/>
        </w:rPr>
        <w:t>专用指标</w:t>
      </w:r>
      <w:r>
        <w:rPr>
          <w:rFonts w:hint="default" w:ascii="Times New Roman" w:hAnsi="Times New Roman" w:eastAsia="楷体_GB2312" w:cs="Times New Roman"/>
          <w:b w:val="0"/>
          <w:bCs w:val="0"/>
          <w:i w:val="0"/>
          <w:iCs w:val="0"/>
          <w:color w:val="auto"/>
          <w:sz w:val="32"/>
          <w:szCs w:val="32"/>
          <w:highlight w:val="none"/>
          <w:lang w:val="zh-CN"/>
        </w:rPr>
        <w:t>绩效分析。</w:t>
      </w:r>
      <w:r>
        <w:rPr>
          <w:rFonts w:hint="default" w:ascii="Times New Roman" w:hAnsi="Times New Roman" w:eastAsia="仿宋_GB2312" w:cs="Times New Roman"/>
          <w:b w:val="0"/>
          <w:bCs w:val="0"/>
          <w:i w:val="0"/>
          <w:iCs w:val="0"/>
          <w:kern w:val="0"/>
          <w:position w:val="0"/>
          <w:sz w:val="32"/>
          <w:szCs w:val="32"/>
          <w:highlight w:val="none"/>
          <w:lang w:val="zh-CN" w:eastAsia="zh-CN" w:bidi="ar-SA"/>
        </w:rPr>
        <w:t>根据</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专项预算项目资金支持对象选择所属指标进行绩效分析。支持对象</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包括产业发展、民生保障、基础设施、行政运转等方面。</w:t>
      </w:r>
    </w:p>
    <w:p w14:paraId="2067CF0E">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1.产业发展。</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不涉及此内容</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14:paraId="3AA983D7">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val="zh-CN" w:eastAsia="zh-CN"/>
        </w:rPr>
        <w:t>民生保障。</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不涉及此内容</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14:paraId="77A3E5D0">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color w:val="auto"/>
          <w:sz w:val="32"/>
          <w:szCs w:val="32"/>
          <w:lang w:val="en-US" w:eastAsia="zh-CN"/>
        </w:rPr>
      </w:pPr>
      <w:r>
        <w:rPr>
          <w:rFonts w:hint="default" w:ascii="Times New Roman" w:hAnsi="Times New Roman" w:eastAsia="仿宋_GB2312" w:cs="Times New Roman"/>
          <w:b w:val="0"/>
          <w:bCs w:val="0"/>
          <w:i w:val="0"/>
          <w:iCs w:val="0"/>
          <w:color w:val="auto"/>
          <w:sz w:val="32"/>
          <w:szCs w:val="32"/>
          <w:lang w:val="en-US" w:eastAsia="zh-CN"/>
        </w:rPr>
        <w:t>3.基础设施。</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不涉及此内容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4B9A3B9C">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4.</w:t>
      </w:r>
      <w:r>
        <w:rPr>
          <w:rFonts w:hint="default" w:ascii="Times New Roman" w:hAnsi="Times New Roman" w:eastAsia="仿宋_GB2312" w:cs="Times New Roman"/>
          <w:b w:val="0"/>
          <w:bCs w:val="0"/>
          <w:i w:val="0"/>
          <w:iCs w:val="0"/>
          <w:color w:val="auto"/>
          <w:sz w:val="32"/>
          <w:szCs w:val="32"/>
          <w:lang w:val="zh-CN" w:eastAsia="zh-CN"/>
        </w:rPr>
        <w:t>行政运转。</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不涉及此内容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4809365A">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楷体_GB2312" w:cs="Times New Roman"/>
          <w:b w:val="0"/>
          <w:bCs w:val="0"/>
          <w:i w:val="0"/>
          <w:iCs w:val="0"/>
          <w:color w:val="auto"/>
          <w:sz w:val="32"/>
          <w:szCs w:val="32"/>
          <w:highlight w:val="none"/>
          <w:lang w:val="zh-CN"/>
        </w:rPr>
        <w:t>（三）</w:t>
      </w:r>
      <w:r>
        <w:rPr>
          <w:rFonts w:hint="default" w:ascii="Times New Roman" w:hAnsi="Times New Roman" w:eastAsia="楷体_GB2312" w:cs="Times New Roman"/>
          <w:b w:val="0"/>
          <w:bCs w:val="0"/>
          <w:i w:val="0"/>
          <w:iCs w:val="0"/>
          <w:color w:val="auto"/>
          <w:sz w:val="32"/>
          <w:szCs w:val="32"/>
          <w:highlight w:val="none"/>
          <w:lang w:val="en-US" w:eastAsia="zh-CN"/>
        </w:rPr>
        <w:t>个性指标</w:t>
      </w:r>
      <w:r>
        <w:rPr>
          <w:rFonts w:hint="default" w:ascii="Times New Roman" w:hAnsi="Times New Roman" w:eastAsia="楷体_GB2312" w:cs="Times New Roman"/>
          <w:b w:val="0"/>
          <w:bCs w:val="0"/>
          <w:i w:val="0"/>
          <w:iCs w:val="0"/>
          <w:color w:val="auto"/>
          <w:sz w:val="32"/>
          <w:szCs w:val="32"/>
          <w:highlight w:val="none"/>
          <w:lang w:val="zh-CN"/>
        </w:rPr>
        <w:t>绩效分析。</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不涉及此内容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14:paraId="7117E85E">
      <w:pPr>
        <w:pStyle w:val="9"/>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rPr>
      </w:pPr>
      <w:r>
        <w:rPr>
          <w:rFonts w:hint="default" w:ascii="Times New Roman" w:hAnsi="Times New Roman" w:eastAsia="黑体" w:cs="Times New Roman"/>
          <w:b w:val="0"/>
          <w:bCs w:val="0"/>
          <w:i w:val="0"/>
          <w:iCs w:val="0"/>
          <w:color w:val="auto"/>
          <w:sz w:val="32"/>
          <w:szCs w:val="32"/>
          <w:highlight w:val="none"/>
          <w:u w:val="none"/>
          <w:lang w:eastAsia="zh-CN"/>
        </w:rPr>
        <w:t>四</w:t>
      </w:r>
      <w:r>
        <w:rPr>
          <w:rFonts w:hint="default" w:ascii="Times New Roman" w:hAnsi="Times New Roman" w:eastAsia="黑体" w:cs="Times New Roman"/>
          <w:b w:val="0"/>
          <w:bCs w:val="0"/>
          <w:i w:val="0"/>
          <w:iCs w:val="0"/>
          <w:color w:val="auto"/>
          <w:sz w:val="32"/>
          <w:szCs w:val="32"/>
          <w:highlight w:val="none"/>
          <w:u w:val="none"/>
        </w:rPr>
        <w:t>、评价结论</w:t>
      </w:r>
    </w:p>
    <w:p w14:paraId="1A520518">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kern w:val="0"/>
          <w:position w:val="0"/>
          <w:sz w:val="32"/>
          <w:szCs w:val="32"/>
          <w:highlight w:val="none"/>
          <w:lang w:val="en-US" w:eastAsia="zh-CN" w:bidi="ar-SA"/>
        </w:rPr>
        <w:t>经综合评定，认为</w:t>
      </w:r>
      <w:r>
        <w:rPr>
          <w:rFonts w:hint="default" w:ascii="Times New Roman" w:hAnsi="Times New Roman" w:eastAsia="仿宋_GB2312" w:cs="Times New Roman"/>
          <w:b w:val="0"/>
          <w:bCs w:val="0"/>
          <w:i w:val="0"/>
          <w:iCs w:val="0"/>
          <w:kern w:val="0"/>
          <w:position w:val="0"/>
          <w:sz w:val="32"/>
          <w:szCs w:val="32"/>
          <w:highlight w:val="none"/>
          <w:lang w:val="zh-CN" w:eastAsia="zh-CN" w:bidi="ar-SA"/>
        </w:rPr>
        <w:t>更换人大表决系统项目</w:t>
      </w:r>
      <w:r>
        <w:rPr>
          <w:rFonts w:hint="eastAsia" w:ascii="Times New Roman" w:hAnsi="Times New Roman" w:cs="Times New Roman"/>
          <w:b w:val="0"/>
          <w:bCs w:val="0"/>
          <w:i w:val="0"/>
          <w:iCs w:val="0"/>
          <w:kern w:val="0"/>
          <w:position w:val="0"/>
          <w:sz w:val="32"/>
          <w:szCs w:val="32"/>
          <w:highlight w:val="none"/>
          <w:lang w:val="zh-CN" w:eastAsia="zh-CN" w:bidi="ar-SA"/>
        </w:rPr>
        <w:t>采购流程合规、资金使用规范、效果作用明显</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r>
        <w:rPr>
          <w:rFonts w:hint="eastAsia" w:ascii="Times New Roman" w:cs="Times New Roman"/>
          <w:b w:val="0"/>
          <w:bCs w:val="0"/>
          <w:i w:val="0"/>
          <w:iCs w:val="0"/>
          <w:kern w:val="0"/>
          <w:position w:val="0"/>
          <w:sz w:val="32"/>
          <w:szCs w:val="32"/>
          <w:highlight w:val="none"/>
          <w:lang w:val="en-US" w:eastAsia="zh-CN" w:bidi="ar-SA"/>
        </w:rPr>
        <w:t>该项目的顺利实施，对于提高表决高效准确方面有显著提高</w:t>
      </w:r>
      <w:r>
        <w:rPr>
          <w:rFonts w:hint="default" w:ascii="Times New Roman" w:hAnsi="Times New Roman" w:eastAsia="仿宋_GB2312" w:cs="Times New Roman"/>
          <w:b w:val="0"/>
          <w:bCs w:val="0"/>
          <w:i w:val="0"/>
          <w:iCs w:val="0"/>
          <w:kern w:val="0"/>
          <w:position w:val="0"/>
          <w:sz w:val="32"/>
          <w:szCs w:val="32"/>
          <w:highlight w:val="none"/>
          <w:lang w:val="en-US" w:eastAsia="zh-CN" w:bidi="ar-SA"/>
        </w:rPr>
        <w:t>。综合考评得分9</w:t>
      </w:r>
      <w:r>
        <w:rPr>
          <w:rFonts w:hint="eastAsia" w:ascii="Times New Roman" w:cs="Times New Roman"/>
          <w:b w:val="0"/>
          <w:bCs w:val="0"/>
          <w:i w:val="0"/>
          <w:iCs w:val="0"/>
          <w:kern w:val="0"/>
          <w:position w:val="0"/>
          <w:sz w:val="32"/>
          <w:szCs w:val="32"/>
          <w:highlight w:val="none"/>
          <w:lang w:val="en-US" w:eastAsia="zh-CN" w:bidi="ar-SA"/>
        </w:rPr>
        <w:t>7</w:t>
      </w:r>
      <w:r>
        <w:rPr>
          <w:rFonts w:hint="default" w:ascii="Times New Roman" w:hAnsi="Times New Roman" w:eastAsia="仿宋_GB2312" w:cs="Times New Roman"/>
          <w:b w:val="0"/>
          <w:bCs w:val="0"/>
          <w:i w:val="0"/>
          <w:iCs w:val="0"/>
          <w:kern w:val="0"/>
          <w:position w:val="0"/>
          <w:sz w:val="32"/>
          <w:szCs w:val="32"/>
          <w:highlight w:val="none"/>
          <w:lang w:val="en-US" w:eastAsia="zh-CN" w:bidi="ar-SA"/>
        </w:rPr>
        <w:t>分，等级为“优”。</w:t>
      </w:r>
    </w:p>
    <w:p w14:paraId="5CB3FD0F">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eastAsia="zh-CN"/>
        </w:rPr>
      </w:pPr>
      <w:r>
        <w:rPr>
          <w:rFonts w:hint="default" w:ascii="Times New Roman" w:hAnsi="Times New Roman" w:eastAsia="黑体" w:cs="Times New Roman"/>
          <w:b w:val="0"/>
          <w:bCs w:val="0"/>
          <w:i w:val="0"/>
          <w:iCs w:val="0"/>
          <w:color w:val="auto"/>
          <w:sz w:val="32"/>
          <w:szCs w:val="32"/>
          <w:highlight w:val="none"/>
          <w:u w:val="none"/>
          <w:lang w:eastAsia="zh-CN"/>
        </w:rPr>
        <w:t>五、存在主要问题</w:t>
      </w:r>
    </w:p>
    <w:p w14:paraId="22B6FD83">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eastAsia" w:ascii="Times New Roman" w:hAnsi="Times New Roman" w:eastAsia="仿宋_GB2312" w:cs="Times New Roman"/>
          <w:b w:val="0"/>
          <w:bCs w:val="0"/>
          <w:i w:val="0"/>
          <w:iCs w:val="0"/>
          <w:kern w:val="0"/>
          <w:position w:val="0"/>
          <w:sz w:val="32"/>
          <w:szCs w:val="32"/>
          <w:highlight w:val="none"/>
          <w:lang w:val="en-US" w:eastAsia="zh-CN" w:bidi="ar-SA"/>
        </w:rPr>
      </w:pPr>
      <w:r>
        <w:rPr>
          <w:rFonts w:hint="eastAsia" w:ascii="Times New Roman" w:cs="Times New Roman"/>
          <w:b w:val="0"/>
          <w:bCs w:val="0"/>
          <w:i w:val="0"/>
          <w:iCs w:val="0"/>
          <w:kern w:val="0"/>
          <w:position w:val="0"/>
          <w:sz w:val="32"/>
          <w:szCs w:val="32"/>
          <w:highlight w:val="none"/>
          <w:lang w:val="en-US" w:eastAsia="zh-CN" w:bidi="ar-SA"/>
        </w:rPr>
        <w:t>建设安装、调试过程较长。</w:t>
      </w:r>
    </w:p>
    <w:p w14:paraId="7CCB3FEE">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default" w:ascii="Times New Roman" w:hAnsi="Times New Roman" w:eastAsia="黑体" w:cs="Times New Roman"/>
          <w:b w:val="0"/>
          <w:bCs w:val="0"/>
          <w:i w:val="0"/>
          <w:iCs w:val="0"/>
          <w:color w:val="auto"/>
          <w:kern w:val="0"/>
          <w:position w:val="3"/>
          <w:sz w:val="32"/>
          <w:szCs w:val="32"/>
          <w:highlight w:val="none"/>
          <w:u w:val="none"/>
          <w:lang w:val="zh-CN" w:eastAsia="zh-CN" w:bidi="ar-SA"/>
        </w:rPr>
      </w:pPr>
      <w:r>
        <w:rPr>
          <w:rFonts w:hint="default" w:ascii="Times New Roman" w:hAnsi="Times New Roman" w:eastAsia="黑体" w:cs="Times New Roman"/>
          <w:b w:val="0"/>
          <w:bCs w:val="0"/>
          <w:i w:val="0"/>
          <w:iCs w:val="0"/>
          <w:color w:val="auto"/>
          <w:kern w:val="0"/>
          <w:position w:val="3"/>
          <w:sz w:val="32"/>
          <w:szCs w:val="32"/>
          <w:highlight w:val="none"/>
          <w:u w:val="none"/>
          <w:lang w:val="zh-CN" w:eastAsia="zh-CN" w:bidi="ar-SA"/>
        </w:rPr>
        <w:t>六、改进建议</w:t>
      </w:r>
    </w:p>
    <w:p w14:paraId="63B21E83">
      <w:pPr>
        <w:tabs>
          <w:tab w:val="left" w:pos="1911"/>
        </w:tabs>
        <w:ind w:firstLine="640" w:firstLineChars="200"/>
        <w:jc w:val="left"/>
        <w:rPr>
          <w:rFonts w:hint="eastAsia" w:ascii="Times New Roman" w:hAnsi="Times New Roman" w:eastAsia="仿宋_GB2312" w:cs="Times New Roman"/>
          <w:b w:val="0"/>
          <w:bCs w:val="0"/>
          <w:i w:val="0"/>
          <w:iCs w:val="0"/>
          <w:kern w:val="0"/>
          <w:position w:val="0"/>
          <w:sz w:val="32"/>
          <w:szCs w:val="32"/>
          <w:highlight w:val="none"/>
          <w:lang w:val="en-US" w:eastAsia="zh-CN" w:bidi="ar-SA"/>
        </w:rPr>
      </w:pPr>
      <w:r>
        <w:rPr>
          <w:rFonts w:hint="eastAsia" w:eastAsia="仿宋_GB2312" w:cs="Times New Roman"/>
          <w:b w:val="0"/>
          <w:bCs w:val="0"/>
          <w:i w:val="0"/>
          <w:iCs w:val="0"/>
          <w:kern w:val="0"/>
          <w:position w:val="0"/>
          <w:sz w:val="32"/>
          <w:szCs w:val="32"/>
          <w:highlight w:val="none"/>
          <w:lang w:val="en-US" w:eastAsia="zh-CN" w:bidi="ar-SA"/>
        </w:rPr>
        <w:t>今后，加强与采购设备提供商沟通协调，督促其合理安排人力资源,确保施工人员充足且具备相关技能，并及时采购和调配所需材料,避免延迟</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w:t>
      </w:r>
    </w:p>
    <w:p w14:paraId="1DB3ADE7">
      <w:pPr>
        <w:pStyle w:val="24"/>
        <w:rPr>
          <w:rFonts w:hint="default"/>
          <w:lang w:val="en" w:eastAsia="zh-CN"/>
        </w:rPr>
      </w:pPr>
    </w:p>
    <w:p w14:paraId="300184CC">
      <w:pPr>
        <w:rPr>
          <w:rFonts w:hint="default"/>
          <w:lang w:val="en" w:eastAsia="zh-CN"/>
        </w:rPr>
      </w:pPr>
    </w:p>
    <w:p w14:paraId="270759BE">
      <w:pPr>
        <w:pStyle w:val="24"/>
        <w:rPr>
          <w:rFonts w:hint="default"/>
          <w:lang w:val="en" w:eastAsia="zh-CN"/>
        </w:rPr>
      </w:pPr>
    </w:p>
    <w:p w14:paraId="57B2C238">
      <w:pPr>
        <w:rPr>
          <w:rFonts w:hint="default"/>
          <w:lang w:val="en" w:eastAsia="zh-CN"/>
        </w:rPr>
      </w:pPr>
    </w:p>
    <w:p w14:paraId="1A10C4E3">
      <w:pPr>
        <w:pStyle w:val="24"/>
        <w:rPr>
          <w:rFonts w:hint="default"/>
          <w:lang w:val="en" w:eastAsia="zh-CN"/>
        </w:rPr>
      </w:pPr>
    </w:p>
    <w:p w14:paraId="16458A67">
      <w:pPr>
        <w:rPr>
          <w:rFonts w:hint="default"/>
          <w:lang w:val="en" w:eastAsia="zh-CN"/>
        </w:rPr>
      </w:pPr>
    </w:p>
    <w:p w14:paraId="363CE9B1">
      <w:pPr>
        <w:pStyle w:val="24"/>
        <w:rPr>
          <w:rFonts w:hint="default"/>
          <w:lang w:val="en" w:eastAsia="zh-CN"/>
        </w:rPr>
      </w:pPr>
    </w:p>
    <w:p w14:paraId="08993FFC">
      <w:pPr>
        <w:rPr>
          <w:rFonts w:hint="default"/>
          <w:lang w:val="en" w:eastAsia="zh-CN"/>
        </w:rPr>
      </w:pPr>
    </w:p>
    <w:p w14:paraId="20EB9C4B">
      <w:pPr>
        <w:pStyle w:val="24"/>
        <w:rPr>
          <w:rFonts w:hint="default"/>
          <w:lang w:val="en" w:eastAsia="zh-CN"/>
        </w:rPr>
      </w:pPr>
    </w:p>
    <w:p w14:paraId="79455F66">
      <w:pPr>
        <w:rPr>
          <w:rFonts w:hint="default"/>
          <w:lang w:val="en" w:eastAsia="zh-CN"/>
        </w:rPr>
      </w:pPr>
    </w:p>
    <w:p w14:paraId="116D3389">
      <w:pPr>
        <w:pStyle w:val="24"/>
        <w:rPr>
          <w:rFonts w:hint="default"/>
          <w:lang w:val="en" w:eastAsia="zh-CN"/>
        </w:rPr>
      </w:pPr>
    </w:p>
    <w:p w14:paraId="06478734">
      <w:pPr>
        <w:rPr>
          <w:rFonts w:hint="default"/>
          <w:lang w:val="en" w:eastAsia="zh-CN"/>
        </w:rPr>
      </w:pPr>
    </w:p>
    <w:p w14:paraId="6C02B31C">
      <w:pPr>
        <w:pStyle w:val="24"/>
        <w:rPr>
          <w:rFonts w:hint="default"/>
          <w:lang w:val="en" w:eastAsia="zh-CN"/>
        </w:rPr>
      </w:pPr>
    </w:p>
    <w:p w14:paraId="31A37252">
      <w:pPr>
        <w:rPr>
          <w:rFonts w:hint="default"/>
          <w:lang w:val="en" w:eastAsia="zh-CN"/>
        </w:rPr>
      </w:pPr>
    </w:p>
    <w:p w14:paraId="0DAC5969">
      <w:pPr>
        <w:pStyle w:val="24"/>
        <w:rPr>
          <w:rFonts w:hint="default"/>
          <w:lang w:val="en" w:eastAsia="zh-CN"/>
        </w:rPr>
      </w:pPr>
    </w:p>
    <w:p w14:paraId="3498724A">
      <w:pPr>
        <w:rPr>
          <w:rFonts w:hint="default"/>
          <w:lang w:val="en" w:eastAsia="zh-CN"/>
        </w:rPr>
      </w:pPr>
    </w:p>
    <w:p w14:paraId="42151063">
      <w:pPr>
        <w:pStyle w:val="24"/>
        <w:rPr>
          <w:rFonts w:hint="default"/>
          <w:lang w:val="en" w:eastAsia="zh-CN"/>
        </w:rPr>
      </w:pPr>
    </w:p>
    <w:p w14:paraId="49C4BC0B">
      <w:pPr>
        <w:rPr>
          <w:rFonts w:hint="default"/>
          <w:lang w:val="en" w:eastAsia="zh-CN"/>
        </w:rPr>
      </w:pPr>
    </w:p>
    <w:p w14:paraId="3B5A9B2B">
      <w:pPr>
        <w:pStyle w:val="24"/>
        <w:rPr>
          <w:rFonts w:hint="default"/>
          <w:lang w:val="en" w:eastAsia="zh-CN"/>
        </w:rPr>
      </w:pPr>
    </w:p>
    <w:p w14:paraId="76BB7D5F">
      <w:pPr>
        <w:rPr>
          <w:rFonts w:hint="default"/>
          <w:lang w:val="en" w:eastAsia="zh-CN"/>
        </w:rPr>
      </w:pPr>
    </w:p>
    <w:p w14:paraId="736C4C5E">
      <w:pPr>
        <w:pStyle w:val="24"/>
        <w:rPr>
          <w:rFonts w:hint="default"/>
          <w:lang w:val="en" w:eastAsia="zh-CN"/>
        </w:rPr>
      </w:pPr>
    </w:p>
    <w:p w14:paraId="5CECAFB2">
      <w:pPr>
        <w:pStyle w:val="24"/>
        <w:rPr>
          <w:rFonts w:hint="default"/>
        </w:rPr>
      </w:pPr>
    </w:p>
    <w:p w14:paraId="5A76F729">
      <w:pPr>
        <w:pStyle w:val="24"/>
        <w:rPr>
          <w:rFonts w:hint="default"/>
        </w:rPr>
      </w:pPr>
    </w:p>
    <w:p w14:paraId="1FB616BC">
      <w:pPr>
        <w:keepNext w:val="0"/>
        <w:keepLines w:val="0"/>
        <w:pageBreakBefore w:val="0"/>
        <w:widowControl w:val="0"/>
        <w:kinsoku/>
        <w:wordWrap/>
        <w:overflowPunct/>
        <w:topLinePunct w:val="0"/>
        <w:autoSpaceDE/>
        <w:autoSpaceDN/>
        <w:bidi w:val="0"/>
        <w:adjustRightInd/>
        <w:snapToGrid/>
        <w:spacing w:line="560" w:lineRule="exact"/>
        <w:ind w:firstLine="2640" w:firstLineChars="600"/>
        <w:jc w:val="both"/>
        <w:textAlignment w:val="auto"/>
        <w:outlineLvl w:val="0"/>
        <w:rPr>
          <w:rFonts w:hint="default" w:ascii="Times New Roman" w:hAnsi="Times New Roman" w:eastAsia="方正小标宋简体" w:cs="Times New Roman"/>
          <w:b w:val="0"/>
          <w:bCs w:val="0"/>
          <w:i w:val="0"/>
          <w:iCs w:val="0"/>
          <w:color w:val="auto"/>
          <w:highlight w:val="none"/>
        </w:rPr>
      </w:pPr>
      <w:r>
        <w:rPr>
          <w:rFonts w:hint="default" w:ascii="Times New Roman" w:hAnsi="Times New Roman" w:eastAsia="方正小标宋简体" w:cs="Times New Roman"/>
          <w:b w:val="0"/>
          <w:bCs w:val="0"/>
          <w:i w:val="0"/>
          <w:iCs w:val="0"/>
          <w:color w:val="auto"/>
          <w:sz w:val="44"/>
          <w:szCs w:val="44"/>
          <w:highlight w:val="none"/>
        </w:rPr>
        <w:t>第</w:t>
      </w:r>
      <w:r>
        <w:rPr>
          <w:rStyle w:val="45"/>
          <w:rFonts w:hint="default" w:ascii="Times New Roman" w:hAnsi="Times New Roman" w:eastAsia="方正小标宋简体" w:cs="Times New Roman"/>
          <w:b w:val="0"/>
          <w:bCs w:val="0"/>
          <w:i w:val="0"/>
          <w:iCs w:val="0"/>
          <w:color w:val="auto"/>
          <w:highlight w:val="none"/>
        </w:rPr>
        <w:t>五部分 附表</w:t>
      </w:r>
      <w:bookmarkEnd w:id="100"/>
      <w:bookmarkEnd w:id="101"/>
      <w:bookmarkStart w:id="102" w:name="_Toc15396619"/>
    </w:p>
    <w:p w14:paraId="4CE5141D">
      <w:pPr>
        <w:pStyle w:val="6"/>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outlineLvl w:val="9"/>
        <w:rPr>
          <w:rFonts w:hint="default" w:ascii="Times New Roman" w:hAnsi="Times New Roman" w:eastAsia="仿宋_GB2312" w:cs="Times New Roman"/>
          <w:b w:val="0"/>
          <w:bCs w:val="0"/>
          <w:i w:val="0"/>
          <w:iCs w:val="0"/>
          <w:color w:val="auto"/>
          <w:highlight w:val="none"/>
        </w:rPr>
      </w:pPr>
    </w:p>
    <w:p w14:paraId="2FE413A6">
      <w:pPr>
        <w:pStyle w:val="6"/>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103" w:name="_Toc20400"/>
      <w:r>
        <w:rPr>
          <w:rFonts w:hint="default" w:ascii="Times New Roman" w:hAnsi="Times New Roman" w:eastAsia="仿宋_GB2312" w:cs="Times New Roman"/>
          <w:b w:val="0"/>
          <w:bCs w:val="0"/>
          <w:i w:val="0"/>
          <w:iCs w:val="0"/>
          <w:color w:val="auto"/>
          <w:highlight w:val="none"/>
        </w:rPr>
        <w:t>一、收</w:t>
      </w:r>
      <w:r>
        <w:rPr>
          <w:rStyle w:val="46"/>
          <w:rFonts w:hint="default" w:ascii="Times New Roman" w:hAnsi="Times New Roman" w:eastAsia="仿宋_GB2312" w:cs="Times New Roman"/>
          <w:b w:val="0"/>
          <w:bCs w:val="0"/>
          <w:i w:val="0"/>
          <w:iCs w:val="0"/>
          <w:color w:val="auto"/>
          <w:highlight w:val="none"/>
        </w:rPr>
        <w:t>入支出决算总表</w:t>
      </w:r>
      <w:bookmarkEnd w:id="102"/>
      <w:bookmarkEnd w:id="103"/>
    </w:p>
    <w:p w14:paraId="50B28C65">
      <w:pPr>
        <w:pStyle w:val="6"/>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104" w:name="_Toc30519"/>
      <w:bookmarkStart w:id="105" w:name="_Toc15396620"/>
      <w:r>
        <w:rPr>
          <w:rFonts w:hint="default" w:ascii="Times New Roman" w:hAnsi="Times New Roman" w:eastAsia="仿宋_GB2312" w:cs="Times New Roman"/>
          <w:b w:val="0"/>
          <w:bCs w:val="0"/>
          <w:i w:val="0"/>
          <w:iCs w:val="0"/>
          <w:color w:val="auto"/>
          <w:highlight w:val="none"/>
        </w:rPr>
        <w:t>二、收</w:t>
      </w:r>
      <w:r>
        <w:rPr>
          <w:rStyle w:val="46"/>
          <w:rFonts w:hint="default" w:ascii="Times New Roman" w:hAnsi="Times New Roman" w:eastAsia="仿宋_GB2312" w:cs="Times New Roman"/>
          <w:b w:val="0"/>
          <w:bCs w:val="0"/>
          <w:i w:val="0"/>
          <w:iCs w:val="0"/>
          <w:color w:val="auto"/>
          <w:highlight w:val="none"/>
        </w:rPr>
        <w:t>入决算表</w:t>
      </w:r>
      <w:bookmarkEnd w:id="104"/>
      <w:bookmarkEnd w:id="105"/>
    </w:p>
    <w:p w14:paraId="1A1E470D">
      <w:pPr>
        <w:pStyle w:val="6"/>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106" w:name="_Toc15396621"/>
      <w:bookmarkStart w:id="107" w:name="_Toc9058"/>
      <w:r>
        <w:rPr>
          <w:rStyle w:val="46"/>
          <w:rFonts w:hint="default" w:ascii="Times New Roman" w:hAnsi="Times New Roman" w:eastAsia="仿宋_GB2312" w:cs="Times New Roman"/>
          <w:b w:val="0"/>
          <w:bCs w:val="0"/>
          <w:i w:val="0"/>
          <w:iCs w:val="0"/>
          <w:color w:val="auto"/>
          <w:highlight w:val="none"/>
        </w:rPr>
        <w:t>三、</w:t>
      </w:r>
      <w:r>
        <w:rPr>
          <w:rFonts w:hint="default" w:ascii="Times New Roman" w:hAnsi="Times New Roman" w:eastAsia="仿宋_GB2312" w:cs="Times New Roman"/>
          <w:b w:val="0"/>
          <w:bCs w:val="0"/>
          <w:i w:val="0"/>
          <w:iCs w:val="0"/>
          <w:color w:val="auto"/>
          <w:highlight w:val="none"/>
        </w:rPr>
        <w:t>支</w:t>
      </w:r>
      <w:r>
        <w:rPr>
          <w:rStyle w:val="46"/>
          <w:rFonts w:hint="default" w:ascii="Times New Roman" w:hAnsi="Times New Roman" w:eastAsia="仿宋_GB2312" w:cs="Times New Roman"/>
          <w:b w:val="0"/>
          <w:bCs w:val="0"/>
          <w:i w:val="0"/>
          <w:iCs w:val="0"/>
          <w:color w:val="auto"/>
          <w:highlight w:val="none"/>
        </w:rPr>
        <w:t>出决算表</w:t>
      </w:r>
      <w:bookmarkEnd w:id="106"/>
      <w:bookmarkEnd w:id="107"/>
    </w:p>
    <w:p w14:paraId="3EFC142A">
      <w:pPr>
        <w:pStyle w:val="6"/>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108" w:name="_Toc15396622"/>
      <w:bookmarkStart w:id="109" w:name="_Toc28046"/>
      <w:r>
        <w:rPr>
          <w:rStyle w:val="46"/>
          <w:rFonts w:hint="default" w:ascii="Times New Roman" w:hAnsi="Times New Roman" w:eastAsia="仿宋_GB2312" w:cs="Times New Roman"/>
          <w:b w:val="0"/>
          <w:bCs w:val="0"/>
          <w:i w:val="0"/>
          <w:iCs w:val="0"/>
          <w:color w:val="auto"/>
          <w:highlight w:val="none"/>
        </w:rPr>
        <w:t>四、</w:t>
      </w:r>
      <w:r>
        <w:rPr>
          <w:rFonts w:hint="default" w:ascii="Times New Roman" w:hAnsi="Times New Roman" w:eastAsia="仿宋_GB2312" w:cs="Times New Roman"/>
          <w:b w:val="0"/>
          <w:bCs w:val="0"/>
          <w:i w:val="0"/>
          <w:iCs w:val="0"/>
          <w:color w:val="auto"/>
          <w:highlight w:val="none"/>
        </w:rPr>
        <w:t>财</w:t>
      </w:r>
      <w:r>
        <w:rPr>
          <w:rStyle w:val="46"/>
          <w:rFonts w:hint="default" w:ascii="Times New Roman" w:hAnsi="Times New Roman" w:eastAsia="仿宋_GB2312" w:cs="Times New Roman"/>
          <w:b w:val="0"/>
          <w:bCs w:val="0"/>
          <w:i w:val="0"/>
          <w:iCs w:val="0"/>
          <w:color w:val="auto"/>
          <w:highlight w:val="none"/>
        </w:rPr>
        <w:t>政拨款收入支出决算总表</w:t>
      </w:r>
      <w:bookmarkEnd w:id="108"/>
      <w:bookmarkEnd w:id="109"/>
    </w:p>
    <w:p w14:paraId="0D8743D1">
      <w:pPr>
        <w:pStyle w:val="6"/>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Style w:val="46"/>
          <w:rFonts w:hint="default" w:ascii="Times New Roman" w:hAnsi="Times New Roman" w:eastAsia="仿宋_GB2312" w:cs="Times New Roman"/>
          <w:b w:val="0"/>
          <w:bCs w:val="0"/>
          <w:i w:val="0"/>
          <w:iCs w:val="0"/>
          <w:color w:val="auto"/>
          <w:highlight w:val="none"/>
        </w:rPr>
      </w:pPr>
      <w:bookmarkStart w:id="110" w:name="_Toc15396623"/>
      <w:bookmarkStart w:id="111" w:name="_Toc15921"/>
      <w:r>
        <w:rPr>
          <w:rStyle w:val="46"/>
          <w:rFonts w:hint="default" w:ascii="Times New Roman" w:hAnsi="Times New Roman" w:eastAsia="仿宋_GB2312" w:cs="Times New Roman"/>
          <w:b w:val="0"/>
          <w:bCs w:val="0"/>
          <w:i w:val="0"/>
          <w:iCs w:val="0"/>
          <w:color w:val="auto"/>
          <w:highlight w:val="none"/>
        </w:rPr>
        <w:t>五、</w:t>
      </w:r>
      <w:r>
        <w:rPr>
          <w:rFonts w:hint="default" w:ascii="Times New Roman" w:hAnsi="Times New Roman" w:eastAsia="仿宋_GB2312" w:cs="Times New Roman"/>
          <w:b w:val="0"/>
          <w:bCs w:val="0"/>
          <w:i w:val="0"/>
          <w:iCs w:val="0"/>
          <w:color w:val="auto"/>
          <w:highlight w:val="none"/>
        </w:rPr>
        <w:t>财</w:t>
      </w:r>
      <w:r>
        <w:rPr>
          <w:rStyle w:val="46"/>
          <w:rFonts w:hint="default" w:ascii="Times New Roman" w:hAnsi="Times New Roman" w:eastAsia="仿宋_GB2312" w:cs="Times New Roman"/>
          <w:b w:val="0"/>
          <w:bCs w:val="0"/>
          <w:i w:val="0"/>
          <w:iCs w:val="0"/>
          <w:color w:val="auto"/>
          <w:highlight w:val="none"/>
        </w:rPr>
        <w:t>政拨款支出决算明细表</w:t>
      </w:r>
      <w:bookmarkEnd w:id="110"/>
      <w:bookmarkEnd w:id="111"/>
      <w:bookmarkStart w:id="112" w:name="_Toc15396624"/>
    </w:p>
    <w:p w14:paraId="72BDEC3B">
      <w:pPr>
        <w:pStyle w:val="6"/>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113" w:name="_Toc11582"/>
      <w:r>
        <w:rPr>
          <w:rStyle w:val="46"/>
          <w:rFonts w:hint="default" w:ascii="Times New Roman" w:hAnsi="Times New Roman" w:eastAsia="仿宋_GB2312" w:cs="Times New Roman"/>
          <w:b w:val="0"/>
          <w:bCs w:val="0"/>
          <w:i w:val="0"/>
          <w:iCs w:val="0"/>
          <w:color w:val="auto"/>
          <w:highlight w:val="none"/>
        </w:rPr>
        <w:t>六、</w:t>
      </w:r>
      <w:r>
        <w:rPr>
          <w:rFonts w:hint="default" w:ascii="Times New Roman" w:hAnsi="Times New Roman" w:eastAsia="仿宋_GB2312" w:cs="Times New Roman"/>
          <w:b w:val="0"/>
          <w:bCs w:val="0"/>
          <w:i w:val="0"/>
          <w:iCs w:val="0"/>
          <w:color w:val="auto"/>
          <w:highlight w:val="none"/>
        </w:rPr>
        <w:t>一</w:t>
      </w:r>
      <w:r>
        <w:rPr>
          <w:rStyle w:val="46"/>
          <w:rFonts w:hint="default" w:ascii="Times New Roman" w:hAnsi="Times New Roman" w:eastAsia="仿宋_GB2312" w:cs="Times New Roman"/>
          <w:b w:val="0"/>
          <w:bCs w:val="0"/>
          <w:i w:val="0"/>
          <w:iCs w:val="0"/>
          <w:color w:val="auto"/>
          <w:highlight w:val="none"/>
        </w:rPr>
        <w:t>般公共预算财政拨款支出决算表</w:t>
      </w:r>
      <w:bookmarkEnd w:id="112"/>
      <w:bookmarkEnd w:id="113"/>
    </w:p>
    <w:p w14:paraId="0ECA1BB1">
      <w:pPr>
        <w:pStyle w:val="6"/>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114" w:name="_Toc15396625"/>
      <w:bookmarkStart w:id="115" w:name="_Toc12776"/>
      <w:r>
        <w:rPr>
          <w:rStyle w:val="46"/>
          <w:rFonts w:hint="default" w:ascii="Times New Roman" w:hAnsi="Times New Roman" w:eastAsia="仿宋_GB2312" w:cs="Times New Roman"/>
          <w:b w:val="0"/>
          <w:bCs w:val="0"/>
          <w:i w:val="0"/>
          <w:iCs w:val="0"/>
          <w:color w:val="auto"/>
          <w:highlight w:val="none"/>
        </w:rPr>
        <w:t>七、</w:t>
      </w:r>
      <w:r>
        <w:rPr>
          <w:rFonts w:hint="default" w:ascii="Times New Roman" w:hAnsi="Times New Roman" w:eastAsia="仿宋_GB2312" w:cs="Times New Roman"/>
          <w:b w:val="0"/>
          <w:bCs w:val="0"/>
          <w:i w:val="0"/>
          <w:iCs w:val="0"/>
          <w:color w:val="auto"/>
          <w:highlight w:val="none"/>
        </w:rPr>
        <w:t>一</w:t>
      </w:r>
      <w:r>
        <w:rPr>
          <w:rStyle w:val="46"/>
          <w:rFonts w:hint="default" w:ascii="Times New Roman" w:hAnsi="Times New Roman" w:eastAsia="仿宋_GB2312" w:cs="Times New Roman"/>
          <w:b w:val="0"/>
          <w:bCs w:val="0"/>
          <w:i w:val="0"/>
          <w:iCs w:val="0"/>
          <w:color w:val="auto"/>
          <w:highlight w:val="none"/>
        </w:rPr>
        <w:t>般公共预算财政拨款支出决算明细表</w:t>
      </w:r>
      <w:bookmarkEnd w:id="114"/>
      <w:bookmarkEnd w:id="115"/>
    </w:p>
    <w:p w14:paraId="40C24308">
      <w:pPr>
        <w:pStyle w:val="6"/>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116" w:name="_Toc15396626"/>
      <w:bookmarkStart w:id="117" w:name="_Toc4201"/>
      <w:r>
        <w:rPr>
          <w:rStyle w:val="46"/>
          <w:rFonts w:hint="default" w:ascii="Times New Roman" w:hAnsi="Times New Roman" w:eastAsia="仿宋_GB2312" w:cs="Times New Roman"/>
          <w:b w:val="0"/>
          <w:bCs w:val="0"/>
          <w:i w:val="0"/>
          <w:iCs w:val="0"/>
          <w:color w:val="auto"/>
          <w:highlight w:val="none"/>
        </w:rPr>
        <w:t>八、</w:t>
      </w:r>
      <w:r>
        <w:rPr>
          <w:rFonts w:hint="default" w:ascii="Times New Roman" w:hAnsi="Times New Roman" w:eastAsia="仿宋_GB2312" w:cs="Times New Roman"/>
          <w:b w:val="0"/>
          <w:bCs w:val="0"/>
          <w:i w:val="0"/>
          <w:iCs w:val="0"/>
          <w:color w:val="auto"/>
          <w:highlight w:val="none"/>
        </w:rPr>
        <w:t>一</w:t>
      </w:r>
      <w:r>
        <w:rPr>
          <w:rStyle w:val="46"/>
          <w:rFonts w:hint="default" w:ascii="Times New Roman" w:hAnsi="Times New Roman" w:eastAsia="仿宋_GB2312" w:cs="Times New Roman"/>
          <w:b w:val="0"/>
          <w:bCs w:val="0"/>
          <w:i w:val="0"/>
          <w:iCs w:val="0"/>
          <w:color w:val="auto"/>
          <w:highlight w:val="none"/>
        </w:rPr>
        <w:t>般公共预算财政拨款基本支出决算表</w:t>
      </w:r>
      <w:bookmarkEnd w:id="116"/>
      <w:bookmarkEnd w:id="117"/>
    </w:p>
    <w:p w14:paraId="2FDF0FD0">
      <w:pPr>
        <w:pStyle w:val="6"/>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118" w:name="_Toc15396627"/>
      <w:bookmarkStart w:id="119" w:name="_Toc18837"/>
      <w:r>
        <w:rPr>
          <w:rStyle w:val="46"/>
          <w:rFonts w:hint="default" w:ascii="Times New Roman" w:hAnsi="Times New Roman" w:eastAsia="仿宋_GB2312" w:cs="Times New Roman"/>
          <w:b w:val="0"/>
          <w:bCs w:val="0"/>
          <w:i w:val="0"/>
          <w:iCs w:val="0"/>
          <w:color w:val="auto"/>
          <w:highlight w:val="none"/>
        </w:rPr>
        <w:t>九、</w:t>
      </w:r>
      <w:r>
        <w:rPr>
          <w:rFonts w:hint="default" w:ascii="Times New Roman" w:hAnsi="Times New Roman" w:eastAsia="仿宋_GB2312" w:cs="Times New Roman"/>
          <w:b w:val="0"/>
          <w:bCs w:val="0"/>
          <w:i w:val="0"/>
          <w:iCs w:val="0"/>
          <w:color w:val="auto"/>
          <w:highlight w:val="none"/>
        </w:rPr>
        <w:t>一</w:t>
      </w:r>
      <w:r>
        <w:rPr>
          <w:rStyle w:val="46"/>
          <w:rFonts w:hint="default" w:ascii="Times New Roman" w:hAnsi="Times New Roman" w:eastAsia="仿宋_GB2312" w:cs="Times New Roman"/>
          <w:b w:val="0"/>
          <w:bCs w:val="0"/>
          <w:i w:val="0"/>
          <w:iCs w:val="0"/>
          <w:color w:val="auto"/>
          <w:highlight w:val="none"/>
        </w:rPr>
        <w:t>般公共预算财政拨款项目支出决算表</w:t>
      </w:r>
      <w:bookmarkEnd w:id="118"/>
      <w:bookmarkEnd w:id="119"/>
    </w:p>
    <w:p w14:paraId="49E7E13B">
      <w:pPr>
        <w:pStyle w:val="6"/>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120" w:name="_Toc15396628"/>
      <w:bookmarkStart w:id="121" w:name="_Toc4473"/>
      <w:r>
        <w:rPr>
          <w:rStyle w:val="46"/>
          <w:rFonts w:hint="default" w:ascii="Times New Roman" w:hAnsi="Times New Roman" w:eastAsia="仿宋_GB2312" w:cs="Times New Roman"/>
          <w:b w:val="0"/>
          <w:bCs w:val="0"/>
          <w:i w:val="0"/>
          <w:iCs w:val="0"/>
          <w:color w:val="auto"/>
          <w:highlight w:val="none"/>
        </w:rPr>
        <w:t>十、</w:t>
      </w:r>
      <w:bookmarkEnd w:id="120"/>
      <w:r>
        <w:rPr>
          <w:rFonts w:hint="default" w:ascii="Times New Roman" w:hAnsi="Times New Roman" w:eastAsia="仿宋_GB2312" w:cs="Times New Roman"/>
          <w:b w:val="0"/>
          <w:bCs w:val="0"/>
          <w:i w:val="0"/>
          <w:iCs w:val="0"/>
          <w:color w:val="auto"/>
          <w:highlight w:val="none"/>
        </w:rPr>
        <w:t>政</w:t>
      </w:r>
      <w:r>
        <w:rPr>
          <w:rStyle w:val="46"/>
          <w:rFonts w:hint="default" w:ascii="Times New Roman" w:hAnsi="Times New Roman" w:eastAsia="仿宋_GB2312" w:cs="Times New Roman"/>
          <w:b w:val="0"/>
          <w:bCs w:val="0"/>
          <w:i w:val="0"/>
          <w:iCs w:val="0"/>
          <w:color w:val="auto"/>
          <w:highlight w:val="none"/>
        </w:rPr>
        <w:t>府性基金预算财政拨款收入支出决算表</w:t>
      </w:r>
      <w:bookmarkEnd w:id="121"/>
    </w:p>
    <w:p w14:paraId="54778CBB">
      <w:pPr>
        <w:pStyle w:val="6"/>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122" w:name="_Toc15396629"/>
      <w:bookmarkStart w:id="123" w:name="_Toc19270"/>
      <w:r>
        <w:rPr>
          <w:rStyle w:val="46"/>
          <w:rFonts w:hint="default" w:ascii="Times New Roman" w:hAnsi="Times New Roman" w:eastAsia="仿宋_GB2312" w:cs="Times New Roman"/>
          <w:b w:val="0"/>
          <w:bCs w:val="0"/>
          <w:i w:val="0"/>
          <w:iCs w:val="0"/>
          <w:color w:val="auto"/>
          <w:highlight w:val="none"/>
        </w:rPr>
        <w:t>十一、</w:t>
      </w:r>
      <w:bookmarkEnd w:id="122"/>
      <w:r>
        <w:rPr>
          <w:rFonts w:hint="default" w:ascii="Times New Roman" w:hAnsi="Times New Roman" w:eastAsia="仿宋_GB2312" w:cs="Times New Roman"/>
          <w:b w:val="0"/>
          <w:bCs w:val="0"/>
          <w:i w:val="0"/>
          <w:iCs w:val="0"/>
          <w:color w:val="auto"/>
          <w:highlight w:val="none"/>
        </w:rPr>
        <w:t>国</w:t>
      </w:r>
      <w:r>
        <w:rPr>
          <w:rStyle w:val="46"/>
          <w:rFonts w:hint="default" w:ascii="Times New Roman" w:hAnsi="Times New Roman" w:eastAsia="仿宋_GB2312" w:cs="Times New Roman"/>
          <w:b w:val="0"/>
          <w:bCs w:val="0"/>
          <w:i w:val="0"/>
          <w:iCs w:val="0"/>
          <w:color w:val="auto"/>
          <w:highlight w:val="none"/>
        </w:rPr>
        <w:t>有资本经营预算</w:t>
      </w:r>
      <w:r>
        <w:rPr>
          <w:rStyle w:val="46"/>
          <w:rFonts w:hint="default" w:ascii="Times New Roman" w:hAnsi="Times New Roman" w:eastAsia="仿宋_GB2312" w:cs="Times New Roman"/>
          <w:b w:val="0"/>
          <w:bCs w:val="0"/>
          <w:i w:val="0"/>
          <w:iCs w:val="0"/>
          <w:color w:val="auto"/>
          <w:highlight w:val="none"/>
          <w:lang w:eastAsia="zh-CN"/>
        </w:rPr>
        <w:t>财政拨款收入</w:t>
      </w:r>
      <w:r>
        <w:rPr>
          <w:rStyle w:val="46"/>
          <w:rFonts w:hint="default" w:ascii="Times New Roman" w:hAnsi="Times New Roman" w:eastAsia="仿宋_GB2312" w:cs="Times New Roman"/>
          <w:b w:val="0"/>
          <w:bCs w:val="0"/>
          <w:i w:val="0"/>
          <w:iCs w:val="0"/>
          <w:color w:val="auto"/>
          <w:highlight w:val="none"/>
        </w:rPr>
        <w:t>支出决算表</w:t>
      </w:r>
      <w:bookmarkEnd w:id="123"/>
    </w:p>
    <w:p w14:paraId="7CA0E8A8">
      <w:pPr>
        <w:pStyle w:val="6"/>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124" w:name="_Toc15396630"/>
      <w:bookmarkStart w:id="125" w:name="_Toc26210"/>
      <w:r>
        <w:rPr>
          <w:rStyle w:val="46"/>
          <w:rFonts w:hint="default" w:ascii="Times New Roman" w:hAnsi="Times New Roman" w:eastAsia="仿宋_GB2312" w:cs="Times New Roman"/>
          <w:b w:val="0"/>
          <w:bCs w:val="0"/>
          <w:i w:val="0"/>
          <w:iCs w:val="0"/>
          <w:color w:val="auto"/>
          <w:highlight w:val="none"/>
        </w:rPr>
        <w:t>十二、</w:t>
      </w:r>
      <w:bookmarkEnd w:id="124"/>
      <w:r>
        <w:rPr>
          <w:rStyle w:val="46"/>
          <w:rFonts w:hint="default" w:ascii="Times New Roman" w:hAnsi="Times New Roman" w:eastAsia="仿宋_GB2312" w:cs="Times New Roman"/>
          <w:b w:val="0"/>
          <w:bCs w:val="0"/>
          <w:i w:val="0"/>
          <w:iCs w:val="0"/>
          <w:color w:val="auto"/>
          <w:highlight w:val="none"/>
          <w:lang w:eastAsia="zh-CN"/>
        </w:rPr>
        <w:t>国有资本经营预算财政拨款支出决算表</w:t>
      </w:r>
      <w:bookmarkEnd w:id="125"/>
    </w:p>
    <w:p w14:paraId="05D55384">
      <w:pPr>
        <w:pStyle w:val="6"/>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Style w:val="46"/>
          <w:rFonts w:hint="default" w:ascii="Times New Roman" w:hAnsi="Times New Roman" w:eastAsia="仿宋_GB2312" w:cs="Times New Roman"/>
          <w:b w:val="0"/>
          <w:bCs w:val="0"/>
          <w:i w:val="0"/>
          <w:iCs w:val="0"/>
          <w:color w:val="auto"/>
          <w:highlight w:val="none"/>
          <w:lang w:eastAsia="zh-CN"/>
        </w:rPr>
      </w:pPr>
      <w:bookmarkStart w:id="126" w:name="_Toc15396631"/>
      <w:bookmarkStart w:id="127" w:name="_Toc16146"/>
      <w:r>
        <w:rPr>
          <w:rStyle w:val="46"/>
          <w:rFonts w:hint="default" w:ascii="Times New Roman" w:hAnsi="Times New Roman" w:eastAsia="仿宋_GB2312" w:cs="Times New Roman"/>
          <w:b w:val="0"/>
          <w:bCs w:val="0"/>
          <w:i w:val="0"/>
          <w:iCs w:val="0"/>
          <w:color w:val="auto"/>
          <w:highlight w:val="none"/>
        </w:rPr>
        <w:t>十三、</w:t>
      </w:r>
      <w:bookmarkEnd w:id="126"/>
      <w:r>
        <w:rPr>
          <w:rStyle w:val="46"/>
          <w:rFonts w:hint="default" w:ascii="Times New Roman" w:hAnsi="Times New Roman" w:eastAsia="仿宋_GB2312" w:cs="Times New Roman"/>
          <w:b w:val="0"/>
          <w:bCs w:val="0"/>
          <w:i w:val="0"/>
          <w:iCs w:val="0"/>
          <w:color w:val="auto"/>
          <w:highlight w:val="none"/>
          <w:lang w:eastAsia="zh-CN"/>
        </w:rPr>
        <w:t>财政拨款“三公”经费支出决算表</w:t>
      </w:r>
      <w:bookmarkEnd w:id="127"/>
    </w:p>
    <w:p w14:paraId="74D65BA7">
      <w:pPr>
        <w:pStyle w:val="6"/>
        <w:pageBreakBefore w:val="0"/>
        <w:kinsoku/>
        <w:wordWrap/>
        <w:overflowPunct/>
        <w:topLinePunct w:val="0"/>
        <w:autoSpaceDE/>
        <w:autoSpaceDN/>
        <w:bidi w:val="0"/>
        <w:spacing w:line="560" w:lineRule="exact"/>
        <w:textAlignment w:val="auto"/>
        <w:outlineLvl w:val="9"/>
        <w:rPr>
          <w:rStyle w:val="36"/>
          <w:rFonts w:ascii="仿宋" w:hAnsi="仿宋" w:eastAsia="仿宋"/>
          <w:b w:val="0"/>
          <w:bCs w:val="0"/>
        </w:rPr>
      </w:pPr>
    </w:p>
    <w:sectPr>
      <w:headerReference r:id="rId3" w:type="default"/>
      <w:footerReference r:id="rId4" w:type="default"/>
      <w:type w:val="continuous"/>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661439-18F5-4FA4-A448-87D49DC602F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3F68140-E007-46EB-850F-400F06D57276}"/>
  </w:font>
  <w:font w:name="Cambria">
    <w:panose1 w:val="02040503050406030204"/>
    <w:charset w:val="00"/>
    <w:family w:val="auto"/>
    <w:pitch w:val="default"/>
    <w:sig w:usb0="E00002FF" w:usb1="400004FF" w:usb2="00000000" w:usb3="00000000" w:csb0="2000019F" w:csb1="00000000"/>
    <w:embedRegular r:id="rId3" w:fontKey="{4BB1602E-A97C-4744-B384-987EAD899D8C}"/>
  </w:font>
  <w:font w:name="仿宋_GB2312">
    <w:panose1 w:val="02010609030101010101"/>
    <w:charset w:val="86"/>
    <w:family w:val="modern"/>
    <w:pitch w:val="default"/>
    <w:sig w:usb0="00000001" w:usb1="080E0000" w:usb2="00000000" w:usb3="00000000" w:csb0="00040000" w:csb1="00000000"/>
    <w:embedRegular r:id="rId4" w:fontKey="{D2D7C2DB-CDFA-418C-B2BA-2573487DD581}"/>
  </w:font>
  <w:font w:name="仿宋">
    <w:panose1 w:val="02010609060101010101"/>
    <w:charset w:val="86"/>
    <w:family w:val="auto"/>
    <w:pitch w:val="default"/>
    <w:sig w:usb0="800002BF" w:usb1="38CF7CFA" w:usb2="00000016" w:usb3="00000000" w:csb0="00040001" w:csb1="00000000"/>
    <w:embedRegular r:id="rId5" w:fontKey="{A6D8B7E7-5195-44CC-8C31-0C4359E7F556}"/>
  </w:font>
  <w:font w:name="方正仿宋简体">
    <w:panose1 w:val="02010601030101010101"/>
    <w:charset w:val="86"/>
    <w:family w:val="auto"/>
    <w:pitch w:val="default"/>
    <w:sig w:usb0="00000001" w:usb1="080E0000" w:usb2="00000000" w:usb3="00000000" w:csb0="00040000"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6" w:fontKey="{AF9011A4-C836-49C7-88B2-1CC71DC1789C}"/>
  </w:font>
  <w:font w:name="微软雅黑">
    <w:panose1 w:val="020B0503020204020204"/>
    <w:charset w:val="86"/>
    <w:family w:val="auto"/>
    <w:pitch w:val="default"/>
    <w:sig w:usb0="80000287" w:usb1="280F3C52" w:usb2="00000016" w:usb3="00000000" w:csb0="0004001F" w:csb1="00000000"/>
    <w:embedRegular r:id="rId7" w:fontKey="{3A74150D-121F-420A-B6DD-56F79958A474}"/>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31398">
    <w:pPr>
      <w:pStyle w:val="13"/>
      <w:jc w:val="center"/>
    </w:pPr>
  </w:p>
  <w:p w14:paraId="2E265C4B">
    <w:pPr>
      <w:pStyle w:val="13"/>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AB0E25">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FAB0E25">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20B5205C">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50429">
    <w:pPr>
      <w:pStyle w:val="14"/>
      <w:pBdr>
        <w:bottom w:val="none" w:color="auto" w:sz="0" w:space="0"/>
      </w:pBdr>
    </w:pPr>
  </w:p>
  <w:p w14:paraId="2B382444">
    <w:pPr>
      <w:pStyle w:val="14"/>
      <w:pBdr>
        <w:bottom w:val="none" w:color="auto" w:sz="0" w:space="0"/>
      </w:pBdr>
    </w:pPr>
  </w:p>
  <w:p w14:paraId="674C205B">
    <w:pPr>
      <w:pStyle w:val="1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rPr>
    </w:lvl>
  </w:abstractNum>
  <w:abstractNum w:abstractNumId="1">
    <w:nsid w:val="0EF25FE6"/>
    <w:multiLevelType w:val="singleLevel"/>
    <w:tmpl w:val="0EF25FE6"/>
    <w:lvl w:ilvl="0" w:tentative="0">
      <w:start w:val="2"/>
      <w:numFmt w:val="chineseCounting"/>
      <w:suff w:val="nothing"/>
      <w:lvlText w:val="（%1）"/>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2ADFD2C2"/>
    <w:multiLevelType w:val="singleLevel"/>
    <w:tmpl w:val="2ADFD2C2"/>
    <w:lvl w:ilvl="0" w:tentative="0">
      <w:start w:val="1"/>
      <w:numFmt w:val="decimal"/>
      <w:suff w:val="space"/>
      <w:lvlText w:val="%1."/>
      <w:lvlJc w:val="left"/>
    </w:lvl>
  </w:abstractNum>
  <w:abstractNum w:abstractNumId="4">
    <w:nsid w:val="51EA0576"/>
    <w:multiLevelType w:val="singleLevel"/>
    <w:tmpl w:val="51EA0576"/>
    <w:lvl w:ilvl="0" w:tentative="0">
      <w:start w:val="3"/>
      <w:numFmt w:val="chineseCounting"/>
      <w:suff w:val="nothing"/>
      <w:lvlText w:val="（%1）"/>
      <w:lvlJc w:val="left"/>
      <w:rPr>
        <w:rFonts w:hint="eastAsia"/>
      </w:rPr>
    </w:lvl>
  </w:abstractNum>
  <w:abstractNum w:abstractNumId="5">
    <w:nsid w:val="73B0BF49"/>
    <w:multiLevelType w:val="singleLevel"/>
    <w:tmpl w:val="73B0BF49"/>
    <w:lvl w:ilvl="0" w:tentative="0">
      <w:start w:val="2"/>
      <w:numFmt w:val="decimal"/>
      <w:suff w:val="nothing"/>
      <w:lvlText w:val="（%1）"/>
      <w:lvlJc w:val="left"/>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1NzA4YWJjYWVlMmJlYWZiNzE5N2RiYzcyMjBmZmQifQ=="/>
  </w:docVars>
  <w:rsids>
    <w:rsidRoot w:val="00F1361C"/>
    <w:rsid w:val="00015169"/>
    <w:rsid w:val="000222C6"/>
    <w:rsid w:val="0002549F"/>
    <w:rsid w:val="00027207"/>
    <w:rsid w:val="00030222"/>
    <w:rsid w:val="00043F02"/>
    <w:rsid w:val="0006487A"/>
    <w:rsid w:val="00065F8F"/>
    <w:rsid w:val="000768F2"/>
    <w:rsid w:val="0009184B"/>
    <w:rsid w:val="0009593C"/>
    <w:rsid w:val="000A42E4"/>
    <w:rsid w:val="000B047F"/>
    <w:rsid w:val="000B5923"/>
    <w:rsid w:val="000B5A48"/>
    <w:rsid w:val="000B6FF3"/>
    <w:rsid w:val="000C3467"/>
    <w:rsid w:val="000C3CA6"/>
    <w:rsid w:val="000D1267"/>
    <w:rsid w:val="000D1A0D"/>
    <w:rsid w:val="000D1D50"/>
    <w:rsid w:val="000D5782"/>
    <w:rsid w:val="000E6613"/>
    <w:rsid w:val="000E7119"/>
    <w:rsid w:val="0010071F"/>
    <w:rsid w:val="00114E9B"/>
    <w:rsid w:val="0014729F"/>
    <w:rsid w:val="00157BAB"/>
    <w:rsid w:val="00157D46"/>
    <w:rsid w:val="001654D1"/>
    <w:rsid w:val="00165832"/>
    <w:rsid w:val="001760A9"/>
    <w:rsid w:val="00180B65"/>
    <w:rsid w:val="0018106D"/>
    <w:rsid w:val="001877A7"/>
    <w:rsid w:val="00191536"/>
    <w:rsid w:val="00196687"/>
    <w:rsid w:val="001C0962"/>
    <w:rsid w:val="001C52CE"/>
    <w:rsid w:val="001D7531"/>
    <w:rsid w:val="001E6794"/>
    <w:rsid w:val="001E737D"/>
    <w:rsid w:val="001F0592"/>
    <w:rsid w:val="001F3A2A"/>
    <w:rsid w:val="001F7506"/>
    <w:rsid w:val="002006CD"/>
    <w:rsid w:val="00202B36"/>
    <w:rsid w:val="00204B7A"/>
    <w:rsid w:val="0021101A"/>
    <w:rsid w:val="00220536"/>
    <w:rsid w:val="002242A9"/>
    <w:rsid w:val="00235629"/>
    <w:rsid w:val="00260C38"/>
    <w:rsid w:val="002616C0"/>
    <w:rsid w:val="002662AA"/>
    <w:rsid w:val="00270172"/>
    <w:rsid w:val="002701DC"/>
    <w:rsid w:val="00280496"/>
    <w:rsid w:val="00295495"/>
    <w:rsid w:val="002A1E34"/>
    <w:rsid w:val="002A7269"/>
    <w:rsid w:val="002B2613"/>
    <w:rsid w:val="002B4F75"/>
    <w:rsid w:val="002F1818"/>
    <w:rsid w:val="002F567B"/>
    <w:rsid w:val="00311AD6"/>
    <w:rsid w:val="00314C05"/>
    <w:rsid w:val="00314CD1"/>
    <w:rsid w:val="003216A9"/>
    <w:rsid w:val="003472E4"/>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0D50"/>
    <w:rsid w:val="00432048"/>
    <w:rsid w:val="004335A2"/>
    <w:rsid w:val="00434489"/>
    <w:rsid w:val="00437085"/>
    <w:rsid w:val="00443880"/>
    <w:rsid w:val="004464F4"/>
    <w:rsid w:val="00471401"/>
    <w:rsid w:val="00473F31"/>
    <w:rsid w:val="0048263A"/>
    <w:rsid w:val="00487E5D"/>
    <w:rsid w:val="004A711F"/>
    <w:rsid w:val="004B199D"/>
    <w:rsid w:val="004B4690"/>
    <w:rsid w:val="004D7AB5"/>
    <w:rsid w:val="004E0A2D"/>
    <w:rsid w:val="004E206B"/>
    <w:rsid w:val="004E6DF7"/>
    <w:rsid w:val="004E7E2D"/>
    <w:rsid w:val="004F0A16"/>
    <w:rsid w:val="004F0FBD"/>
    <w:rsid w:val="00505A47"/>
    <w:rsid w:val="00512FDA"/>
    <w:rsid w:val="00520DA0"/>
    <w:rsid w:val="005264FB"/>
    <w:rsid w:val="005664BB"/>
    <w:rsid w:val="0057481D"/>
    <w:rsid w:val="00576AFD"/>
    <w:rsid w:val="00581387"/>
    <w:rsid w:val="0058486E"/>
    <w:rsid w:val="005873AF"/>
    <w:rsid w:val="005D104B"/>
    <w:rsid w:val="005D1C8B"/>
    <w:rsid w:val="005D5CED"/>
    <w:rsid w:val="005F1A4C"/>
    <w:rsid w:val="005F42EA"/>
    <w:rsid w:val="00605688"/>
    <w:rsid w:val="006070AF"/>
    <w:rsid w:val="00607E6C"/>
    <w:rsid w:val="006101B1"/>
    <w:rsid w:val="00614E44"/>
    <w:rsid w:val="00622830"/>
    <w:rsid w:val="00630AEF"/>
    <w:rsid w:val="006325F8"/>
    <w:rsid w:val="00634C9A"/>
    <w:rsid w:val="006440E4"/>
    <w:rsid w:val="006444A6"/>
    <w:rsid w:val="00652F0E"/>
    <w:rsid w:val="006545B3"/>
    <w:rsid w:val="0066343B"/>
    <w:rsid w:val="00664777"/>
    <w:rsid w:val="006748A4"/>
    <w:rsid w:val="00683E73"/>
    <w:rsid w:val="006A3141"/>
    <w:rsid w:val="006A5E34"/>
    <w:rsid w:val="006B2422"/>
    <w:rsid w:val="006B2B9A"/>
    <w:rsid w:val="006C1937"/>
    <w:rsid w:val="006F020C"/>
    <w:rsid w:val="007127B7"/>
    <w:rsid w:val="00720332"/>
    <w:rsid w:val="007416B6"/>
    <w:rsid w:val="00746F48"/>
    <w:rsid w:val="0075404D"/>
    <w:rsid w:val="0076182A"/>
    <w:rsid w:val="00767B7E"/>
    <w:rsid w:val="007713FE"/>
    <w:rsid w:val="007770C3"/>
    <w:rsid w:val="00784D24"/>
    <w:rsid w:val="00785FBA"/>
    <w:rsid w:val="007863F1"/>
    <w:rsid w:val="00786E4A"/>
    <w:rsid w:val="00786FA0"/>
    <w:rsid w:val="007875EB"/>
    <w:rsid w:val="0079426B"/>
    <w:rsid w:val="007A223F"/>
    <w:rsid w:val="007D312A"/>
    <w:rsid w:val="007D3F19"/>
    <w:rsid w:val="007E23B0"/>
    <w:rsid w:val="007F1991"/>
    <w:rsid w:val="007F1DDA"/>
    <w:rsid w:val="007F2C2F"/>
    <w:rsid w:val="007F55FC"/>
    <w:rsid w:val="007F5665"/>
    <w:rsid w:val="00800112"/>
    <w:rsid w:val="00813CBB"/>
    <w:rsid w:val="008253BB"/>
    <w:rsid w:val="00825E1C"/>
    <w:rsid w:val="0083706E"/>
    <w:rsid w:val="008423A5"/>
    <w:rsid w:val="00850625"/>
    <w:rsid w:val="00853718"/>
    <w:rsid w:val="00855221"/>
    <w:rsid w:val="00860645"/>
    <w:rsid w:val="00871F71"/>
    <w:rsid w:val="00885AF4"/>
    <w:rsid w:val="008939CD"/>
    <w:rsid w:val="008A4492"/>
    <w:rsid w:val="008B768C"/>
    <w:rsid w:val="008C4DB1"/>
    <w:rsid w:val="008C4EAF"/>
    <w:rsid w:val="008C5176"/>
    <w:rsid w:val="008C60A1"/>
    <w:rsid w:val="008C7FD0"/>
    <w:rsid w:val="008D507D"/>
    <w:rsid w:val="008E1DE7"/>
    <w:rsid w:val="008E68CF"/>
    <w:rsid w:val="008E707C"/>
    <w:rsid w:val="008F1C6C"/>
    <w:rsid w:val="00900B08"/>
    <w:rsid w:val="00902155"/>
    <w:rsid w:val="00902FA3"/>
    <w:rsid w:val="009213F7"/>
    <w:rsid w:val="00923564"/>
    <w:rsid w:val="0092392E"/>
    <w:rsid w:val="009315F9"/>
    <w:rsid w:val="009441E7"/>
    <w:rsid w:val="00946945"/>
    <w:rsid w:val="00951248"/>
    <w:rsid w:val="0095152F"/>
    <w:rsid w:val="00954C49"/>
    <w:rsid w:val="0097099F"/>
    <w:rsid w:val="00971997"/>
    <w:rsid w:val="00971FFC"/>
    <w:rsid w:val="009817D1"/>
    <w:rsid w:val="0098660A"/>
    <w:rsid w:val="009931C3"/>
    <w:rsid w:val="009B2C43"/>
    <w:rsid w:val="009B4EAE"/>
    <w:rsid w:val="009B7573"/>
    <w:rsid w:val="009C22F4"/>
    <w:rsid w:val="009C2E98"/>
    <w:rsid w:val="009D3447"/>
    <w:rsid w:val="009D4711"/>
    <w:rsid w:val="009F1185"/>
    <w:rsid w:val="009F18CD"/>
    <w:rsid w:val="009F2A13"/>
    <w:rsid w:val="00A012BD"/>
    <w:rsid w:val="00A04EB0"/>
    <w:rsid w:val="00A13CC1"/>
    <w:rsid w:val="00A16847"/>
    <w:rsid w:val="00A237D8"/>
    <w:rsid w:val="00A268C4"/>
    <w:rsid w:val="00A2754F"/>
    <w:rsid w:val="00A307CD"/>
    <w:rsid w:val="00A40A00"/>
    <w:rsid w:val="00A4142F"/>
    <w:rsid w:val="00A56DF2"/>
    <w:rsid w:val="00A64B30"/>
    <w:rsid w:val="00A659CC"/>
    <w:rsid w:val="00A67AB5"/>
    <w:rsid w:val="00A86794"/>
    <w:rsid w:val="00A91760"/>
    <w:rsid w:val="00A92684"/>
    <w:rsid w:val="00A93B00"/>
    <w:rsid w:val="00A93C21"/>
    <w:rsid w:val="00AC3C6A"/>
    <w:rsid w:val="00AD250E"/>
    <w:rsid w:val="00AD5620"/>
    <w:rsid w:val="00AD7C1B"/>
    <w:rsid w:val="00AE16BA"/>
    <w:rsid w:val="00AE1EBE"/>
    <w:rsid w:val="00AE7A4E"/>
    <w:rsid w:val="00B03C9D"/>
    <w:rsid w:val="00B060AE"/>
    <w:rsid w:val="00B10517"/>
    <w:rsid w:val="00B14E76"/>
    <w:rsid w:val="00B161B8"/>
    <w:rsid w:val="00B2048C"/>
    <w:rsid w:val="00B310B9"/>
    <w:rsid w:val="00B35F3F"/>
    <w:rsid w:val="00B36CBB"/>
    <w:rsid w:val="00B425E0"/>
    <w:rsid w:val="00B43E5C"/>
    <w:rsid w:val="00B440AA"/>
    <w:rsid w:val="00B44B70"/>
    <w:rsid w:val="00B53C56"/>
    <w:rsid w:val="00B67640"/>
    <w:rsid w:val="00B77EA6"/>
    <w:rsid w:val="00B81598"/>
    <w:rsid w:val="00B841F1"/>
    <w:rsid w:val="00B944D6"/>
    <w:rsid w:val="00BB4DF0"/>
    <w:rsid w:val="00BC245B"/>
    <w:rsid w:val="00BC289F"/>
    <w:rsid w:val="00BC5361"/>
    <w:rsid w:val="00BC5460"/>
    <w:rsid w:val="00BC6B50"/>
    <w:rsid w:val="00BD0E25"/>
    <w:rsid w:val="00BF5BD6"/>
    <w:rsid w:val="00C02991"/>
    <w:rsid w:val="00C03E31"/>
    <w:rsid w:val="00C06E7A"/>
    <w:rsid w:val="00C33E72"/>
    <w:rsid w:val="00C354B2"/>
    <w:rsid w:val="00C35554"/>
    <w:rsid w:val="00C42709"/>
    <w:rsid w:val="00C533CC"/>
    <w:rsid w:val="00C5751C"/>
    <w:rsid w:val="00C61BFC"/>
    <w:rsid w:val="00C62B85"/>
    <w:rsid w:val="00C65438"/>
    <w:rsid w:val="00C708E6"/>
    <w:rsid w:val="00C76900"/>
    <w:rsid w:val="00C83022"/>
    <w:rsid w:val="00C91CBB"/>
    <w:rsid w:val="00CC09B6"/>
    <w:rsid w:val="00CC431B"/>
    <w:rsid w:val="00CC666F"/>
    <w:rsid w:val="00CD1E3F"/>
    <w:rsid w:val="00CE44F6"/>
    <w:rsid w:val="00CE49DA"/>
    <w:rsid w:val="00CE7B61"/>
    <w:rsid w:val="00D00095"/>
    <w:rsid w:val="00D20620"/>
    <w:rsid w:val="00D26091"/>
    <w:rsid w:val="00D34E7C"/>
    <w:rsid w:val="00D35489"/>
    <w:rsid w:val="00D51276"/>
    <w:rsid w:val="00D7035F"/>
    <w:rsid w:val="00DA65AC"/>
    <w:rsid w:val="00DB1913"/>
    <w:rsid w:val="00DC410D"/>
    <w:rsid w:val="00DC52FD"/>
    <w:rsid w:val="00DC68CA"/>
    <w:rsid w:val="00DC7CBA"/>
    <w:rsid w:val="00DD73B7"/>
    <w:rsid w:val="00DF28BC"/>
    <w:rsid w:val="00DF34B9"/>
    <w:rsid w:val="00E00901"/>
    <w:rsid w:val="00E01053"/>
    <w:rsid w:val="00E07ACF"/>
    <w:rsid w:val="00E24E0A"/>
    <w:rsid w:val="00E331A1"/>
    <w:rsid w:val="00E33202"/>
    <w:rsid w:val="00E336A9"/>
    <w:rsid w:val="00E50624"/>
    <w:rsid w:val="00E52AD9"/>
    <w:rsid w:val="00E5366F"/>
    <w:rsid w:val="00E568DF"/>
    <w:rsid w:val="00E60E42"/>
    <w:rsid w:val="00E64269"/>
    <w:rsid w:val="00E81E57"/>
    <w:rsid w:val="00E82267"/>
    <w:rsid w:val="00EA010F"/>
    <w:rsid w:val="00EA4343"/>
    <w:rsid w:val="00EA5D6F"/>
    <w:rsid w:val="00ED1B63"/>
    <w:rsid w:val="00ED3C1F"/>
    <w:rsid w:val="00ED4085"/>
    <w:rsid w:val="00ED420E"/>
    <w:rsid w:val="00EE2F57"/>
    <w:rsid w:val="00EF4C34"/>
    <w:rsid w:val="00EF63EE"/>
    <w:rsid w:val="00EF77C6"/>
    <w:rsid w:val="00F00834"/>
    <w:rsid w:val="00F041DB"/>
    <w:rsid w:val="00F04C02"/>
    <w:rsid w:val="00F05438"/>
    <w:rsid w:val="00F07433"/>
    <w:rsid w:val="00F1361C"/>
    <w:rsid w:val="00F160C7"/>
    <w:rsid w:val="00F35ED3"/>
    <w:rsid w:val="00F36D8F"/>
    <w:rsid w:val="00F40A5D"/>
    <w:rsid w:val="00F417B1"/>
    <w:rsid w:val="00F602DF"/>
    <w:rsid w:val="00F81FD9"/>
    <w:rsid w:val="00F841AA"/>
    <w:rsid w:val="00FA23E8"/>
    <w:rsid w:val="00FA62DB"/>
    <w:rsid w:val="00FD3CC1"/>
    <w:rsid w:val="00FF1E02"/>
    <w:rsid w:val="00FF30B4"/>
    <w:rsid w:val="0105307F"/>
    <w:rsid w:val="010A2B20"/>
    <w:rsid w:val="011F330B"/>
    <w:rsid w:val="01221277"/>
    <w:rsid w:val="01315B73"/>
    <w:rsid w:val="01662AD4"/>
    <w:rsid w:val="016950B3"/>
    <w:rsid w:val="017E6F26"/>
    <w:rsid w:val="018F0E28"/>
    <w:rsid w:val="019C7F61"/>
    <w:rsid w:val="019D0D1C"/>
    <w:rsid w:val="01A136A8"/>
    <w:rsid w:val="01AC0AC1"/>
    <w:rsid w:val="01F41647"/>
    <w:rsid w:val="01FD19A3"/>
    <w:rsid w:val="01FE1BD6"/>
    <w:rsid w:val="022F0D4B"/>
    <w:rsid w:val="023820C0"/>
    <w:rsid w:val="02403592"/>
    <w:rsid w:val="02406DDF"/>
    <w:rsid w:val="024660A0"/>
    <w:rsid w:val="0248078C"/>
    <w:rsid w:val="024F69DD"/>
    <w:rsid w:val="024F6FD2"/>
    <w:rsid w:val="027100D9"/>
    <w:rsid w:val="02743F2C"/>
    <w:rsid w:val="027C5047"/>
    <w:rsid w:val="02A47E41"/>
    <w:rsid w:val="02C209D9"/>
    <w:rsid w:val="02DB700B"/>
    <w:rsid w:val="02DD1074"/>
    <w:rsid w:val="02DD163F"/>
    <w:rsid w:val="02EE1CBD"/>
    <w:rsid w:val="02F501D9"/>
    <w:rsid w:val="030B1169"/>
    <w:rsid w:val="030C492E"/>
    <w:rsid w:val="030C7113"/>
    <w:rsid w:val="03147090"/>
    <w:rsid w:val="03346F28"/>
    <w:rsid w:val="03423718"/>
    <w:rsid w:val="03425885"/>
    <w:rsid w:val="03595660"/>
    <w:rsid w:val="0368111C"/>
    <w:rsid w:val="036D133B"/>
    <w:rsid w:val="036E167F"/>
    <w:rsid w:val="03846AF1"/>
    <w:rsid w:val="03953BE2"/>
    <w:rsid w:val="03983ABE"/>
    <w:rsid w:val="039F2062"/>
    <w:rsid w:val="03B56CA8"/>
    <w:rsid w:val="03B76576"/>
    <w:rsid w:val="03C42839"/>
    <w:rsid w:val="03C50EBD"/>
    <w:rsid w:val="03C619F2"/>
    <w:rsid w:val="03E43FFF"/>
    <w:rsid w:val="03ED1324"/>
    <w:rsid w:val="03F03BB5"/>
    <w:rsid w:val="03F1148F"/>
    <w:rsid w:val="03F733AF"/>
    <w:rsid w:val="03F967D8"/>
    <w:rsid w:val="04045CB7"/>
    <w:rsid w:val="04117840"/>
    <w:rsid w:val="04117BD7"/>
    <w:rsid w:val="041360D2"/>
    <w:rsid w:val="0419340F"/>
    <w:rsid w:val="041B6006"/>
    <w:rsid w:val="042A2F25"/>
    <w:rsid w:val="042A5649"/>
    <w:rsid w:val="0433612F"/>
    <w:rsid w:val="04405DD6"/>
    <w:rsid w:val="04411879"/>
    <w:rsid w:val="0442280A"/>
    <w:rsid w:val="04485347"/>
    <w:rsid w:val="044915D7"/>
    <w:rsid w:val="044B6A42"/>
    <w:rsid w:val="044E6391"/>
    <w:rsid w:val="04697495"/>
    <w:rsid w:val="046C4314"/>
    <w:rsid w:val="047A5945"/>
    <w:rsid w:val="04861185"/>
    <w:rsid w:val="04877BF9"/>
    <w:rsid w:val="048B1B05"/>
    <w:rsid w:val="04A1289F"/>
    <w:rsid w:val="04AA37E6"/>
    <w:rsid w:val="04BA5364"/>
    <w:rsid w:val="04C5122E"/>
    <w:rsid w:val="04CD2A5C"/>
    <w:rsid w:val="04DD1D10"/>
    <w:rsid w:val="04DF1A58"/>
    <w:rsid w:val="04F429FE"/>
    <w:rsid w:val="05032749"/>
    <w:rsid w:val="05052301"/>
    <w:rsid w:val="051454AE"/>
    <w:rsid w:val="052623F5"/>
    <w:rsid w:val="052D5C62"/>
    <w:rsid w:val="052F7D76"/>
    <w:rsid w:val="053A52A8"/>
    <w:rsid w:val="05452A41"/>
    <w:rsid w:val="05571DC6"/>
    <w:rsid w:val="05633AFE"/>
    <w:rsid w:val="05764E73"/>
    <w:rsid w:val="05823DBE"/>
    <w:rsid w:val="0583635F"/>
    <w:rsid w:val="058525FD"/>
    <w:rsid w:val="059366BF"/>
    <w:rsid w:val="05A90E5B"/>
    <w:rsid w:val="05AA3497"/>
    <w:rsid w:val="05AB0CFD"/>
    <w:rsid w:val="05C336F3"/>
    <w:rsid w:val="05C46083"/>
    <w:rsid w:val="05D2079B"/>
    <w:rsid w:val="05D45242"/>
    <w:rsid w:val="05D74630"/>
    <w:rsid w:val="05F354FF"/>
    <w:rsid w:val="05FD7666"/>
    <w:rsid w:val="06010D89"/>
    <w:rsid w:val="06306145"/>
    <w:rsid w:val="0632040A"/>
    <w:rsid w:val="065175C5"/>
    <w:rsid w:val="06680D8D"/>
    <w:rsid w:val="06687F53"/>
    <w:rsid w:val="066F4AC5"/>
    <w:rsid w:val="067D6038"/>
    <w:rsid w:val="06877532"/>
    <w:rsid w:val="06964672"/>
    <w:rsid w:val="06992F0B"/>
    <w:rsid w:val="0699412D"/>
    <w:rsid w:val="06A56364"/>
    <w:rsid w:val="06B65E64"/>
    <w:rsid w:val="06C14052"/>
    <w:rsid w:val="06DF417B"/>
    <w:rsid w:val="06E93732"/>
    <w:rsid w:val="06EB62B7"/>
    <w:rsid w:val="06F8446B"/>
    <w:rsid w:val="07000B16"/>
    <w:rsid w:val="07103812"/>
    <w:rsid w:val="07227E40"/>
    <w:rsid w:val="07244D98"/>
    <w:rsid w:val="072F35F4"/>
    <w:rsid w:val="07374368"/>
    <w:rsid w:val="0779044A"/>
    <w:rsid w:val="07820CC2"/>
    <w:rsid w:val="079C1A48"/>
    <w:rsid w:val="07A147D6"/>
    <w:rsid w:val="07CF1B1A"/>
    <w:rsid w:val="07D4164E"/>
    <w:rsid w:val="07E05824"/>
    <w:rsid w:val="07E233D8"/>
    <w:rsid w:val="07E51E58"/>
    <w:rsid w:val="07F036FE"/>
    <w:rsid w:val="07FE45C5"/>
    <w:rsid w:val="0826470D"/>
    <w:rsid w:val="08350C2A"/>
    <w:rsid w:val="08507A8F"/>
    <w:rsid w:val="08535019"/>
    <w:rsid w:val="086A4A93"/>
    <w:rsid w:val="08767680"/>
    <w:rsid w:val="089351B6"/>
    <w:rsid w:val="089A3220"/>
    <w:rsid w:val="08A052F3"/>
    <w:rsid w:val="08A149C3"/>
    <w:rsid w:val="08A8356B"/>
    <w:rsid w:val="08B82AF8"/>
    <w:rsid w:val="08C27ACA"/>
    <w:rsid w:val="08C46051"/>
    <w:rsid w:val="08C52AD6"/>
    <w:rsid w:val="08CA2735"/>
    <w:rsid w:val="08E27534"/>
    <w:rsid w:val="08EA6557"/>
    <w:rsid w:val="08EB460F"/>
    <w:rsid w:val="08EF1DC3"/>
    <w:rsid w:val="08FF0214"/>
    <w:rsid w:val="09014DE8"/>
    <w:rsid w:val="090A5765"/>
    <w:rsid w:val="0912081B"/>
    <w:rsid w:val="092629F0"/>
    <w:rsid w:val="09374E2D"/>
    <w:rsid w:val="093855B2"/>
    <w:rsid w:val="09441CE1"/>
    <w:rsid w:val="09470BFD"/>
    <w:rsid w:val="094C3A2A"/>
    <w:rsid w:val="09676036"/>
    <w:rsid w:val="096A5877"/>
    <w:rsid w:val="097612EE"/>
    <w:rsid w:val="09872B33"/>
    <w:rsid w:val="098F6CDC"/>
    <w:rsid w:val="099B1B40"/>
    <w:rsid w:val="099F4626"/>
    <w:rsid w:val="09A75049"/>
    <w:rsid w:val="09BA745D"/>
    <w:rsid w:val="09C74444"/>
    <w:rsid w:val="09C850C6"/>
    <w:rsid w:val="09D407E3"/>
    <w:rsid w:val="09F94BB4"/>
    <w:rsid w:val="09FB2547"/>
    <w:rsid w:val="0A202181"/>
    <w:rsid w:val="0A312D88"/>
    <w:rsid w:val="0A314B36"/>
    <w:rsid w:val="0A642EC5"/>
    <w:rsid w:val="0A6775E6"/>
    <w:rsid w:val="0A8A5205"/>
    <w:rsid w:val="0AB16D49"/>
    <w:rsid w:val="0AB92E32"/>
    <w:rsid w:val="0ABB01D1"/>
    <w:rsid w:val="0ABB2E67"/>
    <w:rsid w:val="0ABD182D"/>
    <w:rsid w:val="0ACC6C08"/>
    <w:rsid w:val="0ADB3336"/>
    <w:rsid w:val="0AEC16EB"/>
    <w:rsid w:val="0AF21711"/>
    <w:rsid w:val="0B036580"/>
    <w:rsid w:val="0B0700A1"/>
    <w:rsid w:val="0B07104D"/>
    <w:rsid w:val="0B283855"/>
    <w:rsid w:val="0B350F28"/>
    <w:rsid w:val="0B386419"/>
    <w:rsid w:val="0B5475B0"/>
    <w:rsid w:val="0B7702ED"/>
    <w:rsid w:val="0B7F085D"/>
    <w:rsid w:val="0B95116C"/>
    <w:rsid w:val="0B9A3FFC"/>
    <w:rsid w:val="0B9B0398"/>
    <w:rsid w:val="0BA41E0C"/>
    <w:rsid w:val="0BA60110"/>
    <w:rsid w:val="0BA9589E"/>
    <w:rsid w:val="0BAA5262"/>
    <w:rsid w:val="0BAD67FB"/>
    <w:rsid w:val="0BBF66B0"/>
    <w:rsid w:val="0BBF7D41"/>
    <w:rsid w:val="0BD03B9D"/>
    <w:rsid w:val="0BD34E50"/>
    <w:rsid w:val="0BDD2A98"/>
    <w:rsid w:val="0BE532E4"/>
    <w:rsid w:val="0BF67656"/>
    <w:rsid w:val="0C0951CE"/>
    <w:rsid w:val="0C0C5760"/>
    <w:rsid w:val="0C142391"/>
    <w:rsid w:val="0C2B4A2C"/>
    <w:rsid w:val="0C491E6E"/>
    <w:rsid w:val="0C4F1256"/>
    <w:rsid w:val="0C521F9E"/>
    <w:rsid w:val="0C5900DE"/>
    <w:rsid w:val="0C6E14CB"/>
    <w:rsid w:val="0C915B73"/>
    <w:rsid w:val="0CA51FB4"/>
    <w:rsid w:val="0CAB5597"/>
    <w:rsid w:val="0CB6432A"/>
    <w:rsid w:val="0CB84650"/>
    <w:rsid w:val="0CBB4AAF"/>
    <w:rsid w:val="0CBD3746"/>
    <w:rsid w:val="0CC2220B"/>
    <w:rsid w:val="0CD00F54"/>
    <w:rsid w:val="0CD22979"/>
    <w:rsid w:val="0CD33801"/>
    <w:rsid w:val="0CDB133E"/>
    <w:rsid w:val="0CDC4FDD"/>
    <w:rsid w:val="0CE97C0B"/>
    <w:rsid w:val="0D045578"/>
    <w:rsid w:val="0D056946"/>
    <w:rsid w:val="0D0F27AF"/>
    <w:rsid w:val="0D285A2F"/>
    <w:rsid w:val="0D2F570F"/>
    <w:rsid w:val="0D6D67FF"/>
    <w:rsid w:val="0D70480C"/>
    <w:rsid w:val="0D77325A"/>
    <w:rsid w:val="0D7A0935"/>
    <w:rsid w:val="0D7A4BCF"/>
    <w:rsid w:val="0D8279A3"/>
    <w:rsid w:val="0D954B51"/>
    <w:rsid w:val="0DA47D15"/>
    <w:rsid w:val="0DA5499D"/>
    <w:rsid w:val="0DA61EED"/>
    <w:rsid w:val="0DB73D59"/>
    <w:rsid w:val="0DD521A1"/>
    <w:rsid w:val="0DD869E4"/>
    <w:rsid w:val="0DDC0ABC"/>
    <w:rsid w:val="0DF2282E"/>
    <w:rsid w:val="0DF447D9"/>
    <w:rsid w:val="0DF765F8"/>
    <w:rsid w:val="0E043E27"/>
    <w:rsid w:val="0E1F4CAD"/>
    <w:rsid w:val="0E34341F"/>
    <w:rsid w:val="0E453A0A"/>
    <w:rsid w:val="0E490BBE"/>
    <w:rsid w:val="0E521EAD"/>
    <w:rsid w:val="0E5A72E2"/>
    <w:rsid w:val="0E650E16"/>
    <w:rsid w:val="0E6C7373"/>
    <w:rsid w:val="0E7F561F"/>
    <w:rsid w:val="0E8B1B37"/>
    <w:rsid w:val="0E994CA5"/>
    <w:rsid w:val="0EAA3770"/>
    <w:rsid w:val="0EAB68D8"/>
    <w:rsid w:val="0EB40665"/>
    <w:rsid w:val="0EB80134"/>
    <w:rsid w:val="0EB81E8B"/>
    <w:rsid w:val="0EB83911"/>
    <w:rsid w:val="0EBB6057"/>
    <w:rsid w:val="0EBC33FD"/>
    <w:rsid w:val="0EC746E3"/>
    <w:rsid w:val="0EC74D48"/>
    <w:rsid w:val="0EC90525"/>
    <w:rsid w:val="0ECA2F44"/>
    <w:rsid w:val="0ECB0C1F"/>
    <w:rsid w:val="0ECF2A75"/>
    <w:rsid w:val="0EEC7FF2"/>
    <w:rsid w:val="0EF76311"/>
    <w:rsid w:val="0F050AE7"/>
    <w:rsid w:val="0F1F738A"/>
    <w:rsid w:val="0F226F41"/>
    <w:rsid w:val="0F260156"/>
    <w:rsid w:val="0F2849E3"/>
    <w:rsid w:val="0F2F7B67"/>
    <w:rsid w:val="0F456925"/>
    <w:rsid w:val="0F470958"/>
    <w:rsid w:val="0F494855"/>
    <w:rsid w:val="0F567C38"/>
    <w:rsid w:val="0F5B2B4F"/>
    <w:rsid w:val="0F631457"/>
    <w:rsid w:val="0F6F1996"/>
    <w:rsid w:val="0F7463EB"/>
    <w:rsid w:val="0F7B3D95"/>
    <w:rsid w:val="0FA70F5C"/>
    <w:rsid w:val="0FB140D0"/>
    <w:rsid w:val="0FB35940"/>
    <w:rsid w:val="0FB41E72"/>
    <w:rsid w:val="0FB822D6"/>
    <w:rsid w:val="0FB94C8C"/>
    <w:rsid w:val="0FBC397F"/>
    <w:rsid w:val="0FC530CE"/>
    <w:rsid w:val="0FC80702"/>
    <w:rsid w:val="0FD01D7A"/>
    <w:rsid w:val="0FD02A63"/>
    <w:rsid w:val="0FD503C4"/>
    <w:rsid w:val="0FDF1735"/>
    <w:rsid w:val="0FF36DAB"/>
    <w:rsid w:val="0FFD797E"/>
    <w:rsid w:val="100273EC"/>
    <w:rsid w:val="10046675"/>
    <w:rsid w:val="10091D2D"/>
    <w:rsid w:val="100E695E"/>
    <w:rsid w:val="1019779E"/>
    <w:rsid w:val="101A4F8F"/>
    <w:rsid w:val="101A5770"/>
    <w:rsid w:val="103E673C"/>
    <w:rsid w:val="104110B5"/>
    <w:rsid w:val="104B26C9"/>
    <w:rsid w:val="10543184"/>
    <w:rsid w:val="10623403"/>
    <w:rsid w:val="10660FF0"/>
    <w:rsid w:val="10724481"/>
    <w:rsid w:val="107C52C7"/>
    <w:rsid w:val="10833B6A"/>
    <w:rsid w:val="10997485"/>
    <w:rsid w:val="109B420C"/>
    <w:rsid w:val="109D12D2"/>
    <w:rsid w:val="10A93A2E"/>
    <w:rsid w:val="10AE4742"/>
    <w:rsid w:val="10C055FF"/>
    <w:rsid w:val="10C31EDC"/>
    <w:rsid w:val="10DC2062"/>
    <w:rsid w:val="10E137A9"/>
    <w:rsid w:val="1112536D"/>
    <w:rsid w:val="1115356C"/>
    <w:rsid w:val="11197149"/>
    <w:rsid w:val="11275B4B"/>
    <w:rsid w:val="11454C18"/>
    <w:rsid w:val="11465D41"/>
    <w:rsid w:val="11511EE7"/>
    <w:rsid w:val="115E5585"/>
    <w:rsid w:val="1166365F"/>
    <w:rsid w:val="11682E19"/>
    <w:rsid w:val="11687284"/>
    <w:rsid w:val="116B19FC"/>
    <w:rsid w:val="116E7C3B"/>
    <w:rsid w:val="11705B21"/>
    <w:rsid w:val="1179357F"/>
    <w:rsid w:val="11A77744"/>
    <w:rsid w:val="11AC51C6"/>
    <w:rsid w:val="11AD4B3A"/>
    <w:rsid w:val="11CB3C84"/>
    <w:rsid w:val="11CF663B"/>
    <w:rsid w:val="11E700B0"/>
    <w:rsid w:val="11EB32FE"/>
    <w:rsid w:val="120A6726"/>
    <w:rsid w:val="12127C9D"/>
    <w:rsid w:val="122A77DC"/>
    <w:rsid w:val="122C10BE"/>
    <w:rsid w:val="1234422B"/>
    <w:rsid w:val="123B7DB9"/>
    <w:rsid w:val="123D673F"/>
    <w:rsid w:val="12587BC9"/>
    <w:rsid w:val="125954BD"/>
    <w:rsid w:val="126B2663"/>
    <w:rsid w:val="126B46CE"/>
    <w:rsid w:val="127307DB"/>
    <w:rsid w:val="127D6B12"/>
    <w:rsid w:val="12855A95"/>
    <w:rsid w:val="128807D2"/>
    <w:rsid w:val="128A04B6"/>
    <w:rsid w:val="129031AA"/>
    <w:rsid w:val="129166CE"/>
    <w:rsid w:val="129E24DE"/>
    <w:rsid w:val="12AC0182"/>
    <w:rsid w:val="12B25520"/>
    <w:rsid w:val="12BA7BE0"/>
    <w:rsid w:val="12BC104A"/>
    <w:rsid w:val="12C3219A"/>
    <w:rsid w:val="12E7563F"/>
    <w:rsid w:val="12EC6D3B"/>
    <w:rsid w:val="13062089"/>
    <w:rsid w:val="1307033F"/>
    <w:rsid w:val="130C10AF"/>
    <w:rsid w:val="13142439"/>
    <w:rsid w:val="134A60C1"/>
    <w:rsid w:val="134B1EE9"/>
    <w:rsid w:val="13572AAD"/>
    <w:rsid w:val="13751A16"/>
    <w:rsid w:val="1388311A"/>
    <w:rsid w:val="138C64E5"/>
    <w:rsid w:val="13956D9E"/>
    <w:rsid w:val="139E4BBE"/>
    <w:rsid w:val="13AC2285"/>
    <w:rsid w:val="13BB3FF7"/>
    <w:rsid w:val="13E46FB3"/>
    <w:rsid w:val="13F43B01"/>
    <w:rsid w:val="13F4400E"/>
    <w:rsid w:val="13F62121"/>
    <w:rsid w:val="14030C9D"/>
    <w:rsid w:val="14040027"/>
    <w:rsid w:val="14095E93"/>
    <w:rsid w:val="141A5775"/>
    <w:rsid w:val="1429129D"/>
    <w:rsid w:val="143040B0"/>
    <w:rsid w:val="14331E7E"/>
    <w:rsid w:val="143E2238"/>
    <w:rsid w:val="1447227F"/>
    <w:rsid w:val="14474211"/>
    <w:rsid w:val="14545E15"/>
    <w:rsid w:val="146A48BA"/>
    <w:rsid w:val="146C55AA"/>
    <w:rsid w:val="146E0C0D"/>
    <w:rsid w:val="148C28F2"/>
    <w:rsid w:val="14911D0C"/>
    <w:rsid w:val="149A5A3F"/>
    <w:rsid w:val="14A83B06"/>
    <w:rsid w:val="14AB7632"/>
    <w:rsid w:val="14B33AEF"/>
    <w:rsid w:val="14DF4CD9"/>
    <w:rsid w:val="14EA59C3"/>
    <w:rsid w:val="14EE38BE"/>
    <w:rsid w:val="14F84582"/>
    <w:rsid w:val="150D32DA"/>
    <w:rsid w:val="150D47B5"/>
    <w:rsid w:val="15157468"/>
    <w:rsid w:val="151C3926"/>
    <w:rsid w:val="15206800"/>
    <w:rsid w:val="15255998"/>
    <w:rsid w:val="153F419D"/>
    <w:rsid w:val="155E5220"/>
    <w:rsid w:val="15610228"/>
    <w:rsid w:val="156319F6"/>
    <w:rsid w:val="1568509C"/>
    <w:rsid w:val="156929CD"/>
    <w:rsid w:val="156D55B5"/>
    <w:rsid w:val="157A53CD"/>
    <w:rsid w:val="15837E18"/>
    <w:rsid w:val="158C0297"/>
    <w:rsid w:val="159B51B6"/>
    <w:rsid w:val="15AF08AA"/>
    <w:rsid w:val="15B45C7B"/>
    <w:rsid w:val="15D50459"/>
    <w:rsid w:val="15FE4AD8"/>
    <w:rsid w:val="160320DC"/>
    <w:rsid w:val="1610548A"/>
    <w:rsid w:val="16144619"/>
    <w:rsid w:val="162E53EC"/>
    <w:rsid w:val="163A715B"/>
    <w:rsid w:val="163D5EAE"/>
    <w:rsid w:val="16460244"/>
    <w:rsid w:val="165C3410"/>
    <w:rsid w:val="16656A0A"/>
    <w:rsid w:val="16953848"/>
    <w:rsid w:val="169A5946"/>
    <w:rsid w:val="16A55AA6"/>
    <w:rsid w:val="16BB723D"/>
    <w:rsid w:val="16C47C57"/>
    <w:rsid w:val="16D25E9F"/>
    <w:rsid w:val="16D47454"/>
    <w:rsid w:val="16D767D4"/>
    <w:rsid w:val="16EB063F"/>
    <w:rsid w:val="16FA3F0B"/>
    <w:rsid w:val="170235D7"/>
    <w:rsid w:val="173649DF"/>
    <w:rsid w:val="1740048A"/>
    <w:rsid w:val="17494BCF"/>
    <w:rsid w:val="17500528"/>
    <w:rsid w:val="1753249C"/>
    <w:rsid w:val="175841AC"/>
    <w:rsid w:val="17652A29"/>
    <w:rsid w:val="17661FDD"/>
    <w:rsid w:val="176A5B2B"/>
    <w:rsid w:val="176C5AD2"/>
    <w:rsid w:val="17886672"/>
    <w:rsid w:val="178B6081"/>
    <w:rsid w:val="179D40B0"/>
    <w:rsid w:val="17B94828"/>
    <w:rsid w:val="17C330BA"/>
    <w:rsid w:val="17C75A06"/>
    <w:rsid w:val="17E331C0"/>
    <w:rsid w:val="17EA4200"/>
    <w:rsid w:val="17EB6F17"/>
    <w:rsid w:val="17F44021"/>
    <w:rsid w:val="17F916EB"/>
    <w:rsid w:val="1809028E"/>
    <w:rsid w:val="180A170B"/>
    <w:rsid w:val="18130461"/>
    <w:rsid w:val="18202713"/>
    <w:rsid w:val="1821550D"/>
    <w:rsid w:val="18295285"/>
    <w:rsid w:val="182D220D"/>
    <w:rsid w:val="182F30F4"/>
    <w:rsid w:val="18321F43"/>
    <w:rsid w:val="183F29CA"/>
    <w:rsid w:val="18470D54"/>
    <w:rsid w:val="186352D4"/>
    <w:rsid w:val="186812F9"/>
    <w:rsid w:val="186E0DA1"/>
    <w:rsid w:val="1870670E"/>
    <w:rsid w:val="18761B88"/>
    <w:rsid w:val="187812A5"/>
    <w:rsid w:val="187E7EDA"/>
    <w:rsid w:val="18B53478"/>
    <w:rsid w:val="18C11261"/>
    <w:rsid w:val="18C4126B"/>
    <w:rsid w:val="18D537FD"/>
    <w:rsid w:val="18DD0FAF"/>
    <w:rsid w:val="18DD47EC"/>
    <w:rsid w:val="18DD5F53"/>
    <w:rsid w:val="18E23ADF"/>
    <w:rsid w:val="18FD4AE7"/>
    <w:rsid w:val="19133991"/>
    <w:rsid w:val="191F4B14"/>
    <w:rsid w:val="19265D80"/>
    <w:rsid w:val="19283CB5"/>
    <w:rsid w:val="1938199E"/>
    <w:rsid w:val="193C7EC6"/>
    <w:rsid w:val="194F5298"/>
    <w:rsid w:val="195620A1"/>
    <w:rsid w:val="1960757F"/>
    <w:rsid w:val="19626066"/>
    <w:rsid w:val="19635984"/>
    <w:rsid w:val="19691CF0"/>
    <w:rsid w:val="19692C57"/>
    <w:rsid w:val="196B3F12"/>
    <w:rsid w:val="198A1DD5"/>
    <w:rsid w:val="19966257"/>
    <w:rsid w:val="19AA4581"/>
    <w:rsid w:val="19B40C29"/>
    <w:rsid w:val="19BF1B07"/>
    <w:rsid w:val="1A013638"/>
    <w:rsid w:val="1A0B375E"/>
    <w:rsid w:val="1A0C087C"/>
    <w:rsid w:val="1A1558D7"/>
    <w:rsid w:val="1A1C7D93"/>
    <w:rsid w:val="1A1E72D6"/>
    <w:rsid w:val="1A2A1BF9"/>
    <w:rsid w:val="1A326025"/>
    <w:rsid w:val="1A346BB2"/>
    <w:rsid w:val="1A367029"/>
    <w:rsid w:val="1A43124D"/>
    <w:rsid w:val="1A4C1379"/>
    <w:rsid w:val="1A4F74A9"/>
    <w:rsid w:val="1A5A3AC2"/>
    <w:rsid w:val="1A5F2D05"/>
    <w:rsid w:val="1A721484"/>
    <w:rsid w:val="1A786CFB"/>
    <w:rsid w:val="1A7D1CCF"/>
    <w:rsid w:val="1A7D2DA8"/>
    <w:rsid w:val="1A8571B1"/>
    <w:rsid w:val="1A907C89"/>
    <w:rsid w:val="1AA35F28"/>
    <w:rsid w:val="1AC41FB4"/>
    <w:rsid w:val="1AC73937"/>
    <w:rsid w:val="1ACB1A94"/>
    <w:rsid w:val="1AD01526"/>
    <w:rsid w:val="1AD4161C"/>
    <w:rsid w:val="1AE40C4A"/>
    <w:rsid w:val="1AE4196B"/>
    <w:rsid w:val="1AF82778"/>
    <w:rsid w:val="1AF84CC3"/>
    <w:rsid w:val="1AFD30DC"/>
    <w:rsid w:val="1AFF660A"/>
    <w:rsid w:val="1B000311"/>
    <w:rsid w:val="1B1B150C"/>
    <w:rsid w:val="1B29739F"/>
    <w:rsid w:val="1B3136CE"/>
    <w:rsid w:val="1B3C5C02"/>
    <w:rsid w:val="1B40516F"/>
    <w:rsid w:val="1B5D590D"/>
    <w:rsid w:val="1B5F6586"/>
    <w:rsid w:val="1B720189"/>
    <w:rsid w:val="1B9C1222"/>
    <w:rsid w:val="1BB45040"/>
    <w:rsid w:val="1BBF5522"/>
    <w:rsid w:val="1BC53FED"/>
    <w:rsid w:val="1BC84FE1"/>
    <w:rsid w:val="1BCE09DB"/>
    <w:rsid w:val="1BDE09E1"/>
    <w:rsid w:val="1BDF247A"/>
    <w:rsid w:val="1BF65240"/>
    <w:rsid w:val="1BF8279C"/>
    <w:rsid w:val="1C115D14"/>
    <w:rsid w:val="1C22387F"/>
    <w:rsid w:val="1C2857A8"/>
    <w:rsid w:val="1C450784"/>
    <w:rsid w:val="1C4C38A0"/>
    <w:rsid w:val="1C5276CB"/>
    <w:rsid w:val="1C583A3E"/>
    <w:rsid w:val="1C594B81"/>
    <w:rsid w:val="1C5C079C"/>
    <w:rsid w:val="1C5D2446"/>
    <w:rsid w:val="1C62203B"/>
    <w:rsid w:val="1C687A16"/>
    <w:rsid w:val="1C927965"/>
    <w:rsid w:val="1C93162F"/>
    <w:rsid w:val="1C9533CB"/>
    <w:rsid w:val="1C9949A0"/>
    <w:rsid w:val="1CA74C04"/>
    <w:rsid w:val="1CB431A3"/>
    <w:rsid w:val="1CBF06C7"/>
    <w:rsid w:val="1CCC6940"/>
    <w:rsid w:val="1CD23D1B"/>
    <w:rsid w:val="1CDB1504"/>
    <w:rsid w:val="1CE907F7"/>
    <w:rsid w:val="1CEA2E87"/>
    <w:rsid w:val="1CEB7D0C"/>
    <w:rsid w:val="1CF27898"/>
    <w:rsid w:val="1D017BCC"/>
    <w:rsid w:val="1D0729BF"/>
    <w:rsid w:val="1D236706"/>
    <w:rsid w:val="1D244434"/>
    <w:rsid w:val="1D2575D4"/>
    <w:rsid w:val="1D2A2AA1"/>
    <w:rsid w:val="1D2B537E"/>
    <w:rsid w:val="1D2F62ED"/>
    <w:rsid w:val="1D3E51AE"/>
    <w:rsid w:val="1D421271"/>
    <w:rsid w:val="1D5C2BF2"/>
    <w:rsid w:val="1D6736FF"/>
    <w:rsid w:val="1D7B1E72"/>
    <w:rsid w:val="1D8444F5"/>
    <w:rsid w:val="1D934AF8"/>
    <w:rsid w:val="1DBE53FC"/>
    <w:rsid w:val="1DCE2972"/>
    <w:rsid w:val="1DDE7D6F"/>
    <w:rsid w:val="1DF440CC"/>
    <w:rsid w:val="1DFE79D8"/>
    <w:rsid w:val="1E0F2C18"/>
    <w:rsid w:val="1E166AE5"/>
    <w:rsid w:val="1E230DA7"/>
    <w:rsid w:val="1E324CD6"/>
    <w:rsid w:val="1E470F61"/>
    <w:rsid w:val="1E4E6E7A"/>
    <w:rsid w:val="1E58741B"/>
    <w:rsid w:val="1E5C75F2"/>
    <w:rsid w:val="1E6D4528"/>
    <w:rsid w:val="1E76139D"/>
    <w:rsid w:val="1E884139"/>
    <w:rsid w:val="1E911BBC"/>
    <w:rsid w:val="1E943D45"/>
    <w:rsid w:val="1E982ED0"/>
    <w:rsid w:val="1E9D24D2"/>
    <w:rsid w:val="1E9D2905"/>
    <w:rsid w:val="1EA32A14"/>
    <w:rsid w:val="1EB327CF"/>
    <w:rsid w:val="1EC80CC4"/>
    <w:rsid w:val="1ED573A9"/>
    <w:rsid w:val="1EDC231E"/>
    <w:rsid w:val="1EDC616C"/>
    <w:rsid w:val="1EF24382"/>
    <w:rsid w:val="1F087E9A"/>
    <w:rsid w:val="1F163722"/>
    <w:rsid w:val="1F1A1D1B"/>
    <w:rsid w:val="1F2416E7"/>
    <w:rsid w:val="1F260928"/>
    <w:rsid w:val="1F28182A"/>
    <w:rsid w:val="1F2D25E8"/>
    <w:rsid w:val="1F3F34E8"/>
    <w:rsid w:val="1F467029"/>
    <w:rsid w:val="1F4837C8"/>
    <w:rsid w:val="1F5178A6"/>
    <w:rsid w:val="1F5517E3"/>
    <w:rsid w:val="1F674269"/>
    <w:rsid w:val="1F69096C"/>
    <w:rsid w:val="1F6D74F1"/>
    <w:rsid w:val="1F720ED2"/>
    <w:rsid w:val="1F761957"/>
    <w:rsid w:val="1F7847AD"/>
    <w:rsid w:val="1F790CC9"/>
    <w:rsid w:val="1F842A1E"/>
    <w:rsid w:val="1F8D3A96"/>
    <w:rsid w:val="1F98306B"/>
    <w:rsid w:val="1FC32547"/>
    <w:rsid w:val="1FC52ABF"/>
    <w:rsid w:val="1FC552AE"/>
    <w:rsid w:val="1FCC22F6"/>
    <w:rsid w:val="1FCF60AD"/>
    <w:rsid w:val="1FE86C2C"/>
    <w:rsid w:val="1FEB092D"/>
    <w:rsid w:val="1FFE009F"/>
    <w:rsid w:val="1FFE0E7C"/>
    <w:rsid w:val="1FFF7324"/>
    <w:rsid w:val="200A5C0F"/>
    <w:rsid w:val="200B05C4"/>
    <w:rsid w:val="202E5289"/>
    <w:rsid w:val="202F1D70"/>
    <w:rsid w:val="20393677"/>
    <w:rsid w:val="2047038C"/>
    <w:rsid w:val="204B2B13"/>
    <w:rsid w:val="20694F2A"/>
    <w:rsid w:val="206F35C4"/>
    <w:rsid w:val="208E7506"/>
    <w:rsid w:val="20934833"/>
    <w:rsid w:val="20946357"/>
    <w:rsid w:val="209D48DA"/>
    <w:rsid w:val="20A00956"/>
    <w:rsid w:val="20A543D1"/>
    <w:rsid w:val="20BA2412"/>
    <w:rsid w:val="20CA7D7E"/>
    <w:rsid w:val="20ED78FC"/>
    <w:rsid w:val="20F54080"/>
    <w:rsid w:val="20F77F0F"/>
    <w:rsid w:val="2116149B"/>
    <w:rsid w:val="211D438C"/>
    <w:rsid w:val="2139799D"/>
    <w:rsid w:val="214A283C"/>
    <w:rsid w:val="215973E5"/>
    <w:rsid w:val="215C39F0"/>
    <w:rsid w:val="216816FF"/>
    <w:rsid w:val="21693737"/>
    <w:rsid w:val="216D4D1F"/>
    <w:rsid w:val="219028A6"/>
    <w:rsid w:val="21A45A8D"/>
    <w:rsid w:val="21AD2A63"/>
    <w:rsid w:val="21B919D9"/>
    <w:rsid w:val="21CE0B15"/>
    <w:rsid w:val="21DF4ACC"/>
    <w:rsid w:val="21E335B0"/>
    <w:rsid w:val="21EB147C"/>
    <w:rsid w:val="21ED54ED"/>
    <w:rsid w:val="22010E52"/>
    <w:rsid w:val="22095E12"/>
    <w:rsid w:val="222E0ECD"/>
    <w:rsid w:val="224B2E77"/>
    <w:rsid w:val="22504094"/>
    <w:rsid w:val="22510014"/>
    <w:rsid w:val="22686AD2"/>
    <w:rsid w:val="227D5E4B"/>
    <w:rsid w:val="22901204"/>
    <w:rsid w:val="22AD3E92"/>
    <w:rsid w:val="22B002C2"/>
    <w:rsid w:val="22B151DA"/>
    <w:rsid w:val="22CD1B9D"/>
    <w:rsid w:val="22CF381C"/>
    <w:rsid w:val="22DC50FA"/>
    <w:rsid w:val="23086112"/>
    <w:rsid w:val="2319104C"/>
    <w:rsid w:val="231F115D"/>
    <w:rsid w:val="23212391"/>
    <w:rsid w:val="23281F25"/>
    <w:rsid w:val="234122A7"/>
    <w:rsid w:val="23592B6E"/>
    <w:rsid w:val="237E3A15"/>
    <w:rsid w:val="239934C2"/>
    <w:rsid w:val="239E547D"/>
    <w:rsid w:val="23A02343"/>
    <w:rsid w:val="23A0287C"/>
    <w:rsid w:val="23AC17D4"/>
    <w:rsid w:val="23C219FE"/>
    <w:rsid w:val="23DB667E"/>
    <w:rsid w:val="240371BF"/>
    <w:rsid w:val="241947D3"/>
    <w:rsid w:val="241B5401"/>
    <w:rsid w:val="24214A11"/>
    <w:rsid w:val="24243942"/>
    <w:rsid w:val="24344165"/>
    <w:rsid w:val="243D2618"/>
    <w:rsid w:val="244D2A35"/>
    <w:rsid w:val="245A4E44"/>
    <w:rsid w:val="247F570D"/>
    <w:rsid w:val="2486714D"/>
    <w:rsid w:val="248A474C"/>
    <w:rsid w:val="249C36A0"/>
    <w:rsid w:val="24A43B27"/>
    <w:rsid w:val="24B14E09"/>
    <w:rsid w:val="24B858F0"/>
    <w:rsid w:val="24BB5C18"/>
    <w:rsid w:val="24D44822"/>
    <w:rsid w:val="24D84E31"/>
    <w:rsid w:val="24ED2BA2"/>
    <w:rsid w:val="24ED3E62"/>
    <w:rsid w:val="25007ACF"/>
    <w:rsid w:val="25035B2F"/>
    <w:rsid w:val="25071DD2"/>
    <w:rsid w:val="251D7EC1"/>
    <w:rsid w:val="25215ECD"/>
    <w:rsid w:val="25253A13"/>
    <w:rsid w:val="25296FDF"/>
    <w:rsid w:val="253B378F"/>
    <w:rsid w:val="25414291"/>
    <w:rsid w:val="254563BB"/>
    <w:rsid w:val="254F093C"/>
    <w:rsid w:val="25546567"/>
    <w:rsid w:val="25640091"/>
    <w:rsid w:val="25656F5B"/>
    <w:rsid w:val="25684A23"/>
    <w:rsid w:val="25867E48"/>
    <w:rsid w:val="258A33EC"/>
    <w:rsid w:val="258F27DA"/>
    <w:rsid w:val="259128CF"/>
    <w:rsid w:val="259E399A"/>
    <w:rsid w:val="25A23D81"/>
    <w:rsid w:val="25B24054"/>
    <w:rsid w:val="25C25BDB"/>
    <w:rsid w:val="25C66622"/>
    <w:rsid w:val="25D121F8"/>
    <w:rsid w:val="25E406CE"/>
    <w:rsid w:val="25EE68EB"/>
    <w:rsid w:val="25EE6D25"/>
    <w:rsid w:val="25F238A1"/>
    <w:rsid w:val="25F45A72"/>
    <w:rsid w:val="25F61A37"/>
    <w:rsid w:val="2615539D"/>
    <w:rsid w:val="263D1735"/>
    <w:rsid w:val="265F3F67"/>
    <w:rsid w:val="266516B3"/>
    <w:rsid w:val="26692793"/>
    <w:rsid w:val="266E11D6"/>
    <w:rsid w:val="268A2AF7"/>
    <w:rsid w:val="26921332"/>
    <w:rsid w:val="269C1FE2"/>
    <w:rsid w:val="269D352A"/>
    <w:rsid w:val="269E45F6"/>
    <w:rsid w:val="26A06F34"/>
    <w:rsid w:val="26BB6E54"/>
    <w:rsid w:val="26C678B9"/>
    <w:rsid w:val="26DB48DA"/>
    <w:rsid w:val="26E53B81"/>
    <w:rsid w:val="26EF46A7"/>
    <w:rsid w:val="26F91C43"/>
    <w:rsid w:val="271D286C"/>
    <w:rsid w:val="27392E24"/>
    <w:rsid w:val="27517F8B"/>
    <w:rsid w:val="276D7D0F"/>
    <w:rsid w:val="277B6A48"/>
    <w:rsid w:val="277B79B3"/>
    <w:rsid w:val="278930CD"/>
    <w:rsid w:val="27921D79"/>
    <w:rsid w:val="279C3FEB"/>
    <w:rsid w:val="27AE276F"/>
    <w:rsid w:val="27B440D3"/>
    <w:rsid w:val="27B7272F"/>
    <w:rsid w:val="27BC7995"/>
    <w:rsid w:val="27C15FCA"/>
    <w:rsid w:val="27C41104"/>
    <w:rsid w:val="27CF2398"/>
    <w:rsid w:val="2800709C"/>
    <w:rsid w:val="280429E8"/>
    <w:rsid w:val="28051750"/>
    <w:rsid w:val="280E595C"/>
    <w:rsid w:val="28103F5D"/>
    <w:rsid w:val="281A50F5"/>
    <w:rsid w:val="282357E7"/>
    <w:rsid w:val="282E10C7"/>
    <w:rsid w:val="282F3D28"/>
    <w:rsid w:val="28413679"/>
    <w:rsid w:val="2844102B"/>
    <w:rsid w:val="28663188"/>
    <w:rsid w:val="28753470"/>
    <w:rsid w:val="288D0BB4"/>
    <w:rsid w:val="289D75B4"/>
    <w:rsid w:val="289F5D9B"/>
    <w:rsid w:val="28A31128"/>
    <w:rsid w:val="28B33E59"/>
    <w:rsid w:val="28C74CC4"/>
    <w:rsid w:val="28C76403"/>
    <w:rsid w:val="28D26F50"/>
    <w:rsid w:val="28DA1618"/>
    <w:rsid w:val="28EC426C"/>
    <w:rsid w:val="290C55BC"/>
    <w:rsid w:val="29133ECE"/>
    <w:rsid w:val="29323439"/>
    <w:rsid w:val="29415A2C"/>
    <w:rsid w:val="2942594F"/>
    <w:rsid w:val="29473CD8"/>
    <w:rsid w:val="295B696A"/>
    <w:rsid w:val="296B5198"/>
    <w:rsid w:val="29791BFE"/>
    <w:rsid w:val="297D33DD"/>
    <w:rsid w:val="2986162F"/>
    <w:rsid w:val="298A54B1"/>
    <w:rsid w:val="298F2E44"/>
    <w:rsid w:val="299414C0"/>
    <w:rsid w:val="29951F96"/>
    <w:rsid w:val="2998472F"/>
    <w:rsid w:val="29AF47D5"/>
    <w:rsid w:val="29B56A82"/>
    <w:rsid w:val="29BA24A2"/>
    <w:rsid w:val="29BB26D2"/>
    <w:rsid w:val="29C06A21"/>
    <w:rsid w:val="29C23337"/>
    <w:rsid w:val="29DA4A65"/>
    <w:rsid w:val="29DA709A"/>
    <w:rsid w:val="29E04EAF"/>
    <w:rsid w:val="29E20E72"/>
    <w:rsid w:val="29FD04D3"/>
    <w:rsid w:val="2A0107DA"/>
    <w:rsid w:val="2A1015FC"/>
    <w:rsid w:val="2A1018E3"/>
    <w:rsid w:val="2A134628"/>
    <w:rsid w:val="2A177CA9"/>
    <w:rsid w:val="2A2B45BD"/>
    <w:rsid w:val="2A3917D7"/>
    <w:rsid w:val="2A3B50C5"/>
    <w:rsid w:val="2A3B5B82"/>
    <w:rsid w:val="2A65030A"/>
    <w:rsid w:val="2A6C4B54"/>
    <w:rsid w:val="2A6E21FC"/>
    <w:rsid w:val="2A765808"/>
    <w:rsid w:val="2A7D54B6"/>
    <w:rsid w:val="2A8170DA"/>
    <w:rsid w:val="2AA150F0"/>
    <w:rsid w:val="2AA32A79"/>
    <w:rsid w:val="2AA4712F"/>
    <w:rsid w:val="2AAB697F"/>
    <w:rsid w:val="2ABC0B5F"/>
    <w:rsid w:val="2ABC2F83"/>
    <w:rsid w:val="2AC113DF"/>
    <w:rsid w:val="2AC2105E"/>
    <w:rsid w:val="2AC56DFE"/>
    <w:rsid w:val="2AD30A1A"/>
    <w:rsid w:val="2ADA7C75"/>
    <w:rsid w:val="2AEC0F1F"/>
    <w:rsid w:val="2AEC7E74"/>
    <w:rsid w:val="2AF81B79"/>
    <w:rsid w:val="2B013C59"/>
    <w:rsid w:val="2B0C4095"/>
    <w:rsid w:val="2B1E4477"/>
    <w:rsid w:val="2B3811D1"/>
    <w:rsid w:val="2B3A3422"/>
    <w:rsid w:val="2B3C5B3F"/>
    <w:rsid w:val="2B4D539B"/>
    <w:rsid w:val="2B52587A"/>
    <w:rsid w:val="2B5B39BF"/>
    <w:rsid w:val="2B836F27"/>
    <w:rsid w:val="2B9D5B12"/>
    <w:rsid w:val="2BA73F52"/>
    <w:rsid w:val="2BBF13DB"/>
    <w:rsid w:val="2BC7285C"/>
    <w:rsid w:val="2BE7753B"/>
    <w:rsid w:val="2C0E487A"/>
    <w:rsid w:val="2C11369E"/>
    <w:rsid w:val="2C134E3F"/>
    <w:rsid w:val="2C1C1750"/>
    <w:rsid w:val="2C226DF4"/>
    <w:rsid w:val="2C285D44"/>
    <w:rsid w:val="2C2C72E7"/>
    <w:rsid w:val="2C3F348B"/>
    <w:rsid w:val="2C4F7A33"/>
    <w:rsid w:val="2C583440"/>
    <w:rsid w:val="2C6B695F"/>
    <w:rsid w:val="2C7B7E5E"/>
    <w:rsid w:val="2C9F0FDC"/>
    <w:rsid w:val="2CA012A3"/>
    <w:rsid w:val="2CA24283"/>
    <w:rsid w:val="2CB46B12"/>
    <w:rsid w:val="2CCA1EC9"/>
    <w:rsid w:val="2CDF3B25"/>
    <w:rsid w:val="2CDF74AD"/>
    <w:rsid w:val="2CE52242"/>
    <w:rsid w:val="2CFA73E9"/>
    <w:rsid w:val="2CFC7B01"/>
    <w:rsid w:val="2D1E2A45"/>
    <w:rsid w:val="2D290FDD"/>
    <w:rsid w:val="2D2C5E47"/>
    <w:rsid w:val="2D4146D6"/>
    <w:rsid w:val="2D5E1B1F"/>
    <w:rsid w:val="2D8C3B8A"/>
    <w:rsid w:val="2D9B5304"/>
    <w:rsid w:val="2D9E255E"/>
    <w:rsid w:val="2DA14F24"/>
    <w:rsid w:val="2DA240A3"/>
    <w:rsid w:val="2DA33E23"/>
    <w:rsid w:val="2DA43790"/>
    <w:rsid w:val="2DA47A0D"/>
    <w:rsid w:val="2DA9390C"/>
    <w:rsid w:val="2DC32B73"/>
    <w:rsid w:val="2DC63889"/>
    <w:rsid w:val="2DCB5F07"/>
    <w:rsid w:val="2DD01124"/>
    <w:rsid w:val="2DF571C0"/>
    <w:rsid w:val="2E013A8E"/>
    <w:rsid w:val="2E02573A"/>
    <w:rsid w:val="2E1678CF"/>
    <w:rsid w:val="2E19488B"/>
    <w:rsid w:val="2E233027"/>
    <w:rsid w:val="2E351153"/>
    <w:rsid w:val="2E397DFA"/>
    <w:rsid w:val="2E3D447C"/>
    <w:rsid w:val="2E485B2C"/>
    <w:rsid w:val="2E4B5422"/>
    <w:rsid w:val="2E544DA3"/>
    <w:rsid w:val="2E5F34A8"/>
    <w:rsid w:val="2E5F4462"/>
    <w:rsid w:val="2E647DD4"/>
    <w:rsid w:val="2E654FE7"/>
    <w:rsid w:val="2E7407E7"/>
    <w:rsid w:val="2E8D019F"/>
    <w:rsid w:val="2E9B2278"/>
    <w:rsid w:val="2EA8203C"/>
    <w:rsid w:val="2EB743EF"/>
    <w:rsid w:val="2EBE14B5"/>
    <w:rsid w:val="2EC60511"/>
    <w:rsid w:val="2EDB3693"/>
    <w:rsid w:val="2EEE330F"/>
    <w:rsid w:val="2F0B59F4"/>
    <w:rsid w:val="2F0C301D"/>
    <w:rsid w:val="2F187545"/>
    <w:rsid w:val="2F1B43E1"/>
    <w:rsid w:val="2F3600B0"/>
    <w:rsid w:val="2F3F6389"/>
    <w:rsid w:val="2F451BCA"/>
    <w:rsid w:val="2F4C2829"/>
    <w:rsid w:val="2F4C4457"/>
    <w:rsid w:val="2F7247D0"/>
    <w:rsid w:val="2F753FE2"/>
    <w:rsid w:val="2F8E4ACE"/>
    <w:rsid w:val="2F9E04CE"/>
    <w:rsid w:val="2FA065E2"/>
    <w:rsid w:val="2FB03EC3"/>
    <w:rsid w:val="2FB12214"/>
    <w:rsid w:val="2FB54B26"/>
    <w:rsid w:val="2FCB7F46"/>
    <w:rsid w:val="2FD26C32"/>
    <w:rsid w:val="2FD83D6F"/>
    <w:rsid w:val="30004D24"/>
    <w:rsid w:val="302F7E57"/>
    <w:rsid w:val="30485E12"/>
    <w:rsid w:val="30724C77"/>
    <w:rsid w:val="3075793E"/>
    <w:rsid w:val="30943CA4"/>
    <w:rsid w:val="30A97189"/>
    <w:rsid w:val="30BC2D6E"/>
    <w:rsid w:val="30C57003"/>
    <w:rsid w:val="30DB1E66"/>
    <w:rsid w:val="30E3687D"/>
    <w:rsid w:val="30F36D0B"/>
    <w:rsid w:val="30FC2C8E"/>
    <w:rsid w:val="31001F5C"/>
    <w:rsid w:val="3110670D"/>
    <w:rsid w:val="31113736"/>
    <w:rsid w:val="312229F9"/>
    <w:rsid w:val="3128681D"/>
    <w:rsid w:val="31287B3C"/>
    <w:rsid w:val="31430E8E"/>
    <w:rsid w:val="31440734"/>
    <w:rsid w:val="31485834"/>
    <w:rsid w:val="316140D9"/>
    <w:rsid w:val="319225E6"/>
    <w:rsid w:val="319240C1"/>
    <w:rsid w:val="319F7F4E"/>
    <w:rsid w:val="31A127B2"/>
    <w:rsid w:val="31A17211"/>
    <w:rsid w:val="31B572B4"/>
    <w:rsid w:val="31BC1111"/>
    <w:rsid w:val="31BF3D4F"/>
    <w:rsid w:val="31C941D0"/>
    <w:rsid w:val="31DA7C93"/>
    <w:rsid w:val="31ED2122"/>
    <w:rsid w:val="31F22C15"/>
    <w:rsid w:val="320C2F53"/>
    <w:rsid w:val="320C7098"/>
    <w:rsid w:val="321F6F20"/>
    <w:rsid w:val="32200315"/>
    <w:rsid w:val="32243E33"/>
    <w:rsid w:val="323C7184"/>
    <w:rsid w:val="32415717"/>
    <w:rsid w:val="324749C9"/>
    <w:rsid w:val="324D7C3E"/>
    <w:rsid w:val="32556413"/>
    <w:rsid w:val="32634A74"/>
    <w:rsid w:val="327A01D1"/>
    <w:rsid w:val="327A1EA0"/>
    <w:rsid w:val="329945A3"/>
    <w:rsid w:val="329A0BC1"/>
    <w:rsid w:val="32A422D2"/>
    <w:rsid w:val="32B0529A"/>
    <w:rsid w:val="32CB7CFC"/>
    <w:rsid w:val="32D32E99"/>
    <w:rsid w:val="32DF696F"/>
    <w:rsid w:val="32E60FD3"/>
    <w:rsid w:val="331E60C3"/>
    <w:rsid w:val="33226669"/>
    <w:rsid w:val="33283D24"/>
    <w:rsid w:val="33411BB9"/>
    <w:rsid w:val="33457FA3"/>
    <w:rsid w:val="334850A8"/>
    <w:rsid w:val="334E0593"/>
    <w:rsid w:val="33574126"/>
    <w:rsid w:val="33596E47"/>
    <w:rsid w:val="33661ED1"/>
    <w:rsid w:val="336F0658"/>
    <w:rsid w:val="336F5CBA"/>
    <w:rsid w:val="3372261E"/>
    <w:rsid w:val="33766955"/>
    <w:rsid w:val="337C1700"/>
    <w:rsid w:val="33813589"/>
    <w:rsid w:val="338966E6"/>
    <w:rsid w:val="33A77A81"/>
    <w:rsid w:val="33CF74B3"/>
    <w:rsid w:val="33FC5E88"/>
    <w:rsid w:val="33FE3DBD"/>
    <w:rsid w:val="3414353E"/>
    <w:rsid w:val="345E5419"/>
    <w:rsid w:val="346B7379"/>
    <w:rsid w:val="347249AE"/>
    <w:rsid w:val="34733BE9"/>
    <w:rsid w:val="347D1544"/>
    <w:rsid w:val="347F5B31"/>
    <w:rsid w:val="34805E45"/>
    <w:rsid w:val="349015A2"/>
    <w:rsid w:val="349E55E6"/>
    <w:rsid w:val="34B744D7"/>
    <w:rsid w:val="34B87AEA"/>
    <w:rsid w:val="34BE4D7B"/>
    <w:rsid w:val="34C430D8"/>
    <w:rsid w:val="34C561E0"/>
    <w:rsid w:val="34C70888"/>
    <w:rsid w:val="34D40AB8"/>
    <w:rsid w:val="34D65230"/>
    <w:rsid w:val="34D9321C"/>
    <w:rsid w:val="34DB6B67"/>
    <w:rsid w:val="34DF0666"/>
    <w:rsid w:val="34E068D5"/>
    <w:rsid w:val="34EF03D4"/>
    <w:rsid w:val="3505555B"/>
    <w:rsid w:val="35136550"/>
    <w:rsid w:val="35187901"/>
    <w:rsid w:val="35221277"/>
    <w:rsid w:val="35224860"/>
    <w:rsid w:val="35244C4B"/>
    <w:rsid w:val="35257636"/>
    <w:rsid w:val="352C052F"/>
    <w:rsid w:val="35343008"/>
    <w:rsid w:val="353E5202"/>
    <w:rsid w:val="3542427A"/>
    <w:rsid w:val="35465F27"/>
    <w:rsid w:val="354C64EF"/>
    <w:rsid w:val="35587E34"/>
    <w:rsid w:val="355F26DD"/>
    <w:rsid w:val="356B6997"/>
    <w:rsid w:val="357459E3"/>
    <w:rsid w:val="3579789B"/>
    <w:rsid w:val="357C78F5"/>
    <w:rsid w:val="35952E6D"/>
    <w:rsid w:val="359804BB"/>
    <w:rsid w:val="35A65DC1"/>
    <w:rsid w:val="35AE5D20"/>
    <w:rsid w:val="35B41AE1"/>
    <w:rsid w:val="35C8684F"/>
    <w:rsid w:val="35DA1C76"/>
    <w:rsid w:val="35DE50BF"/>
    <w:rsid w:val="35F33F8F"/>
    <w:rsid w:val="35FD00EF"/>
    <w:rsid w:val="36090F2B"/>
    <w:rsid w:val="360C0C8D"/>
    <w:rsid w:val="360C6C32"/>
    <w:rsid w:val="361C6750"/>
    <w:rsid w:val="36271C56"/>
    <w:rsid w:val="362746C9"/>
    <w:rsid w:val="363671DD"/>
    <w:rsid w:val="363A6EFE"/>
    <w:rsid w:val="363B2403"/>
    <w:rsid w:val="365255CA"/>
    <w:rsid w:val="365B4F9D"/>
    <w:rsid w:val="365E7435"/>
    <w:rsid w:val="3667295C"/>
    <w:rsid w:val="366F1E79"/>
    <w:rsid w:val="367010C6"/>
    <w:rsid w:val="36915F71"/>
    <w:rsid w:val="36927900"/>
    <w:rsid w:val="36A622C4"/>
    <w:rsid w:val="36AB7839"/>
    <w:rsid w:val="36BA3B75"/>
    <w:rsid w:val="36C64DF5"/>
    <w:rsid w:val="36D16C0B"/>
    <w:rsid w:val="36EB7829"/>
    <w:rsid w:val="36F103F3"/>
    <w:rsid w:val="36F74469"/>
    <w:rsid w:val="370E7E3F"/>
    <w:rsid w:val="370F2B71"/>
    <w:rsid w:val="371065F6"/>
    <w:rsid w:val="371109F3"/>
    <w:rsid w:val="371D487D"/>
    <w:rsid w:val="373B69DB"/>
    <w:rsid w:val="374A40D3"/>
    <w:rsid w:val="375E6D94"/>
    <w:rsid w:val="3760508B"/>
    <w:rsid w:val="376C68FE"/>
    <w:rsid w:val="376F156C"/>
    <w:rsid w:val="377546DC"/>
    <w:rsid w:val="378B066C"/>
    <w:rsid w:val="378B71CB"/>
    <w:rsid w:val="37A60062"/>
    <w:rsid w:val="37AA4CF3"/>
    <w:rsid w:val="37AD706F"/>
    <w:rsid w:val="37BA0B4F"/>
    <w:rsid w:val="37BC6C0C"/>
    <w:rsid w:val="37BD57DA"/>
    <w:rsid w:val="37C61E68"/>
    <w:rsid w:val="37CA6F64"/>
    <w:rsid w:val="37CC6BB7"/>
    <w:rsid w:val="37DE0BDC"/>
    <w:rsid w:val="37E03719"/>
    <w:rsid w:val="37F12D92"/>
    <w:rsid w:val="38022FCA"/>
    <w:rsid w:val="38063464"/>
    <w:rsid w:val="381F401E"/>
    <w:rsid w:val="382560CB"/>
    <w:rsid w:val="38300CD0"/>
    <w:rsid w:val="383201F3"/>
    <w:rsid w:val="3835696B"/>
    <w:rsid w:val="383774DB"/>
    <w:rsid w:val="384145AC"/>
    <w:rsid w:val="38661E98"/>
    <w:rsid w:val="386C324E"/>
    <w:rsid w:val="386C3E9A"/>
    <w:rsid w:val="386D1F08"/>
    <w:rsid w:val="38933D61"/>
    <w:rsid w:val="38937BBA"/>
    <w:rsid w:val="389C333C"/>
    <w:rsid w:val="38A02CEA"/>
    <w:rsid w:val="38A57319"/>
    <w:rsid w:val="38A723BF"/>
    <w:rsid w:val="38B37559"/>
    <w:rsid w:val="38B45162"/>
    <w:rsid w:val="38B7724E"/>
    <w:rsid w:val="38C05891"/>
    <w:rsid w:val="38C0747A"/>
    <w:rsid w:val="38C7203E"/>
    <w:rsid w:val="38E0753E"/>
    <w:rsid w:val="38E91EE5"/>
    <w:rsid w:val="3901188D"/>
    <w:rsid w:val="3901317E"/>
    <w:rsid w:val="390609C6"/>
    <w:rsid w:val="390767E1"/>
    <w:rsid w:val="3929256E"/>
    <w:rsid w:val="392A7907"/>
    <w:rsid w:val="39396CB4"/>
    <w:rsid w:val="3939733E"/>
    <w:rsid w:val="393B324F"/>
    <w:rsid w:val="394A79C7"/>
    <w:rsid w:val="3951635B"/>
    <w:rsid w:val="395562A3"/>
    <w:rsid w:val="395A62D1"/>
    <w:rsid w:val="39655A83"/>
    <w:rsid w:val="396800BD"/>
    <w:rsid w:val="39834B29"/>
    <w:rsid w:val="3985192A"/>
    <w:rsid w:val="39973561"/>
    <w:rsid w:val="399D42B8"/>
    <w:rsid w:val="399E5C14"/>
    <w:rsid w:val="39A90E80"/>
    <w:rsid w:val="39B6356B"/>
    <w:rsid w:val="39B643AA"/>
    <w:rsid w:val="39C2028B"/>
    <w:rsid w:val="39C53FC6"/>
    <w:rsid w:val="39C54CEE"/>
    <w:rsid w:val="39D741AA"/>
    <w:rsid w:val="39D9644F"/>
    <w:rsid w:val="39F13FE8"/>
    <w:rsid w:val="3A044AB1"/>
    <w:rsid w:val="3A057F1E"/>
    <w:rsid w:val="3A0A276F"/>
    <w:rsid w:val="3A1478F8"/>
    <w:rsid w:val="3A2C5276"/>
    <w:rsid w:val="3A2E416D"/>
    <w:rsid w:val="3A37507F"/>
    <w:rsid w:val="3A3D69E7"/>
    <w:rsid w:val="3A426D6E"/>
    <w:rsid w:val="3A490855"/>
    <w:rsid w:val="3A617A78"/>
    <w:rsid w:val="3A666B71"/>
    <w:rsid w:val="3A692530"/>
    <w:rsid w:val="3A6B200E"/>
    <w:rsid w:val="3A6F3A27"/>
    <w:rsid w:val="3A796597"/>
    <w:rsid w:val="3A8105B7"/>
    <w:rsid w:val="3A8C0B41"/>
    <w:rsid w:val="3A96461C"/>
    <w:rsid w:val="3A99123A"/>
    <w:rsid w:val="3AB261F6"/>
    <w:rsid w:val="3AB51B9F"/>
    <w:rsid w:val="3ABE0B9F"/>
    <w:rsid w:val="3AC27260"/>
    <w:rsid w:val="3AC61A67"/>
    <w:rsid w:val="3ACC5251"/>
    <w:rsid w:val="3AD13C8D"/>
    <w:rsid w:val="3AD157B1"/>
    <w:rsid w:val="3AD501C3"/>
    <w:rsid w:val="3AEB21EF"/>
    <w:rsid w:val="3AF02E21"/>
    <w:rsid w:val="3B0F01E3"/>
    <w:rsid w:val="3B123FEA"/>
    <w:rsid w:val="3B1D2D3E"/>
    <w:rsid w:val="3B660188"/>
    <w:rsid w:val="3B755FA9"/>
    <w:rsid w:val="3B7908BC"/>
    <w:rsid w:val="3B886147"/>
    <w:rsid w:val="3B8F76D3"/>
    <w:rsid w:val="3B900EF0"/>
    <w:rsid w:val="3B9159C4"/>
    <w:rsid w:val="3BA805DF"/>
    <w:rsid w:val="3BB53D8E"/>
    <w:rsid w:val="3BBD24DF"/>
    <w:rsid w:val="3BD17677"/>
    <w:rsid w:val="3BDB1C57"/>
    <w:rsid w:val="3BE0251A"/>
    <w:rsid w:val="3BE1010F"/>
    <w:rsid w:val="3BF70C52"/>
    <w:rsid w:val="3C045F94"/>
    <w:rsid w:val="3C083FFA"/>
    <w:rsid w:val="3C1B2E01"/>
    <w:rsid w:val="3C1F6E15"/>
    <w:rsid w:val="3C2757B2"/>
    <w:rsid w:val="3C2C5374"/>
    <w:rsid w:val="3C397F5F"/>
    <w:rsid w:val="3C506993"/>
    <w:rsid w:val="3C6F362A"/>
    <w:rsid w:val="3C8C3C08"/>
    <w:rsid w:val="3C8D7BE5"/>
    <w:rsid w:val="3CA71087"/>
    <w:rsid w:val="3CAA6E6E"/>
    <w:rsid w:val="3CE80A72"/>
    <w:rsid w:val="3CF473A6"/>
    <w:rsid w:val="3CF64060"/>
    <w:rsid w:val="3D025C96"/>
    <w:rsid w:val="3D1329E8"/>
    <w:rsid w:val="3D22462E"/>
    <w:rsid w:val="3D234A38"/>
    <w:rsid w:val="3D2670BF"/>
    <w:rsid w:val="3D2C170E"/>
    <w:rsid w:val="3D2D3CBA"/>
    <w:rsid w:val="3D3C0FB3"/>
    <w:rsid w:val="3D3E17B4"/>
    <w:rsid w:val="3D4D0F40"/>
    <w:rsid w:val="3D5F2BE4"/>
    <w:rsid w:val="3D660372"/>
    <w:rsid w:val="3D852C62"/>
    <w:rsid w:val="3D9072FA"/>
    <w:rsid w:val="3DA442D3"/>
    <w:rsid w:val="3DA9294D"/>
    <w:rsid w:val="3DAF667F"/>
    <w:rsid w:val="3DB05D32"/>
    <w:rsid w:val="3DB53DE7"/>
    <w:rsid w:val="3DB72537"/>
    <w:rsid w:val="3DB77D1B"/>
    <w:rsid w:val="3DBE2DC3"/>
    <w:rsid w:val="3DC74617"/>
    <w:rsid w:val="3DCD1332"/>
    <w:rsid w:val="3DE01D49"/>
    <w:rsid w:val="3DE632B3"/>
    <w:rsid w:val="3DF34CB4"/>
    <w:rsid w:val="3DFD747A"/>
    <w:rsid w:val="3E0E5980"/>
    <w:rsid w:val="3E252AB8"/>
    <w:rsid w:val="3E373B15"/>
    <w:rsid w:val="3E532446"/>
    <w:rsid w:val="3E602647"/>
    <w:rsid w:val="3E800051"/>
    <w:rsid w:val="3E9F14E5"/>
    <w:rsid w:val="3EA310B5"/>
    <w:rsid w:val="3EBF4E41"/>
    <w:rsid w:val="3EC705C4"/>
    <w:rsid w:val="3ECA3B45"/>
    <w:rsid w:val="3ECB71C4"/>
    <w:rsid w:val="3EE07943"/>
    <w:rsid w:val="3EE35C81"/>
    <w:rsid w:val="3EE557B5"/>
    <w:rsid w:val="3EF06F27"/>
    <w:rsid w:val="3EF101FC"/>
    <w:rsid w:val="3EF54321"/>
    <w:rsid w:val="3EF72C8F"/>
    <w:rsid w:val="3F134431"/>
    <w:rsid w:val="3F1C1270"/>
    <w:rsid w:val="3F2B34EE"/>
    <w:rsid w:val="3F2B5CCD"/>
    <w:rsid w:val="3F4D6443"/>
    <w:rsid w:val="3F6355A1"/>
    <w:rsid w:val="3F9F3D50"/>
    <w:rsid w:val="3FA55B4C"/>
    <w:rsid w:val="3FB322E6"/>
    <w:rsid w:val="3FC30E4D"/>
    <w:rsid w:val="3FC537E7"/>
    <w:rsid w:val="3FD4399B"/>
    <w:rsid w:val="3FD924CB"/>
    <w:rsid w:val="3FDB3DFC"/>
    <w:rsid w:val="3FE26502"/>
    <w:rsid w:val="3FEF6CFE"/>
    <w:rsid w:val="400200FE"/>
    <w:rsid w:val="40033FB3"/>
    <w:rsid w:val="40145A1F"/>
    <w:rsid w:val="40181B7C"/>
    <w:rsid w:val="4023316A"/>
    <w:rsid w:val="404F0E7A"/>
    <w:rsid w:val="40541A85"/>
    <w:rsid w:val="40556600"/>
    <w:rsid w:val="40570CDE"/>
    <w:rsid w:val="40627C8F"/>
    <w:rsid w:val="40736099"/>
    <w:rsid w:val="409143BF"/>
    <w:rsid w:val="40991976"/>
    <w:rsid w:val="409C1582"/>
    <w:rsid w:val="40B14FCF"/>
    <w:rsid w:val="40D64186"/>
    <w:rsid w:val="40D8288B"/>
    <w:rsid w:val="40EE3042"/>
    <w:rsid w:val="41016B17"/>
    <w:rsid w:val="410E18D8"/>
    <w:rsid w:val="41223D59"/>
    <w:rsid w:val="413951CF"/>
    <w:rsid w:val="4148051E"/>
    <w:rsid w:val="41630113"/>
    <w:rsid w:val="416529DC"/>
    <w:rsid w:val="41715088"/>
    <w:rsid w:val="418A6C5B"/>
    <w:rsid w:val="41965D17"/>
    <w:rsid w:val="41970A1B"/>
    <w:rsid w:val="41A1596C"/>
    <w:rsid w:val="41AE7F28"/>
    <w:rsid w:val="41B62FBD"/>
    <w:rsid w:val="41C63485"/>
    <w:rsid w:val="41F85E44"/>
    <w:rsid w:val="42050675"/>
    <w:rsid w:val="421C6219"/>
    <w:rsid w:val="421D17BB"/>
    <w:rsid w:val="42397A27"/>
    <w:rsid w:val="423E4F9C"/>
    <w:rsid w:val="42422617"/>
    <w:rsid w:val="425258A0"/>
    <w:rsid w:val="4255613E"/>
    <w:rsid w:val="42562E61"/>
    <w:rsid w:val="427219BD"/>
    <w:rsid w:val="42724F44"/>
    <w:rsid w:val="42914C56"/>
    <w:rsid w:val="4293601F"/>
    <w:rsid w:val="429578D4"/>
    <w:rsid w:val="429953B7"/>
    <w:rsid w:val="429F2C24"/>
    <w:rsid w:val="42BE3A01"/>
    <w:rsid w:val="42BF24FB"/>
    <w:rsid w:val="42F62FFA"/>
    <w:rsid w:val="42F724D7"/>
    <w:rsid w:val="42FA69ED"/>
    <w:rsid w:val="430434AE"/>
    <w:rsid w:val="430605F1"/>
    <w:rsid w:val="430A5A21"/>
    <w:rsid w:val="43103F73"/>
    <w:rsid w:val="43120C6C"/>
    <w:rsid w:val="431C0192"/>
    <w:rsid w:val="432079E5"/>
    <w:rsid w:val="4338552A"/>
    <w:rsid w:val="434B6643"/>
    <w:rsid w:val="435535AA"/>
    <w:rsid w:val="43561784"/>
    <w:rsid w:val="435B15E3"/>
    <w:rsid w:val="435F19FB"/>
    <w:rsid w:val="43617AF5"/>
    <w:rsid w:val="43815AFB"/>
    <w:rsid w:val="4382745B"/>
    <w:rsid w:val="43852CAF"/>
    <w:rsid w:val="439374DE"/>
    <w:rsid w:val="439F3FD5"/>
    <w:rsid w:val="43A868CC"/>
    <w:rsid w:val="43B115D3"/>
    <w:rsid w:val="43D27E95"/>
    <w:rsid w:val="43F925F8"/>
    <w:rsid w:val="440059FC"/>
    <w:rsid w:val="440A33F4"/>
    <w:rsid w:val="440F0B88"/>
    <w:rsid w:val="441573D7"/>
    <w:rsid w:val="441F408C"/>
    <w:rsid w:val="4430541B"/>
    <w:rsid w:val="443331BF"/>
    <w:rsid w:val="44393319"/>
    <w:rsid w:val="443B69AF"/>
    <w:rsid w:val="44405AF5"/>
    <w:rsid w:val="444321E8"/>
    <w:rsid w:val="445D7358"/>
    <w:rsid w:val="4461076A"/>
    <w:rsid w:val="446632D6"/>
    <w:rsid w:val="44665157"/>
    <w:rsid w:val="44703ED1"/>
    <w:rsid w:val="44705146"/>
    <w:rsid w:val="447A6B57"/>
    <w:rsid w:val="447E5FF8"/>
    <w:rsid w:val="448C39E0"/>
    <w:rsid w:val="44A06182"/>
    <w:rsid w:val="44AD6F0D"/>
    <w:rsid w:val="44D20BAB"/>
    <w:rsid w:val="44E440D5"/>
    <w:rsid w:val="44F0241D"/>
    <w:rsid w:val="44F66F13"/>
    <w:rsid w:val="450D3B77"/>
    <w:rsid w:val="45136C11"/>
    <w:rsid w:val="45200168"/>
    <w:rsid w:val="45252CBA"/>
    <w:rsid w:val="45330824"/>
    <w:rsid w:val="453D6B35"/>
    <w:rsid w:val="4548790B"/>
    <w:rsid w:val="45521AD7"/>
    <w:rsid w:val="45536862"/>
    <w:rsid w:val="45591A11"/>
    <w:rsid w:val="455C00B6"/>
    <w:rsid w:val="45607E37"/>
    <w:rsid w:val="45705766"/>
    <w:rsid w:val="457744D4"/>
    <w:rsid w:val="457A5C47"/>
    <w:rsid w:val="458211B6"/>
    <w:rsid w:val="45873F68"/>
    <w:rsid w:val="459555F0"/>
    <w:rsid w:val="45987C01"/>
    <w:rsid w:val="45A772DF"/>
    <w:rsid w:val="45C45FDA"/>
    <w:rsid w:val="45CA7966"/>
    <w:rsid w:val="45E26DE8"/>
    <w:rsid w:val="45F01CB8"/>
    <w:rsid w:val="46014AE4"/>
    <w:rsid w:val="46085FC4"/>
    <w:rsid w:val="463175F0"/>
    <w:rsid w:val="463F5DFE"/>
    <w:rsid w:val="46451F61"/>
    <w:rsid w:val="466732C3"/>
    <w:rsid w:val="466A35C2"/>
    <w:rsid w:val="466F1BE0"/>
    <w:rsid w:val="46715ACD"/>
    <w:rsid w:val="46800178"/>
    <w:rsid w:val="46821C9A"/>
    <w:rsid w:val="468B47C4"/>
    <w:rsid w:val="46A416AF"/>
    <w:rsid w:val="46B313B0"/>
    <w:rsid w:val="46BC29B0"/>
    <w:rsid w:val="46DF28C8"/>
    <w:rsid w:val="46E20CDD"/>
    <w:rsid w:val="46EC1B31"/>
    <w:rsid w:val="46ED6E07"/>
    <w:rsid w:val="46F01D69"/>
    <w:rsid w:val="471D13B8"/>
    <w:rsid w:val="473434FD"/>
    <w:rsid w:val="4736632C"/>
    <w:rsid w:val="474F3A21"/>
    <w:rsid w:val="475C7E1E"/>
    <w:rsid w:val="475D7482"/>
    <w:rsid w:val="4760498F"/>
    <w:rsid w:val="47780B0C"/>
    <w:rsid w:val="478902E7"/>
    <w:rsid w:val="478B24AD"/>
    <w:rsid w:val="478C14EB"/>
    <w:rsid w:val="479A2A21"/>
    <w:rsid w:val="47A901F2"/>
    <w:rsid w:val="47AE0BFC"/>
    <w:rsid w:val="47AF6ABF"/>
    <w:rsid w:val="47BB4475"/>
    <w:rsid w:val="47C62A2A"/>
    <w:rsid w:val="47D06DDF"/>
    <w:rsid w:val="47D27F0A"/>
    <w:rsid w:val="47DC08E2"/>
    <w:rsid w:val="47DE44B3"/>
    <w:rsid w:val="47E611C8"/>
    <w:rsid w:val="47E614B6"/>
    <w:rsid w:val="47F81B94"/>
    <w:rsid w:val="47FB685E"/>
    <w:rsid w:val="48015912"/>
    <w:rsid w:val="48076031"/>
    <w:rsid w:val="4832440F"/>
    <w:rsid w:val="48496F13"/>
    <w:rsid w:val="484B5B86"/>
    <w:rsid w:val="48552250"/>
    <w:rsid w:val="48592ECE"/>
    <w:rsid w:val="4859614B"/>
    <w:rsid w:val="485A139F"/>
    <w:rsid w:val="486615E0"/>
    <w:rsid w:val="48670EDB"/>
    <w:rsid w:val="486D45F0"/>
    <w:rsid w:val="48756E17"/>
    <w:rsid w:val="488B7CEC"/>
    <w:rsid w:val="48BA39A5"/>
    <w:rsid w:val="48DB0C79"/>
    <w:rsid w:val="48E77827"/>
    <w:rsid w:val="48EC7AB7"/>
    <w:rsid w:val="48F6141C"/>
    <w:rsid w:val="49042C7C"/>
    <w:rsid w:val="490F699B"/>
    <w:rsid w:val="49141488"/>
    <w:rsid w:val="49147402"/>
    <w:rsid w:val="491532E9"/>
    <w:rsid w:val="492120BF"/>
    <w:rsid w:val="49297928"/>
    <w:rsid w:val="492E422E"/>
    <w:rsid w:val="49400181"/>
    <w:rsid w:val="49472CBB"/>
    <w:rsid w:val="49494CF1"/>
    <w:rsid w:val="49572429"/>
    <w:rsid w:val="496B2417"/>
    <w:rsid w:val="49771DC4"/>
    <w:rsid w:val="4981764E"/>
    <w:rsid w:val="4985062C"/>
    <w:rsid w:val="4994009D"/>
    <w:rsid w:val="499623C9"/>
    <w:rsid w:val="49984752"/>
    <w:rsid w:val="499A3554"/>
    <w:rsid w:val="49A40B2F"/>
    <w:rsid w:val="49BB20A9"/>
    <w:rsid w:val="49C278A6"/>
    <w:rsid w:val="49D3729D"/>
    <w:rsid w:val="49ED7DAB"/>
    <w:rsid w:val="49F42B2C"/>
    <w:rsid w:val="49FD5799"/>
    <w:rsid w:val="4A1A4D85"/>
    <w:rsid w:val="4A216CEB"/>
    <w:rsid w:val="4A2927FD"/>
    <w:rsid w:val="4A2A0EC6"/>
    <w:rsid w:val="4A34015C"/>
    <w:rsid w:val="4A3439FB"/>
    <w:rsid w:val="4A3D6E51"/>
    <w:rsid w:val="4A404051"/>
    <w:rsid w:val="4A430DEA"/>
    <w:rsid w:val="4A505E35"/>
    <w:rsid w:val="4A574E7D"/>
    <w:rsid w:val="4A741111"/>
    <w:rsid w:val="4A8D3797"/>
    <w:rsid w:val="4AA2408A"/>
    <w:rsid w:val="4AAE0CDE"/>
    <w:rsid w:val="4AC2503E"/>
    <w:rsid w:val="4ACD18C7"/>
    <w:rsid w:val="4AD7745F"/>
    <w:rsid w:val="4AE46DD4"/>
    <w:rsid w:val="4AE93FC7"/>
    <w:rsid w:val="4AFF3F60"/>
    <w:rsid w:val="4B037D29"/>
    <w:rsid w:val="4B050486"/>
    <w:rsid w:val="4B2039D3"/>
    <w:rsid w:val="4B521FEE"/>
    <w:rsid w:val="4B58712D"/>
    <w:rsid w:val="4B647857"/>
    <w:rsid w:val="4B7C2E8D"/>
    <w:rsid w:val="4B916229"/>
    <w:rsid w:val="4B9179FC"/>
    <w:rsid w:val="4B947969"/>
    <w:rsid w:val="4B9D0783"/>
    <w:rsid w:val="4BA643B6"/>
    <w:rsid w:val="4BBC2805"/>
    <w:rsid w:val="4BC56476"/>
    <w:rsid w:val="4BCC2BB6"/>
    <w:rsid w:val="4BDA36BB"/>
    <w:rsid w:val="4BDE07FA"/>
    <w:rsid w:val="4BE7238D"/>
    <w:rsid w:val="4BF7531A"/>
    <w:rsid w:val="4BFA7171"/>
    <w:rsid w:val="4C0417B9"/>
    <w:rsid w:val="4C11069F"/>
    <w:rsid w:val="4C1B75CB"/>
    <w:rsid w:val="4C1D7E72"/>
    <w:rsid w:val="4C4B1AF2"/>
    <w:rsid w:val="4C5367A1"/>
    <w:rsid w:val="4C543D29"/>
    <w:rsid w:val="4C543E99"/>
    <w:rsid w:val="4C5A732F"/>
    <w:rsid w:val="4C5B2CD6"/>
    <w:rsid w:val="4C7C688C"/>
    <w:rsid w:val="4C80001B"/>
    <w:rsid w:val="4C8E685C"/>
    <w:rsid w:val="4C996E50"/>
    <w:rsid w:val="4CA1419B"/>
    <w:rsid w:val="4CBC7B5A"/>
    <w:rsid w:val="4CC67335"/>
    <w:rsid w:val="4CCB4711"/>
    <w:rsid w:val="4CCD6F9A"/>
    <w:rsid w:val="4CDF0FB7"/>
    <w:rsid w:val="4CED0DFA"/>
    <w:rsid w:val="4CFD0DF7"/>
    <w:rsid w:val="4D134CDA"/>
    <w:rsid w:val="4D192B7A"/>
    <w:rsid w:val="4D295597"/>
    <w:rsid w:val="4D2E2BA2"/>
    <w:rsid w:val="4D302593"/>
    <w:rsid w:val="4D317E34"/>
    <w:rsid w:val="4D3D6625"/>
    <w:rsid w:val="4D403021"/>
    <w:rsid w:val="4D472A0A"/>
    <w:rsid w:val="4D4D1BE3"/>
    <w:rsid w:val="4D4D39B1"/>
    <w:rsid w:val="4D5C4A70"/>
    <w:rsid w:val="4D5F4766"/>
    <w:rsid w:val="4D7D3FD6"/>
    <w:rsid w:val="4D8727D2"/>
    <w:rsid w:val="4D956AA2"/>
    <w:rsid w:val="4D98750A"/>
    <w:rsid w:val="4D9A75CF"/>
    <w:rsid w:val="4D9D2E2D"/>
    <w:rsid w:val="4DB408A0"/>
    <w:rsid w:val="4DE84B46"/>
    <w:rsid w:val="4E07761E"/>
    <w:rsid w:val="4E0B6694"/>
    <w:rsid w:val="4E0E3880"/>
    <w:rsid w:val="4E10138B"/>
    <w:rsid w:val="4E1D743B"/>
    <w:rsid w:val="4E363D76"/>
    <w:rsid w:val="4E3B1E2F"/>
    <w:rsid w:val="4E3C5371"/>
    <w:rsid w:val="4E4E6FB3"/>
    <w:rsid w:val="4E5561C6"/>
    <w:rsid w:val="4E614F1C"/>
    <w:rsid w:val="4E79552B"/>
    <w:rsid w:val="4E81652A"/>
    <w:rsid w:val="4EA12957"/>
    <w:rsid w:val="4EA13E0B"/>
    <w:rsid w:val="4EA3300A"/>
    <w:rsid w:val="4EAA2E90"/>
    <w:rsid w:val="4EB06927"/>
    <w:rsid w:val="4EB11F6B"/>
    <w:rsid w:val="4EBC11BE"/>
    <w:rsid w:val="4ED965EA"/>
    <w:rsid w:val="4EEC337E"/>
    <w:rsid w:val="4EF12F5A"/>
    <w:rsid w:val="4EF47367"/>
    <w:rsid w:val="4F00719E"/>
    <w:rsid w:val="4F036EB9"/>
    <w:rsid w:val="4F0F41C1"/>
    <w:rsid w:val="4F131558"/>
    <w:rsid w:val="4F1C1C54"/>
    <w:rsid w:val="4F1D41FB"/>
    <w:rsid w:val="4F235A07"/>
    <w:rsid w:val="4F275D46"/>
    <w:rsid w:val="4F2921E8"/>
    <w:rsid w:val="4F36105B"/>
    <w:rsid w:val="4F3D75D7"/>
    <w:rsid w:val="4F3F41F1"/>
    <w:rsid w:val="4F523D06"/>
    <w:rsid w:val="4F536027"/>
    <w:rsid w:val="4F5F6D62"/>
    <w:rsid w:val="4F613D88"/>
    <w:rsid w:val="4F6E4FF5"/>
    <w:rsid w:val="4F85227D"/>
    <w:rsid w:val="4F8832A3"/>
    <w:rsid w:val="4F8C4E68"/>
    <w:rsid w:val="4F961F7B"/>
    <w:rsid w:val="4F9D64E5"/>
    <w:rsid w:val="4FA51F14"/>
    <w:rsid w:val="4FA64C5C"/>
    <w:rsid w:val="4FAD4A5C"/>
    <w:rsid w:val="4FB22AEC"/>
    <w:rsid w:val="4FB42CB4"/>
    <w:rsid w:val="4FB51D39"/>
    <w:rsid w:val="4FBA4109"/>
    <w:rsid w:val="4FC02C40"/>
    <w:rsid w:val="4FE71A01"/>
    <w:rsid w:val="4FFE08FF"/>
    <w:rsid w:val="500729CB"/>
    <w:rsid w:val="50116517"/>
    <w:rsid w:val="5037492C"/>
    <w:rsid w:val="503E68B1"/>
    <w:rsid w:val="50477308"/>
    <w:rsid w:val="505257B7"/>
    <w:rsid w:val="50580F3E"/>
    <w:rsid w:val="505E6AB0"/>
    <w:rsid w:val="50854950"/>
    <w:rsid w:val="50AA7070"/>
    <w:rsid w:val="50D17293"/>
    <w:rsid w:val="50DB0FEE"/>
    <w:rsid w:val="50FD7B15"/>
    <w:rsid w:val="51020816"/>
    <w:rsid w:val="51040855"/>
    <w:rsid w:val="51290810"/>
    <w:rsid w:val="512C0DC2"/>
    <w:rsid w:val="512D0A41"/>
    <w:rsid w:val="513529B2"/>
    <w:rsid w:val="513F05C9"/>
    <w:rsid w:val="5140089A"/>
    <w:rsid w:val="51410B09"/>
    <w:rsid w:val="51506CB4"/>
    <w:rsid w:val="515361E5"/>
    <w:rsid w:val="5153759A"/>
    <w:rsid w:val="5161662A"/>
    <w:rsid w:val="518C28C3"/>
    <w:rsid w:val="518E0F88"/>
    <w:rsid w:val="51A33BB4"/>
    <w:rsid w:val="51B132F9"/>
    <w:rsid w:val="51B27632"/>
    <w:rsid w:val="51B3710B"/>
    <w:rsid w:val="51C52EFB"/>
    <w:rsid w:val="51D233EA"/>
    <w:rsid w:val="51EF1159"/>
    <w:rsid w:val="51FF477D"/>
    <w:rsid w:val="520E6F17"/>
    <w:rsid w:val="52176E1A"/>
    <w:rsid w:val="523577EB"/>
    <w:rsid w:val="523B0A96"/>
    <w:rsid w:val="523C2751"/>
    <w:rsid w:val="523E7BE8"/>
    <w:rsid w:val="52475F7C"/>
    <w:rsid w:val="52481E2A"/>
    <w:rsid w:val="52514096"/>
    <w:rsid w:val="52547C4E"/>
    <w:rsid w:val="525865A4"/>
    <w:rsid w:val="525C47D8"/>
    <w:rsid w:val="526D17C0"/>
    <w:rsid w:val="526F2637"/>
    <w:rsid w:val="52732D93"/>
    <w:rsid w:val="527F0113"/>
    <w:rsid w:val="528208A7"/>
    <w:rsid w:val="52940F37"/>
    <w:rsid w:val="52A763F2"/>
    <w:rsid w:val="52C07594"/>
    <w:rsid w:val="52D638FC"/>
    <w:rsid w:val="52D9415F"/>
    <w:rsid w:val="52DA31F1"/>
    <w:rsid w:val="52F77991"/>
    <w:rsid w:val="53062776"/>
    <w:rsid w:val="53107AF7"/>
    <w:rsid w:val="531131B8"/>
    <w:rsid w:val="53170688"/>
    <w:rsid w:val="531807D0"/>
    <w:rsid w:val="531A6E15"/>
    <w:rsid w:val="531F31E2"/>
    <w:rsid w:val="532003B2"/>
    <w:rsid w:val="5320450E"/>
    <w:rsid w:val="5330137C"/>
    <w:rsid w:val="53345C5B"/>
    <w:rsid w:val="535A461D"/>
    <w:rsid w:val="537B5C61"/>
    <w:rsid w:val="53810667"/>
    <w:rsid w:val="538806BD"/>
    <w:rsid w:val="538A38D7"/>
    <w:rsid w:val="538F2F01"/>
    <w:rsid w:val="539560D2"/>
    <w:rsid w:val="539F249E"/>
    <w:rsid w:val="53A6619C"/>
    <w:rsid w:val="53B30EE5"/>
    <w:rsid w:val="53BE0144"/>
    <w:rsid w:val="53CC067A"/>
    <w:rsid w:val="53CF3C73"/>
    <w:rsid w:val="53D37C04"/>
    <w:rsid w:val="53DC485B"/>
    <w:rsid w:val="53F2285A"/>
    <w:rsid w:val="53F33CD2"/>
    <w:rsid w:val="5415484D"/>
    <w:rsid w:val="541A3192"/>
    <w:rsid w:val="541D7AC3"/>
    <w:rsid w:val="54251F10"/>
    <w:rsid w:val="542F7221"/>
    <w:rsid w:val="54305404"/>
    <w:rsid w:val="545024B4"/>
    <w:rsid w:val="545A0C16"/>
    <w:rsid w:val="546A60A8"/>
    <w:rsid w:val="54740D19"/>
    <w:rsid w:val="54771700"/>
    <w:rsid w:val="54855892"/>
    <w:rsid w:val="548D21E8"/>
    <w:rsid w:val="549D6773"/>
    <w:rsid w:val="54A91B27"/>
    <w:rsid w:val="54C71A0A"/>
    <w:rsid w:val="54EB4538"/>
    <w:rsid w:val="54EC6F2D"/>
    <w:rsid w:val="54FD631F"/>
    <w:rsid w:val="550C1D5D"/>
    <w:rsid w:val="55163237"/>
    <w:rsid w:val="55166496"/>
    <w:rsid w:val="551B5641"/>
    <w:rsid w:val="55230792"/>
    <w:rsid w:val="55292D6B"/>
    <w:rsid w:val="553920BD"/>
    <w:rsid w:val="55541C16"/>
    <w:rsid w:val="55591B0F"/>
    <w:rsid w:val="55594F12"/>
    <w:rsid w:val="555F35A4"/>
    <w:rsid w:val="556B5CC5"/>
    <w:rsid w:val="55713951"/>
    <w:rsid w:val="5578393E"/>
    <w:rsid w:val="558A0972"/>
    <w:rsid w:val="55A559A5"/>
    <w:rsid w:val="55A91856"/>
    <w:rsid w:val="55AD3D5C"/>
    <w:rsid w:val="55AE524F"/>
    <w:rsid w:val="55CE244A"/>
    <w:rsid w:val="55E42FBC"/>
    <w:rsid w:val="55F35FE9"/>
    <w:rsid w:val="55FF0AE2"/>
    <w:rsid w:val="56014445"/>
    <w:rsid w:val="560E3FAF"/>
    <w:rsid w:val="56302159"/>
    <w:rsid w:val="56337866"/>
    <w:rsid w:val="56344401"/>
    <w:rsid w:val="56345521"/>
    <w:rsid w:val="56413B01"/>
    <w:rsid w:val="56615862"/>
    <w:rsid w:val="5664513C"/>
    <w:rsid w:val="56702002"/>
    <w:rsid w:val="5674057D"/>
    <w:rsid w:val="56772AF4"/>
    <w:rsid w:val="56991667"/>
    <w:rsid w:val="56A26CCD"/>
    <w:rsid w:val="56A81532"/>
    <w:rsid w:val="56A94D43"/>
    <w:rsid w:val="56D47118"/>
    <w:rsid w:val="56E674A9"/>
    <w:rsid w:val="56E90D18"/>
    <w:rsid w:val="56E920E4"/>
    <w:rsid w:val="56F14336"/>
    <w:rsid w:val="57007743"/>
    <w:rsid w:val="571B0CB9"/>
    <w:rsid w:val="571D1FF6"/>
    <w:rsid w:val="574A40E6"/>
    <w:rsid w:val="574C7B92"/>
    <w:rsid w:val="5760682B"/>
    <w:rsid w:val="576838D0"/>
    <w:rsid w:val="57733150"/>
    <w:rsid w:val="57914BDE"/>
    <w:rsid w:val="579E4810"/>
    <w:rsid w:val="57A43667"/>
    <w:rsid w:val="57B10A0B"/>
    <w:rsid w:val="57B200A6"/>
    <w:rsid w:val="57BD43DC"/>
    <w:rsid w:val="57BF434A"/>
    <w:rsid w:val="57C05F93"/>
    <w:rsid w:val="57C2746E"/>
    <w:rsid w:val="57C51369"/>
    <w:rsid w:val="57C910E9"/>
    <w:rsid w:val="57F16C7F"/>
    <w:rsid w:val="57FF01B0"/>
    <w:rsid w:val="580C4004"/>
    <w:rsid w:val="580D49D7"/>
    <w:rsid w:val="581408E8"/>
    <w:rsid w:val="58151FCC"/>
    <w:rsid w:val="58390ED5"/>
    <w:rsid w:val="584B400B"/>
    <w:rsid w:val="58507409"/>
    <w:rsid w:val="585C6283"/>
    <w:rsid w:val="5865677C"/>
    <w:rsid w:val="586E044A"/>
    <w:rsid w:val="587A2489"/>
    <w:rsid w:val="58917672"/>
    <w:rsid w:val="589C7FB5"/>
    <w:rsid w:val="589F34DB"/>
    <w:rsid w:val="58A71F0B"/>
    <w:rsid w:val="58AC739C"/>
    <w:rsid w:val="58AD1A79"/>
    <w:rsid w:val="58AE040E"/>
    <w:rsid w:val="58C25C39"/>
    <w:rsid w:val="58D00F8B"/>
    <w:rsid w:val="58D22A6E"/>
    <w:rsid w:val="58D76C94"/>
    <w:rsid w:val="58E47A04"/>
    <w:rsid w:val="58F5504C"/>
    <w:rsid w:val="59182549"/>
    <w:rsid w:val="592B4582"/>
    <w:rsid w:val="593A5AD0"/>
    <w:rsid w:val="59485D9A"/>
    <w:rsid w:val="594C780D"/>
    <w:rsid w:val="595B3ADB"/>
    <w:rsid w:val="595E176B"/>
    <w:rsid w:val="59712593"/>
    <w:rsid w:val="597135BC"/>
    <w:rsid w:val="59736296"/>
    <w:rsid w:val="598F1AF4"/>
    <w:rsid w:val="59972497"/>
    <w:rsid w:val="59993DF8"/>
    <w:rsid w:val="599A43F9"/>
    <w:rsid w:val="59A735ED"/>
    <w:rsid w:val="59B9310E"/>
    <w:rsid w:val="59C5243B"/>
    <w:rsid w:val="59C6117A"/>
    <w:rsid w:val="59C65037"/>
    <w:rsid w:val="5A1F7959"/>
    <w:rsid w:val="5A222F9C"/>
    <w:rsid w:val="5A2558FE"/>
    <w:rsid w:val="5A2F351C"/>
    <w:rsid w:val="5A4A233B"/>
    <w:rsid w:val="5A4A30BB"/>
    <w:rsid w:val="5A5B0DF1"/>
    <w:rsid w:val="5A5C4176"/>
    <w:rsid w:val="5A602A09"/>
    <w:rsid w:val="5A6A7748"/>
    <w:rsid w:val="5A83782F"/>
    <w:rsid w:val="5A852B12"/>
    <w:rsid w:val="5A8F3C79"/>
    <w:rsid w:val="5A96109C"/>
    <w:rsid w:val="5AA816AE"/>
    <w:rsid w:val="5AAC3783"/>
    <w:rsid w:val="5AAE448A"/>
    <w:rsid w:val="5AAF74EE"/>
    <w:rsid w:val="5ADE315F"/>
    <w:rsid w:val="5AE243D7"/>
    <w:rsid w:val="5AF721DE"/>
    <w:rsid w:val="5AF74E25"/>
    <w:rsid w:val="5AFA4141"/>
    <w:rsid w:val="5AFD10DC"/>
    <w:rsid w:val="5AFD76C6"/>
    <w:rsid w:val="5B0171D9"/>
    <w:rsid w:val="5B091411"/>
    <w:rsid w:val="5B0E384B"/>
    <w:rsid w:val="5B2D224E"/>
    <w:rsid w:val="5B402181"/>
    <w:rsid w:val="5B440909"/>
    <w:rsid w:val="5B4F4F77"/>
    <w:rsid w:val="5B5D0CF3"/>
    <w:rsid w:val="5B62402D"/>
    <w:rsid w:val="5B7C3F88"/>
    <w:rsid w:val="5B7E200A"/>
    <w:rsid w:val="5B9F1B7D"/>
    <w:rsid w:val="5BA372B7"/>
    <w:rsid w:val="5BBA1CC6"/>
    <w:rsid w:val="5BC95B84"/>
    <w:rsid w:val="5BD53E1A"/>
    <w:rsid w:val="5BD54F99"/>
    <w:rsid w:val="5BE2736C"/>
    <w:rsid w:val="5BE81937"/>
    <w:rsid w:val="5BEC171E"/>
    <w:rsid w:val="5BEF59C9"/>
    <w:rsid w:val="5BF246C4"/>
    <w:rsid w:val="5BFF6E4F"/>
    <w:rsid w:val="5C0B4C02"/>
    <w:rsid w:val="5C1949F7"/>
    <w:rsid w:val="5C1A6FE0"/>
    <w:rsid w:val="5C2466AA"/>
    <w:rsid w:val="5C35361D"/>
    <w:rsid w:val="5C42312B"/>
    <w:rsid w:val="5C566602"/>
    <w:rsid w:val="5C630938"/>
    <w:rsid w:val="5C63309A"/>
    <w:rsid w:val="5C7136D2"/>
    <w:rsid w:val="5C720DE6"/>
    <w:rsid w:val="5C8B0B78"/>
    <w:rsid w:val="5C944071"/>
    <w:rsid w:val="5CA06DF0"/>
    <w:rsid w:val="5CA13DCD"/>
    <w:rsid w:val="5CBC42F9"/>
    <w:rsid w:val="5CCB7DD5"/>
    <w:rsid w:val="5CDD7C3D"/>
    <w:rsid w:val="5CE32ECA"/>
    <w:rsid w:val="5D0A73D7"/>
    <w:rsid w:val="5D0D40EF"/>
    <w:rsid w:val="5D357A91"/>
    <w:rsid w:val="5D392983"/>
    <w:rsid w:val="5D3E0E06"/>
    <w:rsid w:val="5D460081"/>
    <w:rsid w:val="5D5B55C9"/>
    <w:rsid w:val="5D6228EB"/>
    <w:rsid w:val="5D8A7975"/>
    <w:rsid w:val="5D90591D"/>
    <w:rsid w:val="5D951605"/>
    <w:rsid w:val="5DB355E5"/>
    <w:rsid w:val="5DBC2DE2"/>
    <w:rsid w:val="5DD83BDA"/>
    <w:rsid w:val="5DE226F4"/>
    <w:rsid w:val="5DE5227A"/>
    <w:rsid w:val="5DEA779F"/>
    <w:rsid w:val="5DF3690E"/>
    <w:rsid w:val="5DFD38F7"/>
    <w:rsid w:val="5E021D5F"/>
    <w:rsid w:val="5E040451"/>
    <w:rsid w:val="5E2F5EDB"/>
    <w:rsid w:val="5E4201D6"/>
    <w:rsid w:val="5E5347D5"/>
    <w:rsid w:val="5E5469E7"/>
    <w:rsid w:val="5E565963"/>
    <w:rsid w:val="5E95650C"/>
    <w:rsid w:val="5E9C6D7F"/>
    <w:rsid w:val="5E9D6D66"/>
    <w:rsid w:val="5EB018F7"/>
    <w:rsid w:val="5EBE4828"/>
    <w:rsid w:val="5EC14528"/>
    <w:rsid w:val="5EC46112"/>
    <w:rsid w:val="5EDB20A1"/>
    <w:rsid w:val="5EDB36CB"/>
    <w:rsid w:val="5EE26B33"/>
    <w:rsid w:val="5EE741A1"/>
    <w:rsid w:val="5EEF6D39"/>
    <w:rsid w:val="5EF6496E"/>
    <w:rsid w:val="5F035239"/>
    <w:rsid w:val="5F075D71"/>
    <w:rsid w:val="5F0919BF"/>
    <w:rsid w:val="5F0A32DB"/>
    <w:rsid w:val="5F0F6EA3"/>
    <w:rsid w:val="5F1003E3"/>
    <w:rsid w:val="5F147B02"/>
    <w:rsid w:val="5F167044"/>
    <w:rsid w:val="5F17616C"/>
    <w:rsid w:val="5F192885"/>
    <w:rsid w:val="5F2D4E50"/>
    <w:rsid w:val="5F4D069D"/>
    <w:rsid w:val="5F58018C"/>
    <w:rsid w:val="5F5C4229"/>
    <w:rsid w:val="5F695BB0"/>
    <w:rsid w:val="5F6A0ED2"/>
    <w:rsid w:val="5F786F2F"/>
    <w:rsid w:val="5F7B72D3"/>
    <w:rsid w:val="5F895E60"/>
    <w:rsid w:val="5F9C0AD2"/>
    <w:rsid w:val="5FA77B42"/>
    <w:rsid w:val="5FB65447"/>
    <w:rsid w:val="5FC03068"/>
    <w:rsid w:val="5FCF711E"/>
    <w:rsid w:val="5FD7433E"/>
    <w:rsid w:val="5FF440DE"/>
    <w:rsid w:val="5FF5360F"/>
    <w:rsid w:val="60053EC7"/>
    <w:rsid w:val="60115C16"/>
    <w:rsid w:val="60224CC4"/>
    <w:rsid w:val="6028782F"/>
    <w:rsid w:val="602C3219"/>
    <w:rsid w:val="602D63D8"/>
    <w:rsid w:val="603D5F18"/>
    <w:rsid w:val="60485A60"/>
    <w:rsid w:val="605B5295"/>
    <w:rsid w:val="60763660"/>
    <w:rsid w:val="607960AB"/>
    <w:rsid w:val="607A542B"/>
    <w:rsid w:val="607C4F6C"/>
    <w:rsid w:val="607D7714"/>
    <w:rsid w:val="608006EC"/>
    <w:rsid w:val="608209CD"/>
    <w:rsid w:val="60AD3EF8"/>
    <w:rsid w:val="60B33126"/>
    <w:rsid w:val="60B92B14"/>
    <w:rsid w:val="60C54A41"/>
    <w:rsid w:val="60CA46AB"/>
    <w:rsid w:val="60DB0F6C"/>
    <w:rsid w:val="60E93BF0"/>
    <w:rsid w:val="61100FFA"/>
    <w:rsid w:val="611D1D6F"/>
    <w:rsid w:val="61246884"/>
    <w:rsid w:val="61285AC9"/>
    <w:rsid w:val="6133180E"/>
    <w:rsid w:val="613B4EC3"/>
    <w:rsid w:val="61496C0B"/>
    <w:rsid w:val="61644BF3"/>
    <w:rsid w:val="61697F66"/>
    <w:rsid w:val="61726507"/>
    <w:rsid w:val="618C5183"/>
    <w:rsid w:val="61935763"/>
    <w:rsid w:val="61A57E45"/>
    <w:rsid w:val="61B01213"/>
    <w:rsid w:val="61B419A6"/>
    <w:rsid w:val="61BB189A"/>
    <w:rsid w:val="61C1010E"/>
    <w:rsid w:val="61C37352"/>
    <w:rsid w:val="61C40CE6"/>
    <w:rsid w:val="61C43199"/>
    <w:rsid w:val="61D05060"/>
    <w:rsid w:val="61E450C3"/>
    <w:rsid w:val="62266CBB"/>
    <w:rsid w:val="62305F0D"/>
    <w:rsid w:val="623E02F0"/>
    <w:rsid w:val="625B0FB8"/>
    <w:rsid w:val="62691B10"/>
    <w:rsid w:val="626A703E"/>
    <w:rsid w:val="627D4612"/>
    <w:rsid w:val="627F2527"/>
    <w:rsid w:val="628E7128"/>
    <w:rsid w:val="629A2FC5"/>
    <w:rsid w:val="629F699A"/>
    <w:rsid w:val="62A02621"/>
    <w:rsid w:val="62A0630B"/>
    <w:rsid w:val="62D12685"/>
    <w:rsid w:val="62D33C3A"/>
    <w:rsid w:val="62DE2637"/>
    <w:rsid w:val="62F074F1"/>
    <w:rsid w:val="62F63409"/>
    <w:rsid w:val="631419D4"/>
    <w:rsid w:val="63284845"/>
    <w:rsid w:val="634272EC"/>
    <w:rsid w:val="634512DB"/>
    <w:rsid w:val="634D2C54"/>
    <w:rsid w:val="636A744D"/>
    <w:rsid w:val="63971239"/>
    <w:rsid w:val="639B6A51"/>
    <w:rsid w:val="63A84BD4"/>
    <w:rsid w:val="63B0646D"/>
    <w:rsid w:val="63C15FEF"/>
    <w:rsid w:val="63C200B7"/>
    <w:rsid w:val="63C4303B"/>
    <w:rsid w:val="63E56773"/>
    <w:rsid w:val="63EF13DE"/>
    <w:rsid w:val="63EFE886"/>
    <w:rsid w:val="63F45CCF"/>
    <w:rsid w:val="64112692"/>
    <w:rsid w:val="64265267"/>
    <w:rsid w:val="642B7C1D"/>
    <w:rsid w:val="643A55DB"/>
    <w:rsid w:val="645C5DFB"/>
    <w:rsid w:val="6466157E"/>
    <w:rsid w:val="646F3F42"/>
    <w:rsid w:val="64847DC2"/>
    <w:rsid w:val="64AA0BEF"/>
    <w:rsid w:val="64B501D4"/>
    <w:rsid w:val="64B773A9"/>
    <w:rsid w:val="64B80E52"/>
    <w:rsid w:val="64C75BFB"/>
    <w:rsid w:val="64E33ADF"/>
    <w:rsid w:val="64EE3D86"/>
    <w:rsid w:val="64F215AE"/>
    <w:rsid w:val="64F63FEC"/>
    <w:rsid w:val="64F85525"/>
    <w:rsid w:val="64FD322D"/>
    <w:rsid w:val="650109F1"/>
    <w:rsid w:val="6509436D"/>
    <w:rsid w:val="65254F34"/>
    <w:rsid w:val="652C7588"/>
    <w:rsid w:val="653D35ED"/>
    <w:rsid w:val="65425155"/>
    <w:rsid w:val="656B290F"/>
    <w:rsid w:val="658A6175"/>
    <w:rsid w:val="658E48B3"/>
    <w:rsid w:val="659519F5"/>
    <w:rsid w:val="65A8459F"/>
    <w:rsid w:val="65B149F2"/>
    <w:rsid w:val="65B22A71"/>
    <w:rsid w:val="65B8081A"/>
    <w:rsid w:val="65C96F3F"/>
    <w:rsid w:val="65D3385E"/>
    <w:rsid w:val="65EA719D"/>
    <w:rsid w:val="66056EEF"/>
    <w:rsid w:val="661C3A79"/>
    <w:rsid w:val="662D384B"/>
    <w:rsid w:val="66313674"/>
    <w:rsid w:val="66357BDA"/>
    <w:rsid w:val="663B668F"/>
    <w:rsid w:val="66753FD6"/>
    <w:rsid w:val="66921C2E"/>
    <w:rsid w:val="66994D45"/>
    <w:rsid w:val="66AD34B6"/>
    <w:rsid w:val="66C27B42"/>
    <w:rsid w:val="66C409D6"/>
    <w:rsid w:val="66C92E18"/>
    <w:rsid w:val="66CC500C"/>
    <w:rsid w:val="66DC17FB"/>
    <w:rsid w:val="66DD678B"/>
    <w:rsid w:val="66E0114D"/>
    <w:rsid w:val="66EB0385"/>
    <w:rsid w:val="66EC0D48"/>
    <w:rsid w:val="66F03B9D"/>
    <w:rsid w:val="66F3409A"/>
    <w:rsid w:val="66F87039"/>
    <w:rsid w:val="66FE7504"/>
    <w:rsid w:val="67046F8F"/>
    <w:rsid w:val="67215102"/>
    <w:rsid w:val="6729532A"/>
    <w:rsid w:val="673132A8"/>
    <w:rsid w:val="67343BD8"/>
    <w:rsid w:val="673B7141"/>
    <w:rsid w:val="674C4539"/>
    <w:rsid w:val="676E1DFA"/>
    <w:rsid w:val="67782551"/>
    <w:rsid w:val="67787EE3"/>
    <w:rsid w:val="67885412"/>
    <w:rsid w:val="678A5DCF"/>
    <w:rsid w:val="678C0E1A"/>
    <w:rsid w:val="678C6362"/>
    <w:rsid w:val="67901687"/>
    <w:rsid w:val="67AA5500"/>
    <w:rsid w:val="67B879E6"/>
    <w:rsid w:val="67C53853"/>
    <w:rsid w:val="67C915D6"/>
    <w:rsid w:val="67DF76AA"/>
    <w:rsid w:val="67EA57B4"/>
    <w:rsid w:val="67F96330"/>
    <w:rsid w:val="68015F64"/>
    <w:rsid w:val="680D1031"/>
    <w:rsid w:val="68144CAD"/>
    <w:rsid w:val="681E66DC"/>
    <w:rsid w:val="681F5B67"/>
    <w:rsid w:val="68303925"/>
    <w:rsid w:val="68554BEF"/>
    <w:rsid w:val="686F4828"/>
    <w:rsid w:val="689375A6"/>
    <w:rsid w:val="68940C49"/>
    <w:rsid w:val="68993DBA"/>
    <w:rsid w:val="68B018A3"/>
    <w:rsid w:val="68C3315A"/>
    <w:rsid w:val="68CA147F"/>
    <w:rsid w:val="68D27282"/>
    <w:rsid w:val="68DB274C"/>
    <w:rsid w:val="68DC3034"/>
    <w:rsid w:val="68F21813"/>
    <w:rsid w:val="68FA1A74"/>
    <w:rsid w:val="69047248"/>
    <w:rsid w:val="69233E1F"/>
    <w:rsid w:val="69306B6E"/>
    <w:rsid w:val="69335730"/>
    <w:rsid w:val="693B09A2"/>
    <w:rsid w:val="693B43DE"/>
    <w:rsid w:val="694D59D6"/>
    <w:rsid w:val="694F0138"/>
    <w:rsid w:val="695465B2"/>
    <w:rsid w:val="695B334B"/>
    <w:rsid w:val="69713D1D"/>
    <w:rsid w:val="6978318C"/>
    <w:rsid w:val="697D79DE"/>
    <w:rsid w:val="697E3B28"/>
    <w:rsid w:val="698D610D"/>
    <w:rsid w:val="69B2395C"/>
    <w:rsid w:val="69B50CCD"/>
    <w:rsid w:val="69B66EAB"/>
    <w:rsid w:val="69D27AEC"/>
    <w:rsid w:val="69F00207"/>
    <w:rsid w:val="69F459F3"/>
    <w:rsid w:val="69F64BC6"/>
    <w:rsid w:val="6A0B32A0"/>
    <w:rsid w:val="6A0C77DB"/>
    <w:rsid w:val="6A151815"/>
    <w:rsid w:val="6A30320A"/>
    <w:rsid w:val="6A325601"/>
    <w:rsid w:val="6A3504B6"/>
    <w:rsid w:val="6A4D6B07"/>
    <w:rsid w:val="6A541696"/>
    <w:rsid w:val="6A5E4E20"/>
    <w:rsid w:val="6A5F5CCB"/>
    <w:rsid w:val="6A70730C"/>
    <w:rsid w:val="6A86190E"/>
    <w:rsid w:val="6A8C6169"/>
    <w:rsid w:val="6A9F131C"/>
    <w:rsid w:val="6ABB3882"/>
    <w:rsid w:val="6ADC1E35"/>
    <w:rsid w:val="6ADD7EB7"/>
    <w:rsid w:val="6AE104FD"/>
    <w:rsid w:val="6AE63292"/>
    <w:rsid w:val="6AE6530E"/>
    <w:rsid w:val="6AFFCC3C"/>
    <w:rsid w:val="6B0F1769"/>
    <w:rsid w:val="6B1720AB"/>
    <w:rsid w:val="6B1819EE"/>
    <w:rsid w:val="6B1820F7"/>
    <w:rsid w:val="6B2673E9"/>
    <w:rsid w:val="6B3112FE"/>
    <w:rsid w:val="6B372F1C"/>
    <w:rsid w:val="6B3B96F1"/>
    <w:rsid w:val="6B4A4CC4"/>
    <w:rsid w:val="6B5B0C47"/>
    <w:rsid w:val="6B5D63CD"/>
    <w:rsid w:val="6B5E59AD"/>
    <w:rsid w:val="6B665BE6"/>
    <w:rsid w:val="6B70786A"/>
    <w:rsid w:val="6B737790"/>
    <w:rsid w:val="6B836FE1"/>
    <w:rsid w:val="6B861ADD"/>
    <w:rsid w:val="6B9C1A18"/>
    <w:rsid w:val="6BB03B9A"/>
    <w:rsid w:val="6BB83BAE"/>
    <w:rsid w:val="6BC105FF"/>
    <w:rsid w:val="6BE21580"/>
    <w:rsid w:val="6BE63BAB"/>
    <w:rsid w:val="6BF129F0"/>
    <w:rsid w:val="6BF26B3A"/>
    <w:rsid w:val="6BFA5716"/>
    <w:rsid w:val="6C125C1B"/>
    <w:rsid w:val="6C1C1159"/>
    <w:rsid w:val="6C35087D"/>
    <w:rsid w:val="6C5B538C"/>
    <w:rsid w:val="6C6A39CE"/>
    <w:rsid w:val="6C6C71FD"/>
    <w:rsid w:val="6C6E59C7"/>
    <w:rsid w:val="6C751C66"/>
    <w:rsid w:val="6C7C4E1A"/>
    <w:rsid w:val="6C874A8E"/>
    <w:rsid w:val="6C8B04A5"/>
    <w:rsid w:val="6C9210AE"/>
    <w:rsid w:val="6C9B4BB6"/>
    <w:rsid w:val="6C9F5B2E"/>
    <w:rsid w:val="6CA17546"/>
    <w:rsid w:val="6CA61232"/>
    <w:rsid w:val="6CC6105D"/>
    <w:rsid w:val="6CC73BCF"/>
    <w:rsid w:val="6CCF1E61"/>
    <w:rsid w:val="6CD30CE2"/>
    <w:rsid w:val="6CDE21BB"/>
    <w:rsid w:val="6CE111F1"/>
    <w:rsid w:val="6CE35300"/>
    <w:rsid w:val="6CE36607"/>
    <w:rsid w:val="6CE900D3"/>
    <w:rsid w:val="6CE907B1"/>
    <w:rsid w:val="6CF85A4E"/>
    <w:rsid w:val="6D111FDC"/>
    <w:rsid w:val="6D2F6151"/>
    <w:rsid w:val="6D365B09"/>
    <w:rsid w:val="6D3F2E7B"/>
    <w:rsid w:val="6D5457D4"/>
    <w:rsid w:val="6D6651AC"/>
    <w:rsid w:val="6D7903DC"/>
    <w:rsid w:val="6D8523FF"/>
    <w:rsid w:val="6D8917AF"/>
    <w:rsid w:val="6D8C5CC5"/>
    <w:rsid w:val="6D8F23AB"/>
    <w:rsid w:val="6D91131C"/>
    <w:rsid w:val="6D935D17"/>
    <w:rsid w:val="6D954217"/>
    <w:rsid w:val="6DA228BD"/>
    <w:rsid w:val="6DB8406F"/>
    <w:rsid w:val="6DC26B31"/>
    <w:rsid w:val="6DCF708B"/>
    <w:rsid w:val="6DD02C3A"/>
    <w:rsid w:val="6DD36DD7"/>
    <w:rsid w:val="6DDB429C"/>
    <w:rsid w:val="6DF01B8C"/>
    <w:rsid w:val="6DF513EB"/>
    <w:rsid w:val="6E284D2A"/>
    <w:rsid w:val="6E405D50"/>
    <w:rsid w:val="6E411743"/>
    <w:rsid w:val="6E4712A1"/>
    <w:rsid w:val="6E5A5507"/>
    <w:rsid w:val="6E610EFE"/>
    <w:rsid w:val="6E7D6E82"/>
    <w:rsid w:val="6E7F39A1"/>
    <w:rsid w:val="6E996F42"/>
    <w:rsid w:val="6EBC71EA"/>
    <w:rsid w:val="6ECE70EE"/>
    <w:rsid w:val="6EDE5619"/>
    <w:rsid w:val="6EE90F36"/>
    <w:rsid w:val="6F012B18"/>
    <w:rsid w:val="6F0B63A6"/>
    <w:rsid w:val="6F100B1A"/>
    <w:rsid w:val="6F1A5313"/>
    <w:rsid w:val="6F1A698A"/>
    <w:rsid w:val="6F2E34FC"/>
    <w:rsid w:val="6F375B8B"/>
    <w:rsid w:val="6F482B5D"/>
    <w:rsid w:val="6F4D48E4"/>
    <w:rsid w:val="6F5234FB"/>
    <w:rsid w:val="6F551CC9"/>
    <w:rsid w:val="6F5C7D10"/>
    <w:rsid w:val="6F752908"/>
    <w:rsid w:val="6F7678CE"/>
    <w:rsid w:val="6F892E92"/>
    <w:rsid w:val="6F8C2641"/>
    <w:rsid w:val="6F920936"/>
    <w:rsid w:val="6FC00F6D"/>
    <w:rsid w:val="6FCF1BAA"/>
    <w:rsid w:val="6FD4064F"/>
    <w:rsid w:val="6FD7100A"/>
    <w:rsid w:val="70095873"/>
    <w:rsid w:val="700B49B7"/>
    <w:rsid w:val="70197828"/>
    <w:rsid w:val="70242229"/>
    <w:rsid w:val="702C273F"/>
    <w:rsid w:val="702D05E3"/>
    <w:rsid w:val="70483132"/>
    <w:rsid w:val="704A65AF"/>
    <w:rsid w:val="705A6120"/>
    <w:rsid w:val="70664036"/>
    <w:rsid w:val="706B62F7"/>
    <w:rsid w:val="706C4BED"/>
    <w:rsid w:val="707568F7"/>
    <w:rsid w:val="707D345F"/>
    <w:rsid w:val="7091726D"/>
    <w:rsid w:val="70920206"/>
    <w:rsid w:val="70930DAC"/>
    <w:rsid w:val="70AA1B9D"/>
    <w:rsid w:val="70BA1F68"/>
    <w:rsid w:val="70C61834"/>
    <w:rsid w:val="70CE56B7"/>
    <w:rsid w:val="70E33E01"/>
    <w:rsid w:val="710065BE"/>
    <w:rsid w:val="710443AF"/>
    <w:rsid w:val="71127788"/>
    <w:rsid w:val="71262415"/>
    <w:rsid w:val="712D0BD0"/>
    <w:rsid w:val="712F07AA"/>
    <w:rsid w:val="713879F6"/>
    <w:rsid w:val="7146766B"/>
    <w:rsid w:val="714F574E"/>
    <w:rsid w:val="71545982"/>
    <w:rsid w:val="715751FE"/>
    <w:rsid w:val="715B51EC"/>
    <w:rsid w:val="715E7ECF"/>
    <w:rsid w:val="71627666"/>
    <w:rsid w:val="716B2301"/>
    <w:rsid w:val="7170672B"/>
    <w:rsid w:val="71764C7F"/>
    <w:rsid w:val="71975EE9"/>
    <w:rsid w:val="71AA2979"/>
    <w:rsid w:val="71C04073"/>
    <w:rsid w:val="71C465B7"/>
    <w:rsid w:val="71CD3EB1"/>
    <w:rsid w:val="71E5445C"/>
    <w:rsid w:val="71ED7707"/>
    <w:rsid w:val="71FD2095"/>
    <w:rsid w:val="71FD3931"/>
    <w:rsid w:val="720C73F9"/>
    <w:rsid w:val="72202559"/>
    <w:rsid w:val="722B5590"/>
    <w:rsid w:val="722B58DD"/>
    <w:rsid w:val="72347866"/>
    <w:rsid w:val="723737F2"/>
    <w:rsid w:val="724B1405"/>
    <w:rsid w:val="72501E75"/>
    <w:rsid w:val="72590293"/>
    <w:rsid w:val="72750018"/>
    <w:rsid w:val="727E1B34"/>
    <w:rsid w:val="727F6D7F"/>
    <w:rsid w:val="72857B3D"/>
    <w:rsid w:val="72992909"/>
    <w:rsid w:val="729D7985"/>
    <w:rsid w:val="72A83BC3"/>
    <w:rsid w:val="72B26FC8"/>
    <w:rsid w:val="72C57260"/>
    <w:rsid w:val="72D96249"/>
    <w:rsid w:val="72DC03F3"/>
    <w:rsid w:val="72DE5630"/>
    <w:rsid w:val="72E46BBE"/>
    <w:rsid w:val="72E75C87"/>
    <w:rsid w:val="72EE0545"/>
    <w:rsid w:val="72FC3F0F"/>
    <w:rsid w:val="73005B71"/>
    <w:rsid w:val="730E3CED"/>
    <w:rsid w:val="730F4B33"/>
    <w:rsid w:val="731A11E2"/>
    <w:rsid w:val="732E074B"/>
    <w:rsid w:val="73393C2F"/>
    <w:rsid w:val="733A2591"/>
    <w:rsid w:val="73514040"/>
    <w:rsid w:val="73541EBF"/>
    <w:rsid w:val="736A13A6"/>
    <w:rsid w:val="737333A1"/>
    <w:rsid w:val="737357B8"/>
    <w:rsid w:val="73745AF3"/>
    <w:rsid w:val="7390244F"/>
    <w:rsid w:val="73906252"/>
    <w:rsid w:val="7392356B"/>
    <w:rsid w:val="73AE5415"/>
    <w:rsid w:val="73B87A4F"/>
    <w:rsid w:val="73BB3F81"/>
    <w:rsid w:val="73BD5D94"/>
    <w:rsid w:val="73C533B2"/>
    <w:rsid w:val="73C64268"/>
    <w:rsid w:val="73CB66D5"/>
    <w:rsid w:val="73F26A8A"/>
    <w:rsid w:val="74156DC7"/>
    <w:rsid w:val="74193F47"/>
    <w:rsid w:val="741C4CC2"/>
    <w:rsid w:val="74304848"/>
    <w:rsid w:val="743638F1"/>
    <w:rsid w:val="743F649C"/>
    <w:rsid w:val="744B653A"/>
    <w:rsid w:val="745166E0"/>
    <w:rsid w:val="745315A5"/>
    <w:rsid w:val="74602C47"/>
    <w:rsid w:val="746311CD"/>
    <w:rsid w:val="746577EA"/>
    <w:rsid w:val="747C1D94"/>
    <w:rsid w:val="748B19ED"/>
    <w:rsid w:val="749044EC"/>
    <w:rsid w:val="749317C0"/>
    <w:rsid w:val="74990239"/>
    <w:rsid w:val="74C03DA7"/>
    <w:rsid w:val="74C119E8"/>
    <w:rsid w:val="74CC61B9"/>
    <w:rsid w:val="74CC6BB0"/>
    <w:rsid w:val="74F61EF4"/>
    <w:rsid w:val="75143851"/>
    <w:rsid w:val="75191861"/>
    <w:rsid w:val="75276622"/>
    <w:rsid w:val="752D5643"/>
    <w:rsid w:val="75344B5B"/>
    <w:rsid w:val="753A6FD8"/>
    <w:rsid w:val="754F71F2"/>
    <w:rsid w:val="75711A3B"/>
    <w:rsid w:val="757D6087"/>
    <w:rsid w:val="75851C0A"/>
    <w:rsid w:val="759C73E8"/>
    <w:rsid w:val="75A61EE3"/>
    <w:rsid w:val="75AB176A"/>
    <w:rsid w:val="75BB48A9"/>
    <w:rsid w:val="75D10CEC"/>
    <w:rsid w:val="75DD5475"/>
    <w:rsid w:val="75EB18CD"/>
    <w:rsid w:val="75EE74FD"/>
    <w:rsid w:val="75FB0836"/>
    <w:rsid w:val="76084E62"/>
    <w:rsid w:val="761A3E75"/>
    <w:rsid w:val="76230E24"/>
    <w:rsid w:val="762431BC"/>
    <w:rsid w:val="763C16BE"/>
    <w:rsid w:val="764A5339"/>
    <w:rsid w:val="764B71D0"/>
    <w:rsid w:val="76586E14"/>
    <w:rsid w:val="765A26D5"/>
    <w:rsid w:val="765C13C6"/>
    <w:rsid w:val="76692DFF"/>
    <w:rsid w:val="767212DE"/>
    <w:rsid w:val="768077B7"/>
    <w:rsid w:val="76847561"/>
    <w:rsid w:val="768E1543"/>
    <w:rsid w:val="76926EF4"/>
    <w:rsid w:val="76942E5A"/>
    <w:rsid w:val="76A47A93"/>
    <w:rsid w:val="76B2559B"/>
    <w:rsid w:val="76C835E1"/>
    <w:rsid w:val="76C93B30"/>
    <w:rsid w:val="76CC3AA0"/>
    <w:rsid w:val="76CD7A93"/>
    <w:rsid w:val="76D345F7"/>
    <w:rsid w:val="76E372DF"/>
    <w:rsid w:val="76E47F57"/>
    <w:rsid w:val="76EB18DF"/>
    <w:rsid w:val="76F648CC"/>
    <w:rsid w:val="76FC3C80"/>
    <w:rsid w:val="772700DC"/>
    <w:rsid w:val="7728751C"/>
    <w:rsid w:val="773949B2"/>
    <w:rsid w:val="773A2FF1"/>
    <w:rsid w:val="774E31F0"/>
    <w:rsid w:val="77582A44"/>
    <w:rsid w:val="775A5055"/>
    <w:rsid w:val="776A4F59"/>
    <w:rsid w:val="77754D7F"/>
    <w:rsid w:val="778B3981"/>
    <w:rsid w:val="779D15EF"/>
    <w:rsid w:val="77AC3B53"/>
    <w:rsid w:val="77B13BFD"/>
    <w:rsid w:val="77B74906"/>
    <w:rsid w:val="77C6691C"/>
    <w:rsid w:val="77D47314"/>
    <w:rsid w:val="77E44A16"/>
    <w:rsid w:val="77E70769"/>
    <w:rsid w:val="77FF1182"/>
    <w:rsid w:val="780E61F0"/>
    <w:rsid w:val="781077A5"/>
    <w:rsid w:val="78114CB8"/>
    <w:rsid w:val="781F0D5F"/>
    <w:rsid w:val="78217304"/>
    <w:rsid w:val="782E3653"/>
    <w:rsid w:val="785B25A5"/>
    <w:rsid w:val="786554A1"/>
    <w:rsid w:val="786940C4"/>
    <w:rsid w:val="78790625"/>
    <w:rsid w:val="78912E81"/>
    <w:rsid w:val="78A07ADA"/>
    <w:rsid w:val="78AF3A44"/>
    <w:rsid w:val="78BB142B"/>
    <w:rsid w:val="78BE4B97"/>
    <w:rsid w:val="78C56FD9"/>
    <w:rsid w:val="78D07BAC"/>
    <w:rsid w:val="78DC7F58"/>
    <w:rsid w:val="78E16304"/>
    <w:rsid w:val="79162626"/>
    <w:rsid w:val="79195F1E"/>
    <w:rsid w:val="79304EFF"/>
    <w:rsid w:val="79366790"/>
    <w:rsid w:val="79376BA2"/>
    <w:rsid w:val="793F1052"/>
    <w:rsid w:val="7946435A"/>
    <w:rsid w:val="79613EDC"/>
    <w:rsid w:val="796752A5"/>
    <w:rsid w:val="79720ABB"/>
    <w:rsid w:val="797563CD"/>
    <w:rsid w:val="79812E12"/>
    <w:rsid w:val="79851947"/>
    <w:rsid w:val="79996411"/>
    <w:rsid w:val="799D05BD"/>
    <w:rsid w:val="79A377BB"/>
    <w:rsid w:val="79B44422"/>
    <w:rsid w:val="79E10179"/>
    <w:rsid w:val="79E95A20"/>
    <w:rsid w:val="79EC4728"/>
    <w:rsid w:val="79FF1719"/>
    <w:rsid w:val="7A0055D9"/>
    <w:rsid w:val="7A170073"/>
    <w:rsid w:val="7A246293"/>
    <w:rsid w:val="7A461A1A"/>
    <w:rsid w:val="7A4C0218"/>
    <w:rsid w:val="7A5D3E0A"/>
    <w:rsid w:val="7A5E2D0D"/>
    <w:rsid w:val="7A6C3445"/>
    <w:rsid w:val="7A7A0C5D"/>
    <w:rsid w:val="7A7F30BE"/>
    <w:rsid w:val="7AA93EE4"/>
    <w:rsid w:val="7AA95ACD"/>
    <w:rsid w:val="7AB1340B"/>
    <w:rsid w:val="7AC44EFB"/>
    <w:rsid w:val="7ACC419D"/>
    <w:rsid w:val="7ACE0DED"/>
    <w:rsid w:val="7ADB47B1"/>
    <w:rsid w:val="7B053644"/>
    <w:rsid w:val="7B071064"/>
    <w:rsid w:val="7B0E31B0"/>
    <w:rsid w:val="7B1622EE"/>
    <w:rsid w:val="7B185F95"/>
    <w:rsid w:val="7B29081C"/>
    <w:rsid w:val="7B2917C4"/>
    <w:rsid w:val="7B2A6DD9"/>
    <w:rsid w:val="7B2E2A66"/>
    <w:rsid w:val="7B2F3092"/>
    <w:rsid w:val="7B3F4D6E"/>
    <w:rsid w:val="7B4B23F2"/>
    <w:rsid w:val="7B5A2BA9"/>
    <w:rsid w:val="7B6552BF"/>
    <w:rsid w:val="7B884713"/>
    <w:rsid w:val="7B9839BF"/>
    <w:rsid w:val="7B9E775C"/>
    <w:rsid w:val="7BAA17F9"/>
    <w:rsid w:val="7BAF39D7"/>
    <w:rsid w:val="7BC7027C"/>
    <w:rsid w:val="7BC73CC5"/>
    <w:rsid w:val="7BC84B77"/>
    <w:rsid w:val="7BDC7325"/>
    <w:rsid w:val="7BDD07F9"/>
    <w:rsid w:val="7BE653FC"/>
    <w:rsid w:val="7BEA0030"/>
    <w:rsid w:val="7BEF36B7"/>
    <w:rsid w:val="7BF3C798"/>
    <w:rsid w:val="7C033449"/>
    <w:rsid w:val="7C100D03"/>
    <w:rsid w:val="7C156A0A"/>
    <w:rsid w:val="7C1B1B7C"/>
    <w:rsid w:val="7C235223"/>
    <w:rsid w:val="7C2F6CC8"/>
    <w:rsid w:val="7C393FB6"/>
    <w:rsid w:val="7C3A599B"/>
    <w:rsid w:val="7C3B5811"/>
    <w:rsid w:val="7C4A6938"/>
    <w:rsid w:val="7C4D4C7C"/>
    <w:rsid w:val="7C51722D"/>
    <w:rsid w:val="7C5812BC"/>
    <w:rsid w:val="7C6B6DBB"/>
    <w:rsid w:val="7C752A09"/>
    <w:rsid w:val="7C786DF1"/>
    <w:rsid w:val="7C8314FC"/>
    <w:rsid w:val="7C8B74D5"/>
    <w:rsid w:val="7CAD4ABB"/>
    <w:rsid w:val="7CB11C06"/>
    <w:rsid w:val="7CB1614D"/>
    <w:rsid w:val="7CC81319"/>
    <w:rsid w:val="7CDA3CBF"/>
    <w:rsid w:val="7CDB164B"/>
    <w:rsid w:val="7CDC2464"/>
    <w:rsid w:val="7CDE5FD5"/>
    <w:rsid w:val="7CEC060D"/>
    <w:rsid w:val="7CF9223C"/>
    <w:rsid w:val="7CFBA807"/>
    <w:rsid w:val="7CFFCD51"/>
    <w:rsid w:val="7D0971B3"/>
    <w:rsid w:val="7D226F6E"/>
    <w:rsid w:val="7D233995"/>
    <w:rsid w:val="7D3D3936"/>
    <w:rsid w:val="7D4C786D"/>
    <w:rsid w:val="7D6F1C52"/>
    <w:rsid w:val="7D710C04"/>
    <w:rsid w:val="7D725F5F"/>
    <w:rsid w:val="7D8638B9"/>
    <w:rsid w:val="7D882398"/>
    <w:rsid w:val="7DA819DD"/>
    <w:rsid w:val="7DBE3FD0"/>
    <w:rsid w:val="7DDB7DF0"/>
    <w:rsid w:val="7DDD30B2"/>
    <w:rsid w:val="7DE06CBB"/>
    <w:rsid w:val="7E0C6C64"/>
    <w:rsid w:val="7E1048C2"/>
    <w:rsid w:val="7E2339E5"/>
    <w:rsid w:val="7E287E69"/>
    <w:rsid w:val="7E2A0178"/>
    <w:rsid w:val="7E4D05F3"/>
    <w:rsid w:val="7E665A0F"/>
    <w:rsid w:val="7E6916BC"/>
    <w:rsid w:val="7E6A0C8B"/>
    <w:rsid w:val="7E8A1202"/>
    <w:rsid w:val="7E991F87"/>
    <w:rsid w:val="7EA203A1"/>
    <w:rsid w:val="7EAF35B1"/>
    <w:rsid w:val="7EB84569"/>
    <w:rsid w:val="7ECA2CDB"/>
    <w:rsid w:val="7ED04C6C"/>
    <w:rsid w:val="7ED45DCF"/>
    <w:rsid w:val="7EE766FA"/>
    <w:rsid w:val="7EE94592"/>
    <w:rsid w:val="7EF23823"/>
    <w:rsid w:val="7EFB1E19"/>
    <w:rsid w:val="7F05351E"/>
    <w:rsid w:val="7F0C7CBE"/>
    <w:rsid w:val="7F1B3F69"/>
    <w:rsid w:val="7F1F7CC5"/>
    <w:rsid w:val="7F257F42"/>
    <w:rsid w:val="7F3765BD"/>
    <w:rsid w:val="7F4A6AF1"/>
    <w:rsid w:val="7F5376C4"/>
    <w:rsid w:val="7F5F6E83"/>
    <w:rsid w:val="7F6B30B3"/>
    <w:rsid w:val="7F72579E"/>
    <w:rsid w:val="7F801DD2"/>
    <w:rsid w:val="7F8976C3"/>
    <w:rsid w:val="7F9345E4"/>
    <w:rsid w:val="7F9466D7"/>
    <w:rsid w:val="7F991E43"/>
    <w:rsid w:val="7FA34B38"/>
    <w:rsid w:val="7FBDDEF8"/>
    <w:rsid w:val="7FBE5CCE"/>
    <w:rsid w:val="7FC9554E"/>
    <w:rsid w:val="7FD59AEC"/>
    <w:rsid w:val="7FED7896"/>
    <w:rsid w:val="7FEE32AF"/>
    <w:rsid w:val="7FEF5801"/>
    <w:rsid w:val="D2FBD18C"/>
    <w:rsid w:val="DD7711BC"/>
    <w:rsid w:val="DFFF7B4A"/>
    <w:rsid w:val="ED5E35FD"/>
    <w:rsid w:val="F6F7A2FA"/>
    <w:rsid w:val="FDE79CF5"/>
    <w:rsid w:val="FE7D9547"/>
    <w:rsid w:val="FFEF190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5"/>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4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9"/>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annotation text"/>
    <w:basedOn w:val="1"/>
    <w:semiHidden/>
    <w:unhideWhenUsed/>
    <w:qFormat/>
    <w:uiPriority w:val="99"/>
    <w:pPr>
      <w:jc w:val="left"/>
    </w:pPr>
    <w:rPr>
      <w:rFonts w:ascii="Times New Roman" w:hAnsi="Times New Roman" w:eastAsia="宋体"/>
      <w:sz w:val="32"/>
    </w:rPr>
  </w:style>
  <w:style w:type="paragraph" w:styleId="9">
    <w:name w:val="Body Text"/>
    <w:basedOn w:val="1"/>
    <w:link w:val="32"/>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Plain Text"/>
    <w:basedOn w:val="1"/>
    <w:next w:val="1"/>
    <w:qFormat/>
    <w:uiPriority w:val="99"/>
    <w:rPr>
      <w:rFonts w:ascii="宋体" w:hAnsi="Courier New" w:cs="宋体"/>
      <w:sz w:val="32"/>
      <w:szCs w:val="32"/>
    </w:rPr>
  </w:style>
  <w:style w:type="paragraph" w:styleId="12">
    <w:name w:val="Balloon Text"/>
    <w:basedOn w:val="1"/>
    <w:link w:val="38"/>
    <w:semiHidden/>
    <w:unhideWhenUsed/>
    <w:qFormat/>
    <w:uiPriority w:val="99"/>
    <w:rPr>
      <w:sz w:val="18"/>
      <w:szCs w:val="18"/>
    </w:rPr>
  </w:style>
  <w:style w:type="paragraph" w:styleId="13">
    <w:name w:val="footer"/>
    <w:basedOn w:val="1"/>
    <w:link w:val="30"/>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unhideWhenUsed/>
    <w:qFormat/>
    <w:uiPriority w:val="99"/>
    <w:pPr>
      <w:spacing w:before="100" w:beforeAutospacing="1" w:after="100" w:afterAutospacing="1"/>
      <w:jc w:val="left"/>
    </w:pPr>
    <w:rPr>
      <w:kern w:val="0"/>
      <w:sz w:val="24"/>
    </w:rPr>
  </w:style>
  <w:style w:type="character" w:styleId="20">
    <w:name w:val="Strong"/>
    <w:basedOn w:val="19"/>
    <w:qFormat/>
    <w:uiPriority w:val="99"/>
    <w:rPr>
      <w:b/>
    </w:rPr>
  </w:style>
  <w:style w:type="character" w:styleId="21">
    <w:name w:val="FollowedHyperlink"/>
    <w:basedOn w:val="19"/>
    <w:semiHidden/>
    <w:unhideWhenUsed/>
    <w:qFormat/>
    <w:uiPriority w:val="99"/>
    <w:rPr>
      <w:color w:val="333333"/>
      <w:u w:val="none"/>
    </w:rPr>
  </w:style>
  <w:style w:type="character" w:styleId="22">
    <w:name w:val="Emphasis"/>
    <w:basedOn w:val="19"/>
    <w:qFormat/>
    <w:uiPriority w:val="20"/>
  </w:style>
  <w:style w:type="character" w:styleId="23">
    <w:name w:val="Hyperlink"/>
    <w:basedOn w:val="19"/>
    <w:unhideWhenUsed/>
    <w:qFormat/>
    <w:uiPriority w:val="99"/>
    <w:rPr>
      <w:color w:val="0000FF" w:themeColor="hyperlink"/>
      <w:u w:val="single"/>
      <w14:textFill>
        <w14:solidFill>
          <w14:schemeClr w14:val="hlink"/>
        </w14:solidFill>
      </w14:textFill>
    </w:rPr>
  </w:style>
  <w:style w:type="paragraph" w:customStyle="1" w:styleId="24">
    <w:name w:val="常用样式（方正仿宋简）"/>
    <w:basedOn w:val="1"/>
    <w:next w:val="1"/>
    <w:qFormat/>
    <w:uiPriority w:val="99"/>
    <w:pPr>
      <w:spacing w:line="560" w:lineRule="exact"/>
      <w:ind w:firstLine="640" w:firstLineChars="200"/>
    </w:pPr>
    <w:rPr>
      <w:rFonts w:eastAsia="方正仿宋简体"/>
      <w:sz w:val="32"/>
      <w:szCs w:val="20"/>
    </w:rPr>
  </w:style>
  <w:style w:type="paragraph" w:customStyle="1" w:styleId="25">
    <w:name w:val="章标题"/>
    <w:basedOn w:val="1"/>
    <w:next w:val="26"/>
    <w:qFormat/>
    <w:uiPriority w:val="99"/>
    <w:pPr>
      <w:widowControl/>
      <w:spacing w:before="158" w:after="153" w:line="323" w:lineRule="atLeast"/>
      <w:ind w:right="-120"/>
      <w:jc w:val="center"/>
      <w:textAlignment w:val="baseline"/>
    </w:pPr>
    <w:rPr>
      <w:color w:val="FF0000"/>
      <w:sz w:val="18"/>
    </w:rPr>
  </w:style>
  <w:style w:type="paragraph" w:customStyle="1" w:styleId="26">
    <w:name w:val="节标题"/>
    <w:basedOn w:val="1"/>
    <w:next w:val="1"/>
    <w:qFormat/>
    <w:uiPriority w:val="99"/>
    <w:pPr>
      <w:widowControl/>
      <w:spacing w:line="289" w:lineRule="atLeast"/>
      <w:jc w:val="center"/>
      <w:textAlignment w:val="baseline"/>
    </w:pPr>
    <w:rPr>
      <w:color w:val="000000"/>
      <w:sz w:val="28"/>
      <w:szCs w:val="28"/>
    </w:rPr>
  </w:style>
  <w:style w:type="character" w:customStyle="1" w:styleId="27">
    <w:name w:val="Header Char"/>
    <w:basedOn w:val="19"/>
    <w:semiHidden/>
    <w:qFormat/>
    <w:uiPriority w:val="99"/>
    <w:rPr>
      <w:rFonts w:ascii="Times New Roman" w:hAnsi="Times New Roman"/>
      <w:sz w:val="18"/>
      <w:szCs w:val="18"/>
    </w:rPr>
  </w:style>
  <w:style w:type="character" w:customStyle="1" w:styleId="28">
    <w:name w:val="页眉字符"/>
    <w:link w:val="14"/>
    <w:semiHidden/>
    <w:qFormat/>
    <w:locked/>
    <w:uiPriority w:val="99"/>
    <w:rPr>
      <w:sz w:val="18"/>
    </w:rPr>
  </w:style>
  <w:style w:type="character" w:customStyle="1" w:styleId="29">
    <w:name w:val="Footer Char"/>
    <w:basedOn w:val="19"/>
    <w:semiHidden/>
    <w:qFormat/>
    <w:uiPriority w:val="99"/>
    <w:rPr>
      <w:rFonts w:ascii="Times New Roman" w:hAnsi="Times New Roman"/>
      <w:sz w:val="18"/>
      <w:szCs w:val="18"/>
    </w:rPr>
  </w:style>
  <w:style w:type="character" w:customStyle="1" w:styleId="30">
    <w:name w:val="页脚字符"/>
    <w:link w:val="13"/>
    <w:qFormat/>
    <w:locked/>
    <w:uiPriority w:val="99"/>
    <w:rPr>
      <w:sz w:val="18"/>
    </w:rPr>
  </w:style>
  <w:style w:type="character" w:customStyle="1" w:styleId="31">
    <w:name w:val="Body Text Char"/>
    <w:basedOn w:val="19"/>
    <w:semiHidden/>
    <w:qFormat/>
    <w:uiPriority w:val="99"/>
    <w:rPr>
      <w:rFonts w:ascii="Times New Roman" w:hAnsi="Times New Roman"/>
      <w:szCs w:val="24"/>
    </w:rPr>
  </w:style>
  <w:style w:type="character" w:customStyle="1" w:styleId="32">
    <w:name w:val="正文文本字符"/>
    <w:link w:val="9"/>
    <w:qFormat/>
    <w:locked/>
    <w:uiPriority w:val="99"/>
    <w:rPr>
      <w:rFonts w:ascii="仿宋_GB2312" w:hAnsi="Times New Roman" w:eastAsia="仿宋_GB2312"/>
      <w:sz w:val="24"/>
    </w:rPr>
  </w:style>
  <w:style w:type="paragraph" w:customStyle="1" w:styleId="3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4">
    <w:name w:val="List Paragraph"/>
    <w:basedOn w:val="1"/>
    <w:qFormat/>
    <w:uiPriority w:val="34"/>
    <w:pPr>
      <w:ind w:firstLine="420" w:firstLineChars="200"/>
    </w:pPr>
  </w:style>
  <w:style w:type="character" w:customStyle="1" w:styleId="35">
    <w:name w:val="标题 1字符"/>
    <w:basedOn w:val="19"/>
    <w:link w:val="5"/>
    <w:qFormat/>
    <w:uiPriority w:val="9"/>
    <w:rPr>
      <w:rFonts w:ascii="Times New Roman" w:hAnsi="Times New Roman"/>
      <w:b/>
      <w:bCs/>
      <w:kern w:val="44"/>
      <w:sz w:val="44"/>
      <w:szCs w:val="44"/>
    </w:rPr>
  </w:style>
  <w:style w:type="character" w:customStyle="1" w:styleId="36">
    <w:name w:val="标题 2字符"/>
    <w:basedOn w:val="19"/>
    <w:link w:val="6"/>
    <w:qFormat/>
    <w:uiPriority w:val="9"/>
    <w:rPr>
      <w:rFonts w:asciiTheme="majorHAnsi" w:hAnsiTheme="majorHAnsi" w:eastAsiaTheme="majorEastAsia" w:cstheme="majorBidi"/>
      <w:b/>
      <w:bCs/>
      <w:kern w:val="2"/>
      <w:sz w:val="32"/>
      <w:szCs w:val="32"/>
    </w:rPr>
  </w:style>
  <w:style w:type="paragraph" w:customStyle="1" w:styleId="37">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批注框文本字符"/>
    <w:basedOn w:val="19"/>
    <w:link w:val="12"/>
    <w:semiHidden/>
    <w:qFormat/>
    <w:uiPriority w:val="99"/>
    <w:rPr>
      <w:rFonts w:ascii="Times New Roman" w:hAnsi="Times New Roman"/>
      <w:kern w:val="2"/>
      <w:sz w:val="18"/>
      <w:szCs w:val="18"/>
    </w:rPr>
  </w:style>
  <w:style w:type="character" w:customStyle="1" w:styleId="39">
    <w:name w:val="标题 3字符"/>
    <w:basedOn w:val="19"/>
    <w:link w:val="7"/>
    <w:qFormat/>
    <w:uiPriority w:val="9"/>
    <w:rPr>
      <w:rFonts w:ascii="Times New Roman" w:hAnsi="Times New Roman"/>
      <w:b/>
      <w:bCs/>
      <w:kern w:val="2"/>
      <w:sz w:val="32"/>
      <w:szCs w:val="32"/>
    </w:rPr>
  </w:style>
  <w:style w:type="paragraph" w:customStyle="1" w:styleId="40">
    <w:name w:val="列出段落1"/>
    <w:basedOn w:val="1"/>
    <w:qFormat/>
    <w:uiPriority w:val="0"/>
    <w:pPr>
      <w:ind w:firstLine="200" w:firstLineChars="200"/>
    </w:pPr>
  </w:style>
  <w:style w:type="paragraph" w:customStyle="1" w:styleId="41">
    <w:name w:val="四号正文"/>
    <w:basedOn w:val="1"/>
    <w:qFormat/>
    <w:uiPriority w:val="0"/>
    <w:pPr>
      <w:spacing w:line="360" w:lineRule="auto"/>
    </w:pPr>
    <w:rPr>
      <w:rFonts w:ascii="??" w:hAnsi="??"/>
      <w:color w:val="000000"/>
      <w:kern w:val="0"/>
      <w:sz w:val="28"/>
      <w:szCs w:val="21"/>
      <w:lang w:val="zh-CN"/>
    </w:rPr>
  </w:style>
  <w:style w:type="paragraph" w:customStyle="1" w:styleId="42">
    <w:name w:val="WPSOffice手动目录 1"/>
    <w:qFormat/>
    <w:uiPriority w:val="0"/>
    <w:rPr>
      <w:rFonts w:ascii="Times New Roman" w:hAnsi="Times New Roman" w:eastAsia="宋体" w:cs="Times New Roman"/>
      <w:lang w:val="en-US" w:eastAsia="zh-CN" w:bidi="ar-SA"/>
    </w:rPr>
  </w:style>
  <w:style w:type="paragraph" w:customStyle="1" w:styleId="4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4">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45">
    <w:name w:val="标题 1 Char"/>
    <w:basedOn w:val="19"/>
    <w:link w:val="5"/>
    <w:qFormat/>
    <w:uiPriority w:val="9"/>
    <w:rPr>
      <w:b/>
      <w:bCs/>
      <w:kern w:val="44"/>
      <w:sz w:val="44"/>
      <w:szCs w:val="44"/>
    </w:rPr>
  </w:style>
  <w:style w:type="character" w:customStyle="1" w:styleId="46">
    <w:name w:val="标题 2 Char"/>
    <w:basedOn w:val="19"/>
    <w:link w:val="6"/>
    <w:qFormat/>
    <w:uiPriority w:val="9"/>
    <w:rPr>
      <w:rFonts w:ascii="Arial" w:hAnsi="Arial"/>
      <w:b/>
      <w:i/>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858840669864"/>
          <c:y val="0.124079895418478"/>
          <c:w val="0.871141159330136"/>
          <c:h val="0.647561081891791"/>
        </c:manualLayout>
      </c:layout>
      <c:barChart>
        <c:barDir val="col"/>
        <c:grouping val="clustered"/>
        <c:varyColors val="0"/>
        <c:ser>
          <c:idx val="0"/>
          <c:order val="0"/>
          <c:tx>
            <c:strRef>
              <c:f>Sheet1!$B$1</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Sheet1!$B$2:$B$5</c:f>
              <c:numCache>
                <c:formatCode>General</c:formatCode>
                <c:ptCount val="4"/>
                <c:pt idx="0">
                  <c:v>1184.44</c:v>
                </c:pt>
                <c:pt idx="1">
                  <c:v>1184.44</c:v>
                </c:pt>
              </c:numCache>
            </c:numRef>
          </c:val>
        </c:ser>
        <c:ser>
          <c:idx val="1"/>
          <c:order val="1"/>
          <c:tx>
            <c:strRef>
              <c:f>Sheet1!$C$1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Sheet1!$C$2:$C$5</c:f>
              <c:numCache>
                <c:formatCode>#,##0.00</c:formatCode>
                <c:ptCount val="4"/>
                <c:pt idx="0">
                  <c:v>1382.3</c:v>
                </c:pt>
                <c:pt idx="1">
                  <c:v>1382.3</c:v>
                </c:pt>
              </c:numCache>
            </c:numRef>
          </c:val>
        </c:ser>
        <c:dLbls>
          <c:showLegendKey val="0"/>
          <c:showVal val="1"/>
          <c:showCatName val="0"/>
          <c:showSerName val="0"/>
          <c:showPercent val="0"/>
          <c:showBubbleSize val="0"/>
        </c:dLbls>
        <c:gapWidth val="75"/>
        <c:overlap val="-25"/>
        <c:axId val="79876864"/>
        <c:axId val="79879168"/>
      </c:barChart>
      <c:catAx>
        <c:axId val="7987686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9879168"/>
        <c:crosses val="autoZero"/>
        <c:auto val="1"/>
        <c:lblAlgn val="ctr"/>
        <c:lblOffset val="100"/>
        <c:noMultiLvlLbl val="0"/>
      </c:catAx>
      <c:valAx>
        <c:axId val="79879168"/>
        <c:scaling>
          <c:orientation val="minMax"/>
        </c:scaling>
        <c:delete val="0"/>
        <c:axPos val="l"/>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9876864"/>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3239988146643"/>
          <c:y val="0.0905974558058294"/>
          <c:w val="0.323360638387944"/>
          <c:h val="0.558839291430035"/>
        </c:manualLayout>
      </c:layout>
      <c:pieChart>
        <c:varyColors val="1"/>
        <c:ser>
          <c:idx val="0"/>
          <c:order val="0"/>
          <c:tx>
            <c:strRef>
              <c:f>Sheet1!$B$1</c:f>
              <c:strCache>
                <c:ptCount val="1"/>
                <c:pt idx="0">
                  <c:v>列1</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1"/>
              <c:delete val="1"/>
            </c:dLbl>
            <c:dLbl>
              <c:idx val="2"/>
              <c:delete val="1"/>
            </c:dLbl>
            <c:dLbl>
              <c:idx val="3"/>
              <c:delete val="1"/>
            </c:dLbl>
            <c:dLbl>
              <c:idx val="4"/>
              <c:delete val="1"/>
            </c:dLbl>
            <c:dLbl>
              <c:idx val="5"/>
              <c:delete val="1"/>
            </c:dLbl>
            <c:dLbl>
              <c:idx val="6"/>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Sheet1!$A$2:$A$8</c:f>
              <c:strCache>
                <c:ptCount val="7"/>
                <c:pt idx="0">
                  <c:v>一般公共预算财政拨款收入</c:v>
                </c:pt>
                <c:pt idx="1">
                  <c:v>政府性基金预算财政拨款收入</c:v>
                </c:pt>
                <c:pt idx="2">
                  <c:v>国有资本经营预算财政拨款收入</c:v>
                </c:pt>
                <c:pt idx="3">
                  <c:v>事业收入</c:v>
                </c:pt>
                <c:pt idx="4">
                  <c:v>经营收入</c:v>
                </c:pt>
                <c:pt idx="5">
                  <c:v>附属单位上缴收入</c:v>
                </c:pt>
                <c:pt idx="6">
                  <c:v>其他收入</c:v>
                </c:pt>
              </c:strCache>
            </c:strRef>
          </c:cat>
          <c:val>
            <c:numRef>
              <c:f>Sheet1!$B$2:$B$8</c:f>
              <c:numCache>
                <c:formatCode>0.00%</c:formatCode>
                <c:ptCount val="7"/>
                <c:pt idx="0">
                  <c:v>1</c:v>
                </c:pt>
              </c:numCache>
            </c:numRef>
          </c:val>
        </c:ser>
        <c:dLbls>
          <c:showLegendKey val="0"/>
          <c:showVal val="1"/>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Pt>
            <c:idx val="2"/>
            <c:bubble3D val="0"/>
          </c:dPt>
          <c:dPt>
            <c:idx val="3"/>
            <c:bubble3D val="0"/>
          </c:dPt>
          <c:dPt>
            <c:idx val="4"/>
            <c:bubble3D val="0"/>
          </c:dPt>
          <c:dLbls>
            <c:dLbl>
              <c:idx val="2"/>
              <c:delete val="1"/>
            </c:dLbl>
            <c:dLbl>
              <c:idx val="3"/>
              <c:delete val="1"/>
            </c:dLbl>
            <c:dLbl>
              <c:idx val="4"/>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0.00%</c:formatCode>
                <c:ptCount val="5"/>
                <c:pt idx="0">
                  <c:v>0.8638</c:v>
                </c:pt>
                <c:pt idx="1">
                  <c:v>0.1362</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3668101778341"/>
          <c:y val="0.17555994689853"/>
          <c:w val="0.871141159330137"/>
          <c:h val="0.647561081891791"/>
        </c:manualLayout>
      </c:layout>
      <c:barChart>
        <c:barDir val="col"/>
        <c:grouping val="clustered"/>
        <c:varyColors val="0"/>
        <c:ser>
          <c:idx val="0"/>
          <c:order val="0"/>
          <c:tx>
            <c:strRef>
              <c:f>Sheet1!$B$1</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Sheet1!$B$2:$B$5</c:f>
              <c:numCache>
                <c:formatCode>General</c:formatCode>
                <c:ptCount val="4"/>
                <c:pt idx="0">
                  <c:v>1184.44</c:v>
                </c:pt>
                <c:pt idx="1">
                  <c:v>1184.44</c:v>
                </c:pt>
              </c:numCache>
            </c:numRef>
          </c:val>
        </c:ser>
        <c:ser>
          <c:idx val="1"/>
          <c:order val="1"/>
          <c:tx>
            <c:strRef>
              <c:f>Sheet1!$C$1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Sheet1!$C$2:$C$5</c:f>
              <c:numCache>
                <c:formatCode>#,##0.00</c:formatCode>
                <c:ptCount val="4"/>
                <c:pt idx="0">
                  <c:v>1382.3</c:v>
                </c:pt>
                <c:pt idx="1">
                  <c:v>1382.3</c:v>
                </c:pt>
              </c:numCache>
            </c:numRef>
          </c:val>
        </c:ser>
        <c:dLbls>
          <c:showLegendKey val="0"/>
          <c:showVal val="1"/>
          <c:showCatName val="0"/>
          <c:showSerName val="0"/>
          <c:showPercent val="0"/>
          <c:showBubbleSize val="0"/>
        </c:dLbls>
        <c:gapWidth val="75"/>
        <c:overlap val="-25"/>
        <c:axId val="-2126152744"/>
        <c:axId val="-2125749192"/>
      </c:barChart>
      <c:catAx>
        <c:axId val="-212615274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125749192"/>
        <c:crosses val="autoZero"/>
        <c:auto val="1"/>
        <c:lblAlgn val="ctr"/>
        <c:lblOffset val="100"/>
        <c:noMultiLvlLbl val="0"/>
      </c:catAx>
      <c:valAx>
        <c:axId val="-2125749192"/>
        <c:scaling>
          <c:orientation val="minMax"/>
        </c:scaling>
        <c:delete val="0"/>
        <c:axPos val="l"/>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126152744"/>
        <c:crosses val="autoZero"/>
        <c:crossBetween val="between"/>
      </c:valAx>
    </c:plotArea>
    <c:legend>
      <c:legendPos val="b"/>
      <c:layout>
        <c:manualLayout>
          <c:xMode val="edge"/>
          <c:yMode val="edge"/>
          <c:x val="0.498565870534375"/>
          <c:y val="0.906909068798833"/>
          <c:w val="0.274524530587523"/>
          <c:h val="0.093090931201167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一般公共预算财政拨款支出</a:t>
            </a:r>
            <a:endParaRPr lang="zh-CN" altLang="en-US"/>
          </a:p>
        </c:rich>
      </c:tx>
      <c:layout/>
      <c:overlay val="0"/>
    </c:title>
    <c:autoTitleDeleted val="0"/>
    <c:plotArea>
      <c:layout>
        <c:manualLayout>
          <c:layoutTarget val="inner"/>
          <c:xMode val="edge"/>
          <c:yMode val="edge"/>
          <c:x val="0.115970149253731"/>
          <c:y val="0.402832861189802"/>
          <c:w val="0.87955223880597"/>
          <c:h val="0.536543909348442"/>
        </c:manualLayout>
      </c:layout>
      <c:barChart>
        <c:barDir val="col"/>
        <c:grouping val="clustered"/>
        <c:varyColors val="0"/>
        <c:ser>
          <c:idx val="0"/>
          <c:order val="0"/>
          <c:tx>
            <c:strRef>
              <c:f>Sheet1!$B$1</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    支出（万元）</c:v>
                </c:pt>
              </c:strCache>
            </c:strRef>
          </c:cat>
          <c:val>
            <c:numRef>
              <c:f>Sheet1!$B$2:$B$5</c:f>
              <c:numCache>
                <c:formatCode>General</c:formatCode>
                <c:ptCount val="4"/>
                <c:pt idx="0">
                  <c:v>1184.44</c:v>
                </c:pt>
              </c:numCache>
            </c:numRef>
          </c:val>
        </c:ser>
        <c:ser>
          <c:idx val="1"/>
          <c:order val="1"/>
          <c:tx>
            <c:strRef>
              <c:f>Sheet1!$C$1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    支出（万元）</c:v>
                </c:pt>
              </c:strCache>
            </c:strRef>
          </c:cat>
          <c:val>
            <c:numRef>
              <c:f>Sheet1!$C$2:$C$5</c:f>
              <c:numCache>
                <c:formatCode>#,##0.00</c:formatCode>
                <c:ptCount val="4"/>
                <c:pt idx="0">
                  <c:v>1382.3</c:v>
                </c:pt>
              </c:numCache>
            </c:numRef>
          </c:val>
        </c:ser>
        <c:dLbls>
          <c:showLegendKey val="0"/>
          <c:showVal val="1"/>
          <c:showCatName val="0"/>
          <c:showSerName val="0"/>
          <c:showPercent val="0"/>
          <c:showBubbleSize val="0"/>
        </c:dLbls>
        <c:gapWidth val="75"/>
        <c:overlap val="-25"/>
        <c:axId val="82744832"/>
        <c:axId val="82746368"/>
      </c:barChart>
      <c:catAx>
        <c:axId val="82744832"/>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2746368"/>
        <c:crosses val="autoZero"/>
        <c:auto val="1"/>
        <c:lblAlgn val="ctr"/>
        <c:lblOffset val="100"/>
        <c:noMultiLvlLbl val="0"/>
      </c:catAx>
      <c:valAx>
        <c:axId val="82746368"/>
        <c:scaling>
          <c:orientation val="minMax"/>
        </c:scaling>
        <c:delete val="0"/>
        <c:axPos val="l"/>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2744832"/>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Pt>
            <c:idx val="2"/>
            <c:bubble3D val="0"/>
          </c:dPt>
          <c:dPt>
            <c:idx val="3"/>
            <c:bubble3D val="0"/>
          </c:dPt>
          <c:dLbls>
            <c:dLbl>
              <c:idx val="1"/>
              <c:layout>
                <c:manualLayout>
                  <c:x val="-0.035768501237375"/>
                  <c:y val="0.012039590210798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72778208423429"/>
                  <c:y val="-0.0085600133584256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574781390668136"/>
                  <c:y val="0.033980582524271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一般公共服务</c:v>
                </c:pt>
                <c:pt idx="1">
                  <c:v>社会保障和就业</c:v>
                </c:pt>
                <c:pt idx="2">
                  <c:v>卫生健康支出</c:v>
                </c:pt>
                <c:pt idx="3">
                  <c:v>住房保障支出</c:v>
                </c:pt>
              </c:strCache>
            </c:strRef>
          </c:cat>
          <c:val>
            <c:numRef>
              <c:f>Sheet1!$B$2:$B$5</c:f>
              <c:numCache>
                <c:formatCode>0.00%</c:formatCode>
                <c:ptCount val="4"/>
                <c:pt idx="0">
                  <c:v>0.780423931129277</c:v>
                </c:pt>
                <c:pt idx="1">
                  <c:v>0.10600448527816</c:v>
                </c:pt>
                <c:pt idx="2">
                  <c:v>0.0492006076828474</c:v>
                </c:pt>
                <c:pt idx="3">
                  <c:v>0.0643709759097157</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Pt>
            <c:idx val="2"/>
            <c:bubble3D val="0"/>
          </c:dPt>
          <c:dLbls>
            <c:dLbl>
              <c:idx val="0"/>
              <c:delete val="1"/>
            </c:dLbl>
            <c:dLbl>
              <c:idx val="1"/>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2" c:formatCode="0.00%">
                  <c:v>1</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674220756189259"/>
          <c:y val="0.426806976230775"/>
          <c:w val="0.321274739306236"/>
          <c:h val="0.56384722937670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66530B-8AEE-504A-8F51-7D292D94D32E}">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59</Pages>
  <Words>23548</Words>
  <Characters>25318</Characters>
  <Lines>103</Lines>
  <Paragraphs>29</Paragraphs>
  <TotalTime>1</TotalTime>
  <ScaleCrop>false</ScaleCrop>
  <LinksUpToDate>false</LinksUpToDate>
  <CharactersWithSpaces>25528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2023-08-20T20:17:00Z</dcterms:created>
  <dc:creator>张彬茜</dc:creator>
  <cp:lastModifiedBy>金刚滴薯条</cp:lastModifiedBy>
  <cp:lastPrinted>2023-08-27T00:34:00Z</cp:lastPrinted>
  <dcterms:modified xsi:type="dcterms:W3CDTF">2024-08-26T08:43:22Z</dcterms:modified>
  <dc:title>四川省***</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F90A4FB2E899461EB9708D0F7CF1D7E6_13</vt:lpwstr>
  </property>
</Properties>
</file>