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600" w:lineRule="exact"/>
        <w:jc w:val="left"/>
        <w:outlineLvl w:val="0"/>
        <w:rPr>
          <w:rFonts w:ascii="方正小标宋简体" w:hAnsi="宋体" w:eastAsia="方正小标宋简体"/>
          <w:szCs w:val="21"/>
        </w:rPr>
      </w:pPr>
      <w:bookmarkStart w:id="0" w:name="_Toc15306267"/>
    </w:p>
    <w:p>
      <w:pPr>
        <w:pStyle w:val="2"/>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p>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1" w:name="_Toc15396475"/>
      <w:bookmarkStart w:id="2" w:name="_Toc15396597"/>
      <w:bookmarkStart w:id="3" w:name="_Toc15378441"/>
      <w:bookmarkStart w:id="4" w:name="_Toc15377193"/>
      <w:bookmarkStart w:id="5" w:name="_Toc15377425"/>
      <w:r>
        <w:rPr>
          <w:rFonts w:hint="eastAsia" w:ascii="方正小标宋简体" w:hAnsi="方正小标宋简体" w:eastAsia="方正小标宋简体" w:cs="方正小标宋简体"/>
          <w:sz w:val="44"/>
          <w:szCs w:val="44"/>
        </w:rPr>
        <w:t>2023年度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44"/>
          <w:szCs w:val="44"/>
          <w:lang w:val="en-US" w:eastAsia="zh-CN"/>
        </w:rPr>
      </w:pPr>
      <w:bookmarkStart w:id="6" w:name="_Toc15396476"/>
      <w:bookmarkStart w:id="7" w:name="_Toc15306268"/>
      <w:bookmarkStart w:id="8" w:name="_Toc15396598"/>
      <w:bookmarkStart w:id="9" w:name="_Toc15377194"/>
      <w:bookmarkStart w:id="10" w:name="_Toc15377426"/>
      <w:bookmarkStart w:id="11" w:name="_Toc15378442"/>
      <w:r>
        <w:rPr>
          <w:rFonts w:hint="eastAsia" w:ascii="方正小标宋简体" w:hAnsi="方正小标宋简体" w:eastAsia="方正小标宋简体" w:cs="方正小标宋简体"/>
          <w:sz w:val="44"/>
          <w:szCs w:val="44"/>
          <w:lang w:val="en-US" w:eastAsia="zh-CN"/>
        </w:rPr>
        <w:t>四川省</w:t>
      </w:r>
      <w:r>
        <w:rPr>
          <w:rFonts w:hint="eastAsia" w:ascii="方正小标宋简体" w:hAnsi="方正小标宋简体" w:eastAsia="方正小标宋简体" w:cs="方正小标宋简体"/>
          <w:sz w:val="44"/>
          <w:szCs w:val="44"/>
        </w:rPr>
        <w:t>遂宁市安居区西眉镇马家小学</w:t>
      </w:r>
      <w:r>
        <w:rPr>
          <w:rFonts w:hint="eastAsia" w:ascii="方正小标宋简体" w:hAnsi="方正小标宋简体" w:eastAsia="方正小标宋简体" w:cs="方正小标宋简体"/>
          <w:sz w:val="44"/>
          <w:szCs w:val="44"/>
          <w:lang w:val="en-US" w:eastAsia="zh-CN"/>
        </w:rPr>
        <w:t>校</w:t>
      </w:r>
    </w:p>
    <w:p>
      <w:pPr>
        <w:adjustRightInd w:val="0"/>
        <w:snapToGrid w:val="0"/>
        <w:spacing w:line="360" w:lineRule="auto"/>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部门</w:t>
      </w:r>
      <w:r>
        <w:rPr>
          <w:rFonts w:hint="eastAsia" w:ascii="方正小标宋简体" w:hAnsi="方正小标宋简体" w:eastAsia="方正小标宋简体" w:cs="方正小标宋简体"/>
          <w:sz w:val="44"/>
          <w:szCs w:val="44"/>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2"/>
        <w:adjustRightInd w:val="0"/>
        <w:snapToGrid w:val="0"/>
        <w:spacing w:before="93" w:line="600" w:lineRule="exact"/>
        <w:ind w:firstLine="672" w:firstLineChars="210"/>
        <w:jc w:val="center"/>
        <w:outlineLvl w:val="2"/>
        <w:rPr>
          <w:rFonts w:hint="eastAsia" w:ascii="仿宋" w:hAnsi="仿宋" w:eastAsia="仿宋" w:cs="Times New Roman"/>
          <w:bCs/>
          <w:color w:val="000000"/>
          <w:sz w:val="32"/>
          <w:szCs w:val="32"/>
        </w:rPr>
      </w:pPr>
      <w:r>
        <w:rPr>
          <w:rFonts w:hint="eastAsia" w:ascii="仿宋" w:hAnsi="仿宋" w:eastAsia="仿宋" w:cs="Times New Roman"/>
          <w:bCs/>
          <w:color w:val="000000"/>
          <w:sz w:val="32"/>
          <w:szCs w:val="32"/>
        </w:rPr>
        <w:t>公开时间：202</w:t>
      </w:r>
      <w:r>
        <w:rPr>
          <w:rFonts w:hint="eastAsia" w:ascii="仿宋" w:hAnsi="仿宋" w:eastAsia="仿宋" w:cs="Times New Roman"/>
          <w:bCs/>
          <w:color w:val="000000"/>
          <w:sz w:val="32"/>
          <w:szCs w:val="32"/>
          <w:lang w:val="en-US" w:eastAsia="zh-CN"/>
        </w:rPr>
        <w:t>4</w:t>
      </w:r>
      <w:r>
        <w:rPr>
          <w:rFonts w:hint="eastAsia" w:ascii="仿宋" w:hAnsi="仿宋" w:eastAsia="仿宋" w:cs="Times New Roman"/>
          <w:bCs/>
          <w:color w:val="000000"/>
          <w:sz w:val="32"/>
          <w:szCs w:val="32"/>
        </w:rPr>
        <w:t>年</w:t>
      </w:r>
      <w:r>
        <w:rPr>
          <w:rFonts w:hint="eastAsia" w:ascii="仿宋" w:hAnsi="仿宋" w:eastAsia="仿宋" w:cs="Times New Roman"/>
          <w:bCs/>
          <w:color w:val="000000"/>
          <w:sz w:val="32"/>
          <w:szCs w:val="32"/>
          <w:lang w:val="en-US" w:eastAsia="zh-CN"/>
        </w:rPr>
        <w:t>8</w:t>
      </w:r>
      <w:r>
        <w:rPr>
          <w:rFonts w:hint="eastAsia" w:ascii="仿宋" w:hAnsi="仿宋" w:eastAsia="仿宋" w:cs="Times New Roman"/>
          <w:bCs/>
          <w:color w:val="000000"/>
          <w:sz w:val="32"/>
          <w:szCs w:val="32"/>
        </w:rPr>
        <w:t>月</w:t>
      </w:r>
      <w:r>
        <w:rPr>
          <w:rFonts w:hint="eastAsia" w:ascii="仿宋" w:hAnsi="仿宋" w:eastAsia="仿宋" w:cs="Times New Roman"/>
          <w:bCs/>
          <w:color w:val="000000"/>
          <w:sz w:val="32"/>
          <w:szCs w:val="32"/>
          <w:lang w:val="en-US" w:eastAsia="zh-CN"/>
        </w:rPr>
        <w:t>27</w:t>
      </w:r>
      <w:r>
        <w:rPr>
          <w:rFonts w:hint="eastAsia" w:ascii="仿宋" w:hAnsi="仿宋" w:eastAsia="仿宋" w:cs="Times New Roman"/>
          <w:bCs/>
          <w:color w:val="000000"/>
          <w:sz w:val="32"/>
          <w:szCs w:val="32"/>
        </w:rPr>
        <w:t>日</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eastAsia="zh-CN"/>
        </w:rPr>
      </w:pPr>
      <w:bookmarkStart w:id="12" w:name="_Toc15396599"/>
      <w:bookmarkStart w:id="13" w:name="_Toc15377196"/>
      <w:r>
        <w:rPr>
          <w:rFonts w:hint="eastAsia" w:ascii="仿宋_GB2312" w:hAnsi="仿宋_GB2312" w:eastAsia="仿宋_GB2312" w:cs="仿宋_GB2312"/>
          <w:color w:val="auto"/>
          <w:sz w:val="32"/>
          <w:szCs w:val="32"/>
          <w:highlight w:val="none"/>
        </w:rPr>
        <w:t xml:space="preserve">第一部分 </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概况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主要职责……………………………………………</w:t>
      </w:r>
      <w:r>
        <w:rPr>
          <w:rFonts w:hint="eastAsia" w:ascii="仿宋_GB2312" w:hAnsi="仿宋_GB2312" w:eastAsia="仿宋_GB2312" w:cs="仿宋_GB2312"/>
          <w:color w:val="auto"/>
          <w:sz w:val="32"/>
          <w:szCs w:val="32"/>
          <w:highlight w:val="none"/>
          <w:lang w:val="en-US" w:eastAsia="zh-CN"/>
        </w:rPr>
        <w:t>4</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机构设置……………………………………………</w:t>
      </w:r>
      <w:r>
        <w:rPr>
          <w:rFonts w:hint="eastAsia" w:ascii="仿宋_GB2312" w:hAnsi="仿宋_GB2312" w:eastAsia="仿宋_GB2312" w:cs="仿宋_GB2312"/>
          <w:color w:val="auto"/>
          <w:sz w:val="32"/>
          <w:szCs w:val="32"/>
          <w:highlight w:val="none"/>
          <w:lang w:val="en-US" w:eastAsia="zh-CN"/>
        </w:rPr>
        <w:t>4</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第二部分</w:t>
      </w:r>
      <w:r>
        <w:rPr>
          <w:rFonts w:hint="eastAsia" w:ascii="仿宋_GB2312" w:hAnsi="仿宋_GB2312" w:eastAsia="仿宋_GB2312" w:cs="仿宋_GB2312"/>
          <w:color w:val="auto"/>
          <w:sz w:val="32"/>
          <w:szCs w:val="32"/>
          <w:highlight w:val="none"/>
          <w:lang w:val="en-US" w:eastAsia="zh-CN"/>
        </w:rPr>
        <w:t xml:space="preserve"> 2023年度</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九、国有资本经营预算支出决算情况说明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十、其他重要事项的情况说明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第三部分 名词解释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14</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第四部分 附件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17</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第五部分 附表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33</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33</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33</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33</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33</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33</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33</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33</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33</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33</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33</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33</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33</w:t>
      </w:r>
    </w:p>
    <w:p>
      <w:pPr>
        <w:widowControl/>
        <w:spacing w:line="440" w:lineRule="exact"/>
        <w:ind w:firstLine="320" w:firstLineChars="100"/>
        <w:jc w:val="left"/>
        <w:rPr>
          <w:rFonts w:ascii="仿宋" w:hAnsi="仿宋" w:eastAsia="仿宋"/>
          <w:bCs/>
          <w:kern w:val="44"/>
          <w:sz w:val="24"/>
        </w:rPr>
      </w:pPr>
      <w:r>
        <w:rPr>
          <w:rFonts w:hint="eastAsia" w:ascii="仿宋_GB2312" w:hAnsi="仿宋_GB2312"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33</w:t>
      </w:r>
      <w:r>
        <w:rPr>
          <w:rFonts w:ascii="仿宋" w:hAnsi="仿宋" w:eastAsia="仿宋"/>
          <w:b/>
          <w:sz w:val="24"/>
        </w:rPr>
        <w:br w:type="page"/>
      </w:r>
    </w:p>
    <w:p>
      <w:pPr>
        <w:pStyle w:val="3"/>
        <w:jc w:val="center"/>
        <w:rPr>
          <w:rStyle w:val="29"/>
          <w:rFonts w:ascii="黑体" w:hAnsi="黑体" w:eastAsia="黑体"/>
          <w:b/>
          <w:bCs w:val="0"/>
        </w:rPr>
      </w:pPr>
      <w:r>
        <w:rPr>
          <w:rFonts w:hint="eastAsia" w:ascii="黑体" w:hAnsi="黑体" w:eastAsia="黑体"/>
          <w:b w:val="0"/>
        </w:rPr>
        <w:t xml:space="preserve">第一部分 </w:t>
      </w:r>
      <w:r>
        <w:rPr>
          <w:rFonts w:hint="eastAsia" w:ascii="黑体" w:hAnsi="黑体" w:eastAsia="黑体"/>
          <w:b w:val="0"/>
          <w:lang w:val="en-US" w:eastAsia="zh-CN"/>
        </w:rPr>
        <w:t>部门</w:t>
      </w:r>
      <w:r>
        <w:rPr>
          <w:rStyle w:val="29"/>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30"/>
          <w:rFonts w:ascii="黑体" w:hAnsi="黑体" w:eastAsia="黑体"/>
          <w:b w:val="0"/>
          <w:bCs w:val="0"/>
        </w:rPr>
      </w:pPr>
      <w:bookmarkStart w:id="14" w:name="_Toc15377197"/>
      <w:bookmarkStart w:id="15" w:name="_Toc15396600"/>
      <w:r>
        <w:rPr>
          <w:rStyle w:val="30"/>
          <w:rFonts w:hint="eastAsia" w:ascii="黑体" w:hAnsi="黑体" w:eastAsia="黑体"/>
          <w:b w:val="0"/>
          <w:bCs w:val="0"/>
        </w:rPr>
        <w:t>主要职责</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单位宗旨和业务范围主要是实施小学义务教育，促进基础教育发展，负责小学历教育及相关社会服务</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rPr>
        <w:t>3年重点工作完成情况。</w:t>
      </w:r>
      <w:bookmarkEnd w:id="18"/>
      <w:bookmarkEnd w:id="19"/>
    </w:p>
    <w:p>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2</w:t>
      </w:r>
      <w:r>
        <w:rPr>
          <w:rFonts w:ascii="仿宋" w:hAnsi="仿宋" w:eastAsia="仿宋"/>
          <w:bCs/>
          <w:color w:val="000000"/>
          <w:sz w:val="32"/>
          <w:szCs w:val="32"/>
        </w:rPr>
        <w:t>02</w:t>
      </w:r>
      <w:r>
        <w:rPr>
          <w:rFonts w:hint="eastAsia" w:ascii="仿宋" w:hAnsi="仿宋" w:eastAsia="仿宋"/>
          <w:bCs/>
          <w:color w:val="000000"/>
          <w:sz w:val="32"/>
          <w:szCs w:val="32"/>
        </w:rPr>
        <w:t>3年主要负责完成小学学历教育，六年级送生工作、一年级招生工作。本单位顺利完成年度工作任务。</w:t>
      </w:r>
    </w:p>
    <w:p>
      <w:pPr>
        <w:pStyle w:val="2"/>
        <w:adjustRightInd w:val="0"/>
        <w:snapToGrid w:val="0"/>
        <w:spacing w:before="93" w:line="600" w:lineRule="exact"/>
        <w:ind w:firstLine="672" w:firstLineChars="210"/>
        <w:outlineLvl w:val="2"/>
      </w:pPr>
      <w:r>
        <w:rPr>
          <w:rFonts w:hint="eastAsia" w:ascii="仿宋" w:hAnsi="仿宋" w:eastAsia="仿宋"/>
          <w:bCs/>
          <w:color w:val="000000"/>
          <w:sz w:val="32"/>
          <w:szCs w:val="32"/>
        </w:rPr>
        <w:t>其他相关社会服务工作。顺利完成相关服务工作任务及上级安排的相关工作。</w:t>
      </w:r>
    </w:p>
    <w:p>
      <w:pPr>
        <w:pStyle w:val="4"/>
        <w:rPr>
          <w:rFonts w:ascii="黑体" w:hAnsi="黑体" w:eastAsia="黑体"/>
          <w:b w:val="0"/>
        </w:rPr>
      </w:pPr>
      <w:r>
        <w:rPr>
          <w:rFonts w:hint="eastAsia" w:ascii="黑体" w:hAnsi="黑体" w:eastAsia="黑体"/>
          <w:b w:val="0"/>
        </w:rPr>
        <w:t>二、机构设置</w:t>
      </w:r>
    </w:p>
    <w:bookmarkEnd w:id="14"/>
    <w:bookmarkEnd w:id="15"/>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我校为独立编制机构1</w:t>
      </w:r>
      <w:r>
        <w:rPr>
          <w:rFonts w:hint="eastAsia" w:ascii="仿宋_GB2312" w:hAnsi="仿宋" w:eastAsia="仿宋_GB2312"/>
          <w:sz w:val="32"/>
          <w:szCs w:val="32"/>
          <w:lang w:eastAsia="zh-CN"/>
        </w:rPr>
        <w:t>个</w:t>
      </w:r>
      <w:r>
        <w:rPr>
          <w:rFonts w:hint="eastAsia" w:ascii="仿宋_GB2312" w:hAnsi="仿宋" w:eastAsia="仿宋_GB2312"/>
          <w:sz w:val="32"/>
          <w:szCs w:val="32"/>
        </w:rPr>
        <w:t>，独立核算机构1</w:t>
      </w:r>
      <w:r>
        <w:rPr>
          <w:rFonts w:hint="eastAsia" w:ascii="仿宋_GB2312" w:hAnsi="仿宋" w:eastAsia="仿宋_GB2312"/>
          <w:sz w:val="32"/>
          <w:szCs w:val="32"/>
          <w:lang w:eastAsia="zh-CN"/>
        </w:rPr>
        <w:t>个</w:t>
      </w:r>
      <w:r>
        <w:rPr>
          <w:rFonts w:hint="eastAsia" w:ascii="仿宋_GB2312" w:hAnsi="仿宋" w:eastAsia="仿宋_GB2312"/>
          <w:sz w:val="32"/>
          <w:szCs w:val="32"/>
        </w:rPr>
        <w:t>。</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_GB2312" w:hAnsi="仿宋" w:eastAsia="仿宋_GB2312"/>
          <w:sz w:val="32"/>
          <w:szCs w:val="32"/>
        </w:rPr>
        <w:t>我校现有在编教师</w:t>
      </w:r>
      <w:r>
        <w:rPr>
          <w:rFonts w:hint="eastAsia" w:hAnsi="仿宋"/>
          <w:sz w:val="32"/>
          <w:szCs w:val="32"/>
          <w:lang w:val="en-US" w:eastAsia="zh-CN"/>
        </w:rPr>
        <w:t>33</w:t>
      </w:r>
      <w:r>
        <w:rPr>
          <w:rFonts w:hint="eastAsia" w:ascii="仿宋_GB2312" w:hAnsi="仿宋" w:eastAsia="仿宋_GB2312"/>
          <w:sz w:val="32"/>
          <w:szCs w:val="32"/>
        </w:rPr>
        <w:t>人，遗属</w:t>
      </w:r>
      <w:r>
        <w:rPr>
          <w:rFonts w:hint="eastAsia" w:hAnsi="仿宋"/>
          <w:sz w:val="32"/>
          <w:szCs w:val="32"/>
          <w:lang w:val="en-US" w:eastAsia="zh-CN"/>
        </w:rPr>
        <w:t>8</w:t>
      </w:r>
      <w:r>
        <w:rPr>
          <w:rFonts w:hint="eastAsia" w:ascii="仿宋_GB2312" w:hAnsi="仿宋" w:eastAsia="仿宋_GB2312"/>
          <w:sz w:val="32"/>
          <w:szCs w:val="32"/>
        </w:rPr>
        <w:t>人</w:t>
      </w:r>
      <w:r>
        <w:rPr>
          <w:rFonts w:hint="eastAsia" w:ascii="仿宋_GB2312" w:hAnsi="仿宋" w:eastAsia="仿宋_GB2312"/>
          <w:sz w:val="32"/>
          <w:szCs w:val="32"/>
          <w:lang w:eastAsia="zh-CN"/>
        </w:rPr>
        <w:t>，退休教师</w:t>
      </w:r>
      <w:r>
        <w:rPr>
          <w:rFonts w:hint="eastAsia" w:hAnsi="仿宋"/>
          <w:sz w:val="32"/>
          <w:szCs w:val="32"/>
          <w:lang w:val="en-US" w:eastAsia="zh-CN"/>
        </w:rPr>
        <w:t>58</w:t>
      </w:r>
      <w:r>
        <w:rPr>
          <w:rFonts w:hint="eastAsia" w:ascii="仿宋_GB2312" w:hAnsi="仿宋" w:eastAsia="仿宋_GB2312"/>
          <w:sz w:val="32"/>
          <w:szCs w:val="32"/>
          <w:lang w:val="en-US" w:eastAsia="zh-CN"/>
        </w:rPr>
        <w:t>人，离岗民师1人</w:t>
      </w:r>
      <w:r>
        <w:rPr>
          <w:rFonts w:hint="eastAsia" w:ascii="仿宋_GB2312" w:hAnsi="仿宋" w:eastAsia="仿宋_GB2312"/>
          <w:sz w:val="32"/>
          <w:szCs w:val="32"/>
        </w:rPr>
        <w:t>。学生</w:t>
      </w:r>
      <w:r>
        <w:rPr>
          <w:rFonts w:hint="eastAsia" w:hAnsi="仿宋"/>
          <w:sz w:val="32"/>
          <w:szCs w:val="32"/>
          <w:lang w:val="en-US" w:eastAsia="zh-CN"/>
        </w:rPr>
        <w:t>193</w:t>
      </w:r>
      <w:r>
        <w:rPr>
          <w:rFonts w:hint="eastAsia" w:ascii="仿宋_GB2312" w:hAnsi="仿宋" w:eastAsia="仿宋_GB2312"/>
          <w:sz w:val="32"/>
          <w:szCs w:val="32"/>
        </w:rPr>
        <w:t>人</w:t>
      </w:r>
      <w:r>
        <w:rPr>
          <w:rFonts w:hint="eastAsia" w:ascii="仿宋_GB2312" w:hAnsi="仿宋" w:eastAsia="仿宋_GB2312"/>
          <w:sz w:val="32"/>
          <w:szCs w:val="32"/>
          <w:lang w:eastAsia="zh-CN"/>
        </w:rPr>
        <w:t>。学校现设有行政办、德育处、教导处、后勤处等部门。</w:t>
      </w:r>
      <w:r>
        <w:rPr>
          <w:rFonts w:hint="eastAsia" w:ascii="仿宋" w:hAnsi="仿宋" w:eastAsia="仿宋"/>
          <w:bCs/>
          <w:color w:val="000000"/>
          <w:sz w:val="32"/>
          <w:szCs w:val="32"/>
        </w:rPr>
        <w:br w:type="page"/>
      </w:r>
    </w:p>
    <w:p>
      <w:pPr>
        <w:pStyle w:val="3"/>
        <w:ind w:right="440"/>
        <w:jc w:val="center"/>
      </w:pPr>
      <w:bookmarkStart w:id="20" w:name="_Toc15396602"/>
      <w:bookmarkStart w:id="21" w:name="_Toc15377204"/>
      <w:r>
        <w:rPr>
          <w:rFonts w:hint="eastAsia" w:ascii="黑体" w:hAnsi="黑体" w:eastAsia="黑体"/>
          <w:b w:val="0"/>
        </w:rPr>
        <w:t>第二部分 2023年度</w:t>
      </w:r>
      <w:r>
        <w:rPr>
          <w:rStyle w:val="29"/>
          <w:rFonts w:hint="eastAsia" w:ascii="黑体" w:hAnsi="黑体" w:eastAsia="黑体"/>
          <w:b w:val="0"/>
          <w:bCs/>
          <w:lang w:val="en-US" w:eastAsia="zh-CN"/>
        </w:rPr>
        <w:t>部门</w:t>
      </w:r>
      <w:r>
        <w:rPr>
          <w:rStyle w:val="29"/>
          <w:rFonts w:hint="eastAsia" w:ascii="黑体" w:hAnsi="黑体" w:eastAsia="黑体"/>
          <w:b w:val="0"/>
          <w:bCs/>
        </w:rPr>
        <w:t>决算情况说明</w:t>
      </w:r>
      <w:bookmarkEnd w:id="20"/>
      <w:bookmarkEnd w:id="21"/>
    </w:p>
    <w:p>
      <w:pPr>
        <w:pStyle w:val="28"/>
        <w:numPr>
          <w:ilvl w:val="0"/>
          <w:numId w:val="2"/>
        </w:numPr>
        <w:spacing w:line="600" w:lineRule="exact"/>
        <w:ind w:firstLineChars="0"/>
        <w:outlineLvl w:val="1"/>
        <w:rPr>
          <w:rStyle w:val="30"/>
          <w:rFonts w:ascii="黑体" w:hAnsi="黑体" w:eastAsia="黑体"/>
          <w:b w:val="0"/>
        </w:rPr>
      </w:pPr>
      <w:bookmarkStart w:id="22" w:name="_Toc15396603"/>
      <w:bookmarkStart w:id="23"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w:t>
      </w:r>
      <w:r>
        <w:rPr>
          <w:rFonts w:hint="eastAsia" w:ascii="仿宋" w:hAnsi="仿宋" w:eastAsia="仿宋"/>
          <w:b w:val="0"/>
          <w:bCs w:val="0"/>
          <w:sz w:val="32"/>
          <w:szCs w:val="32"/>
        </w:rPr>
        <w:t>计均为923.04万元。与2022年度相比，收入增加24.95万元，增长2.78</w:t>
      </w:r>
      <w:r>
        <w:rPr>
          <w:rFonts w:ascii="仿宋" w:hAnsi="仿宋" w:eastAsia="仿宋"/>
          <w:b w:val="0"/>
          <w:bCs w:val="0"/>
          <w:sz w:val="32"/>
          <w:szCs w:val="32"/>
        </w:rPr>
        <w:t>%</w:t>
      </w:r>
      <w:r>
        <w:rPr>
          <w:rFonts w:hint="eastAsia" w:ascii="仿宋" w:hAnsi="仿宋" w:eastAsia="仿宋"/>
          <w:b w:val="0"/>
          <w:bCs w:val="0"/>
          <w:sz w:val="32"/>
          <w:szCs w:val="32"/>
        </w:rPr>
        <w:t>。主要变动</w:t>
      </w:r>
      <w:r>
        <w:rPr>
          <w:rFonts w:hint="eastAsia" w:ascii="仿宋" w:hAnsi="仿宋" w:eastAsia="仿宋"/>
          <w:sz w:val="32"/>
          <w:szCs w:val="32"/>
        </w:rPr>
        <w:t>原因是学校项目资金增加。</w:t>
      </w:r>
    </w:p>
    <w:p>
      <w:pPr>
        <w:spacing w:line="600" w:lineRule="exact"/>
        <w:ind w:firstLine="640" w:firstLineChars="200"/>
        <w:rPr>
          <w:rFonts w:ascii="仿宋" w:hAnsi="仿宋" w:eastAsia="仿宋"/>
          <w:sz w:val="32"/>
          <w:szCs w:val="32"/>
        </w:rPr>
      </w:pPr>
      <w:bookmarkStart w:id="24" w:name="_Hlk83972119"/>
      <w:r>
        <w:rPr>
          <w:rFonts w:ascii="仿宋" w:hAnsi="仿宋" w:eastAsia="仿宋"/>
          <w:color w:val="000000"/>
          <w:sz w:val="32"/>
          <w:szCs w:val="32"/>
        </w:rPr>
        <w:drawing>
          <wp:anchor distT="0" distB="0" distL="0" distR="0" simplePos="0" relativeHeight="251659264" behindDoc="1" locked="0" layoutInCell="1" allowOverlap="1">
            <wp:simplePos x="0" y="0"/>
            <wp:positionH relativeFrom="column">
              <wp:posOffset>66040</wp:posOffset>
            </wp:positionH>
            <wp:positionV relativeFrom="paragraph">
              <wp:posOffset>182880</wp:posOffset>
            </wp:positionV>
            <wp:extent cx="5543550" cy="3174365"/>
            <wp:effectExtent l="4445" t="4445" r="14605" b="2159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End w:id="24"/>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8"/>
        <w:numPr>
          <w:ilvl w:val="0"/>
          <w:numId w:val="2"/>
        </w:numPr>
        <w:spacing w:line="600" w:lineRule="exact"/>
        <w:ind w:firstLineChars="0"/>
        <w:outlineLvl w:val="1"/>
        <w:rPr>
          <w:rStyle w:val="30"/>
          <w:rFonts w:ascii="黑体" w:hAnsi="黑体" w:eastAsia="黑体"/>
          <w:b w:val="0"/>
        </w:rPr>
      </w:pPr>
      <w:bookmarkStart w:id="25" w:name="_Toc15396604"/>
      <w:bookmarkStart w:id="26" w:name="_Toc15377206"/>
      <w:r>
        <w:rPr>
          <w:rFonts w:hint="eastAsia" w:ascii="黑体" w:hAnsi="黑体" w:eastAsia="黑体"/>
          <w:sz w:val="32"/>
          <w:szCs w:val="32"/>
        </w:rPr>
        <w:t>收</w:t>
      </w:r>
      <w:r>
        <w:rPr>
          <w:rStyle w:val="30"/>
          <w:rFonts w:hint="eastAsia" w:ascii="黑体" w:hAnsi="黑体" w:eastAsia="黑体"/>
          <w:b w:val="0"/>
        </w:rPr>
        <w:t>入决算情况说明</w:t>
      </w:r>
      <w:bookmarkEnd w:id="25"/>
      <w:bookmarkEnd w:id="26"/>
    </w:p>
    <w:p>
      <w:pPr>
        <w:spacing w:line="600" w:lineRule="exact"/>
        <w:ind w:firstLine="640" w:firstLineChars="200"/>
        <w:outlineLvl w:val="1"/>
        <w:rPr>
          <w:rFonts w:ascii="仿宋" w:hAnsi="仿宋" w:eastAsia="仿宋"/>
          <w:b w:val="0"/>
          <w:bCs w:val="0"/>
          <w:sz w:val="32"/>
          <w:szCs w:val="32"/>
        </w:rPr>
      </w:pPr>
      <w:r>
        <w:rPr>
          <w:rFonts w:hint="eastAsia" w:ascii="仿宋" w:hAnsi="仿宋" w:eastAsia="仿宋"/>
          <w:b w:val="0"/>
          <w:bCs w:val="0"/>
          <w:sz w:val="32"/>
          <w:szCs w:val="32"/>
        </w:rPr>
        <w:t>2023年度本年收入合计</w:t>
      </w:r>
      <w:r>
        <w:rPr>
          <w:rFonts w:ascii="仿宋" w:hAnsi="仿宋" w:eastAsia="仿宋"/>
          <w:b w:val="0"/>
          <w:bCs w:val="0"/>
          <w:sz w:val="32"/>
          <w:szCs w:val="32"/>
        </w:rPr>
        <w:t>923.04</w:t>
      </w:r>
      <w:r>
        <w:rPr>
          <w:rFonts w:hint="eastAsia" w:ascii="仿宋" w:hAnsi="仿宋" w:eastAsia="仿宋"/>
          <w:b w:val="0"/>
          <w:bCs w:val="0"/>
          <w:sz w:val="32"/>
          <w:szCs w:val="32"/>
        </w:rPr>
        <w:t>万元，其中：一般公共预算财政拨款收入</w:t>
      </w:r>
      <w:r>
        <w:rPr>
          <w:rFonts w:ascii="仿宋" w:hAnsi="仿宋" w:eastAsia="仿宋"/>
          <w:b w:val="0"/>
          <w:bCs w:val="0"/>
          <w:sz w:val="32"/>
          <w:szCs w:val="32"/>
        </w:rPr>
        <w:t>923.04</w:t>
      </w:r>
      <w:r>
        <w:rPr>
          <w:rFonts w:hint="eastAsia" w:ascii="仿宋" w:hAnsi="仿宋" w:eastAsia="仿宋"/>
          <w:b w:val="0"/>
          <w:bCs w:val="0"/>
          <w:sz w:val="32"/>
          <w:szCs w:val="32"/>
        </w:rPr>
        <w:t>万元，占</w:t>
      </w:r>
      <w:r>
        <w:rPr>
          <w:rFonts w:ascii="仿宋" w:hAnsi="仿宋" w:eastAsia="仿宋"/>
          <w:b w:val="0"/>
          <w:bCs w:val="0"/>
          <w:sz w:val="32"/>
          <w:szCs w:val="32"/>
        </w:rPr>
        <w:t>100%</w:t>
      </w:r>
      <w:r>
        <w:rPr>
          <w:rFonts w:hint="eastAsia" w:ascii="仿宋" w:hAnsi="仿宋" w:eastAsia="仿宋"/>
          <w:b w:val="0"/>
          <w:bCs w:val="0"/>
          <w:sz w:val="32"/>
          <w:szCs w:val="32"/>
        </w:rPr>
        <w:t>；政府性基金预算财政拨款收入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；国有资本经营预算财政拨款收入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；上级补助收入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；事业收入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；经营收入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；附属单位上缴收入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；其他收入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p>
    <w:p>
      <w:pPr>
        <w:spacing w:line="600" w:lineRule="exact"/>
        <w:ind w:firstLine="640" w:firstLineChars="200"/>
        <w:outlineLvl w:val="1"/>
        <w:rPr>
          <w:rFonts w:ascii="仿宋" w:hAnsi="仿宋" w:eastAsia="仿宋"/>
          <w:sz w:val="32"/>
          <w:szCs w:val="32"/>
        </w:rPr>
      </w:pPr>
      <w:r>
        <w:rPr>
          <w:rFonts w:ascii="仿宋" w:hAnsi="仿宋" w:eastAsia="仿宋"/>
          <w:color w:val="000000"/>
          <w:sz w:val="32"/>
          <w:szCs w:val="32"/>
        </w:rPr>
        <w:drawing>
          <wp:anchor distT="0" distB="0" distL="0" distR="0" simplePos="0" relativeHeight="251660288" behindDoc="1" locked="0" layoutInCell="1" allowOverlap="1">
            <wp:simplePos x="0" y="0"/>
            <wp:positionH relativeFrom="column">
              <wp:posOffset>295275</wp:posOffset>
            </wp:positionH>
            <wp:positionV relativeFrom="paragraph">
              <wp:posOffset>295275</wp:posOffset>
            </wp:positionV>
            <wp:extent cx="4600575" cy="1880235"/>
            <wp:effectExtent l="4445" t="5080" r="5080" b="1968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outlineLvl w:val="1"/>
        <w:rPr>
          <w:rFonts w:ascii="仿宋" w:hAnsi="仿宋" w:eastAsia="仿宋"/>
          <w:sz w:val="32"/>
          <w:szCs w:val="32"/>
        </w:rPr>
      </w:pPr>
    </w:p>
    <w:p>
      <w:pPr>
        <w:spacing w:line="600" w:lineRule="exact"/>
        <w:ind w:firstLine="640" w:firstLineChars="200"/>
        <w:outlineLvl w:val="1"/>
        <w:rPr>
          <w:rFonts w:ascii="仿宋" w:hAnsi="仿宋" w:eastAsia="仿宋"/>
          <w:sz w:val="32"/>
          <w:szCs w:val="32"/>
        </w:rPr>
      </w:pPr>
    </w:p>
    <w:p>
      <w:pPr>
        <w:spacing w:line="600" w:lineRule="exact"/>
        <w:ind w:firstLine="640" w:firstLineChars="200"/>
        <w:outlineLvl w:val="1"/>
        <w:rPr>
          <w:rFonts w:ascii="仿宋" w:hAnsi="仿宋" w:eastAsia="仿宋"/>
          <w:sz w:val="32"/>
          <w:szCs w:val="32"/>
        </w:rPr>
      </w:pPr>
    </w:p>
    <w:p>
      <w:pPr>
        <w:spacing w:line="600" w:lineRule="exact"/>
        <w:ind w:firstLine="640" w:firstLineChars="200"/>
        <w:outlineLvl w:val="1"/>
        <w:rPr>
          <w:rFonts w:ascii="仿宋" w:hAnsi="仿宋" w:eastAsia="仿宋"/>
          <w:sz w:val="32"/>
          <w:szCs w:val="32"/>
        </w:rPr>
      </w:pPr>
    </w:p>
    <w:p>
      <w:pPr>
        <w:spacing w:line="600" w:lineRule="exact"/>
        <w:ind w:firstLine="640" w:firstLineChars="200"/>
        <w:outlineLvl w:val="1"/>
        <w:rPr>
          <w:rFonts w:ascii="仿宋" w:hAnsi="仿宋" w:eastAsia="仿宋"/>
          <w:sz w:val="32"/>
          <w:szCs w:val="32"/>
        </w:rPr>
      </w:pP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（图2：收入决算结构图）（饼状图）</w:t>
      </w:r>
    </w:p>
    <w:p>
      <w:pPr>
        <w:pStyle w:val="28"/>
        <w:numPr>
          <w:ilvl w:val="0"/>
          <w:numId w:val="2"/>
        </w:numPr>
        <w:spacing w:line="600" w:lineRule="exact"/>
        <w:ind w:firstLineChars="0"/>
        <w:outlineLvl w:val="1"/>
        <w:rPr>
          <w:rStyle w:val="30"/>
          <w:rFonts w:ascii="黑体" w:hAnsi="黑体" w:eastAsia="黑体"/>
          <w:b w:val="0"/>
        </w:rPr>
      </w:pPr>
      <w:bookmarkStart w:id="27" w:name="_Toc15377207"/>
      <w:bookmarkStart w:id="28" w:name="_Toc15396605"/>
      <w:r>
        <w:rPr>
          <w:rFonts w:hint="eastAsia" w:ascii="黑体" w:hAnsi="黑体" w:eastAsia="黑体"/>
          <w:sz w:val="32"/>
          <w:szCs w:val="32"/>
        </w:rPr>
        <w:t>支</w:t>
      </w:r>
      <w:r>
        <w:rPr>
          <w:rStyle w:val="30"/>
          <w:rFonts w:hint="eastAsia" w:ascii="黑体" w:hAnsi="黑体" w:eastAsia="黑体"/>
          <w:b w:val="0"/>
        </w:rPr>
        <w:t>出决算情况说明</w:t>
      </w:r>
      <w:bookmarkEnd w:id="27"/>
      <w:bookmarkEnd w:id="28"/>
    </w:p>
    <w:p>
      <w:pPr>
        <w:spacing w:line="600" w:lineRule="exact"/>
        <w:ind w:firstLine="640" w:firstLineChars="200"/>
        <w:outlineLvl w:val="1"/>
        <w:rPr>
          <w:rFonts w:ascii="仿宋" w:hAnsi="仿宋" w:eastAsia="仿宋"/>
          <w:b w:val="0"/>
          <w:bCs w:val="0"/>
          <w:sz w:val="32"/>
          <w:szCs w:val="32"/>
        </w:rPr>
      </w:pPr>
      <w:r>
        <w:rPr>
          <w:rFonts w:hint="eastAsia" w:ascii="仿宋" w:hAnsi="仿宋" w:eastAsia="仿宋"/>
          <w:b w:val="0"/>
          <w:bCs w:val="0"/>
          <w:sz w:val="32"/>
          <w:szCs w:val="32"/>
        </w:rPr>
        <w:t>2023年度本年支出合计</w:t>
      </w:r>
      <w:r>
        <w:rPr>
          <w:rFonts w:ascii="仿宋" w:hAnsi="仿宋" w:eastAsia="仿宋"/>
          <w:b w:val="0"/>
          <w:bCs w:val="0"/>
          <w:sz w:val="32"/>
          <w:szCs w:val="32"/>
        </w:rPr>
        <w:t>923.04</w:t>
      </w:r>
      <w:r>
        <w:rPr>
          <w:rFonts w:hint="eastAsia" w:ascii="仿宋" w:hAnsi="仿宋" w:eastAsia="仿宋"/>
          <w:b w:val="0"/>
          <w:bCs w:val="0"/>
          <w:sz w:val="32"/>
          <w:szCs w:val="32"/>
        </w:rPr>
        <w:t>万元，其中：基本支出</w:t>
      </w:r>
      <w:r>
        <w:rPr>
          <w:rFonts w:ascii="仿宋" w:hAnsi="仿宋" w:eastAsia="仿宋"/>
          <w:b w:val="0"/>
          <w:bCs w:val="0"/>
          <w:sz w:val="32"/>
          <w:szCs w:val="32"/>
        </w:rPr>
        <w:t>810.7</w:t>
      </w:r>
      <w:r>
        <w:rPr>
          <w:rFonts w:hint="eastAsia" w:ascii="仿宋" w:hAnsi="仿宋" w:eastAsia="仿宋"/>
          <w:b w:val="0"/>
          <w:bCs w:val="0"/>
          <w:sz w:val="32"/>
          <w:szCs w:val="32"/>
        </w:rPr>
        <w:t>万元，占</w:t>
      </w:r>
      <w:r>
        <w:rPr>
          <w:rFonts w:ascii="仿宋" w:hAnsi="仿宋" w:eastAsia="仿宋"/>
          <w:b w:val="0"/>
          <w:bCs w:val="0"/>
          <w:sz w:val="32"/>
          <w:szCs w:val="32"/>
        </w:rPr>
        <w:t>87.82%</w:t>
      </w:r>
      <w:r>
        <w:rPr>
          <w:rFonts w:hint="eastAsia" w:ascii="仿宋" w:hAnsi="仿宋" w:eastAsia="仿宋"/>
          <w:b w:val="0"/>
          <w:bCs w:val="0"/>
          <w:sz w:val="32"/>
          <w:szCs w:val="32"/>
        </w:rPr>
        <w:t>；项目支出</w:t>
      </w:r>
      <w:r>
        <w:rPr>
          <w:rFonts w:ascii="仿宋" w:hAnsi="仿宋" w:eastAsia="仿宋"/>
          <w:b w:val="0"/>
          <w:bCs w:val="0"/>
          <w:sz w:val="32"/>
          <w:szCs w:val="32"/>
        </w:rPr>
        <w:t>112.34</w:t>
      </w:r>
      <w:r>
        <w:rPr>
          <w:rFonts w:hint="eastAsia" w:ascii="仿宋" w:hAnsi="仿宋" w:eastAsia="仿宋"/>
          <w:b w:val="0"/>
          <w:bCs w:val="0"/>
          <w:sz w:val="32"/>
          <w:szCs w:val="32"/>
        </w:rPr>
        <w:t>万元，占</w:t>
      </w:r>
      <w:r>
        <w:rPr>
          <w:rFonts w:ascii="仿宋" w:hAnsi="仿宋" w:eastAsia="仿宋"/>
          <w:b w:val="0"/>
          <w:bCs w:val="0"/>
          <w:sz w:val="32"/>
          <w:szCs w:val="32"/>
        </w:rPr>
        <w:t>12.1</w:t>
      </w:r>
      <w:r>
        <w:rPr>
          <w:rFonts w:hint="eastAsia" w:ascii="仿宋" w:hAnsi="仿宋" w:eastAsia="仿宋"/>
          <w:b w:val="0"/>
          <w:bCs w:val="0"/>
          <w:sz w:val="32"/>
          <w:szCs w:val="32"/>
          <w:lang w:val="en-US" w:eastAsia="zh-CN"/>
        </w:rPr>
        <w:t>8</w:t>
      </w:r>
      <w:r>
        <w:rPr>
          <w:rFonts w:ascii="仿宋" w:hAnsi="仿宋" w:eastAsia="仿宋"/>
          <w:b w:val="0"/>
          <w:bCs w:val="0"/>
          <w:sz w:val="32"/>
          <w:szCs w:val="32"/>
        </w:rPr>
        <w:t>%</w:t>
      </w:r>
      <w:r>
        <w:rPr>
          <w:rFonts w:hint="eastAsia" w:ascii="仿宋" w:hAnsi="仿宋" w:eastAsia="仿宋"/>
          <w:b w:val="0"/>
          <w:bCs w:val="0"/>
          <w:sz w:val="32"/>
          <w:szCs w:val="32"/>
        </w:rPr>
        <w:t>；上缴上级支出</w:t>
      </w:r>
      <w:r>
        <w:rPr>
          <w:rFonts w:ascii="仿宋" w:hAnsi="仿宋" w:eastAsia="仿宋"/>
          <w:b w:val="0"/>
          <w:bCs w:val="0"/>
          <w:sz w:val="32"/>
          <w:szCs w:val="32"/>
        </w:rPr>
        <w:t>0</w:t>
      </w:r>
      <w:r>
        <w:rPr>
          <w:rFonts w:hint="eastAsia" w:ascii="仿宋" w:hAnsi="仿宋" w:eastAsia="仿宋"/>
          <w:b w:val="0"/>
          <w:bCs w:val="0"/>
          <w:sz w:val="32"/>
          <w:szCs w:val="32"/>
        </w:rPr>
        <w:t>万元，占0</w:t>
      </w:r>
      <w:r>
        <w:rPr>
          <w:rFonts w:ascii="仿宋" w:hAnsi="仿宋" w:eastAsia="仿宋"/>
          <w:b w:val="0"/>
          <w:bCs w:val="0"/>
          <w:sz w:val="32"/>
          <w:szCs w:val="32"/>
        </w:rPr>
        <w:t>%</w:t>
      </w:r>
      <w:r>
        <w:rPr>
          <w:rFonts w:hint="eastAsia" w:ascii="仿宋" w:hAnsi="仿宋" w:eastAsia="仿宋"/>
          <w:b w:val="0"/>
          <w:bCs w:val="0"/>
          <w:sz w:val="32"/>
          <w:szCs w:val="32"/>
        </w:rPr>
        <w:t>；经营支出</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；对附属单位补助支出</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w:t>
      </w:r>
    </w:p>
    <w:p>
      <w:pPr>
        <w:spacing w:line="600" w:lineRule="exact"/>
        <w:ind w:firstLine="640"/>
        <w:rPr>
          <w:rFonts w:ascii="仿宋" w:hAnsi="仿宋" w:eastAsia="仿宋"/>
          <w:b w:val="0"/>
          <w:bCs w:val="0"/>
          <w:sz w:val="32"/>
          <w:szCs w:val="32"/>
          <w:shd w:val="pct10" w:color="auto" w:fill="FFFFFF"/>
        </w:rPr>
      </w:pPr>
      <w:r>
        <w:rPr>
          <w:rFonts w:ascii="仿宋" w:hAnsi="仿宋" w:eastAsia="仿宋"/>
          <w:b w:val="0"/>
          <w:bCs w:val="0"/>
          <w:color w:val="000000"/>
          <w:sz w:val="32"/>
          <w:szCs w:val="32"/>
          <w:shd w:val="pct10" w:color="auto" w:fill="FFFFFF"/>
        </w:rPr>
        <w:drawing>
          <wp:anchor distT="0" distB="0" distL="0" distR="0" simplePos="0" relativeHeight="251661312" behindDoc="0" locked="0" layoutInCell="1" allowOverlap="1">
            <wp:simplePos x="0" y="0"/>
            <wp:positionH relativeFrom="column">
              <wp:posOffset>38100</wp:posOffset>
            </wp:positionH>
            <wp:positionV relativeFrom="paragraph">
              <wp:posOffset>76200</wp:posOffset>
            </wp:positionV>
            <wp:extent cx="5427980" cy="2833370"/>
            <wp:effectExtent l="4445" t="4445" r="15875" b="1968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Fonts w:hint="eastAsia" w:ascii="黑体" w:hAnsi="黑体" w:eastAsia="黑体"/>
          <w:sz w:val="32"/>
          <w:szCs w:val="32"/>
        </w:rPr>
      </w:pPr>
      <w:bookmarkStart w:id="29" w:name="_Toc15377208"/>
      <w:bookmarkStart w:id="30" w:name="_Toc15396606"/>
    </w:p>
    <w:p>
      <w:pPr>
        <w:spacing w:line="600" w:lineRule="exact"/>
        <w:ind w:firstLine="640" w:firstLineChars="200"/>
        <w:outlineLvl w:val="1"/>
        <w:rPr>
          <w:rStyle w:val="30"/>
          <w:rFonts w:ascii="黑体" w:hAnsi="黑体" w:eastAsia="黑体"/>
          <w:b w:val="0"/>
        </w:rPr>
      </w:pPr>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9"/>
      <w:bookmarkEnd w:id="30"/>
    </w:p>
    <w:p>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val="0"/>
          <w:bCs/>
          <w:sz w:val="32"/>
          <w:szCs w:val="32"/>
        </w:rPr>
        <w:t>923.04</w:t>
      </w:r>
      <w:r>
        <w:rPr>
          <w:rFonts w:hint="eastAsia" w:ascii="仿宋" w:hAnsi="仿宋" w:eastAsia="仿宋"/>
          <w:sz w:val="32"/>
          <w:szCs w:val="32"/>
        </w:rPr>
        <w:t>万元。与2022年度相比，财政拨款收入增加24.95万元，增长2.78</w:t>
      </w:r>
      <w:r>
        <w:rPr>
          <w:rFonts w:ascii="仿宋" w:hAnsi="仿宋" w:eastAsia="仿宋"/>
          <w:sz w:val="32"/>
          <w:szCs w:val="32"/>
        </w:rPr>
        <w:t>%</w:t>
      </w:r>
      <w:r>
        <w:rPr>
          <w:rFonts w:hint="eastAsia" w:ascii="仿宋" w:hAnsi="仿宋" w:eastAsia="仿宋"/>
          <w:sz w:val="32"/>
          <w:szCs w:val="32"/>
        </w:rPr>
        <w:t>。主要变动原因是学校项目资金增加。</w:t>
      </w: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r>
        <w:rPr>
          <w:rFonts w:ascii="仿宋" w:hAnsi="仿宋" w:eastAsia="仿宋"/>
          <w:color w:val="000000"/>
          <w:sz w:val="32"/>
          <w:szCs w:val="32"/>
        </w:rPr>
        <w:drawing>
          <wp:anchor distT="0" distB="0" distL="0" distR="0" simplePos="0" relativeHeight="251662336" behindDoc="1" locked="0" layoutInCell="1" allowOverlap="1">
            <wp:simplePos x="0" y="0"/>
            <wp:positionH relativeFrom="column">
              <wp:posOffset>-161925</wp:posOffset>
            </wp:positionH>
            <wp:positionV relativeFrom="paragraph">
              <wp:posOffset>85725</wp:posOffset>
            </wp:positionV>
            <wp:extent cx="5427980" cy="2772410"/>
            <wp:effectExtent l="4445" t="4445" r="15875" b="2349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rPr>
          <w:rFonts w:ascii="仿宋" w:hAnsi="仿宋" w:eastAsia="仿宋"/>
          <w:sz w:val="32"/>
          <w:szCs w:val="32"/>
        </w:rPr>
      </w:pPr>
    </w:p>
    <w:p>
      <w:pPr>
        <w:spacing w:line="600" w:lineRule="exact"/>
        <w:ind w:firstLine="640" w:firstLineChars="200"/>
        <w:jc w:val="center"/>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30"/>
          <w:rFonts w:ascii="黑体" w:hAnsi="黑体" w:eastAsia="黑体"/>
          <w:b w:val="0"/>
        </w:rPr>
      </w:pPr>
      <w:bookmarkStart w:id="31" w:name="_Toc15396607"/>
      <w:bookmarkStart w:id="32"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1"/>
      <w:bookmarkEnd w:id="32"/>
    </w:p>
    <w:p>
      <w:pPr>
        <w:spacing w:line="600" w:lineRule="exact"/>
        <w:ind w:firstLine="643" w:firstLineChars="200"/>
        <w:outlineLvl w:val="2"/>
        <w:rPr>
          <w:rFonts w:ascii="仿宋" w:hAnsi="仿宋" w:eastAsia="仿宋"/>
          <w:b/>
          <w:sz w:val="32"/>
          <w:szCs w:val="32"/>
        </w:rPr>
      </w:pPr>
      <w:bookmarkStart w:id="33" w:name="_Toc15377210"/>
      <w:r>
        <w:rPr>
          <w:rFonts w:hint="eastAsia" w:ascii="仿宋" w:hAnsi="仿宋" w:eastAsia="仿宋"/>
          <w:b/>
          <w:sz w:val="32"/>
          <w:szCs w:val="32"/>
        </w:rPr>
        <w:t>（一）一般公共预算财政拨款支出决算总体情况</w:t>
      </w:r>
      <w:bookmarkEnd w:id="33"/>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w:t>
      </w:r>
      <w:r>
        <w:rPr>
          <w:rFonts w:hint="eastAsia" w:ascii="仿宋" w:hAnsi="仿宋" w:eastAsia="仿宋"/>
          <w:b w:val="0"/>
          <w:bCs w:val="0"/>
          <w:sz w:val="32"/>
          <w:szCs w:val="32"/>
        </w:rPr>
        <w:t>出</w:t>
      </w:r>
      <w:r>
        <w:rPr>
          <w:rFonts w:ascii="仿宋" w:hAnsi="仿宋" w:eastAsia="仿宋"/>
          <w:b w:val="0"/>
          <w:bCs w:val="0"/>
          <w:sz w:val="32"/>
          <w:szCs w:val="32"/>
        </w:rPr>
        <w:t>923.04</w:t>
      </w:r>
      <w:r>
        <w:rPr>
          <w:rFonts w:hint="eastAsia" w:ascii="仿宋" w:hAnsi="仿宋" w:eastAsia="仿宋"/>
          <w:b w:val="0"/>
          <w:bCs w:val="0"/>
          <w:sz w:val="32"/>
          <w:szCs w:val="32"/>
        </w:rPr>
        <w:t>万元，占本年支出合计的</w:t>
      </w:r>
      <w:r>
        <w:rPr>
          <w:rFonts w:ascii="仿宋" w:hAnsi="仿宋" w:eastAsia="仿宋"/>
          <w:b w:val="0"/>
          <w:bCs w:val="0"/>
          <w:sz w:val="32"/>
          <w:szCs w:val="32"/>
        </w:rPr>
        <w:t>100%</w:t>
      </w:r>
      <w:r>
        <w:rPr>
          <w:rFonts w:hint="eastAsia" w:ascii="仿宋" w:hAnsi="仿宋" w:eastAsia="仿宋"/>
          <w:b w:val="0"/>
          <w:bCs w:val="0"/>
          <w:sz w:val="32"/>
          <w:szCs w:val="32"/>
        </w:rPr>
        <w:t>。与2022年度相比，一般公共预算财政拨款支出增加24.95万元，增长2.78</w:t>
      </w:r>
      <w:r>
        <w:rPr>
          <w:rFonts w:ascii="仿宋" w:hAnsi="仿宋" w:eastAsia="仿宋"/>
          <w:b w:val="0"/>
          <w:bCs w:val="0"/>
          <w:sz w:val="32"/>
          <w:szCs w:val="32"/>
        </w:rPr>
        <w:t>%</w:t>
      </w:r>
      <w:r>
        <w:rPr>
          <w:rFonts w:hint="eastAsia" w:ascii="仿宋" w:hAnsi="仿宋" w:eastAsia="仿宋"/>
          <w:b w:val="0"/>
          <w:bCs w:val="0"/>
          <w:sz w:val="32"/>
          <w:szCs w:val="32"/>
        </w:rPr>
        <w:t>。主</w:t>
      </w:r>
      <w:r>
        <w:rPr>
          <w:rFonts w:hint="eastAsia" w:ascii="仿宋" w:hAnsi="仿宋" w:eastAsia="仿宋"/>
          <w:sz w:val="32"/>
          <w:szCs w:val="32"/>
        </w:rPr>
        <w:t>要变动原因是学校项目资金增加。</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ascii="仿宋" w:hAnsi="仿宋" w:eastAsia="仿宋"/>
          <w:color w:val="000000"/>
          <w:sz w:val="32"/>
          <w:szCs w:val="32"/>
        </w:rPr>
        <w:drawing>
          <wp:anchor distT="0" distB="0" distL="0" distR="0" simplePos="0" relativeHeight="251663360" behindDoc="1" locked="0" layoutInCell="1" allowOverlap="1">
            <wp:simplePos x="0" y="0"/>
            <wp:positionH relativeFrom="column">
              <wp:posOffset>-95250</wp:posOffset>
            </wp:positionH>
            <wp:positionV relativeFrom="paragraph">
              <wp:posOffset>47625</wp:posOffset>
            </wp:positionV>
            <wp:extent cx="5427980" cy="2946400"/>
            <wp:effectExtent l="4445" t="4445" r="15875" b="20955"/>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34" w:name="_Toc15377211"/>
      <w:r>
        <w:rPr>
          <w:rFonts w:hint="eastAsia" w:ascii="仿宋" w:hAnsi="仿宋" w:eastAsia="仿宋"/>
          <w:b/>
          <w:sz w:val="32"/>
          <w:szCs w:val="32"/>
        </w:rPr>
        <w:t>（二）一般公共预算财政拨款支出决算结构情况</w:t>
      </w:r>
      <w:bookmarkEnd w:id="34"/>
    </w:p>
    <w:p>
      <w:pPr>
        <w:spacing w:line="600" w:lineRule="exact"/>
        <w:ind w:firstLine="640"/>
        <w:rPr>
          <w:rFonts w:ascii="仿宋" w:hAnsi="仿宋" w:eastAsia="仿宋"/>
          <w:b/>
          <w:sz w:val="32"/>
          <w:szCs w:val="32"/>
        </w:rPr>
      </w:pPr>
      <w:r>
        <w:rPr>
          <w:rFonts w:hint="eastAsia" w:ascii="仿宋" w:hAnsi="仿宋" w:eastAsia="仿宋"/>
          <w:b w:val="0"/>
          <w:bCs w:val="0"/>
          <w:sz w:val="32"/>
          <w:szCs w:val="32"/>
        </w:rPr>
        <w:t>2023年度一般公共预算财政拨款支出</w:t>
      </w:r>
      <w:r>
        <w:rPr>
          <w:rFonts w:ascii="仿宋" w:hAnsi="仿宋" w:eastAsia="仿宋"/>
          <w:b w:val="0"/>
          <w:bCs w:val="0"/>
          <w:sz w:val="32"/>
          <w:szCs w:val="32"/>
        </w:rPr>
        <w:t>923.04</w:t>
      </w:r>
      <w:r>
        <w:rPr>
          <w:rFonts w:hint="eastAsia" w:ascii="仿宋" w:hAnsi="仿宋" w:eastAsia="仿宋"/>
          <w:b w:val="0"/>
          <w:bCs w:val="0"/>
          <w:sz w:val="32"/>
          <w:szCs w:val="32"/>
        </w:rPr>
        <w:t>万元，主要用于以下方面</w:t>
      </w:r>
      <w:r>
        <w:rPr>
          <w:rFonts w:ascii="仿宋" w:hAnsi="仿宋" w:eastAsia="仿宋"/>
          <w:b w:val="0"/>
          <w:bCs w:val="0"/>
          <w:sz w:val="32"/>
          <w:szCs w:val="32"/>
        </w:rPr>
        <w:t>:</w:t>
      </w:r>
      <w:r>
        <w:rPr>
          <w:rFonts w:hint="eastAsia" w:ascii="仿宋" w:hAnsi="仿宋" w:eastAsia="仿宋"/>
          <w:b w:val="0"/>
          <w:bCs w:val="0"/>
          <w:sz w:val="32"/>
          <w:szCs w:val="32"/>
        </w:rPr>
        <w:t>教育支出753.54万元，占81.64</w:t>
      </w:r>
      <w:r>
        <w:rPr>
          <w:rFonts w:ascii="仿宋" w:hAnsi="仿宋" w:eastAsia="仿宋"/>
          <w:b w:val="0"/>
          <w:bCs w:val="0"/>
          <w:sz w:val="32"/>
          <w:szCs w:val="32"/>
        </w:rPr>
        <w:t>%</w:t>
      </w:r>
      <w:r>
        <w:rPr>
          <w:rFonts w:hint="eastAsia" w:ascii="仿宋" w:hAnsi="仿宋" w:eastAsia="仿宋"/>
          <w:b w:val="0"/>
          <w:bCs w:val="0"/>
          <w:sz w:val="32"/>
          <w:szCs w:val="32"/>
        </w:rPr>
        <w:t>；社会保障和就业支出80.34万元，占8.7</w:t>
      </w:r>
      <w:r>
        <w:rPr>
          <w:rFonts w:ascii="仿宋" w:hAnsi="仿宋" w:eastAsia="仿宋"/>
          <w:b w:val="0"/>
          <w:bCs w:val="0"/>
          <w:sz w:val="32"/>
          <w:szCs w:val="32"/>
        </w:rPr>
        <w:t>%</w:t>
      </w:r>
      <w:r>
        <w:rPr>
          <w:rFonts w:hint="eastAsia" w:ascii="仿宋" w:hAnsi="仿宋" w:eastAsia="仿宋"/>
          <w:b w:val="0"/>
          <w:bCs w:val="0"/>
          <w:sz w:val="32"/>
          <w:szCs w:val="32"/>
        </w:rPr>
        <w:t>；卫生健康支出29.02万元，占3.14</w:t>
      </w:r>
      <w:r>
        <w:rPr>
          <w:rFonts w:ascii="仿宋" w:hAnsi="仿宋" w:eastAsia="仿宋"/>
          <w:b w:val="0"/>
          <w:bCs w:val="0"/>
          <w:sz w:val="32"/>
          <w:szCs w:val="32"/>
        </w:rPr>
        <w:t>%</w:t>
      </w:r>
      <w:r>
        <w:rPr>
          <w:rFonts w:hint="eastAsia" w:ascii="仿宋" w:hAnsi="仿宋" w:eastAsia="仿宋"/>
          <w:b w:val="0"/>
          <w:bCs w:val="0"/>
          <w:sz w:val="32"/>
          <w:szCs w:val="32"/>
        </w:rPr>
        <w:t>；住房保障支出60.13万元，占6.52</w:t>
      </w:r>
      <w:r>
        <w:rPr>
          <w:rFonts w:ascii="仿宋" w:hAnsi="仿宋" w:eastAsia="仿宋"/>
          <w:b w:val="0"/>
          <w:bCs w:val="0"/>
          <w:sz w:val="32"/>
          <w:szCs w:val="32"/>
        </w:rPr>
        <w:t>%</w:t>
      </w:r>
      <w:r>
        <w:rPr>
          <w:rFonts w:hint="eastAsia" w:ascii="仿宋" w:hAnsi="仿宋" w:eastAsia="仿宋"/>
          <w:b w:val="0"/>
          <w:bCs w:val="0"/>
          <w:sz w:val="32"/>
          <w:szCs w:val="32"/>
        </w:rPr>
        <w:t>。</w:t>
      </w:r>
    </w:p>
    <w:p>
      <w:pPr>
        <w:spacing w:line="600" w:lineRule="exact"/>
        <w:ind w:firstLine="640"/>
        <w:rPr>
          <w:rFonts w:ascii="仿宋" w:hAnsi="仿宋" w:eastAsia="仿宋"/>
          <w:sz w:val="32"/>
          <w:szCs w:val="32"/>
        </w:rPr>
      </w:pPr>
      <w:r>
        <w:rPr>
          <w:rFonts w:ascii="仿宋" w:hAnsi="仿宋" w:eastAsia="仿宋"/>
          <w:color w:val="000000"/>
          <w:sz w:val="32"/>
          <w:szCs w:val="32"/>
        </w:rPr>
        <w:drawing>
          <wp:anchor distT="0" distB="0" distL="0" distR="0" simplePos="0" relativeHeight="251664384" behindDoc="1" locked="0" layoutInCell="1" allowOverlap="1">
            <wp:simplePos x="0" y="0"/>
            <wp:positionH relativeFrom="column">
              <wp:posOffset>323850</wp:posOffset>
            </wp:positionH>
            <wp:positionV relativeFrom="paragraph">
              <wp:posOffset>66675</wp:posOffset>
            </wp:positionV>
            <wp:extent cx="4875530" cy="2498090"/>
            <wp:effectExtent l="4445" t="4445" r="15875" b="12065"/>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5" w:name="_Toc15377212"/>
      <w:r>
        <w:rPr>
          <w:rFonts w:hint="eastAsia" w:ascii="仿宋" w:hAnsi="仿宋" w:eastAsia="仿宋"/>
          <w:b/>
          <w:sz w:val="32"/>
          <w:szCs w:val="32"/>
        </w:rPr>
        <w:t>（三）一般公共预算财政拨款支出决算具体情况</w:t>
      </w:r>
      <w:bookmarkEnd w:id="35"/>
    </w:p>
    <w:p>
      <w:pPr>
        <w:spacing w:line="600" w:lineRule="exact"/>
        <w:ind w:firstLine="643" w:firstLineChars="200"/>
        <w:outlineLvl w:val="2"/>
        <w:rPr>
          <w:rFonts w:ascii="仿宋" w:hAnsi="仿宋" w:eastAsia="仿宋"/>
          <w:sz w:val="32"/>
          <w:szCs w:val="32"/>
        </w:rPr>
      </w:pPr>
      <w:bookmarkStart w:id="36" w:name="_Toc15377444"/>
      <w:bookmarkStart w:id="37" w:name="_Toc15378460"/>
      <w:bookmarkStart w:id="38" w:name="_Toc15377213"/>
      <w:r>
        <w:rPr>
          <w:rFonts w:hint="eastAsia" w:ascii="仿宋" w:hAnsi="仿宋" w:eastAsia="仿宋"/>
          <w:b/>
          <w:sz w:val="32"/>
          <w:szCs w:val="32"/>
        </w:rPr>
        <w:t>2023年度一般公共预算支出决算数为</w:t>
      </w:r>
      <w:r>
        <w:rPr>
          <w:rFonts w:ascii="仿宋" w:hAnsi="仿宋" w:eastAsia="仿宋"/>
          <w:b/>
          <w:sz w:val="32"/>
          <w:szCs w:val="32"/>
        </w:rPr>
        <w:t>923.04</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36"/>
      <w:bookmarkEnd w:id="37"/>
      <w:bookmarkEnd w:id="38"/>
    </w:p>
    <w:p>
      <w:pPr>
        <w:numPr>
          <w:ilvl w:val="0"/>
          <w:numId w:val="3"/>
        </w:numPr>
        <w:spacing w:line="600" w:lineRule="exact"/>
        <w:ind w:firstLine="643"/>
        <w:rPr>
          <w:rStyle w:val="17"/>
          <w:rFonts w:ascii="仿宋" w:hAnsi="仿宋" w:eastAsia="仿宋"/>
          <w:b w:val="0"/>
          <w:bCs/>
          <w:sz w:val="32"/>
          <w:szCs w:val="32"/>
        </w:rPr>
      </w:pPr>
      <w:r>
        <w:rPr>
          <w:rStyle w:val="17"/>
          <w:rFonts w:hint="eastAsia" w:ascii="仿宋" w:hAnsi="仿宋" w:eastAsia="仿宋"/>
          <w:bCs/>
          <w:sz w:val="32"/>
          <w:szCs w:val="32"/>
        </w:rPr>
        <w:t>教育（205类）普通教育（02款）学前教育（01项）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rPr>
        <w:t>4.28</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教育（205类）初中教育（02款）初中教育（03项）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rPr>
        <w:t>628.23</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教育（205类）普通教育（02款）其他普通教育支出（99项）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rPr>
        <w:t>6.97</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;教</w:t>
      </w:r>
      <w:r>
        <w:rPr>
          <w:rStyle w:val="17"/>
          <w:rFonts w:hint="eastAsia" w:ascii="仿宋" w:hAnsi="仿宋" w:eastAsia="仿宋"/>
          <w:bCs/>
          <w:sz w:val="32"/>
          <w:szCs w:val="32"/>
        </w:rPr>
        <w:t>育（205类）普通教育（99款） 其他教育支出（99项）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rPr>
        <w:t>1.74</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3"/>
        </w:numPr>
        <w:spacing w:line="600" w:lineRule="exact"/>
        <w:ind w:firstLine="643"/>
        <w:rPr>
          <w:rFonts w:ascii="仿宋" w:hAnsi="仿宋" w:eastAsia="仿宋"/>
          <w:b/>
          <w:sz w:val="32"/>
          <w:szCs w:val="32"/>
        </w:rPr>
      </w:pPr>
      <w:r>
        <w:rPr>
          <w:rStyle w:val="17"/>
          <w:rFonts w:hint="eastAsia" w:ascii="仿宋" w:hAnsi="仿宋" w:eastAsia="仿宋"/>
          <w:bCs/>
          <w:sz w:val="32"/>
          <w:szCs w:val="32"/>
        </w:rPr>
        <w:t>社会保障和就业（208类）行政事业单位养老支出（05款）事业单位离退休支出（02项）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支出决算为4.9万元，完成预算100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社会保障和就业（208类）行政事业单位养老支出（05款）机关事业单位基本养老保险缴费支出（05项）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支出决算为71.96万元，完成预算100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社会保障和就业（208类）其他社会保障和就业支出（99款）其他社会保障和就业支出（99项）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支出决算为3.48万元，完成预算100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ascii="仿宋" w:hAnsi="仿宋" w:eastAsia="仿宋"/>
          <w:b/>
          <w:sz w:val="32"/>
          <w:szCs w:val="32"/>
        </w:rPr>
      </w:pPr>
      <w:r>
        <w:rPr>
          <w:rFonts w:hint="eastAsia" w:ascii="仿宋" w:hAnsi="仿宋" w:eastAsia="仿宋"/>
          <w:b/>
          <w:bCs/>
          <w:sz w:val="32"/>
          <w:szCs w:val="32"/>
        </w:rPr>
        <w:t>卫生健康</w:t>
      </w:r>
      <w:r>
        <w:rPr>
          <w:rStyle w:val="17"/>
          <w:rFonts w:hint="eastAsia" w:ascii="仿宋" w:hAnsi="仿宋" w:eastAsia="仿宋"/>
          <w:bCs/>
          <w:sz w:val="32"/>
          <w:szCs w:val="32"/>
        </w:rPr>
        <w:t>（210类）行政事业单位医疗（11款）事业单位医疗（02项）</w:t>
      </w:r>
      <w:r>
        <w:rPr>
          <w:rStyle w:val="17"/>
          <w:rFonts w:ascii="仿宋" w:hAnsi="仿宋" w:eastAsia="仿宋"/>
          <w:bCs/>
          <w:sz w:val="32"/>
          <w:szCs w:val="32"/>
        </w:rPr>
        <w:t>:</w:t>
      </w:r>
      <w:r>
        <w:rPr>
          <w:rStyle w:val="17"/>
          <w:rFonts w:hint="eastAsia" w:ascii="仿宋" w:hAnsi="仿宋" w:eastAsia="仿宋"/>
          <w:b w:val="0"/>
          <w:bCs/>
          <w:sz w:val="32"/>
          <w:szCs w:val="32"/>
        </w:rPr>
        <w:t>支出决算为29.02万元，完成预算100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ascii="黑体" w:eastAsia="黑体"/>
          <w:sz w:val="32"/>
          <w:szCs w:val="32"/>
        </w:rPr>
      </w:pPr>
      <w:r>
        <w:rPr>
          <w:rFonts w:hint="eastAsia" w:ascii="仿宋" w:hAnsi="仿宋" w:eastAsia="仿宋"/>
          <w:b/>
          <w:bCs/>
          <w:sz w:val="32"/>
          <w:szCs w:val="32"/>
        </w:rPr>
        <w:t>住房保障支出</w:t>
      </w:r>
      <w:r>
        <w:rPr>
          <w:rStyle w:val="17"/>
          <w:rFonts w:hint="eastAsia" w:ascii="仿宋" w:hAnsi="仿宋" w:eastAsia="仿宋"/>
          <w:bCs/>
          <w:sz w:val="32"/>
          <w:szCs w:val="32"/>
        </w:rPr>
        <w:t>（221类）住房改革支出（02款）住房公积金（01项）</w:t>
      </w:r>
      <w:r>
        <w:rPr>
          <w:rStyle w:val="17"/>
          <w:rFonts w:ascii="仿宋" w:hAnsi="仿宋" w:eastAsia="仿宋"/>
          <w:bCs/>
          <w:sz w:val="32"/>
          <w:szCs w:val="32"/>
        </w:rPr>
        <w:t>:</w:t>
      </w:r>
      <w:r>
        <w:rPr>
          <w:rStyle w:val="17"/>
          <w:rFonts w:hint="eastAsia" w:ascii="仿宋" w:hAnsi="仿宋" w:eastAsia="仿宋"/>
          <w:b w:val="0"/>
          <w:bCs/>
          <w:sz w:val="32"/>
          <w:szCs w:val="32"/>
        </w:rPr>
        <w:t>支出决算为60.13万元，完成预算100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bookmarkStart w:id="39" w:name="_Toc15377214"/>
      <w:bookmarkStart w:id="40" w:name="_Toc15396608"/>
    </w:p>
    <w:p>
      <w:pPr>
        <w:tabs>
          <w:tab w:val="right" w:pos="8306"/>
        </w:tabs>
        <w:spacing w:line="600" w:lineRule="exact"/>
        <w:ind w:firstLine="640"/>
        <w:outlineLvl w:val="1"/>
        <w:rPr>
          <w:rStyle w:val="30"/>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9"/>
      <w:bookmarkEnd w:id="40"/>
      <w:r>
        <w:rPr>
          <w:rStyle w:val="30"/>
          <w:rFonts w:ascii="黑体" w:hAnsi="黑体" w:eastAsia="黑体"/>
          <w:b w:val="0"/>
        </w:rPr>
        <w:tab/>
      </w:r>
    </w:p>
    <w:p>
      <w:pPr>
        <w:spacing w:line="600" w:lineRule="exact"/>
        <w:ind w:firstLine="645"/>
        <w:rPr>
          <w:rFonts w:ascii="仿宋" w:hAnsi="仿宋" w:eastAsia="仿宋"/>
          <w:b w:val="0"/>
          <w:bCs/>
          <w:sz w:val="32"/>
          <w:szCs w:val="32"/>
        </w:rPr>
      </w:pPr>
      <w:r>
        <w:rPr>
          <w:rFonts w:hint="eastAsia" w:ascii="仿宋" w:hAnsi="仿宋" w:eastAsia="仿宋"/>
          <w:sz w:val="32"/>
          <w:szCs w:val="32"/>
        </w:rPr>
        <w:t>2023年度一般公共预算财政拨款基本支出</w:t>
      </w:r>
      <w:r>
        <w:rPr>
          <w:rFonts w:ascii="仿宋" w:hAnsi="仿宋" w:eastAsia="仿宋"/>
          <w:b w:val="0"/>
          <w:bCs/>
          <w:sz w:val="32"/>
          <w:szCs w:val="32"/>
        </w:rPr>
        <w:t>810.7</w:t>
      </w:r>
      <w:r>
        <w:rPr>
          <w:rFonts w:hint="eastAsia" w:ascii="仿宋" w:hAnsi="仿宋" w:eastAsia="仿宋"/>
          <w:b w:val="0"/>
          <w:bCs/>
          <w:sz w:val="32"/>
          <w:szCs w:val="32"/>
        </w:rPr>
        <w:t>万元，其中：</w:t>
      </w:r>
    </w:p>
    <w:p>
      <w:pPr>
        <w:spacing w:line="600" w:lineRule="exact"/>
        <w:ind w:firstLine="645"/>
        <w:rPr>
          <w:rFonts w:ascii="仿宋" w:hAnsi="仿宋" w:eastAsia="仿宋"/>
          <w:b/>
          <w:sz w:val="32"/>
          <w:szCs w:val="32"/>
        </w:rPr>
      </w:pPr>
      <w:r>
        <w:rPr>
          <w:rFonts w:hint="eastAsia" w:ascii="仿宋" w:hAnsi="仿宋" w:eastAsia="仿宋"/>
          <w:b w:val="0"/>
          <w:bCs/>
          <w:sz w:val="32"/>
          <w:szCs w:val="32"/>
        </w:rPr>
        <w:t>人员经费</w:t>
      </w:r>
      <w:r>
        <w:rPr>
          <w:rFonts w:ascii="仿宋" w:hAnsi="仿宋" w:eastAsia="仿宋"/>
          <w:b w:val="0"/>
          <w:bCs/>
          <w:sz w:val="32"/>
          <w:szCs w:val="32"/>
        </w:rPr>
        <w:t>783.09</w:t>
      </w:r>
      <w:r>
        <w:rPr>
          <w:rFonts w:hint="eastAsia" w:ascii="仿宋" w:hAnsi="仿宋" w:eastAsia="仿宋"/>
          <w:b w:val="0"/>
          <w:bCs/>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b w:val="0"/>
          <w:bCs/>
          <w:sz w:val="32"/>
          <w:szCs w:val="32"/>
        </w:rPr>
        <w:br w:type="textWrapping"/>
      </w:r>
      <w:r>
        <w:rPr>
          <w:rFonts w:hint="eastAsia" w:ascii="仿宋" w:hAnsi="仿宋" w:eastAsia="仿宋"/>
          <w:b w:val="0"/>
          <w:bCs/>
          <w:sz w:val="32"/>
          <w:szCs w:val="32"/>
        </w:rPr>
        <w:t>　　公用经费</w:t>
      </w:r>
      <w:r>
        <w:rPr>
          <w:rFonts w:ascii="仿宋" w:hAnsi="仿宋" w:eastAsia="仿宋"/>
          <w:b w:val="0"/>
          <w:bCs/>
          <w:sz w:val="32"/>
          <w:szCs w:val="32"/>
        </w:rPr>
        <w:t>27.62</w:t>
      </w:r>
      <w:r>
        <w:rPr>
          <w:rFonts w:hint="eastAsia" w:ascii="仿宋" w:hAnsi="仿宋" w:eastAsia="仿宋"/>
          <w:b w:val="0"/>
          <w:bCs/>
          <w:sz w:val="32"/>
          <w:szCs w:val="32"/>
        </w:rPr>
        <w:t>万元，主要包括：</w:t>
      </w:r>
      <w:r>
        <w:rPr>
          <w:rFonts w:hint="eastAsia" w:ascii="仿宋" w:hAnsi="仿宋" w:eastAsia="仿宋"/>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0"/>
          <w:rFonts w:ascii="黑体" w:hAnsi="黑体" w:eastAsia="黑体"/>
          <w:b w:val="0"/>
        </w:rPr>
      </w:pPr>
      <w:bookmarkStart w:id="41" w:name="_Toc15396609"/>
      <w:bookmarkStart w:id="42"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41"/>
      <w:bookmarkEnd w:id="42"/>
    </w:p>
    <w:p>
      <w:pPr>
        <w:spacing w:line="600" w:lineRule="exact"/>
        <w:ind w:firstLine="640"/>
        <w:outlineLvl w:val="2"/>
        <w:rPr>
          <w:rFonts w:ascii="仿宋" w:hAnsi="仿宋" w:eastAsia="仿宋"/>
          <w:b/>
          <w:sz w:val="32"/>
          <w:szCs w:val="32"/>
        </w:rPr>
      </w:pPr>
      <w:bookmarkStart w:id="43" w:name="_Toc15377216"/>
      <w:r>
        <w:rPr>
          <w:rFonts w:hint="eastAsia" w:ascii="仿宋" w:hAnsi="仿宋" w:eastAsia="仿宋"/>
          <w:b/>
          <w:sz w:val="32"/>
          <w:szCs w:val="32"/>
        </w:rPr>
        <w:t>（一）“三公”经费财政拨款支出决算总体情况说明</w:t>
      </w:r>
      <w:bookmarkEnd w:id="43"/>
    </w:p>
    <w:p>
      <w:pPr>
        <w:spacing w:line="600" w:lineRule="exact"/>
        <w:ind w:firstLine="640"/>
        <w:outlineLvl w:val="2"/>
        <w:rPr>
          <w:rFonts w:hint="eastAsia" w:ascii="仿宋" w:hAnsi="仿宋" w:eastAsia="仿宋"/>
          <w:sz w:val="32"/>
          <w:szCs w:val="32"/>
          <w:lang w:val="en-US" w:eastAsia="zh-CN"/>
        </w:rPr>
      </w:pPr>
      <w:bookmarkStart w:id="44" w:name="_Toc15377217"/>
      <w:r>
        <w:rPr>
          <w:rFonts w:hint="eastAsia" w:ascii="仿宋" w:hAnsi="仿宋" w:eastAsia="仿宋"/>
          <w:sz w:val="32"/>
          <w:szCs w:val="32"/>
        </w:rPr>
        <w:t>2023年度“三公”经费财政拨款支出决算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44"/>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Fonts w:hint="eastAsia" w:ascii="仿宋_GB2312" w:eastAsia="仿宋_GB2312"/>
          <w:b w:val="0"/>
          <w:bCs w:val="0"/>
          <w:sz w:val="32"/>
          <w:szCs w:val="32"/>
        </w:rPr>
        <w:t>，</w:t>
      </w:r>
      <w:r>
        <w:rPr>
          <w:rStyle w:val="17"/>
          <w:rFonts w:hint="eastAsia" w:ascii="仿宋" w:hAnsi="仿宋" w:eastAsia="仿宋"/>
          <w:b w:val="0"/>
          <w:bCs w:val="0"/>
          <w:sz w:val="32"/>
          <w:szCs w:val="32"/>
        </w:rPr>
        <w:t>完成预算</w:t>
      </w:r>
      <w:r>
        <w:rPr>
          <w:rStyle w:val="17"/>
          <w:rFonts w:hint="eastAsia" w:ascii="仿宋" w:hAnsi="仿宋" w:eastAsia="仿宋"/>
          <w:b w:val="0"/>
          <w:bCs w:val="0"/>
          <w:sz w:val="32"/>
          <w:szCs w:val="32"/>
          <w:lang w:val="en-US" w:eastAsia="zh-CN"/>
        </w:rPr>
        <w:t>10</w:t>
      </w:r>
      <w:r>
        <w:rPr>
          <w:b w:val="0"/>
          <w:bCs w:val="0"/>
          <w:sz w:val="32"/>
          <w:szCs w:val="32"/>
        </w:rPr>
        <w:t>0</w:t>
      </w:r>
      <w:r>
        <w:rPr>
          <w:rStyle w:val="17"/>
          <w:rFonts w:hint="eastAsia" w:ascii="仿宋" w:hAnsi="仿宋" w:eastAsia="仿宋"/>
          <w:b w:val="0"/>
          <w:bCs w:val="0"/>
          <w:sz w:val="32"/>
          <w:szCs w:val="32"/>
        </w:rPr>
        <w:t>%。</w:t>
      </w:r>
      <w:r>
        <w:rPr>
          <w:rFonts w:hint="eastAsia" w:ascii="仿宋_GB2312" w:eastAsia="仿宋_GB2312"/>
          <w:b w:val="0"/>
          <w:bCs w:val="0"/>
          <w:sz w:val="32"/>
          <w:szCs w:val="32"/>
        </w:rPr>
        <w:t>全年安排因公出国（境）团组</w:t>
      </w:r>
      <w:r>
        <w:rPr>
          <w:b w:val="0"/>
          <w:bCs w:val="0"/>
          <w:sz w:val="32"/>
          <w:szCs w:val="32"/>
        </w:rPr>
        <w:t>0</w:t>
      </w:r>
      <w:r>
        <w:rPr>
          <w:rFonts w:hint="eastAsia" w:ascii="仿宋_GB2312" w:eastAsia="仿宋_GB2312"/>
          <w:b w:val="0"/>
          <w:bCs w:val="0"/>
          <w:sz w:val="32"/>
          <w:szCs w:val="32"/>
        </w:rPr>
        <w:t>次，出国（境）</w:t>
      </w:r>
      <w:r>
        <w:rPr>
          <w:b w:val="0"/>
          <w:bCs w:val="0"/>
          <w:sz w:val="32"/>
          <w:szCs w:val="32"/>
        </w:rPr>
        <w:t>0</w:t>
      </w:r>
      <w:r>
        <w:rPr>
          <w:rFonts w:hint="eastAsia" w:ascii="仿宋_GB2312" w:eastAsia="仿宋_GB2312"/>
          <w:b w:val="0"/>
          <w:bCs w:val="0"/>
          <w:sz w:val="32"/>
          <w:szCs w:val="32"/>
        </w:rPr>
        <w:t>人。因公出</w:t>
      </w:r>
      <w:r>
        <w:rPr>
          <w:rFonts w:hint="eastAsia" w:ascii="仿宋_GB2312" w:eastAsia="仿宋_GB2312"/>
          <w:sz w:val="32"/>
          <w:szCs w:val="32"/>
        </w:rPr>
        <w:t>国（境）支出决算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持平</w:t>
      </w:r>
      <w:r>
        <w:rPr>
          <w:rFonts w:hint="eastAsia" w:ascii="仿宋_GB2312" w:eastAsia="仿宋_GB2312"/>
          <w:sz w:val="32"/>
          <w:szCs w:val="32"/>
        </w:rPr>
        <w:t>。</w:t>
      </w:r>
    </w:p>
    <w:p>
      <w:pPr>
        <w:spacing w:line="600" w:lineRule="exact"/>
        <w:ind w:firstLine="640"/>
        <w:rPr>
          <w:rFonts w:hint="eastAsia"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7"/>
          <w:rFonts w:hint="eastAsia" w:ascii="仿宋" w:hAnsi="仿宋" w:eastAsia="仿宋"/>
          <w:b w:val="0"/>
          <w:bCs w:val="0"/>
          <w:sz w:val="32"/>
          <w:szCs w:val="32"/>
        </w:rPr>
        <w:t>完成预算</w:t>
      </w:r>
      <w:r>
        <w:rPr>
          <w:rStyle w:val="17"/>
          <w:rFonts w:hint="eastAsia" w:ascii="仿宋" w:hAnsi="仿宋" w:eastAsia="仿宋"/>
          <w:b w:val="0"/>
          <w:bCs w:val="0"/>
          <w:sz w:val="32"/>
          <w:szCs w:val="32"/>
          <w:lang w:val="en-US" w:eastAsia="zh-CN"/>
        </w:rPr>
        <w:t>10</w:t>
      </w:r>
      <w:r>
        <w:rPr>
          <w:b w:val="0"/>
          <w:bCs w:val="0"/>
          <w:sz w:val="32"/>
          <w:szCs w:val="32"/>
        </w:rPr>
        <w:t>0</w:t>
      </w:r>
      <w:r>
        <w:rPr>
          <w:rStyle w:val="17"/>
          <w:rFonts w:hint="eastAsia" w:ascii="仿宋" w:hAnsi="仿宋" w:eastAsia="仿宋"/>
          <w:b w:val="0"/>
          <w:bCs w:val="0"/>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持平</w:t>
      </w:r>
      <w:r>
        <w:rPr>
          <w:rFonts w:hint="eastAsia" w:ascii="仿宋_GB2312" w:eastAsia="仿宋_GB2312"/>
          <w:sz w:val="32"/>
          <w:szCs w:val="32"/>
        </w:rPr>
        <w:t>。</w:t>
      </w:r>
    </w:p>
    <w:p>
      <w:pPr>
        <w:spacing w:line="600" w:lineRule="exact"/>
        <w:ind w:firstLine="640" w:firstLineChars="200"/>
        <w:rPr>
          <w:rFonts w:hint="eastAsia"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numPr>
          <w:ilvl w:val="0"/>
          <w:numId w:val="4"/>
        </w:numPr>
        <w:spacing w:line="600" w:lineRule="exact"/>
        <w:ind w:firstLine="640"/>
        <w:rPr>
          <w:rFonts w:hint="eastAsia" w:ascii="仿宋_GB2312" w:eastAsia="仿宋_GB2312"/>
          <w:b w:val="0"/>
          <w:bCs/>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eastAsia="仿宋_GB2312"/>
          <w:b w:val="0"/>
          <w:bCs/>
          <w:sz w:val="32"/>
          <w:szCs w:val="32"/>
        </w:rPr>
        <w:t>完成预算</w:t>
      </w:r>
      <w:r>
        <w:rPr>
          <w:rFonts w:hint="eastAsia" w:ascii="仿宋_GB2312" w:eastAsia="仿宋_GB2312"/>
          <w:b w:val="0"/>
          <w:bCs/>
          <w:sz w:val="32"/>
          <w:szCs w:val="32"/>
          <w:lang w:val="en-US" w:eastAsia="zh-CN"/>
        </w:rPr>
        <w:t>100</w:t>
      </w:r>
      <w:r>
        <w:rPr>
          <w:rFonts w:hint="eastAsia" w:ascii="仿宋_GB2312" w:eastAsia="仿宋_GB2312"/>
          <w:b w:val="0"/>
          <w:bCs/>
          <w:sz w:val="32"/>
          <w:szCs w:val="32"/>
        </w:rPr>
        <w:t>%。公务接待费支出决算与2022年度持平。其中：</w:t>
      </w:r>
    </w:p>
    <w:p>
      <w:pPr>
        <w:numPr>
          <w:ilvl w:val="0"/>
          <w:numId w:val="0"/>
        </w:numPr>
        <w:spacing w:line="60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国内公务接待支出0万元。国内公务接待0批次，0人次（不包括陪同人员），共计支出0万元。</w:t>
      </w:r>
      <w:r>
        <w:rPr>
          <w:rFonts w:hint="eastAsia" w:ascii="仿宋_GB2312" w:eastAsia="仿宋_GB2312"/>
          <w:b w:val="0"/>
          <w:bCs/>
          <w:sz w:val="32"/>
          <w:szCs w:val="32"/>
        </w:rPr>
        <w:br w:type="textWrapping"/>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外事接待支出0万元。外事接待0批次，0人次（不包括陪同人员），共计支出0万元。</w:t>
      </w:r>
    </w:p>
    <w:p>
      <w:pPr>
        <w:spacing w:line="600" w:lineRule="exact"/>
        <w:ind w:firstLine="480" w:firstLineChars="150"/>
        <w:outlineLvl w:val="1"/>
        <w:rPr>
          <w:rStyle w:val="50"/>
          <w:rFonts w:ascii="黑体" w:hAnsi="黑体" w:eastAsia="黑体"/>
        </w:rPr>
      </w:pPr>
      <w:bookmarkStart w:id="45" w:name="_Toc15377218"/>
      <w:bookmarkStart w:id="46" w:name="_Toc15396610"/>
      <w:r>
        <w:rPr>
          <w:rFonts w:hint="eastAsia" w:ascii="黑体" w:eastAsia="黑体"/>
          <w:sz w:val="32"/>
          <w:szCs w:val="32"/>
        </w:rPr>
        <w:t>八、</w:t>
      </w:r>
      <w:r>
        <w:rPr>
          <w:rStyle w:val="50"/>
          <w:rFonts w:hint="eastAsia" w:ascii="黑体" w:hAnsi="黑体" w:eastAsia="黑体"/>
          <w:b w:val="0"/>
        </w:rPr>
        <w:t>政府性基金预算支出决算情况说明</w:t>
      </w:r>
      <w:bookmarkEnd w:id="45"/>
      <w:bookmarkEnd w:id="46"/>
    </w:p>
    <w:p>
      <w:pPr>
        <w:spacing w:line="600" w:lineRule="exact"/>
        <w:ind w:left="319" w:leftChars="152" w:firstLine="652" w:firstLineChars="204"/>
        <w:rPr>
          <w:rFonts w:hint="eastAsia" w:ascii="仿宋_GB2312" w:eastAsia="仿宋_GB2312"/>
          <w:color w:val="auto"/>
          <w:sz w:val="32"/>
          <w:szCs w:val="32"/>
          <w:lang w:eastAsia="zh-CN"/>
        </w:rPr>
      </w:pPr>
      <w:r>
        <w:rPr>
          <w:rFonts w:hint="eastAsia" w:ascii="仿宋_GB2312" w:eastAsia="仿宋_GB2312"/>
          <w:b w:val="0"/>
          <w:bCs w:val="0"/>
          <w:color w:val="auto"/>
          <w:sz w:val="32"/>
          <w:szCs w:val="32"/>
        </w:rPr>
        <w:t>2023年，遂宁市安居区</w:t>
      </w:r>
      <w:r>
        <w:rPr>
          <w:rFonts w:hint="eastAsia" w:ascii="仿宋_GB2312" w:eastAsia="仿宋_GB2312"/>
          <w:b w:val="0"/>
          <w:bCs w:val="0"/>
          <w:color w:val="auto"/>
          <w:sz w:val="32"/>
          <w:szCs w:val="32"/>
          <w:lang w:val="en-US" w:eastAsia="zh-CN"/>
        </w:rPr>
        <w:t>西眉镇马家小学校</w:t>
      </w:r>
      <w:r>
        <w:rPr>
          <w:rFonts w:hint="eastAsia" w:ascii="仿宋_GB2312" w:eastAsia="仿宋_GB2312"/>
          <w:color w:val="auto"/>
          <w:sz w:val="32"/>
          <w:szCs w:val="32"/>
        </w:rPr>
        <w:t>政府性基金预算财政拨款支出0万元</w:t>
      </w:r>
      <w:r>
        <w:rPr>
          <w:rFonts w:hint="eastAsia" w:ascii="仿宋_GB2312" w:eastAsia="仿宋_GB2312"/>
          <w:color w:val="auto"/>
          <w:sz w:val="32"/>
          <w:szCs w:val="32"/>
          <w:lang w:eastAsia="zh-CN"/>
        </w:rPr>
        <w:t>，</w:t>
      </w:r>
      <w:r>
        <w:rPr>
          <w:rFonts w:hint="eastAsia" w:ascii="仿宋_GB2312" w:eastAsia="仿宋_GB2312"/>
          <w:b w:val="0"/>
          <w:bCs w:val="0"/>
          <w:color w:val="auto"/>
          <w:sz w:val="32"/>
          <w:szCs w:val="32"/>
        </w:rPr>
        <w:t>与2022年度决算数持平</w:t>
      </w:r>
      <w:r>
        <w:rPr>
          <w:rFonts w:hint="eastAsia" w:ascii="仿宋_GB2312" w:eastAsia="仿宋_GB2312"/>
          <w:sz w:val="32"/>
          <w:szCs w:val="32"/>
        </w:rPr>
        <w:t>。</w:t>
      </w:r>
    </w:p>
    <w:p>
      <w:pPr>
        <w:numPr>
          <w:ilvl w:val="0"/>
          <w:numId w:val="5"/>
        </w:numPr>
        <w:spacing w:line="600" w:lineRule="exact"/>
        <w:ind w:firstLine="640"/>
        <w:outlineLvl w:val="1"/>
        <w:rPr>
          <w:rStyle w:val="50"/>
          <w:rFonts w:ascii="黑体" w:hAnsi="黑体" w:eastAsia="黑体"/>
          <w:b w:val="0"/>
        </w:rPr>
      </w:pPr>
      <w:bookmarkStart w:id="47" w:name="_Toc15377219"/>
      <w:bookmarkStart w:id="48" w:name="_Toc15396611"/>
      <w:r>
        <w:rPr>
          <w:rStyle w:val="50"/>
          <w:rFonts w:hint="eastAsia" w:ascii="黑体" w:hAnsi="黑体" w:eastAsia="黑体"/>
          <w:b w:val="0"/>
        </w:rPr>
        <w:t>国有资本经营预算支出决算情况说明</w:t>
      </w:r>
      <w:bookmarkEnd w:id="47"/>
      <w:bookmarkEnd w:id="48"/>
    </w:p>
    <w:p>
      <w:pPr>
        <w:pStyle w:val="28"/>
        <w:spacing w:line="600" w:lineRule="exact"/>
        <w:ind w:left="360" w:firstLine="640" w:firstLineChars="200"/>
        <w:rPr>
          <w:rFonts w:ascii="仿宋_GB2312" w:eastAsia="仿宋_GB2312"/>
          <w:sz w:val="32"/>
          <w:szCs w:val="32"/>
        </w:rPr>
      </w:pPr>
      <w:r>
        <w:rPr>
          <w:rFonts w:hint="eastAsia" w:ascii="仿宋_GB2312" w:eastAsia="仿宋_GB2312"/>
          <w:b w:val="0"/>
          <w:bCs w:val="0"/>
          <w:color w:val="auto"/>
          <w:sz w:val="32"/>
          <w:szCs w:val="32"/>
        </w:rPr>
        <w:t>2023年，遂宁市安居区</w:t>
      </w:r>
      <w:r>
        <w:rPr>
          <w:rFonts w:hint="eastAsia" w:ascii="仿宋_GB2312" w:eastAsia="仿宋_GB2312"/>
          <w:b w:val="0"/>
          <w:bCs w:val="0"/>
          <w:color w:val="auto"/>
          <w:sz w:val="32"/>
          <w:szCs w:val="32"/>
          <w:lang w:val="en-US" w:eastAsia="zh-CN"/>
        </w:rPr>
        <w:t>西眉镇马家小学校</w:t>
      </w:r>
      <w:r>
        <w:rPr>
          <w:rFonts w:hint="eastAsia" w:ascii="仿宋_GB2312" w:eastAsia="仿宋_GB2312"/>
          <w:sz w:val="32"/>
          <w:szCs w:val="32"/>
        </w:rPr>
        <w:t>国有资本经营预算财政拨款支出0万元</w:t>
      </w:r>
      <w:r>
        <w:rPr>
          <w:rFonts w:hint="eastAsia" w:ascii="仿宋_GB2312" w:eastAsia="仿宋_GB2312"/>
          <w:sz w:val="32"/>
          <w:szCs w:val="32"/>
          <w:lang w:eastAsia="zh-CN"/>
        </w:rPr>
        <w:t>，</w:t>
      </w:r>
      <w:r>
        <w:rPr>
          <w:rFonts w:hint="eastAsia" w:ascii="仿宋_GB2312" w:eastAsia="仿宋_GB2312"/>
          <w:b w:val="0"/>
          <w:bCs w:val="0"/>
          <w:color w:val="auto"/>
          <w:sz w:val="32"/>
          <w:szCs w:val="32"/>
        </w:rPr>
        <w:t>与2022年度决算数持平</w:t>
      </w:r>
      <w:r>
        <w:rPr>
          <w:rFonts w:hint="eastAsia" w:ascii="仿宋_GB2312" w:eastAsia="仿宋_GB2312"/>
          <w:sz w:val="32"/>
          <w:szCs w:val="32"/>
        </w:rPr>
        <w:t>。</w:t>
      </w:r>
    </w:p>
    <w:p>
      <w:pPr>
        <w:pStyle w:val="28"/>
        <w:spacing w:line="600" w:lineRule="exact"/>
        <w:ind w:left="360" w:firstLine="321" w:firstLineChars="100"/>
        <w:outlineLvl w:val="1"/>
        <w:rPr>
          <w:rStyle w:val="50"/>
          <w:rFonts w:ascii="黑体" w:hAnsi="黑体" w:eastAsia="黑体"/>
          <w:b w:val="0"/>
        </w:rPr>
      </w:pPr>
      <w:bookmarkStart w:id="49" w:name="_Toc15377221"/>
      <w:bookmarkStart w:id="50" w:name="_Toc15396612"/>
      <w:r>
        <w:rPr>
          <w:rStyle w:val="50"/>
          <w:rFonts w:hint="eastAsia" w:ascii="黑体" w:hAnsi="黑体" w:eastAsia="黑体"/>
        </w:rPr>
        <w:t>十</w:t>
      </w:r>
      <w:r>
        <w:rPr>
          <w:rStyle w:val="50"/>
          <w:rFonts w:ascii="黑体" w:hAnsi="黑体" w:eastAsia="黑体"/>
        </w:rPr>
        <w:t>、</w:t>
      </w:r>
      <w:r>
        <w:rPr>
          <w:rStyle w:val="50"/>
          <w:rFonts w:hint="eastAsia" w:ascii="黑体" w:hAnsi="黑体" w:eastAsia="黑体"/>
          <w:b w:val="0"/>
        </w:rPr>
        <w:t>其他重要事项的情况说明</w:t>
      </w:r>
      <w:bookmarkEnd w:id="49"/>
      <w:bookmarkEnd w:id="50"/>
    </w:p>
    <w:p>
      <w:pPr>
        <w:spacing w:line="600" w:lineRule="exact"/>
        <w:ind w:firstLine="643" w:firstLineChars="200"/>
        <w:outlineLvl w:val="2"/>
        <w:rPr>
          <w:rFonts w:ascii="仿宋" w:hAnsi="仿宋" w:eastAsia="仿宋"/>
          <w:sz w:val="32"/>
          <w:szCs w:val="32"/>
        </w:rPr>
      </w:pPr>
      <w:bookmarkStart w:id="51" w:name="_Toc15377222"/>
      <w:r>
        <w:rPr>
          <w:rFonts w:hint="eastAsia" w:ascii="仿宋" w:hAnsi="仿宋" w:eastAsia="仿宋"/>
          <w:b/>
          <w:sz w:val="32"/>
          <w:szCs w:val="32"/>
        </w:rPr>
        <w:t>（一）机关运行经费支出情况</w:t>
      </w:r>
      <w:bookmarkEnd w:id="51"/>
    </w:p>
    <w:p>
      <w:pPr>
        <w:spacing w:line="600" w:lineRule="exact"/>
        <w:ind w:left="319" w:leftChars="152" w:firstLine="640" w:firstLineChars="200"/>
        <w:rPr>
          <w:rFonts w:ascii="仿宋_GB2312" w:eastAsia="仿宋_GB2312"/>
          <w:sz w:val="32"/>
          <w:szCs w:val="32"/>
        </w:rPr>
      </w:pPr>
      <w:r>
        <w:rPr>
          <w:rFonts w:hint="eastAsia" w:ascii="仿宋_GB2312" w:eastAsia="仿宋_GB2312"/>
          <w:b w:val="0"/>
          <w:bCs w:val="0"/>
          <w:color w:val="auto"/>
          <w:sz w:val="32"/>
          <w:szCs w:val="32"/>
        </w:rPr>
        <w:t>2023年，遂宁市安居区</w:t>
      </w:r>
      <w:r>
        <w:rPr>
          <w:rFonts w:hint="eastAsia" w:ascii="仿宋_GB2312" w:eastAsia="仿宋_GB2312"/>
          <w:b w:val="0"/>
          <w:bCs w:val="0"/>
          <w:color w:val="auto"/>
          <w:sz w:val="32"/>
          <w:szCs w:val="32"/>
          <w:lang w:val="en-US" w:eastAsia="zh-CN"/>
        </w:rPr>
        <w:t>西眉镇马家小学校</w:t>
      </w:r>
      <w:r>
        <w:rPr>
          <w:rFonts w:hint="eastAsia" w:ascii="仿宋_GB2312" w:eastAsia="仿宋_GB2312"/>
          <w:b w:val="0"/>
          <w:bCs w:val="0"/>
          <w:color w:val="auto"/>
          <w:sz w:val="32"/>
          <w:szCs w:val="32"/>
        </w:rPr>
        <w:t>机关运行经费支出0万元</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rPr>
        <w:t>与2022年度决算数持平</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3"/>
      <w:r>
        <w:rPr>
          <w:rFonts w:hint="eastAsia" w:ascii="仿宋" w:hAnsi="仿宋" w:eastAsia="仿宋"/>
          <w:b/>
          <w:sz w:val="32"/>
          <w:szCs w:val="32"/>
        </w:rPr>
        <w:t>（二）政府采购支出情况</w:t>
      </w:r>
      <w:bookmarkEnd w:id="52"/>
    </w:p>
    <w:p>
      <w:pPr>
        <w:autoSpaceDE w:val="0"/>
        <w:autoSpaceDN w:val="0"/>
        <w:adjustRightInd w:val="0"/>
        <w:spacing w:line="600" w:lineRule="exact"/>
        <w:ind w:firstLine="640" w:firstLineChars="200"/>
        <w:jc w:val="left"/>
        <w:outlineLvl w:val="2"/>
        <w:rPr>
          <w:rFonts w:ascii="仿宋_GB2312" w:eastAsia="仿宋_GB2312"/>
          <w:sz w:val="32"/>
          <w:szCs w:val="32"/>
        </w:rPr>
      </w:pPr>
      <w:bookmarkStart w:id="53" w:name="_Toc15377224"/>
      <w:r>
        <w:rPr>
          <w:rFonts w:hint="eastAsia" w:ascii="仿宋_GB2312" w:eastAsia="仿宋_GB2312"/>
          <w:sz w:val="32"/>
          <w:szCs w:val="32"/>
        </w:rPr>
        <w:t>2023年度，</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西眉镇马家小学校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53"/>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numPr>
          <w:ilvl w:val="0"/>
          <w:numId w:val="0"/>
        </w:numPr>
        <w:autoSpaceDE w:val="0"/>
        <w:autoSpaceDN w:val="0"/>
        <w:adjustRightInd w:val="0"/>
        <w:spacing w:line="600" w:lineRule="exact"/>
        <w:ind w:firstLine="640" w:firstLineChars="200"/>
        <w:jc w:val="left"/>
        <w:outlineLvl w:val="2"/>
        <w:rPr>
          <w:rFonts w:hint="eastAsia" w:ascii="仿宋" w:hAnsi="仿宋" w:eastAsia="仿宋"/>
          <w:b/>
          <w:sz w:val="32"/>
          <w:szCs w:val="32"/>
        </w:rPr>
      </w:pPr>
      <w:r>
        <w:rPr>
          <w:rFonts w:hint="eastAsia" w:ascii="仿宋_GB2312" w:eastAsia="仿宋_GB2312"/>
          <w:sz w:val="32"/>
          <w:szCs w:val="32"/>
        </w:rPr>
        <w:t>截至2023年12月31日，</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西眉镇马家小学校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pPr>
        <w:numPr>
          <w:ilvl w:val="0"/>
          <w:numId w:val="6"/>
        </w:numPr>
        <w:autoSpaceDE w:val="0"/>
        <w:autoSpaceDN w:val="0"/>
        <w:adjustRightInd w:val="0"/>
        <w:spacing w:line="600" w:lineRule="exact"/>
        <w:ind w:firstLine="643" w:firstLineChars="200"/>
        <w:jc w:val="left"/>
        <w:outlineLvl w:val="2"/>
        <w:rPr>
          <w:rFonts w:hint="eastAsia" w:ascii="仿宋" w:hAnsi="仿宋" w:eastAsia="仿宋"/>
          <w:b/>
          <w:sz w:val="32"/>
          <w:szCs w:val="32"/>
        </w:rPr>
      </w:pPr>
      <w:r>
        <w:rPr>
          <w:rFonts w:hint="eastAsia" w:ascii="仿宋" w:hAnsi="仿宋" w:eastAsia="仿宋"/>
          <w:b/>
          <w:sz w:val="32"/>
          <w:szCs w:val="32"/>
        </w:rPr>
        <w:t>预算绩效管理情况</w:t>
      </w:r>
    </w:p>
    <w:p>
      <w:pPr>
        <w:pStyle w:val="13"/>
        <w:numPr>
          <w:ilvl w:val="0"/>
          <w:numId w:val="0"/>
        </w:numPr>
      </w:pPr>
    </w:p>
    <w:p>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义务教育家庭经济困难学生生活补助等</w:t>
      </w:r>
      <w:r>
        <w:rPr>
          <w:rFonts w:hint="eastAsia" w:ascii="仿宋_GB2312" w:hAnsi="仿宋_GB2312" w:eastAsia="仿宋_GB2312" w:cs="仿宋_GB2312"/>
          <w:color w:val="auto"/>
          <w:sz w:val="32"/>
          <w:szCs w:val="32"/>
          <w:highlight w:val="none"/>
          <w:lang w:val="en-US" w:eastAsia="zh-CN"/>
        </w:rPr>
        <w:t>4个项目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2023年度部</w:t>
      </w:r>
      <w:r>
        <w:rPr>
          <w:rFonts w:hint="eastAsia" w:ascii="仿宋_GB2312" w:hAnsi="仿宋_GB2312" w:eastAsia="仿宋_GB2312" w:cs="仿宋_GB2312"/>
          <w:color w:val="auto"/>
          <w:sz w:val="32"/>
          <w:szCs w:val="32"/>
          <w:highlight w:val="none"/>
          <w:lang w:eastAsia="zh-CN"/>
        </w:rPr>
        <w:t>门决算中反映“义务教育家庭经济困难学生生活补助”、“幼儿资助及幼儿发展资金”、“新建厕所、学生食堂维修改造”、“校舍维修”等</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个项目</w:t>
      </w:r>
      <w:r>
        <w:rPr>
          <w:rFonts w:hint="eastAsia" w:ascii="仿宋_GB2312" w:hAnsi="仿宋_GB2312" w:eastAsia="仿宋_GB2312" w:cs="仿宋_GB2312"/>
          <w:color w:val="auto"/>
          <w:sz w:val="32"/>
          <w:szCs w:val="32"/>
          <w:highlight w:val="none"/>
          <w:lang w:val="en-US" w:eastAsia="zh-CN"/>
        </w:rPr>
        <w:t>全面开展绩效自评，形成遂宁市安居区西眉镇马家小学校</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、义务教育家庭经济困难学生生活补助</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绩效自评报告，其中，遂宁市安居区西眉镇马家小学校部门整体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绩效自评得分为100分，各项目绩效自评综述如下：</w:t>
      </w:r>
    </w:p>
    <w:p>
      <w:pPr>
        <w:numPr>
          <w:ilvl w:val="0"/>
          <w:numId w:val="7"/>
        </w:numPr>
        <w:spacing w:line="580" w:lineRule="exact"/>
        <w:ind w:firstLine="640" w:firstLineChars="200"/>
        <w:rPr>
          <w:rFonts w:hint="eastAsia"/>
          <w:lang w:eastAsia="zh-CN"/>
        </w:rPr>
      </w:pPr>
      <w:r>
        <w:rPr>
          <w:rFonts w:hint="eastAsia" w:ascii="仿宋_GB2312" w:hAnsi="仿宋_GB2312" w:eastAsia="仿宋_GB2312" w:cs="仿宋_GB2312"/>
          <w:color w:val="auto"/>
          <w:sz w:val="32"/>
          <w:szCs w:val="32"/>
          <w:highlight w:val="none"/>
          <w:lang w:eastAsia="zh-CN"/>
        </w:rPr>
        <w:t>义务教育家庭经济困难学生生活补助</w:t>
      </w:r>
      <w:r>
        <w:rPr>
          <w:rFonts w:hint="eastAsia" w:ascii="仿宋_GB2312" w:hAnsi="仿宋_GB2312" w:eastAsia="仿宋_GB2312" w:cs="仿宋_GB2312"/>
          <w:color w:val="auto"/>
          <w:sz w:val="32"/>
          <w:szCs w:val="32"/>
          <w:highlight w:val="none"/>
          <w:lang w:val="en-US" w:eastAsia="zh-CN"/>
        </w:rPr>
        <w:t>项目绩效自评得分为100分，绩效自评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3.68</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3.68</w:t>
      </w:r>
      <w:r>
        <w:rPr>
          <w:rFonts w:hint="eastAsia" w:ascii="仿宋_GB2312" w:hAnsi="仿宋_GB2312" w:eastAsia="仿宋_GB2312" w:cs="仿宋_GB2312"/>
          <w:color w:val="auto"/>
          <w:sz w:val="32"/>
          <w:szCs w:val="32"/>
          <w:highlight w:val="none"/>
          <w:lang w:eastAsia="zh-CN"/>
        </w:rPr>
        <w:t>万元，完成预算的100%。通过项目实施，保障建档立卡学生的正常学习，支持了学生接受学校教育水平，促进了学生学业水平提升。</w:t>
      </w:r>
    </w:p>
    <w:p>
      <w:pPr>
        <w:numPr>
          <w:ilvl w:val="0"/>
          <w:numId w:val="7"/>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幼儿资助及幼儿发展资金项目</w:t>
      </w:r>
      <w:r>
        <w:rPr>
          <w:rFonts w:hint="eastAsia" w:ascii="仿宋_GB2312" w:hAnsi="仿宋_GB2312" w:eastAsia="仿宋_GB2312" w:cs="仿宋_GB2312"/>
          <w:color w:val="auto"/>
          <w:sz w:val="32"/>
          <w:szCs w:val="32"/>
          <w:highlight w:val="none"/>
          <w:lang w:val="en-US" w:eastAsia="zh-CN"/>
        </w:rPr>
        <w:t>绩效自评得分为100分，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5.03</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5.03</w:t>
      </w:r>
      <w:r>
        <w:rPr>
          <w:rFonts w:hint="eastAsia" w:ascii="仿宋_GB2312" w:hAnsi="仿宋_GB2312" w:eastAsia="仿宋_GB2312" w:cs="仿宋_GB2312"/>
          <w:color w:val="auto"/>
          <w:sz w:val="32"/>
          <w:szCs w:val="32"/>
          <w:highlight w:val="none"/>
          <w:lang w:eastAsia="zh-CN"/>
        </w:rPr>
        <w:t>万元，完成预算的100%。通过项目实施，保障</w:t>
      </w:r>
      <w:r>
        <w:rPr>
          <w:rFonts w:hint="eastAsia" w:ascii="仿宋_GB2312" w:hAnsi="仿宋_GB2312" w:eastAsia="仿宋_GB2312" w:cs="仿宋_GB2312"/>
          <w:color w:val="auto"/>
          <w:sz w:val="32"/>
          <w:szCs w:val="32"/>
          <w:highlight w:val="none"/>
          <w:lang w:val="en-US" w:eastAsia="zh-CN"/>
        </w:rPr>
        <w:t>幼儿</w:t>
      </w:r>
      <w:r>
        <w:rPr>
          <w:rFonts w:hint="eastAsia" w:ascii="仿宋_GB2312" w:hAnsi="仿宋_GB2312" w:eastAsia="仿宋_GB2312" w:cs="仿宋_GB2312"/>
          <w:color w:val="auto"/>
          <w:sz w:val="32"/>
          <w:szCs w:val="32"/>
          <w:highlight w:val="none"/>
          <w:lang w:eastAsia="zh-CN"/>
        </w:rPr>
        <w:t>建档立卡学生的正常学习，支持了学生接受学校教育水平，促进了学生学业水平提升。</w:t>
      </w:r>
    </w:p>
    <w:p>
      <w:pPr>
        <w:numPr>
          <w:ilvl w:val="0"/>
          <w:numId w:val="7"/>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新建厕所、学生食堂维修改造项目</w:t>
      </w:r>
      <w:r>
        <w:rPr>
          <w:rFonts w:hint="eastAsia" w:ascii="仿宋_GB2312" w:hAnsi="仿宋_GB2312" w:eastAsia="仿宋_GB2312" w:cs="仿宋_GB2312"/>
          <w:color w:val="auto"/>
          <w:sz w:val="32"/>
          <w:szCs w:val="32"/>
          <w:highlight w:val="none"/>
          <w:lang w:val="en-US" w:eastAsia="zh-CN"/>
        </w:rPr>
        <w:t>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eastAsia="zh-CN"/>
        </w:rPr>
        <w:t>万元，完成预算的100%。通过项目实施，</w:t>
      </w:r>
      <w:r>
        <w:rPr>
          <w:rFonts w:hint="eastAsia" w:ascii="仿宋_GB2312" w:hAnsi="仿宋_GB2312" w:eastAsia="仿宋_GB2312" w:cs="仿宋_GB2312"/>
          <w:color w:val="auto"/>
          <w:sz w:val="32"/>
          <w:szCs w:val="32"/>
          <w:highlight w:val="none"/>
          <w:lang w:val="en-US" w:eastAsia="zh-CN"/>
        </w:rPr>
        <w:t>有效改善师生就餐环境。</w:t>
      </w:r>
    </w:p>
    <w:p>
      <w:pPr>
        <w:numPr>
          <w:ilvl w:val="0"/>
          <w:numId w:val="7"/>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校舍维修项目</w:t>
      </w:r>
      <w:r>
        <w:rPr>
          <w:rFonts w:hint="eastAsia" w:ascii="仿宋_GB2312" w:hAnsi="仿宋_GB2312" w:eastAsia="仿宋_GB2312" w:cs="仿宋_GB2312"/>
          <w:color w:val="auto"/>
          <w:sz w:val="32"/>
          <w:szCs w:val="32"/>
          <w:highlight w:val="none"/>
          <w:lang w:val="en-US" w:eastAsia="zh-CN"/>
        </w:rPr>
        <w:t>绩效自评得分为100分，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37.23</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37.23</w:t>
      </w:r>
      <w:r>
        <w:rPr>
          <w:rFonts w:hint="eastAsia" w:ascii="仿宋_GB2312" w:hAnsi="仿宋_GB2312" w:eastAsia="仿宋_GB2312" w:cs="仿宋_GB2312"/>
          <w:color w:val="auto"/>
          <w:sz w:val="32"/>
          <w:szCs w:val="32"/>
          <w:highlight w:val="none"/>
          <w:lang w:eastAsia="zh-CN"/>
        </w:rPr>
        <w:t>万元，完成预算的100%。通过项目实施，</w:t>
      </w:r>
      <w:r>
        <w:rPr>
          <w:rFonts w:hint="eastAsia" w:ascii="仿宋_GB2312" w:hAnsi="仿宋_GB2312" w:eastAsia="仿宋_GB2312" w:cs="仿宋_GB2312"/>
          <w:color w:val="auto"/>
          <w:sz w:val="32"/>
          <w:szCs w:val="32"/>
          <w:highlight w:val="none"/>
          <w:lang w:val="en-US" w:eastAsia="zh-CN"/>
        </w:rPr>
        <w:t>有效改善学校办学条件。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8"/>
        </w:numPr>
        <w:spacing w:line="600" w:lineRule="exact"/>
        <w:ind w:firstLine="660" w:firstLineChars="150"/>
        <w:jc w:val="center"/>
        <w:outlineLvl w:val="0"/>
        <w:rPr>
          <w:rStyle w:val="29"/>
          <w:rFonts w:ascii="黑体" w:hAnsi="黑体" w:eastAsia="黑体"/>
          <w:b w:val="0"/>
        </w:rPr>
      </w:pPr>
      <w:bookmarkStart w:id="54" w:name="_Toc15396613"/>
      <w:bookmarkStart w:id="55" w:name="_Toc15377225"/>
      <w:r>
        <w:rPr>
          <w:rFonts w:hint="eastAsia" w:ascii="黑体" w:hAnsi="黑体" w:eastAsia="黑体"/>
          <w:sz w:val="44"/>
          <w:szCs w:val="44"/>
        </w:rPr>
        <w:t>名</w:t>
      </w:r>
      <w:r>
        <w:rPr>
          <w:rStyle w:val="29"/>
          <w:rFonts w:hint="eastAsia" w:ascii="黑体" w:hAnsi="黑体" w:eastAsia="黑体"/>
          <w:b w:val="0"/>
        </w:rPr>
        <w:t>词解释</w:t>
      </w:r>
      <w:bookmarkEnd w:id="54"/>
      <w:bookmarkEnd w:id="55"/>
    </w:p>
    <w:p>
      <w:pPr>
        <w:spacing w:line="600" w:lineRule="exact"/>
        <w:jc w:val="left"/>
        <w:rPr>
          <w:rFonts w:ascii="宋体"/>
          <w:b/>
          <w:sz w:val="44"/>
          <w:szCs w:val="44"/>
        </w:rPr>
      </w:pPr>
    </w:p>
    <w:p>
      <w:pPr>
        <w:ind w:firstLine="640" w:firstLineChars="200"/>
        <w:rPr>
          <w:rFonts w:ascii="仿宋_GB2312" w:hAnsi="Calibri" w:eastAsia="仿宋_GB2312" w:cs="仿宋"/>
          <w:kern w:val="0"/>
          <w:sz w:val="32"/>
          <w:szCs w:val="32"/>
        </w:rPr>
      </w:pPr>
      <w:bookmarkStart w:id="56" w:name="_Toc15377226"/>
      <w:r>
        <w:rPr>
          <w:rFonts w:hint="eastAsia" w:ascii="仿宋_GB2312" w:hAnsi="Calibri" w:eastAsia="仿宋_GB2312" w:cs="仿宋"/>
          <w:kern w:val="0"/>
          <w:sz w:val="32"/>
          <w:szCs w:val="32"/>
        </w:rPr>
        <w:t>1.财政拨款收入：指单位从同级财政部门取得的财政预算资金。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2.事业收入：指事业单位开展专业业务活动及辅助活动取得的收入。如高中学费收入、学前教育保教费收入等。</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3.其他收入：指单位取得的除上述收入以外的各项收入。主要是利息收入、捐赠收入等。</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4.其他收入：指单位取得的除上述收入以外的各项收入。</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5</w:t>
      </w:r>
      <w:r>
        <w:rPr>
          <w:rFonts w:hint="eastAsia" w:ascii="仿宋_GB2312" w:hAnsi="Calibri" w:eastAsia="仿宋_GB2312" w:cs="仿宋"/>
          <w:kern w:val="0"/>
          <w:sz w:val="32"/>
          <w:szCs w:val="32"/>
        </w:rPr>
        <w:t>.教育（205类）普通教育（02款）学前教育（01项）: 反映各部门举办的学前教育支出。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6</w:t>
      </w:r>
      <w:r>
        <w:rPr>
          <w:rFonts w:hint="eastAsia" w:ascii="仿宋_GB2312" w:hAnsi="Calibri" w:eastAsia="仿宋_GB2312" w:cs="仿宋"/>
          <w:kern w:val="0"/>
          <w:sz w:val="32"/>
          <w:szCs w:val="32"/>
        </w:rPr>
        <w:t>.教育（205类）普通教育（02款）初中教育（03项）: 反映各部门举办的初中教育支出。政府各部门对社会中介组织等举办的初中教育的资助，如各类捐赠、补贴等，也在本科目中反映。</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7</w:t>
      </w:r>
      <w:r>
        <w:rPr>
          <w:rFonts w:hint="eastAsia" w:ascii="仿宋_GB2312" w:hAnsi="Calibri" w:eastAsia="仿宋_GB2312" w:cs="仿宋"/>
          <w:kern w:val="0"/>
          <w:sz w:val="32"/>
          <w:szCs w:val="32"/>
        </w:rPr>
        <w:t>.教育（205类）普通教育（02款）其他普通教育支出（99项）: 反映除上述项目以外</w:t>
      </w:r>
      <w:r>
        <w:rPr>
          <w:rFonts w:hint="eastAsia" w:ascii="仿宋_GB2312" w:hAnsi="Calibri" w:eastAsia="仿宋_GB2312" w:cs="仿宋"/>
          <w:kern w:val="0"/>
          <w:sz w:val="32"/>
          <w:szCs w:val="32"/>
          <w:lang w:eastAsia="zh-CN"/>
        </w:rPr>
        <w:t>其他</w:t>
      </w:r>
      <w:r>
        <w:rPr>
          <w:rFonts w:hint="eastAsia" w:ascii="仿宋_GB2312" w:hAnsi="Calibri" w:eastAsia="仿宋_GB2312" w:cs="仿宋"/>
          <w:kern w:val="0"/>
          <w:sz w:val="32"/>
          <w:szCs w:val="32"/>
        </w:rPr>
        <w:t>用于普通教育方面的支出。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8</w:t>
      </w:r>
      <w:r>
        <w:rPr>
          <w:rFonts w:hint="eastAsia" w:ascii="仿宋_GB2312" w:hAnsi="Calibri" w:eastAsia="仿宋_GB2312" w:cs="仿宋"/>
          <w:kern w:val="0"/>
          <w:sz w:val="32"/>
          <w:szCs w:val="32"/>
        </w:rPr>
        <w:t>.教育（205类）教育费附加安排的支出（09款）农村中小学校舍建设（01项）: 反映教育附加安排用于农村中小学校舍新建、改建、修缮和维护的支出。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9</w:t>
      </w:r>
      <w:r>
        <w:rPr>
          <w:rFonts w:hint="eastAsia" w:ascii="仿宋_GB2312" w:hAnsi="Calibri" w:eastAsia="仿宋_GB2312" w:cs="仿宋"/>
          <w:kern w:val="0"/>
          <w:sz w:val="32"/>
          <w:szCs w:val="32"/>
        </w:rPr>
        <w:t>.教育（205类）教育费附加安排的支出（09款）其他教育费附加安排的支出（99项）: 反映除上述项目以外的教育费附加支出。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0</w:t>
      </w:r>
      <w:r>
        <w:rPr>
          <w:rFonts w:hint="eastAsia" w:ascii="仿宋_GB2312" w:hAnsi="Calibri" w:eastAsia="仿宋_GB2312" w:cs="仿宋"/>
          <w:kern w:val="0"/>
          <w:sz w:val="32"/>
          <w:szCs w:val="32"/>
        </w:rPr>
        <w:t>.教育（205类）其他教育支出（99款）其他教育支出（99项）: 反映除上述项目以外</w:t>
      </w:r>
      <w:r>
        <w:rPr>
          <w:rFonts w:hint="eastAsia" w:ascii="仿宋_GB2312" w:hAnsi="Calibri" w:eastAsia="仿宋_GB2312" w:cs="仿宋"/>
          <w:kern w:val="0"/>
          <w:sz w:val="32"/>
          <w:szCs w:val="32"/>
          <w:lang w:eastAsia="zh-CN"/>
        </w:rPr>
        <w:t>其他</w:t>
      </w:r>
      <w:r>
        <w:rPr>
          <w:rFonts w:hint="eastAsia" w:ascii="仿宋_GB2312" w:hAnsi="Calibri" w:eastAsia="仿宋_GB2312" w:cs="仿宋"/>
          <w:kern w:val="0"/>
          <w:sz w:val="32"/>
          <w:szCs w:val="32"/>
        </w:rPr>
        <w:t>教育方面的支出。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.社会保障和就业（208类）行政事业单位离退休（05款）机关事业单位基本养老保险缴费支出（05项）: 反映机关事业单位实施养老保险制度由单位缴纳的基本养老保险费支出。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2</w:t>
      </w:r>
      <w:r>
        <w:rPr>
          <w:rFonts w:hint="eastAsia" w:ascii="仿宋_GB2312" w:hAnsi="Calibri" w:eastAsia="仿宋_GB2312" w:cs="仿宋"/>
          <w:kern w:val="0"/>
          <w:sz w:val="32"/>
          <w:szCs w:val="32"/>
        </w:rPr>
        <w:t>.社会保障和就业（208类）抚恤（08款）死亡抚恤（01项）: 反映按规定用于烈士和牺牲、病故人员家属的一次性和定期抚恤金以及丧葬补助费。</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3</w:t>
      </w:r>
      <w:r>
        <w:rPr>
          <w:rFonts w:hint="eastAsia" w:ascii="仿宋_GB2312" w:hAnsi="Calibri" w:eastAsia="仿宋_GB2312" w:cs="仿宋"/>
          <w:kern w:val="0"/>
          <w:sz w:val="32"/>
          <w:szCs w:val="32"/>
        </w:rPr>
        <w:t>.社会保障和就业（208类）其他社会保障和就业支出（99款）其他社会保障和就业支出（01项）: 反映上述项目以外其他用于社会保障和就业方面的支出。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4</w:t>
      </w:r>
      <w:r>
        <w:rPr>
          <w:rFonts w:hint="eastAsia" w:ascii="仿宋_GB2312" w:hAnsi="Calibri" w:eastAsia="仿宋_GB2312" w:cs="仿宋"/>
          <w:kern w:val="0"/>
          <w:sz w:val="32"/>
          <w:szCs w:val="32"/>
        </w:rPr>
        <w:t>.医疗卫生与计划生育（210类）卫生健康支出（11款）事业单位医疗（02项）:反映财政部门集中安排的事业单位基本医疗保险缴费经费，未参加医疗保险的事业单位的公费医疗经费，按国家规定享受离休人员待遇的医疗经费。</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5</w:t>
      </w:r>
      <w:r>
        <w:rPr>
          <w:rFonts w:hint="eastAsia" w:ascii="仿宋_GB2312" w:hAnsi="Calibri" w:eastAsia="仿宋_GB2312" w:cs="仿宋"/>
          <w:kern w:val="0"/>
          <w:sz w:val="32"/>
          <w:szCs w:val="32"/>
        </w:rPr>
        <w:t>.住房保障支出（221类）住房改革支出（02款）住房公积金（01项）:反映行政事业单位按人力资源和社会保障部、财政部规定的基本工资和津贴补贴以及规定比例为职工缴纳的住房公积金。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6</w:t>
      </w:r>
      <w:r>
        <w:rPr>
          <w:rFonts w:hint="eastAsia" w:ascii="仿宋_GB2312" w:hAnsi="Calibri" w:eastAsia="仿宋_GB2312" w:cs="仿宋"/>
          <w:kern w:val="0"/>
          <w:sz w:val="32"/>
          <w:szCs w:val="32"/>
        </w:rPr>
        <w:t>.基本支出：指为保障机构正常运转、完成日常工作任务而发生的人员支出和公用支出。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7</w:t>
      </w:r>
      <w:r>
        <w:rPr>
          <w:rFonts w:hint="eastAsia" w:ascii="仿宋_GB2312" w:hAnsi="Calibri" w:eastAsia="仿宋_GB2312" w:cs="仿宋"/>
          <w:kern w:val="0"/>
          <w:sz w:val="32"/>
          <w:szCs w:val="32"/>
        </w:rPr>
        <w:t>.项目支出：指在基本支出之外为完成特定行政任务和事业发展目标所发生的支出。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8</w:t>
      </w:r>
      <w:r>
        <w:rPr>
          <w:rFonts w:hint="eastAsia" w:ascii="仿宋_GB2312" w:hAnsi="Calibri" w:eastAsia="仿宋_GB2312" w:cs="仿宋"/>
          <w:kern w:val="0"/>
          <w:sz w:val="32"/>
          <w:szCs w:val="32"/>
        </w:rPr>
        <w:t>.工资福利：反映单位开支的在职职工和编制外长期聘用人员的各类劳动报酬，以及为上述人员缴纳的各项社会保险费等。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19</w:t>
      </w:r>
      <w:r>
        <w:rPr>
          <w:rFonts w:hint="eastAsia" w:ascii="仿宋_GB2312" w:hAnsi="Calibri" w:eastAsia="仿宋_GB2312" w:cs="仿宋"/>
          <w:kern w:val="0"/>
          <w:sz w:val="32"/>
          <w:szCs w:val="32"/>
        </w:rPr>
        <w:t>.商品和服务：反映单位购买商品和服务的支出，不包括用于购置固定资产、战略性和应急性物资储备等资本支出。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w:t>
      </w:r>
      <w:r>
        <w:rPr>
          <w:rFonts w:hint="eastAsia" w:ascii="仿宋_GB2312" w:hAnsi="Calibri" w:eastAsia="仿宋_GB2312" w:cs="仿宋"/>
          <w:kern w:val="0"/>
          <w:sz w:val="32"/>
          <w:szCs w:val="32"/>
          <w:lang w:val="en-US" w:eastAsia="zh-CN"/>
        </w:rPr>
        <w:t>0</w:t>
      </w:r>
      <w:r>
        <w:rPr>
          <w:rFonts w:hint="eastAsia" w:ascii="仿宋_GB2312" w:hAnsi="Calibri" w:eastAsia="仿宋_GB2312" w:cs="仿宋"/>
          <w:kern w:val="0"/>
          <w:sz w:val="32"/>
          <w:szCs w:val="32"/>
        </w:rPr>
        <w:t>.对个人和家庭的补助：反映政府用于对个</w:t>
      </w:r>
      <w:r>
        <w:rPr>
          <w:rFonts w:hint="eastAsia" w:ascii="仿宋_GB2312" w:hAnsi="Calibri" w:eastAsia="仿宋_GB2312" w:cs="仿宋"/>
          <w:kern w:val="0"/>
          <w:sz w:val="32"/>
          <w:szCs w:val="32"/>
          <w:lang w:val="en-US" w:eastAsia="zh-CN"/>
        </w:rPr>
        <w:t>人</w:t>
      </w:r>
      <w:bookmarkStart w:id="73" w:name="_GoBack"/>
      <w:bookmarkEnd w:id="73"/>
      <w:r>
        <w:rPr>
          <w:rFonts w:hint="eastAsia" w:ascii="仿宋_GB2312" w:hAnsi="Calibri" w:eastAsia="仿宋_GB2312" w:cs="仿宋"/>
          <w:kern w:val="0"/>
          <w:sz w:val="32"/>
          <w:szCs w:val="32"/>
        </w:rPr>
        <w:t>和家庭的补助支出。</w:t>
      </w:r>
    </w:p>
    <w:p>
      <w:pPr>
        <w:ind w:firstLine="640" w:firstLineChars="200"/>
        <w:rPr>
          <w:rFonts w:hint="eastAsia" w:ascii="黑体" w:hAnsi="黑体" w:eastAsia="仿宋_GB2312"/>
          <w:color w:val="auto"/>
          <w:sz w:val="44"/>
          <w:szCs w:val="44"/>
          <w:highlight w:val="none"/>
          <w:lang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Calibri" w:eastAsia="仿宋_GB2312" w:cs="仿宋"/>
          <w:kern w:val="0"/>
          <w:sz w:val="32"/>
          <w:szCs w:val="32"/>
        </w:rPr>
        <w:t>2</w:t>
      </w: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.资本性支出：反映各单位安排的资本性支出。切块由发展改革部门安排的基本建设支出不在此科目反映</w:t>
      </w:r>
      <w:bookmarkStart w:id="57" w:name="_Toc15396614"/>
      <w:r>
        <w:rPr>
          <w:rFonts w:hint="eastAsia" w:ascii="仿宋_GB2312" w:hAnsi="Calibri" w:eastAsia="仿宋_GB2312" w:cs="仿宋"/>
          <w:kern w:val="0"/>
          <w:sz w:val="32"/>
          <w:szCs w:val="32"/>
          <w:lang w:eastAsia="zh-CN"/>
        </w:rPr>
        <w:t>。</w:t>
      </w:r>
    </w:p>
    <w:p>
      <w:pPr>
        <w:spacing w:line="600" w:lineRule="exact"/>
        <w:jc w:val="center"/>
        <w:outlineLvl w:val="0"/>
        <w:rPr>
          <w:rStyle w:val="48"/>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48"/>
          <w:rFonts w:hint="eastAsia" w:ascii="黑体" w:hAnsi="黑体" w:eastAsia="黑体"/>
          <w:b w:val="0"/>
          <w:color w:val="auto"/>
          <w:highlight w:val="none"/>
        </w:rPr>
        <w:t>四部分 附件</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FF0000"/>
          <w:sz w:val="32"/>
          <w:szCs w:val="32"/>
          <w:highlight w:val="none"/>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黑体" w:cs="Times New Roman"/>
          <w:color w:val="000000"/>
          <w:kern w:val="0"/>
          <w:sz w:val="24"/>
          <w:szCs w:val="32"/>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eastAsia" w:eastAsia="方正小标宋简体" w:cs="Times New Roman"/>
          <w:b w:val="0"/>
          <w:bCs/>
          <w:sz w:val="44"/>
          <w:szCs w:val="44"/>
          <w:highlight w:val="none"/>
          <w:shd w:val="clear" w:color="auto" w:fill="FFFFFF"/>
          <w:lang w:val="en-US" w:eastAsia="zh-CN"/>
        </w:rPr>
        <w:t>整体</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一、部门（单位）概况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（一）机构组成</w:t>
      </w:r>
      <w:r>
        <w:rPr>
          <w:rFonts w:hint="eastAsia" w:eastAsia="楷体_GB2312" w:cs="Times New Roman"/>
          <w:b/>
          <w:bCs/>
          <w:color w:val="000000"/>
          <w:kern w:val="0"/>
          <w:sz w:val="32"/>
          <w:szCs w:val="32"/>
          <w:highlight w:val="none"/>
          <w:shd w:val="clear" w:color="auto" w:fill="FFFFFF"/>
          <w:lang w:val="zh-CN"/>
        </w:rPr>
        <w:t>：</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6．安全办</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val="en-US" w:eastAsia="zh-CN"/>
        </w:rPr>
        <w:t>西眉镇马家小学校</w:t>
      </w:r>
      <w:r>
        <w:rPr>
          <w:rFonts w:hint="eastAsia" w:ascii="仿宋" w:hAnsi="仿宋" w:eastAsia="仿宋"/>
          <w:sz w:val="32"/>
          <w:szCs w:val="32"/>
        </w:rPr>
        <w:t>共设有</w:t>
      </w:r>
      <w:r>
        <w:rPr>
          <w:rFonts w:ascii="仿宋" w:hAnsi="仿宋" w:eastAsia="仿宋"/>
          <w:sz w:val="32"/>
          <w:szCs w:val="32"/>
        </w:rPr>
        <w:t>6</w:t>
      </w:r>
      <w:r>
        <w:rPr>
          <w:rFonts w:hint="eastAsia" w:ascii="仿宋" w:hAnsi="仿宋" w:eastAsia="仿宋"/>
          <w:sz w:val="32"/>
          <w:szCs w:val="32"/>
        </w:rPr>
        <w:t>个内设部门。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（二）机构职能</w:t>
      </w:r>
      <w:r>
        <w:rPr>
          <w:rFonts w:hint="eastAsia" w:eastAsia="楷体_GB2312" w:cs="Times New Roman"/>
          <w:b/>
          <w:bCs/>
          <w:color w:val="000000"/>
          <w:kern w:val="0"/>
          <w:sz w:val="32"/>
          <w:szCs w:val="32"/>
          <w:highlight w:val="none"/>
          <w:shd w:val="clear" w:color="auto" w:fill="FFFFFF"/>
          <w:lang w:val="zh-CN"/>
        </w:rPr>
        <w:t>：</w:t>
      </w:r>
    </w:p>
    <w:p>
      <w:pPr>
        <w:jc w:val="center"/>
        <w:rPr>
          <w:rFonts w:ascii="仿宋" w:hAnsi="仿宋" w:eastAsia="仿宋"/>
          <w:sz w:val="32"/>
          <w:szCs w:val="32"/>
        </w:rPr>
      </w:pPr>
      <w:r>
        <w:rPr>
          <w:rFonts w:ascii="仿宋" w:hAnsi="仿宋" w:eastAsia="仿宋"/>
          <w:sz w:val="32"/>
          <w:szCs w:val="32"/>
        </w:rPr>
        <w:t>行政办公室工作职责</w:t>
      </w:r>
    </w:p>
    <w:p>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pPr>
        <w:ind w:firstLine="480" w:firstLineChars="150"/>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pPr>
        <w:jc w:val="center"/>
        <w:rPr>
          <w:rFonts w:ascii="仿宋" w:hAnsi="仿宋" w:eastAsia="仿宋"/>
          <w:sz w:val="32"/>
          <w:szCs w:val="32"/>
        </w:rPr>
      </w:pPr>
      <w:r>
        <w:rPr>
          <w:rFonts w:ascii="仿宋" w:hAnsi="仿宋" w:eastAsia="仿宋"/>
          <w:sz w:val="32"/>
          <w:szCs w:val="32"/>
        </w:rPr>
        <w:t>财务室工作职责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pPr>
        <w:jc w:val="center"/>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w:t>
      </w:r>
      <w:r>
        <w:rPr>
          <w:rFonts w:hint="eastAsia" w:ascii="仿宋" w:hAnsi="仿宋" w:eastAsia="仿宋"/>
          <w:sz w:val="32"/>
          <w:szCs w:val="32"/>
          <w:lang w:eastAsia="zh-CN"/>
        </w:rPr>
        <w:t>其他</w:t>
      </w:r>
      <w:r>
        <w:rPr>
          <w:rFonts w:ascii="仿宋" w:hAnsi="仿宋" w:eastAsia="仿宋"/>
          <w:sz w:val="32"/>
          <w:szCs w:val="32"/>
        </w:rPr>
        <w:t>工作。</w:t>
      </w:r>
    </w:p>
    <w:p>
      <w:pPr>
        <w:jc w:val="center"/>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w:t>
      </w:r>
      <w:r>
        <w:rPr>
          <w:rFonts w:hint="eastAsia" w:ascii="仿宋" w:hAnsi="仿宋" w:eastAsia="仿宋"/>
          <w:sz w:val="32"/>
          <w:szCs w:val="32"/>
          <w:lang w:eastAsia="zh-CN"/>
        </w:rPr>
        <w:t>其他</w:t>
      </w:r>
      <w:r>
        <w:rPr>
          <w:rFonts w:ascii="仿宋" w:hAnsi="仿宋" w:eastAsia="仿宋"/>
          <w:sz w:val="32"/>
          <w:szCs w:val="32"/>
        </w:rPr>
        <w:t>研究课题的申报、立项、督办及管理。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pPr>
        <w:ind w:firstLine="640" w:firstLineChars="200"/>
        <w:rPr>
          <w:rFonts w:ascii="仿宋" w:hAnsi="仿宋" w:eastAsia="仿宋"/>
          <w:sz w:val="32"/>
          <w:szCs w:val="32"/>
        </w:rPr>
      </w:pPr>
      <w:r>
        <w:rPr>
          <w:rFonts w:ascii="仿宋" w:hAnsi="仿宋" w:eastAsia="仿宋"/>
          <w:sz w:val="32"/>
          <w:szCs w:val="32"/>
        </w:rPr>
        <w:t>一、负责全校德育工作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pPr>
        <w:spacing w:line="580" w:lineRule="exact"/>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lang w:eastAsia="zh-CN"/>
        </w:rPr>
        <w:t>其他</w:t>
      </w:r>
      <w:r>
        <w:rPr>
          <w:rFonts w:ascii="仿宋" w:hAnsi="仿宋" w:eastAsia="仿宋"/>
          <w:sz w:val="32"/>
          <w:szCs w:val="32"/>
        </w:rPr>
        <w:t>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pPr>
        <w:spacing w:line="580" w:lineRule="exact"/>
        <w:jc w:val="center"/>
        <w:rPr>
          <w:rFonts w:ascii="仿宋" w:hAnsi="仿宋" w:eastAsia="仿宋"/>
          <w:sz w:val="32"/>
          <w:szCs w:val="32"/>
        </w:rPr>
      </w:pPr>
    </w:p>
    <w:p>
      <w:pPr>
        <w:spacing w:line="580" w:lineRule="exact"/>
        <w:jc w:val="center"/>
        <w:rPr>
          <w:rFonts w:ascii="仿宋" w:hAnsi="仿宋" w:eastAsia="仿宋"/>
          <w:sz w:val="32"/>
          <w:szCs w:val="32"/>
        </w:rPr>
      </w:pPr>
      <w:r>
        <w:rPr>
          <w:rFonts w:ascii="仿宋" w:hAnsi="仿宋" w:eastAsia="仿宋"/>
          <w:sz w:val="32"/>
          <w:szCs w:val="32"/>
        </w:rPr>
        <w:t>安全办工作职责</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lang w:eastAsia="zh-CN"/>
        </w:rPr>
        <w:t>法治</w:t>
      </w:r>
      <w:r>
        <w:rPr>
          <w:rFonts w:ascii="仿宋" w:hAnsi="仿宋" w:eastAsia="仿宋"/>
          <w:sz w:val="32"/>
          <w:szCs w:val="32"/>
        </w:rPr>
        <w:t>宣传教育，增强师生员工</w:t>
      </w:r>
      <w:r>
        <w:rPr>
          <w:rFonts w:hint="eastAsia" w:ascii="仿宋" w:hAnsi="仿宋" w:eastAsia="仿宋"/>
          <w:sz w:val="32"/>
          <w:szCs w:val="32"/>
          <w:lang w:eastAsia="zh-CN"/>
        </w:rPr>
        <w:t>法治</w:t>
      </w:r>
      <w:r>
        <w:rPr>
          <w:rFonts w:ascii="仿宋" w:hAnsi="仿宋" w:eastAsia="仿宋"/>
          <w:sz w:val="32"/>
          <w:szCs w:val="32"/>
        </w:rPr>
        <w:t>观念，预防和减少违法犯罪行为。</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Calibri" w:eastAsia="仿宋_GB2312" w:cs="仿宋"/>
          <w:kern w:val="0"/>
          <w:sz w:val="32"/>
          <w:szCs w:val="32"/>
        </w:rPr>
      </w:pPr>
    </w:p>
    <w:p>
      <w:pPr>
        <w:pStyle w:val="13"/>
        <w:rPr>
          <w:rFonts w:hint="default"/>
          <w:lang w:val="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Calibri" w:eastAsia="仿宋_GB2312" w:cs="仿宋"/>
          <w:kern w:val="0"/>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eastAsia="楷体_GB2312" w:cs="Times New Roman"/>
          <w:b/>
          <w:bCs/>
          <w:color w:val="000000"/>
          <w:kern w:val="0"/>
          <w:sz w:val="32"/>
          <w:szCs w:val="32"/>
          <w:highlight w:val="none"/>
          <w:shd w:val="clear" w:color="auto" w:fill="FFFFFF"/>
          <w:lang w:val="zh-CN"/>
        </w:rPr>
        <w:t>：</w:t>
      </w:r>
      <w:r>
        <w:rPr>
          <w:rFonts w:hint="default" w:ascii="仿宋_GB2312" w:hAnsi="Calibri" w:eastAsia="仿宋_GB2312" w:cs="仿宋"/>
          <w:kern w:val="0"/>
          <w:sz w:val="32"/>
          <w:szCs w:val="32"/>
          <w:lang w:val="en-US" w:eastAsia="zh-CN"/>
        </w:rPr>
        <w:t>截至202</w:t>
      </w:r>
      <w:r>
        <w:rPr>
          <w:rFonts w:hint="eastAsia" w:ascii="仿宋_GB2312" w:hAnsi="Calibri" w:eastAsia="仿宋_GB2312" w:cs="仿宋"/>
          <w:kern w:val="0"/>
          <w:sz w:val="32"/>
          <w:szCs w:val="32"/>
          <w:lang w:val="en-US" w:eastAsia="zh-CN"/>
        </w:rPr>
        <w:t>3</w:t>
      </w:r>
      <w:r>
        <w:rPr>
          <w:rFonts w:hint="default" w:ascii="仿宋_GB2312" w:hAnsi="Calibri" w:eastAsia="仿宋_GB2312" w:cs="仿宋"/>
          <w:kern w:val="0"/>
          <w:sz w:val="32"/>
          <w:szCs w:val="32"/>
          <w:lang w:val="en-US" w:eastAsia="zh-CN"/>
        </w:rPr>
        <w:t>年末，</w:t>
      </w:r>
      <w:r>
        <w:rPr>
          <w:rFonts w:hint="eastAsia" w:ascii="仿宋_GB2312" w:hAnsi="Calibri" w:eastAsia="仿宋_GB2312" w:cs="仿宋"/>
          <w:kern w:val="0"/>
          <w:sz w:val="32"/>
          <w:szCs w:val="32"/>
          <w:lang w:val="en-US" w:eastAsia="zh-CN"/>
        </w:rPr>
        <w:t>马家小学</w:t>
      </w:r>
      <w:r>
        <w:rPr>
          <w:rFonts w:hint="default" w:ascii="仿宋_GB2312" w:hAnsi="Calibri" w:eastAsia="仿宋_GB2312" w:cs="仿宋"/>
          <w:kern w:val="0"/>
          <w:sz w:val="32"/>
          <w:szCs w:val="32"/>
          <w:lang w:val="en-US" w:eastAsia="zh-CN"/>
        </w:rPr>
        <w:t>编制</w:t>
      </w:r>
      <w:r>
        <w:rPr>
          <w:rFonts w:hint="eastAsia" w:ascii="仿宋_GB2312" w:hAnsi="Calibri" w:eastAsia="仿宋_GB2312" w:cs="仿宋"/>
          <w:kern w:val="0"/>
          <w:sz w:val="32"/>
          <w:szCs w:val="32"/>
          <w:lang w:val="en-US" w:eastAsia="zh-CN"/>
        </w:rPr>
        <w:t>数28人，</w:t>
      </w:r>
      <w:r>
        <w:rPr>
          <w:rFonts w:hint="eastAsia" w:ascii="仿宋_GB2312" w:hAnsi="Calibri" w:eastAsia="仿宋_GB2312" w:cs="仿宋"/>
          <w:kern w:val="0"/>
          <w:sz w:val="32"/>
          <w:szCs w:val="32"/>
        </w:rPr>
        <w:t>现有在职教职工</w:t>
      </w:r>
      <w:r>
        <w:rPr>
          <w:rFonts w:hint="eastAsia" w:ascii="仿宋_GB2312" w:hAnsi="Calibri" w:eastAsia="仿宋_GB2312" w:cs="仿宋"/>
          <w:kern w:val="0"/>
          <w:sz w:val="32"/>
          <w:szCs w:val="32"/>
          <w:lang w:val="en-US" w:eastAsia="zh-CN"/>
        </w:rPr>
        <w:t>34</w:t>
      </w:r>
      <w:r>
        <w:rPr>
          <w:rFonts w:hint="eastAsia" w:ascii="仿宋_GB2312" w:hAnsi="Calibri" w:eastAsia="仿宋_GB2312" w:cs="仿宋"/>
          <w:kern w:val="0"/>
          <w:sz w:val="32"/>
          <w:szCs w:val="32"/>
        </w:rPr>
        <w:t>人，退休人员</w:t>
      </w:r>
      <w:r>
        <w:rPr>
          <w:rFonts w:hint="eastAsia" w:ascii="仿宋_GB2312" w:hAnsi="Calibri" w:eastAsia="仿宋_GB2312" w:cs="仿宋"/>
          <w:kern w:val="0"/>
          <w:sz w:val="32"/>
          <w:szCs w:val="32"/>
          <w:lang w:val="en-US" w:eastAsia="zh-CN"/>
        </w:rPr>
        <w:t>58</w:t>
      </w:r>
      <w:r>
        <w:rPr>
          <w:rFonts w:hint="eastAsia" w:ascii="仿宋_GB2312" w:hAnsi="Calibri" w:eastAsia="仿宋_GB2312" w:cs="仿宋"/>
          <w:kern w:val="0"/>
          <w:sz w:val="32"/>
          <w:szCs w:val="32"/>
        </w:rPr>
        <w:t>人，离岗民师</w:t>
      </w: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人，遗属</w:t>
      </w:r>
      <w:r>
        <w:rPr>
          <w:rFonts w:hint="eastAsia" w:ascii="仿宋_GB2312" w:hAnsi="Calibri" w:eastAsia="仿宋_GB2312" w:cs="仿宋"/>
          <w:kern w:val="0"/>
          <w:sz w:val="32"/>
          <w:szCs w:val="32"/>
          <w:lang w:val="en-US" w:eastAsia="zh-CN"/>
        </w:rPr>
        <w:t>8</w:t>
      </w:r>
      <w:r>
        <w:rPr>
          <w:rFonts w:hint="eastAsia" w:ascii="仿宋_GB2312" w:hAnsi="Calibri" w:eastAsia="仿宋_GB2312" w:cs="仿宋"/>
          <w:kern w:val="0"/>
          <w:sz w:val="32"/>
          <w:szCs w:val="32"/>
        </w:rPr>
        <w:t>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二、部门资金收支情况</w:t>
      </w:r>
    </w:p>
    <w:p>
      <w:pPr>
        <w:spacing w:line="600" w:lineRule="exact"/>
        <w:ind w:firstLine="643" w:firstLineChars="200"/>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Calibri" w:eastAsia="仿宋_GB2312" w:cs="仿宋"/>
          <w:kern w:val="0"/>
          <w:sz w:val="32"/>
          <w:szCs w:val="32"/>
        </w:rPr>
        <w:t>2023年度收</w:t>
      </w:r>
      <w:r>
        <w:rPr>
          <w:rFonts w:hint="eastAsia" w:ascii="仿宋_GB2312" w:hAnsi="Calibri" w:eastAsia="仿宋_GB2312" w:cs="仿宋"/>
          <w:kern w:val="0"/>
          <w:sz w:val="32"/>
          <w:szCs w:val="32"/>
          <w:lang w:val="en-US" w:eastAsia="zh-CN"/>
        </w:rPr>
        <w:t>入</w:t>
      </w:r>
      <w:r>
        <w:rPr>
          <w:rFonts w:hint="eastAsia" w:ascii="仿宋_GB2312" w:hAnsi="Calibri" w:eastAsia="仿宋_GB2312" w:cs="仿宋"/>
          <w:kern w:val="0"/>
          <w:sz w:val="32"/>
          <w:szCs w:val="32"/>
        </w:rPr>
        <w:t>总计为923.04万元。与2022年度相比，收入增加24.95万元，增长2.78%。主要变动原因是学校项目资金增加。</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Calibri" w:eastAsia="仿宋_GB2312" w:cs="仿宋"/>
          <w:kern w:val="0"/>
          <w:sz w:val="32"/>
          <w:szCs w:val="32"/>
        </w:rPr>
        <w:t>2023年度</w:t>
      </w:r>
      <w:r>
        <w:rPr>
          <w:rFonts w:hint="eastAsia" w:ascii="仿宋_GB2312" w:hAnsi="Calibri" w:eastAsia="仿宋_GB2312" w:cs="仿宋"/>
          <w:kern w:val="0"/>
          <w:sz w:val="32"/>
          <w:szCs w:val="32"/>
          <w:lang w:val="en-US" w:eastAsia="zh-CN"/>
        </w:rPr>
        <w:t>支出</w:t>
      </w:r>
      <w:r>
        <w:rPr>
          <w:rFonts w:hint="eastAsia" w:ascii="仿宋_GB2312" w:hAnsi="Calibri" w:eastAsia="仿宋_GB2312" w:cs="仿宋"/>
          <w:kern w:val="0"/>
          <w:sz w:val="32"/>
          <w:szCs w:val="32"/>
        </w:rPr>
        <w:t>总计为923.04万元。与2022年度相比，</w:t>
      </w:r>
      <w:r>
        <w:rPr>
          <w:rFonts w:hint="eastAsia" w:ascii="仿宋_GB2312" w:hAnsi="Calibri" w:eastAsia="仿宋_GB2312" w:cs="仿宋"/>
          <w:kern w:val="0"/>
          <w:sz w:val="32"/>
          <w:szCs w:val="32"/>
          <w:lang w:val="en-US" w:eastAsia="zh-CN"/>
        </w:rPr>
        <w:t>支出</w:t>
      </w:r>
      <w:r>
        <w:rPr>
          <w:rFonts w:hint="eastAsia" w:ascii="仿宋_GB2312" w:hAnsi="Calibri" w:eastAsia="仿宋_GB2312" w:cs="仿宋"/>
          <w:kern w:val="0"/>
          <w:sz w:val="32"/>
          <w:szCs w:val="32"/>
        </w:rPr>
        <w:t>增加24.95万元，增长2.78%。主要变动原因是学校项目资金增加。</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仿宋_GB2312" w:hAnsi="Calibri" w:eastAsia="仿宋_GB2312" w:cs="仿宋"/>
          <w:kern w:val="0"/>
          <w:sz w:val="32"/>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Calibri" w:eastAsia="仿宋_GB2312" w:cs="仿宋"/>
          <w:kern w:val="0"/>
          <w:sz w:val="32"/>
          <w:szCs w:val="32"/>
          <w:lang w:val="en-US" w:eastAsia="zh-CN"/>
        </w:rPr>
        <w:t>马家小学2023年决算报表</w:t>
      </w:r>
      <w:r>
        <w:rPr>
          <w:rFonts w:hint="default" w:ascii="仿宋_GB2312" w:hAnsi="Calibri" w:eastAsia="仿宋_GB2312" w:cs="仿宋"/>
          <w:kern w:val="0"/>
          <w:sz w:val="32"/>
          <w:szCs w:val="32"/>
          <w:lang w:val="en-US" w:eastAsia="zh-CN"/>
        </w:rPr>
        <w:t>结转结余</w:t>
      </w:r>
      <w:r>
        <w:rPr>
          <w:rFonts w:hint="eastAsia" w:ascii="仿宋_GB2312" w:hAnsi="Calibri" w:eastAsia="仿宋_GB2312" w:cs="仿宋"/>
          <w:kern w:val="0"/>
          <w:sz w:val="32"/>
          <w:szCs w:val="32"/>
          <w:lang w:val="en-US" w:eastAsia="zh-CN"/>
        </w:rPr>
        <w:t>0万元</w:t>
      </w:r>
      <w:r>
        <w:rPr>
          <w:rFonts w:hint="default" w:ascii="仿宋_GB2312" w:hAnsi="Calibri" w:eastAsia="仿宋_GB2312" w:cs="仿宋"/>
          <w:kern w:val="0"/>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仿宋_GB2312" w:hAnsi="Calibri" w:eastAsia="仿宋_GB2312" w:cs="仿宋"/>
          <w:kern w:val="0"/>
          <w:sz w:val="32"/>
          <w:szCs w:val="32"/>
          <w:lang w:val="zh-CN" w:eastAsia="zh-CN"/>
        </w:rPr>
        <w:t>根据部门预算绩效评价指标体系“总体绩效”涉及</w:t>
      </w:r>
      <w:r>
        <w:rPr>
          <w:rFonts w:hint="eastAsia" w:ascii="仿宋_GB2312" w:hAnsi="Calibri" w:eastAsia="仿宋_GB2312" w:cs="仿宋"/>
          <w:kern w:val="0"/>
          <w:sz w:val="32"/>
          <w:szCs w:val="32"/>
          <w:lang w:val="zh-CN" w:eastAsia="zh-CN"/>
        </w:rPr>
        <w:t>二、三级</w:t>
      </w:r>
      <w:r>
        <w:rPr>
          <w:rFonts w:hint="default" w:ascii="仿宋_GB2312" w:hAnsi="Calibri" w:eastAsia="仿宋_GB2312" w:cs="仿宋"/>
          <w:kern w:val="0"/>
          <w:sz w:val="32"/>
          <w:szCs w:val="32"/>
          <w:lang w:val="zh-CN" w:eastAsia="zh-CN"/>
        </w:rPr>
        <w:t>指标进行</w:t>
      </w:r>
      <w:r>
        <w:rPr>
          <w:rFonts w:hint="eastAsia" w:ascii="仿宋_GB2312" w:hAnsi="Calibri" w:eastAsia="仿宋_GB2312" w:cs="仿宋"/>
          <w:kern w:val="0"/>
          <w:sz w:val="32"/>
          <w:szCs w:val="32"/>
          <w:lang w:val="zh-CN" w:eastAsia="zh-CN"/>
        </w:rPr>
        <w:t>逐项</w:t>
      </w:r>
      <w:r>
        <w:rPr>
          <w:rFonts w:hint="default" w:ascii="仿宋_GB2312" w:hAnsi="Calibri" w:eastAsia="仿宋_GB2312" w:cs="仿宋"/>
          <w:kern w:val="0"/>
          <w:sz w:val="32"/>
          <w:szCs w:val="32"/>
          <w:lang w:val="zh-CN" w:eastAsia="zh-CN"/>
        </w:rPr>
        <w:t>绩效分析</w:t>
      </w:r>
      <w:r>
        <w:rPr>
          <w:rFonts w:hint="eastAsia" w:ascii="仿宋_GB2312" w:hAnsi="Calibri" w:eastAsia="仿宋_GB2312" w:cs="仿宋"/>
          <w:kern w:val="0"/>
          <w:sz w:val="32"/>
          <w:szCs w:val="32"/>
          <w:lang w:val="zh-CN" w:eastAsia="zh-CN"/>
        </w:rPr>
        <w:t>并评分</w:t>
      </w:r>
      <w:r>
        <w:rPr>
          <w:rFonts w:hint="default" w:ascii="仿宋_GB2312" w:hAnsi="Calibri" w:eastAsia="仿宋_GB2312" w:cs="仿宋"/>
          <w:kern w:val="0"/>
          <w:sz w:val="32"/>
          <w:szCs w:val="32"/>
          <w:lang w:val="zh-CN" w:eastAsia="zh-CN"/>
        </w:rPr>
        <w:t>，依次包</w:t>
      </w:r>
      <w:r>
        <w:rPr>
          <w:rFonts w:hint="default" w:ascii="Times New Roman" w:hAnsi="Times New Roman" w:eastAsia="仿宋_GB2312" w:cs="Times New Roman"/>
          <w:sz w:val="32"/>
          <w:szCs w:val="32"/>
          <w:lang w:val="zh-CN" w:eastAsia="zh-CN"/>
        </w:rPr>
        <w:t>括履职效能、预算管理、财务管理、资产管理、采购管理等情况。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Calibri" w:eastAsia="仿宋_GB2312" w:cs="仿宋"/>
          <w:kern w:val="0"/>
          <w:sz w:val="32"/>
          <w:szCs w:val="32"/>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履职效能。</w:t>
      </w:r>
      <w:r>
        <w:rPr>
          <w:rFonts w:hint="eastAsia" w:ascii="仿宋_GB2312" w:hAnsi="Calibri" w:eastAsia="仿宋_GB2312" w:cs="仿宋"/>
          <w:kern w:val="0"/>
          <w:sz w:val="32"/>
          <w:szCs w:val="32"/>
          <w:lang w:val="zh-CN" w:eastAsia="zh-CN"/>
        </w:rPr>
        <w:t>根据相关规定，制定绩效目标管理，规范资金使用，提升资金使用效益。严格支出控制、预算及时动态调整。我单位资金主要是人员经费、公用经费支出，学校制定的相关规章制度，对资金进行严格收支管理。</w:t>
      </w:r>
    </w:p>
    <w:p>
      <w:pPr>
        <w:spacing w:line="600" w:lineRule="exact"/>
        <w:ind w:firstLine="640" w:firstLineChars="200"/>
        <w:rPr>
          <w:rFonts w:hint="default" w:ascii="仿宋_GB2312" w:hAnsi="Calibri" w:eastAsia="仿宋_GB2312" w:cs="仿宋"/>
          <w:kern w:val="0"/>
          <w:sz w:val="32"/>
          <w:szCs w:val="32"/>
          <w:lang w:val="en-US"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default" w:ascii="楷体_GB2312" w:hAnsi="楷体_GB2312" w:eastAsia="楷体_GB2312" w:cs="楷体_GB2312"/>
          <w:color w:val="000000"/>
          <w:kern w:val="0"/>
          <w:sz w:val="32"/>
          <w:szCs w:val="32"/>
          <w:highlight w:val="none"/>
          <w:shd w:val="clear" w:color="auto" w:fill="FFFFFF"/>
          <w:lang w:val="zh-CN"/>
        </w:rPr>
        <w:t>预算管理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Calibri" w:eastAsia="仿宋_GB2312" w:cs="仿宋"/>
          <w:kern w:val="0"/>
          <w:sz w:val="32"/>
          <w:szCs w:val="32"/>
          <w:lang w:val="zh-CN" w:eastAsia="zh-CN"/>
        </w:rPr>
        <w:t>2023年度</w:t>
      </w:r>
      <w:r>
        <w:rPr>
          <w:rFonts w:hint="eastAsia" w:ascii="仿宋_GB2312" w:hAnsi="Calibri" w:eastAsia="仿宋_GB2312" w:cs="仿宋"/>
          <w:kern w:val="0"/>
          <w:sz w:val="32"/>
          <w:szCs w:val="32"/>
          <w:lang w:val="en-US" w:eastAsia="zh-CN"/>
        </w:rPr>
        <w:t>预算</w:t>
      </w:r>
      <w:r>
        <w:rPr>
          <w:rFonts w:hint="eastAsia" w:ascii="仿宋_GB2312" w:hAnsi="Calibri" w:eastAsia="仿宋_GB2312" w:cs="仿宋"/>
          <w:kern w:val="0"/>
          <w:sz w:val="32"/>
          <w:szCs w:val="32"/>
          <w:lang w:val="zh-CN" w:eastAsia="zh-CN"/>
        </w:rPr>
        <w:t>收、支总计均为923.04万元。与2022年度相比，收入增加24.95万元，增长2.78%。主要变动原因是学校项目资金增加。</w:t>
      </w:r>
      <w:r>
        <w:rPr>
          <w:rFonts w:hint="eastAsia" w:ascii="仿宋_GB2312" w:hAnsi="Calibri" w:eastAsia="仿宋_GB2312" w:cs="仿宋"/>
          <w:kern w:val="0"/>
          <w:sz w:val="32"/>
          <w:szCs w:val="32"/>
          <w:lang w:val="en-US" w:eastAsia="zh-CN"/>
        </w:rPr>
        <w:t>各项管理制度执行总体较为有效，需进一步强化，资金的使用和管理应进一步加强。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default" w:ascii="楷体_GB2312" w:hAnsi="楷体_GB2312" w:eastAsia="楷体_GB2312" w:cs="楷体_GB2312"/>
          <w:color w:val="000000"/>
          <w:kern w:val="0"/>
          <w:sz w:val="32"/>
          <w:szCs w:val="32"/>
          <w:highlight w:val="none"/>
          <w:shd w:val="clear" w:color="auto" w:fill="FFFFFF"/>
          <w:lang w:val="zh-CN"/>
        </w:rPr>
        <w:t>财务管理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Calibri" w:eastAsia="仿宋_GB2312" w:cs="仿宋"/>
          <w:kern w:val="0"/>
          <w:sz w:val="32"/>
          <w:szCs w:val="32"/>
          <w:lang w:val="en-US" w:eastAsia="zh-CN"/>
        </w:rPr>
        <w:t>制度了完善的</w:t>
      </w:r>
      <w:r>
        <w:rPr>
          <w:rFonts w:hint="eastAsia" w:ascii="仿宋_GB2312" w:hAnsi="Calibri" w:eastAsia="仿宋_GB2312" w:cs="仿宋"/>
          <w:kern w:val="0"/>
          <w:sz w:val="32"/>
          <w:szCs w:val="32"/>
          <w:lang w:val="zh-CN" w:eastAsia="zh-CN"/>
        </w:rPr>
        <w:t>财务管理制度、财务岗位设置、</w:t>
      </w:r>
      <w:r>
        <w:rPr>
          <w:rFonts w:hint="eastAsia" w:ascii="仿宋_GB2312" w:hAnsi="Calibri" w:eastAsia="仿宋_GB2312" w:cs="仿宋"/>
          <w:kern w:val="0"/>
          <w:sz w:val="32"/>
          <w:szCs w:val="32"/>
          <w:lang w:val="en-US" w:eastAsia="zh-CN"/>
        </w:rPr>
        <w:t>规范了</w:t>
      </w:r>
      <w:r>
        <w:rPr>
          <w:rFonts w:hint="eastAsia" w:ascii="仿宋_GB2312" w:hAnsi="Calibri" w:eastAsia="仿宋_GB2312" w:cs="仿宋"/>
          <w:kern w:val="0"/>
          <w:sz w:val="32"/>
          <w:szCs w:val="32"/>
          <w:lang w:val="zh-CN" w:eastAsia="zh-CN"/>
        </w:rPr>
        <w:t>资金使用</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4.</w:t>
      </w:r>
      <w:r>
        <w:rPr>
          <w:rFonts w:hint="default" w:ascii="楷体_GB2312" w:hAnsi="楷体_GB2312" w:eastAsia="楷体_GB2312" w:cs="楷体_GB2312"/>
          <w:color w:val="000000"/>
          <w:kern w:val="0"/>
          <w:sz w:val="32"/>
          <w:szCs w:val="32"/>
          <w:highlight w:val="none"/>
          <w:shd w:val="clear" w:color="auto" w:fill="FFFFFF"/>
          <w:lang w:val="zh-CN"/>
        </w:rPr>
        <w:t>资产管理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建立资产管理制度，定期进行资产盘点和资产清理，总体执行较好。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5.</w:t>
      </w:r>
      <w:r>
        <w:rPr>
          <w:rFonts w:hint="default" w:ascii="楷体_GB2312" w:hAnsi="楷体_GB2312" w:eastAsia="楷体_GB2312" w:cs="楷体_GB2312"/>
          <w:color w:val="000000"/>
          <w:kern w:val="0"/>
          <w:sz w:val="32"/>
          <w:szCs w:val="32"/>
          <w:highlight w:val="none"/>
          <w:shd w:val="clear" w:color="auto" w:fill="FFFFFF"/>
          <w:lang w:val="zh-CN"/>
        </w:rPr>
        <w:t>采购管理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建立学校采购管理制度，做好物品入库、领取台账，总体执行较好。</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eastAsia="楷体_GB2312" w:cs="Times New Roman"/>
          <w:b/>
          <w:bCs/>
          <w:color w:val="000000"/>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常年项目绩效分析</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个，涉及预算总金额</w:t>
      </w:r>
      <w:r>
        <w:rPr>
          <w:rFonts w:hint="eastAsia" w:eastAsia="仿宋_GB2312" w:cs="Times New Roman"/>
          <w:sz w:val="32"/>
          <w:szCs w:val="32"/>
          <w:lang w:val="en-US" w:eastAsia="zh-CN"/>
        </w:rPr>
        <w:t>75.94</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阶段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一次性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项目绩效分析。</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个，涉及预算总金额</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r>
        <w:rPr>
          <w:rFonts w:hint="eastAsia" w:ascii="Times New Roman" w:hAnsi="Times New Roman" w:eastAsia="仿宋_GB2312" w:cs="Times New Roman"/>
          <w:sz w:val="32"/>
          <w:szCs w:val="32"/>
          <w:lang w:val="zh-CN" w:eastAsia="zh-CN"/>
        </w:rPr>
        <w:t>围绕决策程序、目标设置、项目入库</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zh-CN" w:eastAsia="zh-CN"/>
        </w:rPr>
        <w:t>围绕资金执行同向、项目调整、执行结果</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w:t>
      </w:r>
      <w:r>
        <w:rPr>
          <w:rFonts w:hint="eastAsia" w:ascii="Times New Roman" w:hAnsi="Times New Roman" w:eastAsia="仿宋_GB2312" w:cs="Times New Roman"/>
          <w:sz w:val="32"/>
          <w:szCs w:val="32"/>
          <w:lang w:val="zh-CN" w:eastAsia="zh-CN"/>
        </w:rPr>
        <w:t>围绕目标完成、目标偏离、实现效果</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val="en-US" w:eastAsia="zh-CN" w:bidi="ar"/>
        </w:rPr>
        <w:t>无</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val="en-US"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（四）绩效结果应用情况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Times New Roman"/>
          <w:sz w:val="32"/>
          <w:szCs w:val="32"/>
          <w:highlight w:val="none"/>
          <w:u w:val="none"/>
          <w:lang w:val="en-US" w:eastAsia="zh-CN" w:bidi="ar"/>
        </w:rPr>
        <w:t>一是建立评价结果反馈与整改相结合的制度；二是建立评价结果与通报相结合的制度；三是建立评价结果与预算安排相结合的制度；四是建立评价结果公开制度。</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default" w:eastAsia="黑体" w:cs="Times New Roman"/>
          <w:color w:val="000000"/>
          <w:kern w:val="0"/>
          <w:sz w:val="32"/>
          <w:szCs w:val="32"/>
          <w:highlight w:val="none"/>
          <w:shd w:val="clear" w:color="auto" w:fill="FFFFFF"/>
          <w:lang w:val="zh-CN" w:eastAsia="zh-CN"/>
        </w:rPr>
        <w:t>四、</w:t>
      </w:r>
      <w:r>
        <w:rPr>
          <w:rFonts w:hint="default" w:eastAsia="黑体" w:cs="Times New Roman"/>
          <w:color w:val="000000"/>
          <w:kern w:val="0"/>
          <w:sz w:val="32"/>
          <w:szCs w:val="32"/>
          <w:highlight w:val="none"/>
          <w:shd w:val="clear" w:color="auto" w:fill="FFFFFF"/>
          <w:lang w:val="zh-CN"/>
        </w:rPr>
        <w:t>评价结论及建议</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eastAsia="楷体_GB2312" w:cs="Times New Roman"/>
          <w:b/>
          <w:bCs/>
          <w:color w:val="000000"/>
          <w:kern w:val="0"/>
          <w:sz w:val="32"/>
          <w:szCs w:val="32"/>
          <w:highlight w:val="none"/>
          <w:shd w:val="clear" w:color="auto" w:fill="FFFFFF"/>
          <w:lang w:val="zh-CN"/>
        </w:rPr>
        <w:t>：</w:t>
      </w:r>
      <w:r>
        <w:rPr>
          <w:rFonts w:hint="eastAsia" w:ascii="仿宋_GB2312" w:hAnsi="宋体" w:eastAsia="仿宋_GB2312"/>
          <w:kern w:val="0"/>
          <w:sz w:val="32"/>
        </w:rPr>
        <w:t>通过各项绩效指标评价的结果，反映出部门整体支出、收入、执行及调整等事项安排合理、运行稳健，在投入、过程、产出、工作成就和社会效益等方面都取得了较好成绩。综上所述，项目总评分为</w:t>
      </w:r>
      <w:r>
        <w:rPr>
          <w:rFonts w:hint="eastAsia" w:ascii="仿宋_GB2312" w:hAnsi="宋体" w:eastAsia="仿宋_GB2312"/>
          <w:kern w:val="0"/>
          <w:sz w:val="32"/>
          <w:lang w:val="en-US" w:eastAsia="zh-CN"/>
        </w:rPr>
        <w:t>93</w:t>
      </w:r>
      <w:r>
        <w:rPr>
          <w:rFonts w:hint="eastAsia" w:ascii="仿宋_GB2312" w:hAnsi="宋体" w:eastAsia="仿宋_GB2312"/>
          <w:kern w:val="0"/>
          <w:sz w:val="32"/>
        </w:rPr>
        <w:t>分，评价小组通过综合认定的评价等级为“</w:t>
      </w:r>
      <w:r>
        <w:rPr>
          <w:rFonts w:hint="eastAsia" w:ascii="仿宋_GB2312" w:hAnsi="宋体" w:eastAsia="仿宋_GB2312"/>
          <w:kern w:val="0"/>
          <w:sz w:val="32"/>
          <w:lang w:eastAsia="zh-CN"/>
        </w:rPr>
        <w:t>优</w:t>
      </w:r>
      <w:r>
        <w:rPr>
          <w:rFonts w:hint="eastAsia" w:ascii="仿宋_GB2312" w:hAnsi="宋体" w:eastAsia="仿宋_GB2312"/>
          <w:kern w:val="0"/>
          <w:sz w:val="32"/>
        </w:rPr>
        <w:t>”。</w:t>
      </w:r>
    </w:p>
    <w:p>
      <w:pPr>
        <w:ind w:firstLine="643" w:firstLineChars="200"/>
        <w:rPr>
          <w:rFonts w:hint="eastAsia" w:ascii="仿宋_GB2312" w:hAnsi="仿宋_GB2312" w:eastAsia="仿宋_GB2312"/>
          <w:sz w:val="32"/>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sz w:val="32"/>
        </w:rPr>
        <w:t>一是</w:t>
      </w:r>
      <w:r>
        <w:rPr>
          <w:rFonts w:hint="eastAsia" w:ascii="仿宋_GB2312" w:hAnsi="仿宋_GB2312" w:eastAsia="仿宋_GB2312"/>
          <w:sz w:val="32"/>
          <w:lang w:eastAsia="zh-CN"/>
        </w:rPr>
        <w:t>采购</w:t>
      </w:r>
      <w:r>
        <w:rPr>
          <w:rFonts w:hint="eastAsia" w:ascii="仿宋_GB2312" w:hAnsi="仿宋_GB2312" w:eastAsia="仿宋_GB2312"/>
          <w:sz w:val="32"/>
        </w:rPr>
        <w:t>项目</w:t>
      </w:r>
      <w:r>
        <w:rPr>
          <w:rFonts w:hint="eastAsia" w:ascii="仿宋_GB2312" w:hAnsi="仿宋_GB2312" w:eastAsia="仿宋_GB2312"/>
          <w:sz w:val="32"/>
          <w:lang w:eastAsia="zh-CN"/>
        </w:rPr>
        <w:t>招标工作开展较晚</w:t>
      </w:r>
      <w:r>
        <w:rPr>
          <w:rFonts w:hint="eastAsia" w:ascii="仿宋_GB2312" w:hAnsi="仿宋_GB2312" w:eastAsia="仿宋_GB2312"/>
          <w:sz w:val="32"/>
        </w:rPr>
        <w:t>，造成整体预算</w:t>
      </w:r>
      <w:r>
        <w:rPr>
          <w:rFonts w:hint="eastAsia" w:ascii="仿宋_GB2312" w:hAnsi="仿宋_GB2312" w:eastAsia="仿宋_GB2312"/>
          <w:sz w:val="32"/>
          <w:lang w:eastAsia="zh-CN"/>
        </w:rPr>
        <w:t>下半年支出压力较大</w:t>
      </w:r>
      <w:r>
        <w:rPr>
          <w:rFonts w:hint="eastAsia" w:ascii="仿宋_GB2312" w:hAnsi="仿宋_GB2312" w:eastAsia="仿宋_GB2312"/>
          <w:sz w:val="32"/>
        </w:rPr>
        <w:t>；二是</w:t>
      </w:r>
      <w:r>
        <w:rPr>
          <w:rFonts w:hint="eastAsia" w:ascii="仿宋_GB2312" w:hAnsi="仿宋_GB2312" w:eastAsia="仿宋_GB2312"/>
          <w:sz w:val="32"/>
          <w:lang w:val="en-US" w:eastAsia="zh-CN"/>
        </w:rPr>
        <w:t>资金</w:t>
      </w:r>
      <w:r>
        <w:rPr>
          <w:rFonts w:hint="eastAsia" w:ascii="仿宋_GB2312" w:hAnsi="仿宋_GB2312" w:eastAsia="仿宋_GB2312"/>
          <w:sz w:val="32"/>
        </w:rPr>
        <w:t>支付</w:t>
      </w:r>
      <w:r>
        <w:rPr>
          <w:rFonts w:hint="eastAsia" w:ascii="仿宋_GB2312" w:hAnsi="仿宋_GB2312" w:eastAsia="仿宋_GB2312"/>
          <w:sz w:val="32"/>
          <w:lang w:val="en-US" w:eastAsia="zh-CN"/>
        </w:rPr>
        <w:t>进度</w:t>
      </w:r>
      <w:r>
        <w:rPr>
          <w:rFonts w:hint="eastAsia" w:ascii="仿宋_GB2312" w:hAnsi="仿宋_GB2312" w:eastAsia="仿宋_GB2312"/>
          <w:sz w:val="32"/>
        </w:rPr>
        <w:t>相对较低，造成支付进度率指标评价总体得分不高。</w:t>
      </w:r>
    </w:p>
    <w:p>
      <w:pPr>
        <w:pStyle w:val="49"/>
        <w:ind w:firstLine="643" w:firstLineChars="200"/>
        <w:rPr>
          <w:rFonts w:hint="eastAsia" w:ascii="仿宋_GB2312" w:hAnsi="仿宋_GB2312" w:eastAsia="仿宋_GB2312"/>
          <w:b w:val="0"/>
          <w:shd w:val="clear" w:color="auto" w:fill="FFFFFF"/>
          <w:lang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8" w:name="_Hlk110546638"/>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b w:val="0"/>
          <w:shd w:val="clear" w:color="auto" w:fill="FFFFFF"/>
        </w:rPr>
        <w:t>针对存在的绩效问题，在下步工作中：一是根据项目实施进展情况，科学做好年度预算编制工作，并在实施过程中督促加快支出进度；二是制订更为详尽的年度预算支出计划，并督促按计划严格执行，确保</w:t>
      </w:r>
      <w:r>
        <w:rPr>
          <w:rFonts w:hint="eastAsia" w:ascii="仿宋_GB2312" w:hAnsi="仿宋_GB2312"/>
          <w:b w:val="0"/>
          <w:shd w:val="clear" w:color="auto" w:fill="FFFFFF"/>
          <w:lang w:val="en-US" w:eastAsia="zh-CN"/>
        </w:rPr>
        <w:t>各项资金</w:t>
      </w:r>
      <w:r>
        <w:rPr>
          <w:rFonts w:hint="eastAsia" w:ascii="仿宋_GB2312" w:hAnsi="仿宋_GB2312"/>
          <w:b w:val="0"/>
          <w:shd w:val="clear" w:color="auto" w:fill="FFFFFF"/>
        </w:rPr>
        <w:t>支出数达到相对均衡</w:t>
      </w:r>
      <w:r>
        <w:rPr>
          <w:rFonts w:hint="eastAsia" w:ascii="仿宋_GB2312" w:hAnsi="仿宋_GB2312"/>
          <w:b w:val="0"/>
          <w:shd w:val="clear" w:color="auto" w:fill="FFFFFF"/>
          <w:lang w:eastAsia="zh-CN"/>
        </w:rPr>
        <w:t>。</w:t>
      </w:r>
    </w:p>
    <w:p>
      <w:pPr>
        <w:pStyle w:val="49"/>
        <w:ind w:firstLine="640" w:firstLineChars="200"/>
        <w:rPr>
          <w:rFonts w:hint="eastAsia" w:ascii="仿宋_GB2312" w:hAnsi="仿宋_GB2312"/>
          <w:b w:val="0"/>
          <w:shd w:val="clear" w:color="auto" w:fill="FFFFFF"/>
        </w:rPr>
      </w:pPr>
    </w:p>
    <w:p>
      <w:pPr>
        <w:pStyle w:val="49"/>
        <w:ind w:firstLine="640" w:firstLineChars="200"/>
        <w:rPr>
          <w:rFonts w:hint="eastAsia" w:ascii="仿宋_GB2312" w:hAnsi="仿宋_GB2312"/>
          <w:b w:val="0"/>
          <w:shd w:val="clear" w:color="auto" w:fill="FFFFFF"/>
        </w:rPr>
      </w:pPr>
    </w:p>
    <w:p>
      <w:pPr>
        <w:rPr>
          <w:rFonts w:hint="eastAsia" w:ascii="仿宋_GB2312" w:hAnsi="仿宋_GB2312"/>
          <w:b w:val="0"/>
          <w:shd w:val="clear" w:color="auto" w:fill="FFFFFF"/>
        </w:rPr>
      </w:pPr>
    </w:p>
    <w:p>
      <w:pPr>
        <w:rPr>
          <w:rFonts w:hint="eastAsia" w:ascii="仿宋_GB2312" w:hAnsi="仿宋_GB2312"/>
          <w:b w:val="0"/>
          <w:shd w:val="clear" w:color="auto" w:fill="FFFFFF"/>
        </w:rPr>
      </w:pPr>
    </w:p>
    <w:p>
      <w:pPr>
        <w:rPr>
          <w:rFonts w:hint="eastAsia" w:ascii="仿宋_GB2312" w:hAnsi="仿宋_GB2312"/>
          <w:b w:val="0"/>
          <w:shd w:val="clear" w:color="auto" w:fill="FFFFFF"/>
        </w:rPr>
      </w:pPr>
    </w:p>
    <w:p>
      <w:pPr>
        <w:rPr>
          <w:rFonts w:hint="eastAsia" w:ascii="仿宋_GB2312" w:hAnsi="仿宋_GB2312"/>
          <w:b w:val="0"/>
          <w:shd w:val="clear" w:color="auto" w:fill="FFFFFF"/>
        </w:rPr>
      </w:pPr>
    </w:p>
    <w:p>
      <w:pPr>
        <w:pStyle w:val="49"/>
        <w:rPr>
          <w:rFonts w:hint="eastAsia"/>
          <w:shd w:val="clear" w:color="auto" w:fill="FFFFFF"/>
        </w:rPr>
        <w:sectPr>
          <w:footerReference r:id="rId7" w:type="first"/>
          <w:footerReference r:id="rId6" w:type="default"/>
          <w:pgSz w:w="11906" w:h="16838"/>
          <w:pgMar w:top="1440" w:right="1800" w:bottom="1440" w:left="1800" w:header="851" w:footer="992" w:gutter="0"/>
          <w:pgNumType w:fmt="decimal" w:start="17"/>
          <w:cols w:space="425" w:num="1"/>
          <w:titlePg/>
          <w:docGrid w:type="lines" w:linePitch="312" w:charSpace="0"/>
        </w:sectPr>
      </w:pPr>
    </w:p>
    <w:p>
      <w:pPr>
        <w:pStyle w:val="2"/>
        <w:spacing w:before="93"/>
        <w:jc w:val="center"/>
        <w:rPr>
          <w:rFonts w:hint="eastAsia"/>
          <w:sz w:val="32"/>
          <w:szCs w:val="32"/>
        </w:rPr>
      </w:pPr>
      <w:r>
        <w:rPr>
          <w:rFonts w:hint="eastAsia"/>
          <w:sz w:val="32"/>
          <w:szCs w:val="32"/>
        </w:rPr>
        <w:t>部门预算项目支出绩效自评表（2023年度）</w:t>
      </w:r>
    </w:p>
    <w:tbl>
      <w:tblPr>
        <w:tblStyle w:val="15"/>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67"/>
        <w:gridCol w:w="659"/>
        <w:gridCol w:w="942"/>
        <w:gridCol w:w="732"/>
        <w:gridCol w:w="672"/>
        <w:gridCol w:w="613"/>
        <w:gridCol w:w="1072"/>
        <w:gridCol w:w="506"/>
        <w:gridCol w:w="486"/>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项目名称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主管部门</w:t>
            </w: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遂宁市安居区西眉镇马家小学校部门</w:t>
            </w:r>
          </w:p>
        </w:tc>
        <w:tc>
          <w:tcPr>
            <w:tcW w:w="1072" w:type="dxa"/>
            <w:tcBorders>
              <w:top w:val="nil"/>
              <w:left w:val="nil"/>
              <w:bottom w:val="nil"/>
              <w:right w:val="nil"/>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ascii="Courier New" w:hAnsi="Courier New" w:eastAsia="等线" w:cs="Courier New"/>
                <w:color w:val="000000"/>
                <w:kern w:val="0"/>
                <w:sz w:val="18"/>
                <w:szCs w:val="18"/>
              </w:rPr>
              <w:t>实施单位 （盖章）</w:t>
            </w:r>
          </w:p>
        </w:tc>
        <w:tc>
          <w:tcPr>
            <w:tcW w:w="32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遂宁市安居区西眉镇马家小学校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项目基本情况</w:t>
            </w: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1.项目年度目标完成情况</w:t>
            </w: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项目年度目标</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Courier New" w:hAnsi="Courier New" w:eastAsia="等线" w:cs="Courier New"/>
                <w:color w:val="000000"/>
                <w:kern w:val="0"/>
                <w:sz w:val="18"/>
                <w:szCs w:val="18"/>
                <w:lang w:val="en-US" w:eastAsia="zh-CN" w:bidi="ar-SA"/>
              </w:rPr>
            </w:pPr>
            <w:r>
              <w:rPr>
                <w:rFonts w:ascii="Courier New" w:hAnsi="Courier New" w:eastAsia="等线" w:cs="Courier New"/>
                <w:color w:val="000000"/>
                <w:kern w:val="0"/>
                <w:sz w:val="18"/>
                <w:szCs w:val="18"/>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2.项目实施内容及过程概述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0"/>
                <w:sz w:val="18"/>
                <w:szCs w:val="18"/>
                <w:u w:val="none"/>
                <w:lang w:val="zh-CN"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预算执行情况（10分）</w:t>
            </w: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年度预算数（万元）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年初预算</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调整后预算数</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总额</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3.68</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3.68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2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i/>
                <w:iCs/>
                <w:color w:val="000000"/>
                <w:kern w:val="0"/>
                <w:sz w:val="18"/>
                <w:szCs w:val="18"/>
                <w:lang w:val="en-US" w:eastAsia="zh-CN" w:bidi="ar-SA"/>
              </w:rPr>
            </w:pPr>
            <w:r>
              <w:rPr>
                <w:rFonts w:ascii="Courier New" w:hAnsi="Courier New" w:eastAsia="等线"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其中：财政资金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3.68</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3.68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财政专户管理资金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单位资金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其他资金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绩效指标（90分）</w:t>
            </w: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一级指标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二级指标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三级指标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指标性质</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90</w:t>
            </w:r>
            <w:r>
              <w:rPr>
                <w:rFonts w:hint="eastAsia" w:ascii="宋体" w:hAnsi="宋体" w:cs="宋体"/>
                <w:color w:val="000000"/>
                <w:kern w:val="0"/>
                <w:sz w:val="18"/>
                <w:szCs w:val="18"/>
              </w:rPr>
              <w:t>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90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100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微软雅黑"/>
                <w:i/>
                <w:iCs/>
                <w:color w:val="000000"/>
                <w:kern w:val="0"/>
                <w:sz w:val="16"/>
                <w:szCs w:val="16"/>
                <w:u w:val="none"/>
                <w:lang w:val="en-US" w:eastAsia="zh-CN" w:bidi="ar"/>
              </w:rPr>
              <w:t>及时有效把困难学生生活补助发放到学生，贯彻了中央，省市县精准脱贫工作部署安排，做到了贫困学生全覆盖。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微软雅黑"/>
                <w:i/>
                <w:iCs/>
                <w:color w:val="000000"/>
                <w:kern w:val="0"/>
                <w:sz w:val="16"/>
                <w:szCs w:val="16"/>
                <w:u w:val="none"/>
                <w:lang w:val="en-US" w:eastAsia="zh-CN" w:bidi="ar"/>
              </w:rPr>
              <w:t>学校宣传力度不够，宣传方式单一，资助过程不够完善。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微软雅黑"/>
                <w:i/>
                <w:iCs/>
                <w:color w:val="000000"/>
                <w:kern w:val="0"/>
                <w:sz w:val="16"/>
                <w:szCs w:val="16"/>
                <w:u w:val="none"/>
                <w:lang w:val="en-US" w:eastAsia="zh-CN" w:bidi="ar"/>
              </w:rPr>
              <w:t>加大宣传力度，让学生家长更好了解资助政策。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ascii="Courier New" w:hAnsi="Courier New" w:eastAsia="等线" w:cs="Courier New"/>
                <w:color w:val="000000"/>
                <w:kern w:val="0"/>
                <w:sz w:val="18"/>
                <w:szCs w:val="18"/>
              </w:rPr>
              <w:t>项目负责人：</w:t>
            </w:r>
            <w:r>
              <w:rPr>
                <w:rFonts w:hint="eastAsia" w:ascii="Courier New" w:hAnsi="Courier New" w:eastAsia="等线" w:cs="Courier New"/>
                <w:color w:val="000000"/>
                <w:kern w:val="0"/>
                <w:sz w:val="18"/>
                <w:szCs w:val="18"/>
              </w:rPr>
              <w:t>刘红艳</w:t>
            </w:r>
          </w:p>
        </w:tc>
        <w:tc>
          <w:tcPr>
            <w:tcW w:w="5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ascii="Courier New" w:hAnsi="Courier New" w:eastAsia="等线" w:cs="Courier New"/>
                <w:color w:val="000000"/>
                <w:kern w:val="0"/>
                <w:sz w:val="18"/>
                <w:szCs w:val="18"/>
              </w:rPr>
              <w:t>财务负责人：</w:t>
            </w:r>
            <w:r>
              <w:rPr>
                <w:rFonts w:hint="eastAsia" w:ascii="Courier New" w:hAnsi="Courier New" w:eastAsia="等线" w:cs="Courier New"/>
                <w:color w:val="000000"/>
                <w:kern w:val="0"/>
                <w:sz w:val="18"/>
                <w:szCs w:val="18"/>
              </w:rPr>
              <w:t>刘红艳</w:t>
            </w:r>
          </w:p>
        </w:tc>
      </w:tr>
    </w:tbl>
    <w:p>
      <w:pPr>
        <w:rPr>
          <w:rFonts w:hint="eastAsia"/>
        </w:rPr>
      </w:pPr>
    </w:p>
    <w:p>
      <w:pPr>
        <w:pStyle w:val="13"/>
        <w:rPr>
          <w:rFonts w:hint="eastAsia"/>
        </w:rPr>
      </w:pPr>
    </w:p>
    <w:tbl>
      <w:tblPr>
        <w:tblStyle w:val="15"/>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66"/>
        <w:gridCol w:w="666"/>
        <w:gridCol w:w="941"/>
        <w:gridCol w:w="731"/>
        <w:gridCol w:w="671"/>
        <w:gridCol w:w="613"/>
        <w:gridCol w:w="1072"/>
        <w:gridCol w:w="506"/>
        <w:gridCol w:w="486"/>
        <w:gridCol w:w="2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项目名称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51090422T000006818424-幼儿资助及幼儿发展资金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主管部门</w:t>
            </w: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遂宁市安居区西眉镇马家小学校部门</w:t>
            </w:r>
          </w:p>
        </w:tc>
        <w:tc>
          <w:tcPr>
            <w:tcW w:w="1072" w:type="dxa"/>
            <w:tcBorders>
              <w:top w:val="nil"/>
              <w:left w:val="nil"/>
              <w:bottom w:val="nil"/>
              <w:right w:val="nil"/>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ascii="Courier New" w:hAnsi="Courier New" w:eastAsia="等线" w:cs="Courier New"/>
                <w:color w:val="000000"/>
                <w:kern w:val="0"/>
                <w:sz w:val="18"/>
                <w:szCs w:val="18"/>
              </w:rPr>
              <w:t>实施单位 （盖章）</w:t>
            </w:r>
          </w:p>
        </w:tc>
        <w:tc>
          <w:tcPr>
            <w:tcW w:w="32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遂宁市安居区西眉镇马家小学校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项目基本情况</w:t>
            </w: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1.项目年度目标完成情况</w:t>
            </w: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项目年度目标</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Courier New" w:hAnsi="Courier New" w:eastAsia="等线" w:cs="Courier New"/>
                <w:color w:val="000000"/>
                <w:kern w:val="0"/>
                <w:sz w:val="18"/>
                <w:szCs w:val="18"/>
                <w:lang w:val="en-US" w:eastAsia="zh-CN" w:bidi="ar-SA"/>
              </w:rPr>
            </w:pPr>
            <w:r>
              <w:rPr>
                <w:rFonts w:ascii="Courier New" w:hAnsi="Courier New" w:eastAsia="等线" w:cs="Courier New"/>
                <w:color w:val="000000"/>
                <w:kern w:val="0"/>
                <w:sz w:val="18"/>
                <w:szCs w:val="18"/>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2"/>
                <w:sz w:val="18"/>
                <w:szCs w:val="18"/>
                <w:u w:val="none"/>
                <w:lang w:val="en-US" w:eastAsia="zh-CN" w:bidi="ar-SA"/>
              </w:rPr>
              <w:t>促进附设幼儿园健康发展，提高预算编制质量，严格执行预算，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hint="eastAsia" w:ascii="宋体" w:hAnsi="宋体" w:eastAsia="宋体" w:cs="宋体"/>
                <w:i w:val="0"/>
                <w:iCs w:val="0"/>
                <w:color w:val="000000"/>
                <w:kern w:val="2"/>
                <w:sz w:val="18"/>
                <w:szCs w:val="18"/>
                <w:u w:val="none"/>
                <w:lang w:val="en-US" w:eastAsia="zh-CN" w:bidi="ar-SA"/>
              </w:rPr>
              <w:t>促进附设幼儿园健康发展，提高预算编制质量，严格执行预算，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2.项目实施内容及过程概述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2"/>
                <w:sz w:val="18"/>
                <w:szCs w:val="18"/>
                <w:u w:val="none"/>
                <w:lang w:val="en-US" w:eastAsia="zh-CN" w:bidi="ar-SA"/>
              </w:rPr>
              <w:t>及时申报经费，促进附设幼儿园健康发展。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预算执行情况（10分）</w:t>
            </w: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年度预算数（万元）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年初预算</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调整后预算数</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总额</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5.03</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5.03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2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i/>
                <w:iCs/>
                <w:color w:val="000000"/>
                <w:kern w:val="0"/>
                <w:sz w:val="18"/>
                <w:szCs w:val="18"/>
                <w:lang w:val="en-US" w:eastAsia="zh-CN" w:bidi="ar-SA"/>
              </w:rPr>
            </w:pPr>
            <w:r>
              <w:rPr>
                <w:rFonts w:ascii="Courier New" w:hAnsi="Courier New" w:eastAsia="等线"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其中：财政资金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5.03</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5.03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财政专户管理资金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单位资金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其他资金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绩效指标（90分）</w:t>
            </w: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一级指标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二级指标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三级指标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指标性质</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90</w:t>
            </w:r>
            <w:r>
              <w:rPr>
                <w:rFonts w:hint="eastAsia" w:ascii="宋体" w:hAnsi="宋体" w:cs="宋体"/>
                <w:color w:val="000000"/>
                <w:kern w:val="0"/>
                <w:sz w:val="18"/>
                <w:szCs w:val="18"/>
              </w:rPr>
              <w:t>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90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100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微软雅黑"/>
                <w:i/>
                <w:iCs/>
                <w:color w:val="000000"/>
                <w:kern w:val="0"/>
                <w:sz w:val="16"/>
                <w:szCs w:val="16"/>
                <w:u w:val="none"/>
                <w:lang w:val="en-US" w:eastAsia="zh-CN" w:bidi="ar"/>
              </w:rPr>
              <w:t>及时有效把困难学生生活补助发放到学生，贯彻了中央，省市县精准脱贫工作部署安排，做到了贫困学生全覆盖。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微软雅黑"/>
                <w:i/>
                <w:iCs/>
                <w:color w:val="000000"/>
                <w:kern w:val="0"/>
                <w:sz w:val="16"/>
                <w:szCs w:val="16"/>
                <w:u w:val="none"/>
                <w:lang w:val="en-US" w:eastAsia="zh-CN" w:bidi="ar"/>
              </w:rPr>
              <w:t>学校宣传力度不够，宣传方式单一，资助过程不够完善。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微软雅黑"/>
                <w:i/>
                <w:iCs/>
                <w:color w:val="000000"/>
                <w:kern w:val="0"/>
                <w:sz w:val="16"/>
                <w:szCs w:val="16"/>
                <w:u w:val="none"/>
                <w:lang w:val="en-US" w:eastAsia="zh-CN" w:bidi="ar"/>
              </w:rPr>
              <w:t>加大宣传力度，让学生家长更好了解资助政策。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ascii="Courier New" w:hAnsi="Courier New" w:eastAsia="等线" w:cs="Courier New"/>
                <w:color w:val="000000"/>
                <w:kern w:val="0"/>
                <w:sz w:val="18"/>
                <w:szCs w:val="18"/>
              </w:rPr>
              <w:t>项目负责人：</w:t>
            </w:r>
            <w:r>
              <w:rPr>
                <w:rFonts w:hint="eastAsia" w:ascii="Courier New" w:hAnsi="Courier New" w:eastAsia="等线" w:cs="Courier New"/>
                <w:color w:val="000000"/>
                <w:kern w:val="0"/>
                <w:sz w:val="18"/>
                <w:szCs w:val="18"/>
              </w:rPr>
              <w:t>刘红艳</w:t>
            </w:r>
          </w:p>
        </w:tc>
        <w:tc>
          <w:tcPr>
            <w:tcW w:w="5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ascii="Courier New" w:hAnsi="Courier New" w:eastAsia="等线" w:cs="Courier New"/>
                <w:color w:val="000000"/>
                <w:kern w:val="0"/>
                <w:sz w:val="18"/>
                <w:szCs w:val="18"/>
              </w:rPr>
              <w:t>财务负责人：</w:t>
            </w:r>
            <w:r>
              <w:rPr>
                <w:rFonts w:hint="eastAsia" w:ascii="Courier New" w:hAnsi="Courier New" w:eastAsia="等线" w:cs="Courier New"/>
                <w:color w:val="000000"/>
                <w:kern w:val="0"/>
                <w:sz w:val="18"/>
                <w:szCs w:val="18"/>
              </w:rPr>
              <w:t>刘红艳</w:t>
            </w:r>
          </w:p>
        </w:tc>
      </w:tr>
    </w:tbl>
    <w:p>
      <w:pPr>
        <w:pStyle w:val="7"/>
        <w:rPr>
          <w:rFonts w:hint="eastAsia"/>
        </w:rPr>
      </w:pPr>
    </w:p>
    <w:p>
      <w:pPr>
        <w:pStyle w:val="7"/>
        <w:rPr>
          <w:rFonts w:hint="eastAsia"/>
        </w:rPr>
      </w:pPr>
    </w:p>
    <w:p>
      <w:pPr>
        <w:pStyle w:val="7"/>
        <w:rPr>
          <w:rFonts w:hint="eastAsia"/>
        </w:rPr>
      </w:pPr>
    </w:p>
    <w:tbl>
      <w:tblPr>
        <w:tblStyle w:val="15"/>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66"/>
        <w:gridCol w:w="666"/>
        <w:gridCol w:w="941"/>
        <w:gridCol w:w="731"/>
        <w:gridCol w:w="671"/>
        <w:gridCol w:w="613"/>
        <w:gridCol w:w="1072"/>
        <w:gridCol w:w="506"/>
        <w:gridCol w:w="486"/>
        <w:gridCol w:w="2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51090422T000007136017-新建厕所、学生食堂维修改造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主管部门</w:t>
            </w: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遂宁市安居区西眉镇马家小学校部门</w:t>
            </w:r>
          </w:p>
        </w:tc>
        <w:tc>
          <w:tcPr>
            <w:tcW w:w="1072" w:type="dxa"/>
            <w:tcBorders>
              <w:top w:val="nil"/>
              <w:left w:val="nil"/>
              <w:bottom w:val="nil"/>
              <w:right w:val="nil"/>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ascii="Courier New" w:hAnsi="Courier New" w:eastAsia="等线" w:cs="Courier New"/>
                <w:color w:val="000000"/>
                <w:kern w:val="0"/>
                <w:sz w:val="18"/>
                <w:szCs w:val="18"/>
              </w:rPr>
              <w:t>实施单位 （盖章）</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遂宁市安居区西眉镇马家小学校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项目基本情况</w:t>
            </w: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1.项目年度目标完成情况</w:t>
            </w: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项目年度目标</w:t>
            </w:r>
          </w:p>
        </w:tc>
        <w:tc>
          <w:tcPr>
            <w:tcW w:w="4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Courier New" w:hAnsi="Courier New" w:eastAsia="等线" w:cs="Courier New"/>
                <w:color w:val="000000"/>
                <w:kern w:val="0"/>
                <w:sz w:val="18"/>
                <w:szCs w:val="18"/>
                <w:lang w:val="en-US" w:eastAsia="zh-CN" w:bidi="ar-SA"/>
              </w:rPr>
            </w:pPr>
            <w:r>
              <w:rPr>
                <w:rFonts w:ascii="Courier New" w:hAnsi="Courier New" w:eastAsia="等线" w:cs="Courier New"/>
                <w:color w:val="000000"/>
                <w:kern w:val="0"/>
                <w:sz w:val="18"/>
                <w:szCs w:val="18"/>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2"/>
                <w:sz w:val="18"/>
                <w:szCs w:val="18"/>
                <w:u w:val="none"/>
                <w:lang w:val="en-US" w:eastAsia="zh-CN" w:bidi="ar-SA"/>
              </w:rPr>
              <w:t>促进学校健康发展，提高预算编制质量，严格执行预算，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c>
          <w:tcPr>
            <w:tcW w:w="4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hint="eastAsia" w:ascii="宋体" w:hAnsi="宋体" w:eastAsia="宋体" w:cs="宋体"/>
                <w:i w:val="0"/>
                <w:iCs w:val="0"/>
                <w:color w:val="000000"/>
                <w:kern w:val="2"/>
                <w:sz w:val="18"/>
                <w:szCs w:val="18"/>
                <w:u w:val="none"/>
                <w:lang w:val="en-US" w:eastAsia="zh-CN" w:bidi="ar-SA"/>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2"/>
                <w:sz w:val="18"/>
                <w:szCs w:val="18"/>
                <w:u w:val="none"/>
                <w:lang w:val="en-US" w:eastAsia="zh-CN" w:bidi="ar-SA"/>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预算执行情况（10分）</w:t>
            </w: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年度预算数（万元）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年初预算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得分</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总额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i/>
                <w:iCs/>
                <w:color w:val="000000"/>
                <w:kern w:val="0"/>
                <w:sz w:val="18"/>
                <w:szCs w:val="18"/>
                <w:lang w:val="en-US" w:eastAsia="zh-CN" w:bidi="ar-SA"/>
              </w:rPr>
            </w:pPr>
            <w:r>
              <w:rPr>
                <w:rFonts w:ascii="Courier New" w:hAnsi="Courier New" w:eastAsia="等线"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其中：财政资金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财政专户管理资金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单位资金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其他资金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绩效指标（90分）</w:t>
            </w: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一级指标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二级指标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三级指标</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指标性质</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得分</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90</w:t>
            </w:r>
            <w:r>
              <w:rPr>
                <w:rFonts w:hint="eastAsia" w:ascii="宋体" w:hAnsi="宋体" w:cs="宋体"/>
                <w:color w:val="000000"/>
                <w:kern w:val="0"/>
                <w:sz w:val="18"/>
                <w:szCs w:val="18"/>
              </w:rPr>
              <w:t>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90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微软雅黑"/>
                <w:i/>
                <w:iCs/>
                <w:color w:val="000000"/>
                <w:kern w:val="0"/>
                <w:sz w:val="16"/>
                <w:szCs w:val="16"/>
                <w:u w:val="none"/>
                <w:lang w:val="en-US" w:eastAsia="zh-CN" w:bidi="ar"/>
              </w:rPr>
              <w:t>有效改善师生就餐环境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微软雅黑"/>
                <w:i/>
                <w:iCs/>
                <w:color w:val="000000"/>
                <w:kern w:val="0"/>
                <w:sz w:val="16"/>
                <w:szCs w:val="16"/>
                <w:u w:val="none"/>
                <w:lang w:val="en-US" w:eastAsia="zh-CN" w:bidi="ar"/>
              </w:rPr>
              <w:t>设计上有些不足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微软雅黑"/>
                <w:i/>
                <w:iCs/>
                <w:color w:val="000000"/>
                <w:sz w:val="16"/>
                <w:szCs w:val="16"/>
                <w:u w:val="none"/>
                <w:lang w:val="en-US" w:eastAsia="zh-CN"/>
              </w:rPr>
              <w:t>合理安排师生就餐时间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ascii="Courier New" w:hAnsi="Courier New" w:eastAsia="等线" w:cs="Courier New"/>
                <w:color w:val="000000"/>
                <w:kern w:val="0"/>
                <w:sz w:val="18"/>
                <w:szCs w:val="18"/>
              </w:rPr>
              <w:t>项目负责人：</w:t>
            </w:r>
            <w:r>
              <w:rPr>
                <w:rFonts w:hint="eastAsia" w:ascii="Courier New" w:hAnsi="Courier New" w:eastAsia="等线" w:cs="Courier New"/>
                <w:color w:val="000000"/>
                <w:kern w:val="0"/>
                <w:sz w:val="18"/>
                <w:szCs w:val="18"/>
              </w:rPr>
              <w:t>刘红艳</w:t>
            </w:r>
          </w:p>
        </w:tc>
        <w:tc>
          <w:tcPr>
            <w:tcW w:w="5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ascii="Courier New" w:hAnsi="Courier New" w:eastAsia="等线" w:cs="Courier New"/>
                <w:color w:val="000000"/>
                <w:kern w:val="0"/>
                <w:sz w:val="18"/>
                <w:szCs w:val="18"/>
              </w:rPr>
              <w:t>财务负责人：</w:t>
            </w:r>
            <w:r>
              <w:rPr>
                <w:rFonts w:hint="eastAsia" w:ascii="Courier New" w:hAnsi="Courier New" w:eastAsia="等线" w:cs="Courier New"/>
                <w:color w:val="000000"/>
                <w:kern w:val="0"/>
                <w:sz w:val="18"/>
                <w:szCs w:val="18"/>
              </w:rPr>
              <w:t>刘红艳</w:t>
            </w:r>
          </w:p>
        </w:tc>
      </w:tr>
    </w:tbl>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p>
    <w:p>
      <w:pPr>
        <w:pStyle w:val="13"/>
        <w:rPr>
          <w:rFonts w:hint="eastAsia" w:ascii="Times New Roman" w:hAnsi="Times New Roman" w:eastAsia="仿宋_GB2312" w:cs="Times New Roman"/>
          <w:sz w:val="32"/>
          <w:szCs w:val="32"/>
          <w:u w:val="none"/>
          <w:lang w:val="en" w:eastAsia="zh-CN" w:bidi="ar"/>
        </w:rPr>
      </w:pPr>
    </w:p>
    <w:tbl>
      <w:tblPr>
        <w:tblStyle w:val="15"/>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66"/>
        <w:gridCol w:w="666"/>
        <w:gridCol w:w="941"/>
        <w:gridCol w:w="731"/>
        <w:gridCol w:w="671"/>
        <w:gridCol w:w="613"/>
        <w:gridCol w:w="1072"/>
        <w:gridCol w:w="506"/>
        <w:gridCol w:w="486"/>
        <w:gridCol w:w="2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51090422T000007203223-校舍维修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主管部门</w:t>
            </w: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遂宁市安居区西眉镇马家小学校部门</w:t>
            </w:r>
          </w:p>
        </w:tc>
        <w:tc>
          <w:tcPr>
            <w:tcW w:w="1072" w:type="dxa"/>
            <w:tcBorders>
              <w:top w:val="nil"/>
              <w:left w:val="nil"/>
              <w:bottom w:val="nil"/>
              <w:right w:val="nil"/>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ascii="Courier New" w:hAnsi="Courier New" w:eastAsia="等线" w:cs="Courier New"/>
                <w:color w:val="000000"/>
                <w:kern w:val="0"/>
                <w:sz w:val="18"/>
                <w:szCs w:val="18"/>
              </w:rPr>
              <w:t>实施单位 （盖章）</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遂宁市安居区西眉镇马家小学校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项目基本情况</w:t>
            </w: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1.项目年度目标完成情况</w:t>
            </w: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项目年度目标</w:t>
            </w:r>
          </w:p>
        </w:tc>
        <w:tc>
          <w:tcPr>
            <w:tcW w:w="4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Courier New" w:hAnsi="Courier New" w:eastAsia="等线" w:cs="Courier New"/>
                <w:color w:val="000000"/>
                <w:kern w:val="0"/>
                <w:sz w:val="18"/>
                <w:szCs w:val="18"/>
                <w:lang w:val="en-US" w:eastAsia="zh-CN" w:bidi="ar-SA"/>
              </w:rPr>
            </w:pPr>
            <w:r>
              <w:rPr>
                <w:rFonts w:ascii="Courier New" w:hAnsi="Courier New" w:eastAsia="等线" w:cs="Courier New"/>
                <w:color w:val="000000"/>
                <w:kern w:val="0"/>
                <w:sz w:val="18"/>
                <w:szCs w:val="18"/>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2"/>
                <w:sz w:val="18"/>
                <w:szCs w:val="18"/>
                <w:u w:val="none"/>
                <w:lang w:val="en-US" w:eastAsia="zh-CN" w:bidi="ar-SA"/>
              </w:rPr>
              <w:t>促进学校健康发展，提高预算编制质量，严格执行预算，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c>
          <w:tcPr>
            <w:tcW w:w="4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hint="eastAsia" w:ascii="宋体" w:hAnsi="宋体" w:eastAsia="宋体" w:cs="宋体"/>
                <w:i w:val="0"/>
                <w:iCs w:val="0"/>
                <w:color w:val="000000"/>
                <w:kern w:val="2"/>
                <w:sz w:val="18"/>
                <w:szCs w:val="18"/>
                <w:u w:val="none"/>
                <w:lang w:val="en-US" w:eastAsia="zh-CN" w:bidi="ar-SA"/>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2"/>
                <w:sz w:val="18"/>
                <w:szCs w:val="18"/>
                <w:u w:val="none"/>
                <w:lang w:val="en-US" w:eastAsia="zh-CN" w:bidi="ar-SA"/>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预算执行情况（10分）</w:t>
            </w: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年度预算数（万元）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年初预算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得分</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总额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38.61</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37.23</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37.23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i/>
                <w:iCs/>
                <w:color w:val="000000"/>
                <w:kern w:val="0"/>
                <w:sz w:val="18"/>
                <w:szCs w:val="18"/>
                <w:lang w:val="en-US" w:eastAsia="zh-CN" w:bidi="ar-SA"/>
              </w:rPr>
            </w:pPr>
            <w:r>
              <w:rPr>
                <w:rFonts w:ascii="Courier New" w:hAnsi="Courier New" w:eastAsia="等线"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其中：财政资金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38.61</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37.23</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37.23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财政专户管理资金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单位资金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其他资金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绩效指标（90分）</w:t>
            </w: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一级指标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二级指标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三级指标</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指标性质</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得分</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90</w:t>
            </w:r>
            <w:r>
              <w:rPr>
                <w:rFonts w:hint="eastAsia" w:ascii="宋体" w:hAnsi="宋体" w:cs="宋体"/>
                <w:color w:val="000000"/>
                <w:kern w:val="0"/>
                <w:sz w:val="18"/>
                <w:szCs w:val="18"/>
              </w:rPr>
              <w:t>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90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宋体"/>
                <w:i/>
                <w:iCs/>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微软雅黑"/>
                <w:i/>
                <w:iCs/>
                <w:color w:val="000000"/>
                <w:kern w:val="0"/>
                <w:sz w:val="16"/>
                <w:szCs w:val="16"/>
                <w:u w:val="none"/>
                <w:lang w:val="en-US" w:eastAsia="zh-CN" w:bidi="ar"/>
              </w:rPr>
              <w:t>改善了学校办学条件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微软雅黑"/>
                <w:i/>
                <w:iCs/>
                <w:color w:val="000000"/>
                <w:kern w:val="0"/>
                <w:sz w:val="16"/>
                <w:szCs w:val="16"/>
                <w:u w:val="none"/>
                <w:lang w:val="en-US" w:eastAsia="zh-CN" w:bidi="ar"/>
              </w:rPr>
              <w:t>门卫室有点小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宋体"/>
                <w:i/>
                <w:iCs/>
                <w:color w:val="000000"/>
                <w:kern w:val="0"/>
                <w:sz w:val="16"/>
                <w:szCs w:val="16"/>
                <w:lang w:val="en-US" w:eastAsia="zh-CN" w:bidi="ar-SA"/>
              </w:rPr>
            </w:pPr>
            <w:r>
              <w:rPr>
                <w:rFonts w:hint="eastAsia" w:ascii="微软雅黑" w:hAnsi="微软雅黑" w:eastAsia="微软雅黑" w:cs="微软雅黑"/>
                <w:i/>
                <w:iCs/>
                <w:color w:val="000000"/>
                <w:kern w:val="0"/>
                <w:sz w:val="16"/>
                <w:szCs w:val="16"/>
                <w:u w:val="none"/>
                <w:lang w:val="en-US" w:eastAsia="zh-CN" w:bidi="ar"/>
              </w:rPr>
              <w:t>合理布置内部环境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ascii="Courier New" w:hAnsi="Courier New" w:eastAsia="等线" w:cs="Courier New"/>
                <w:color w:val="000000"/>
                <w:kern w:val="0"/>
                <w:sz w:val="18"/>
                <w:szCs w:val="18"/>
              </w:rPr>
              <w:t>项目负责人：</w:t>
            </w:r>
            <w:r>
              <w:rPr>
                <w:rFonts w:hint="eastAsia" w:ascii="Courier New" w:hAnsi="Courier New" w:eastAsia="等线" w:cs="Courier New"/>
                <w:color w:val="000000"/>
                <w:kern w:val="0"/>
                <w:sz w:val="18"/>
                <w:szCs w:val="18"/>
              </w:rPr>
              <w:t>刘红艳</w:t>
            </w:r>
          </w:p>
        </w:tc>
        <w:tc>
          <w:tcPr>
            <w:tcW w:w="5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ascii="Courier New" w:hAnsi="Courier New" w:eastAsia="等线" w:cs="Courier New"/>
                <w:color w:val="000000"/>
                <w:kern w:val="0"/>
                <w:sz w:val="18"/>
                <w:szCs w:val="18"/>
              </w:rPr>
              <w:t>财务负责人：</w:t>
            </w:r>
            <w:r>
              <w:rPr>
                <w:rFonts w:hint="eastAsia" w:ascii="Courier New" w:hAnsi="Courier New" w:eastAsia="等线" w:cs="Courier New"/>
                <w:color w:val="000000"/>
                <w:kern w:val="0"/>
                <w:sz w:val="18"/>
                <w:szCs w:val="18"/>
              </w:rPr>
              <w:t>刘红艳</w:t>
            </w:r>
          </w:p>
        </w:tc>
      </w:tr>
      <w:bookmarkEnd w:id="57"/>
      <w:bookmarkEnd w:id="58"/>
    </w:tbl>
    <w:p>
      <w:pPr>
        <w:pStyle w:val="2"/>
        <w:spacing w:before="93"/>
        <w:rPr>
          <w:rFonts w:hint="eastAsia" w:hAnsi="Calibri" w:cs="仿宋"/>
          <w:sz w:val="32"/>
          <w:szCs w:val="32"/>
        </w:rPr>
        <w:sectPr>
          <w:footerReference r:id="rId9" w:type="first"/>
          <w:footerReference r:id="rId8" w:type="default"/>
          <w:pgSz w:w="11906" w:h="16838"/>
          <w:pgMar w:top="1440" w:right="1800" w:bottom="1440" w:left="1800" w:header="851" w:footer="992" w:gutter="0"/>
          <w:pgNumType w:fmt="decimal" w:start="29"/>
          <w:cols w:space="425" w:num="1"/>
          <w:titlePg/>
          <w:docGrid w:type="lines" w:linePitch="312" w:charSpace="0"/>
        </w:sectPr>
      </w:pPr>
      <w:bookmarkStart w:id="59" w:name="_Toc15396618"/>
    </w:p>
    <w:p>
      <w:pPr>
        <w:pStyle w:val="2"/>
        <w:spacing w:before="93"/>
        <w:rPr>
          <w:rFonts w:hint="eastAsia"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56"/>
      <w:bookmarkEnd w:id="59"/>
      <w:bookmarkStart w:id="60" w:name="_Toc15396619"/>
    </w:p>
    <w:p>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60"/>
    </w:p>
    <w:p>
      <w:pPr>
        <w:pStyle w:val="4"/>
        <w:rPr>
          <w:rFonts w:ascii="仿宋" w:hAnsi="仿宋" w:eastAsia="仿宋"/>
        </w:rPr>
      </w:pPr>
      <w:bookmarkStart w:id="61" w:name="_Toc15396620"/>
      <w:r>
        <w:rPr>
          <w:rFonts w:hint="eastAsia" w:ascii="仿宋" w:hAnsi="仿宋" w:eastAsia="仿宋"/>
          <w:b w:val="0"/>
        </w:rPr>
        <w:t>二、收</w:t>
      </w:r>
      <w:r>
        <w:rPr>
          <w:rStyle w:val="30"/>
          <w:rFonts w:hint="eastAsia" w:ascii="仿宋" w:hAnsi="仿宋" w:eastAsia="仿宋"/>
          <w:b w:val="0"/>
          <w:bCs w:val="0"/>
        </w:rPr>
        <w:t>入决算表</w:t>
      </w:r>
      <w:bookmarkEnd w:id="61"/>
    </w:p>
    <w:p>
      <w:pPr>
        <w:pStyle w:val="4"/>
        <w:rPr>
          <w:rFonts w:ascii="仿宋" w:hAnsi="仿宋" w:eastAsia="仿宋"/>
        </w:rPr>
      </w:pPr>
      <w:bookmarkStart w:id="62"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62"/>
    </w:p>
    <w:p>
      <w:pPr>
        <w:pStyle w:val="4"/>
        <w:rPr>
          <w:rFonts w:ascii="仿宋" w:hAnsi="仿宋" w:eastAsia="仿宋"/>
          <w:b w:val="0"/>
        </w:rPr>
      </w:pPr>
      <w:bookmarkStart w:id="63"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63"/>
    </w:p>
    <w:p>
      <w:pPr>
        <w:pStyle w:val="4"/>
        <w:rPr>
          <w:rStyle w:val="30"/>
          <w:rFonts w:ascii="仿宋" w:hAnsi="仿宋" w:eastAsia="仿宋"/>
          <w:b w:val="0"/>
          <w:bCs w:val="0"/>
        </w:rPr>
      </w:pPr>
      <w:bookmarkStart w:id="64"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64"/>
      <w:bookmarkStart w:id="65" w:name="_Toc15396624"/>
    </w:p>
    <w:p>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65"/>
    </w:p>
    <w:p>
      <w:pPr>
        <w:pStyle w:val="4"/>
        <w:rPr>
          <w:rFonts w:ascii="仿宋" w:hAnsi="仿宋" w:eastAsia="仿宋"/>
        </w:rPr>
      </w:pPr>
      <w:bookmarkStart w:id="66"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6"/>
    </w:p>
    <w:p>
      <w:pPr>
        <w:pStyle w:val="4"/>
        <w:rPr>
          <w:rFonts w:ascii="仿宋" w:hAnsi="仿宋" w:eastAsia="仿宋"/>
        </w:rPr>
      </w:pPr>
      <w:bookmarkStart w:id="67"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7"/>
    </w:p>
    <w:p>
      <w:pPr>
        <w:pStyle w:val="4"/>
        <w:rPr>
          <w:rFonts w:ascii="仿宋" w:hAnsi="仿宋" w:eastAsia="仿宋"/>
        </w:rPr>
      </w:pPr>
      <w:bookmarkStart w:id="68"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8"/>
    </w:p>
    <w:p>
      <w:pPr>
        <w:pStyle w:val="4"/>
        <w:rPr>
          <w:rFonts w:ascii="仿宋" w:hAnsi="仿宋" w:eastAsia="仿宋"/>
        </w:rPr>
      </w:pPr>
      <w:bookmarkStart w:id="69" w:name="_Toc15396628"/>
      <w:r>
        <w:rPr>
          <w:rStyle w:val="30"/>
          <w:rFonts w:hint="eastAsia" w:ascii="仿宋" w:hAnsi="仿宋" w:eastAsia="仿宋"/>
          <w:b w:val="0"/>
          <w:bCs w:val="0"/>
        </w:rPr>
        <w:t>十、</w:t>
      </w:r>
      <w:bookmarkEnd w:id="69"/>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4"/>
        <w:rPr>
          <w:rFonts w:ascii="仿宋" w:hAnsi="仿宋" w:eastAsia="仿宋"/>
        </w:rPr>
      </w:pPr>
      <w:bookmarkStart w:id="70" w:name="_Toc15396629"/>
      <w:r>
        <w:rPr>
          <w:rStyle w:val="30"/>
          <w:rFonts w:hint="eastAsia" w:ascii="仿宋" w:hAnsi="仿宋" w:eastAsia="仿宋"/>
          <w:b w:val="0"/>
          <w:bCs w:val="0"/>
        </w:rPr>
        <w:t>十一、</w:t>
      </w:r>
      <w:bookmarkEnd w:id="70"/>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4"/>
        <w:rPr>
          <w:rFonts w:ascii="仿宋" w:hAnsi="仿宋" w:eastAsia="仿宋"/>
        </w:rPr>
      </w:pPr>
      <w:bookmarkStart w:id="71" w:name="_Toc15396630"/>
      <w:r>
        <w:rPr>
          <w:rStyle w:val="30"/>
          <w:rFonts w:hint="eastAsia" w:ascii="仿宋" w:hAnsi="仿宋" w:eastAsia="仿宋"/>
          <w:b w:val="0"/>
          <w:bCs w:val="0"/>
        </w:rPr>
        <w:t>十二、</w:t>
      </w:r>
      <w:bookmarkEnd w:id="71"/>
      <w:r>
        <w:rPr>
          <w:rStyle w:val="30"/>
          <w:rFonts w:hint="eastAsia" w:ascii="仿宋" w:hAnsi="仿宋" w:eastAsia="仿宋"/>
          <w:b w:val="0"/>
          <w:bCs w:val="0"/>
        </w:rPr>
        <w:t>国有资本经营预算财政拨款支出决算表</w:t>
      </w:r>
    </w:p>
    <w:p>
      <w:pPr>
        <w:pStyle w:val="4"/>
        <w:rPr>
          <w:rFonts w:eastAsia="仿宋"/>
        </w:rPr>
      </w:pPr>
      <w:bookmarkStart w:id="72" w:name="_Toc15396631"/>
      <w:r>
        <w:rPr>
          <w:rStyle w:val="30"/>
          <w:rFonts w:hint="eastAsia" w:ascii="仿宋" w:hAnsi="仿宋" w:eastAsia="仿宋"/>
          <w:b w:val="0"/>
          <w:bCs w:val="0"/>
        </w:rPr>
        <w:t>十三、</w:t>
      </w:r>
      <w:bookmarkEnd w:id="72"/>
      <w:r>
        <w:rPr>
          <w:rStyle w:val="30"/>
          <w:rFonts w:hint="eastAsia" w:ascii="仿宋" w:hAnsi="仿宋" w:eastAsia="仿宋"/>
          <w:b w:val="0"/>
          <w:bCs w:val="0"/>
        </w:rPr>
        <w:t>财政拨款“三公”经费支出决算表</w:t>
      </w:r>
    </w:p>
    <w:sectPr>
      <w:footerReference r:id="rId11" w:type="first"/>
      <w:footerReference r:id="rId10" w:type="default"/>
      <w:pgSz w:w="11906" w:h="16838"/>
      <w:pgMar w:top="1440" w:right="1800" w:bottom="1440" w:left="1800" w:header="851" w:footer="992" w:gutter="0"/>
      <w:pgNumType w:fmt="decimal" w:start="33"/>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Microsoft YaHei UI"/>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419"/>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52419"/>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3"/>
                    </w:pP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6979"/>
        <w:tab w:val="clear" w:pos="4153"/>
      </w:tabs>
      <w:rPr>
        <w:rFonts w:hint="default" w:eastAsia="宋体"/>
        <w:lang w:val="en-US" w:eastAsia="zh-CN"/>
      </w:rPr>
    </w:pPr>
  </w:p>
  <w:p>
    <w:pPr>
      <w:pStyle w:val="10"/>
      <w:tabs>
        <w:tab w:val="center" w:pos="6979"/>
        <w:tab w:val="clear" w:pos="4153"/>
      </w:tabs>
      <w:rPr>
        <w:rFonts w:hint="default"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327"/>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6327"/>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3"/>
                    </w:pP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6979"/>
        <w:tab w:val="clear" w:pos="4153"/>
      </w:tabs>
      <w:rPr>
        <w:rFonts w:hint="default" w:eastAsia="宋体"/>
        <w:lang w:val="en-US" w:eastAsia="zh-CN"/>
      </w:rPr>
    </w:pPr>
  </w:p>
  <w:p>
    <w:pPr>
      <w:pStyle w:val="10"/>
      <w:tabs>
        <w:tab w:val="center" w:pos="6979"/>
        <w:tab w:val="clear" w:pos="4153"/>
      </w:tabs>
      <w:rPr>
        <w:rFonts w:hint="default" w:eastAsia="宋体"/>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157"/>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sdt>
                    <w:sdtPr>
                      <w:id w:val="147473157"/>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3"/>
                    </w:pPr>
                  </w:p>
                </w:txbxContent>
              </v:textbox>
            </v:shape>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6979"/>
        <w:tab w:val="clear" w:pos="4153"/>
      </w:tabs>
      <w:rPr>
        <w:rFonts w:hint="default" w:eastAsia="宋体"/>
        <w:lang w:val="en-US" w:eastAsia="zh-CN"/>
      </w:rPr>
    </w:pPr>
  </w:p>
  <w:p>
    <w:pPr>
      <w:pStyle w:val="10"/>
      <w:tabs>
        <w:tab w:val="center" w:pos="6979"/>
        <w:tab w:val="clear" w:pos="4153"/>
      </w:tabs>
      <w:rPr>
        <w:rFonts w:hint="default" w:eastAsia="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297"/>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64297"/>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3"/>
                    </w:pPr>
                  </w:p>
                </w:txbxContent>
              </v:textbox>
            </v:shape>
          </w:pict>
        </mc:Fallback>
      </mc:AlternateContent>
    </w:r>
  </w:p>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6979"/>
        <w:tab w:val="clear" w:pos="4153"/>
      </w:tabs>
      <w:rPr>
        <w:rFonts w:hint="default" w:eastAsia="宋体"/>
        <w:lang w:val="en-US" w:eastAsia="zh-CN"/>
      </w:rPr>
    </w:pPr>
  </w:p>
  <w:p>
    <w:pPr>
      <w:pStyle w:val="10"/>
      <w:tabs>
        <w:tab w:val="center" w:pos="6979"/>
        <w:tab w:val="clear" w:pos="4153"/>
      </w:tabs>
      <w:rPr>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E2093A"/>
    <w:multiLevelType w:val="singleLevel"/>
    <w:tmpl w:val="B8E2093A"/>
    <w:lvl w:ilvl="0" w:tentative="0">
      <w:start w:val="1"/>
      <w:numFmt w:val="decimal"/>
      <w:lvlText w:val="(%1)"/>
      <w:lvlJc w:val="left"/>
      <w:pPr>
        <w:tabs>
          <w:tab w:val="left" w:pos="312"/>
        </w:tabs>
      </w:pPr>
      <w:rPr>
        <w:rFonts w:hint="default"/>
        <w:sz w:val="36"/>
        <w:szCs w:val="36"/>
      </w:rPr>
    </w:lvl>
  </w:abstractNum>
  <w:abstractNum w:abstractNumId="1">
    <w:nsid w:val="CC7831D2"/>
    <w:multiLevelType w:val="singleLevel"/>
    <w:tmpl w:val="CC7831D2"/>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0635CD67"/>
    <w:multiLevelType w:val="singleLevel"/>
    <w:tmpl w:val="0635CD67"/>
    <w:lvl w:ilvl="0" w:tentative="0">
      <w:start w:val="4"/>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D72EDE9"/>
    <w:multiLevelType w:val="singleLevel"/>
    <w:tmpl w:val="2D72EDE9"/>
    <w:lvl w:ilvl="0" w:tentative="0">
      <w:start w:val="3"/>
      <w:numFmt w:val="decimal"/>
      <w:lvlText w:val="%1."/>
      <w:lvlJc w:val="left"/>
      <w:pPr>
        <w:tabs>
          <w:tab w:val="left" w:pos="312"/>
        </w:tabs>
      </w:pPr>
    </w:lvl>
  </w:abstractNum>
  <w:abstractNum w:abstractNumId="7">
    <w:nsid w:val="3818A09A"/>
    <w:multiLevelType w:val="singleLevel"/>
    <w:tmpl w:val="3818A09A"/>
    <w:lvl w:ilvl="0" w:tentative="0">
      <w:start w:val="1"/>
      <w:numFmt w:val="chineseCounting"/>
      <w:suff w:val="nothing"/>
      <w:lvlText w:val="%1、"/>
      <w:lvlJc w:val="left"/>
      <w:rPr>
        <w:rFonts w:hint="eastAsia"/>
      </w:rPr>
    </w:lvl>
  </w:abstractNum>
  <w:num w:numId="1">
    <w:abstractNumId w:val="7"/>
  </w:num>
  <w:num w:numId="2">
    <w:abstractNumId w:val="5"/>
  </w:num>
  <w:num w:numId="3">
    <w:abstractNumId w:val="1"/>
  </w:num>
  <w:num w:numId="4">
    <w:abstractNumId w:val="6"/>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YzE2NzZlMjQ1YTZhYzcyNzFiNzA4ZDc1MGJmMT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1316"/>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15F2"/>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772B"/>
    <w:rsid w:val="00C87FD8"/>
    <w:rsid w:val="00C91381"/>
    <w:rsid w:val="00C91CBB"/>
    <w:rsid w:val="00CB4E70"/>
    <w:rsid w:val="00CC09B6"/>
    <w:rsid w:val="00CC666F"/>
    <w:rsid w:val="00CD1E3F"/>
    <w:rsid w:val="00CE44F6"/>
    <w:rsid w:val="00CE49DA"/>
    <w:rsid w:val="00CE7B61"/>
    <w:rsid w:val="00D00095"/>
    <w:rsid w:val="00D06ACF"/>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87D80"/>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0FF4291"/>
    <w:rsid w:val="026C2864"/>
    <w:rsid w:val="03DC2831"/>
    <w:rsid w:val="05AE6DA9"/>
    <w:rsid w:val="081B5E94"/>
    <w:rsid w:val="095C5D9C"/>
    <w:rsid w:val="0A2032A3"/>
    <w:rsid w:val="0A20375B"/>
    <w:rsid w:val="0B8A37D8"/>
    <w:rsid w:val="0F5FFB2F"/>
    <w:rsid w:val="0FFFCF60"/>
    <w:rsid w:val="106D0DFD"/>
    <w:rsid w:val="10C055FF"/>
    <w:rsid w:val="118107EC"/>
    <w:rsid w:val="11DD6519"/>
    <w:rsid w:val="15F50012"/>
    <w:rsid w:val="16BB723D"/>
    <w:rsid w:val="18015F3F"/>
    <w:rsid w:val="1A7D7D43"/>
    <w:rsid w:val="1BE8440E"/>
    <w:rsid w:val="1D155CEE"/>
    <w:rsid w:val="1E4631C3"/>
    <w:rsid w:val="1F056DEE"/>
    <w:rsid w:val="1FDBBF84"/>
    <w:rsid w:val="20F57F95"/>
    <w:rsid w:val="240371BF"/>
    <w:rsid w:val="25711CC6"/>
    <w:rsid w:val="25C741E6"/>
    <w:rsid w:val="276F80C0"/>
    <w:rsid w:val="27842671"/>
    <w:rsid w:val="27BD6C9C"/>
    <w:rsid w:val="29FD04D3"/>
    <w:rsid w:val="2ABE7A3E"/>
    <w:rsid w:val="2AFF09B6"/>
    <w:rsid w:val="2CA234A8"/>
    <w:rsid w:val="2EFA178C"/>
    <w:rsid w:val="2EFDF86C"/>
    <w:rsid w:val="2F9D17E1"/>
    <w:rsid w:val="30B46D73"/>
    <w:rsid w:val="319F7F4E"/>
    <w:rsid w:val="321A512A"/>
    <w:rsid w:val="339C477E"/>
    <w:rsid w:val="356A28F1"/>
    <w:rsid w:val="357C035A"/>
    <w:rsid w:val="368E000D"/>
    <w:rsid w:val="383D272C"/>
    <w:rsid w:val="39AE70AB"/>
    <w:rsid w:val="3A4DCE41"/>
    <w:rsid w:val="3BCB56FA"/>
    <w:rsid w:val="3C0C0783"/>
    <w:rsid w:val="3C5B6FF2"/>
    <w:rsid w:val="3E907C2F"/>
    <w:rsid w:val="3EE53FE1"/>
    <w:rsid w:val="3EE7C2F4"/>
    <w:rsid w:val="3F371B56"/>
    <w:rsid w:val="3F792ED8"/>
    <w:rsid w:val="3F9F3A96"/>
    <w:rsid w:val="3FECA4B2"/>
    <w:rsid w:val="3FF58C48"/>
    <w:rsid w:val="40A5409B"/>
    <w:rsid w:val="40E9236B"/>
    <w:rsid w:val="41001A84"/>
    <w:rsid w:val="42FF6694"/>
    <w:rsid w:val="439C45D5"/>
    <w:rsid w:val="46725308"/>
    <w:rsid w:val="48BF60AB"/>
    <w:rsid w:val="48E85671"/>
    <w:rsid w:val="493C27E9"/>
    <w:rsid w:val="496F39ED"/>
    <w:rsid w:val="49FF41D3"/>
    <w:rsid w:val="4BD80B5F"/>
    <w:rsid w:val="4BE068DB"/>
    <w:rsid w:val="4BF6002B"/>
    <w:rsid w:val="4BFFC6BE"/>
    <w:rsid w:val="4E263853"/>
    <w:rsid w:val="4ECE2238"/>
    <w:rsid w:val="4F355231"/>
    <w:rsid w:val="50850D04"/>
    <w:rsid w:val="51DB4B86"/>
    <w:rsid w:val="51DC17AB"/>
    <w:rsid w:val="51F64DB0"/>
    <w:rsid w:val="543547EF"/>
    <w:rsid w:val="546A3F12"/>
    <w:rsid w:val="55333C3E"/>
    <w:rsid w:val="5A7A3F48"/>
    <w:rsid w:val="5A9058B3"/>
    <w:rsid w:val="5C5A69AD"/>
    <w:rsid w:val="5C8B76A2"/>
    <w:rsid w:val="5EC33FA8"/>
    <w:rsid w:val="5F67802D"/>
    <w:rsid w:val="5F7DC4F2"/>
    <w:rsid w:val="5FB36814"/>
    <w:rsid w:val="5FBB8E56"/>
    <w:rsid w:val="5FFB5535"/>
    <w:rsid w:val="627E790B"/>
    <w:rsid w:val="64AC4762"/>
    <w:rsid w:val="64CA39A1"/>
    <w:rsid w:val="69630ADE"/>
    <w:rsid w:val="69BD5F13"/>
    <w:rsid w:val="69FB0B4B"/>
    <w:rsid w:val="6BD76DBF"/>
    <w:rsid w:val="6BFFE1FB"/>
    <w:rsid w:val="6C4A05C8"/>
    <w:rsid w:val="6CF14970"/>
    <w:rsid w:val="6D3B1A89"/>
    <w:rsid w:val="6DB7D8A3"/>
    <w:rsid w:val="6E7E3278"/>
    <w:rsid w:val="6EB06E7B"/>
    <w:rsid w:val="6EC78701"/>
    <w:rsid w:val="6F7A5481"/>
    <w:rsid w:val="6FFE07A9"/>
    <w:rsid w:val="71BF4EC2"/>
    <w:rsid w:val="72734D90"/>
    <w:rsid w:val="73E75B71"/>
    <w:rsid w:val="7412278C"/>
    <w:rsid w:val="75DDCDA9"/>
    <w:rsid w:val="75FF44B1"/>
    <w:rsid w:val="77670518"/>
    <w:rsid w:val="777FA627"/>
    <w:rsid w:val="77B92418"/>
    <w:rsid w:val="77DC6331"/>
    <w:rsid w:val="77DF1B5F"/>
    <w:rsid w:val="77EF2D9D"/>
    <w:rsid w:val="78577D1D"/>
    <w:rsid w:val="79E7B28D"/>
    <w:rsid w:val="7ACFF0C2"/>
    <w:rsid w:val="7AEF2A5E"/>
    <w:rsid w:val="7AFB9108"/>
    <w:rsid w:val="7BD5340C"/>
    <w:rsid w:val="7BFB19D2"/>
    <w:rsid w:val="7BFD1750"/>
    <w:rsid w:val="7BFDAA1B"/>
    <w:rsid w:val="7CA61D62"/>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FollowedHyperlink"/>
    <w:basedOn w:val="16"/>
    <w:semiHidden/>
    <w:unhideWhenUsed/>
    <w:qFormat/>
    <w:uiPriority w:val="99"/>
    <w:rPr>
      <w:color w:val="954F72"/>
      <w:u w:val="single"/>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6"/>
    <w:link w:val="3"/>
    <w:qFormat/>
    <w:uiPriority w:val="9"/>
    <w:rPr>
      <w:rFonts w:ascii="Times New Roman" w:hAnsi="Times New Roman"/>
      <w:b/>
      <w:bCs/>
      <w:kern w:val="44"/>
      <w:sz w:val="44"/>
      <w:szCs w:val="44"/>
    </w:rPr>
  </w:style>
  <w:style w:type="character" w:customStyle="1" w:styleId="30">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6"/>
    <w:link w:val="9"/>
    <w:semiHidden/>
    <w:qFormat/>
    <w:uiPriority w:val="99"/>
    <w:rPr>
      <w:rFonts w:ascii="Times New Roman" w:hAnsi="Times New Roman"/>
      <w:kern w:val="2"/>
      <w:sz w:val="18"/>
      <w:szCs w:val="18"/>
    </w:rPr>
  </w:style>
  <w:style w:type="character" w:customStyle="1" w:styleId="33">
    <w:name w:val="标题 3 字符"/>
    <w:basedOn w:val="16"/>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37">
    <w:name w:val="xl66"/>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38">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9">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0">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1">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2">
    <w:name w:val="xl7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4">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45">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46">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47">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character" w:customStyle="1" w:styleId="48">
    <w:name w:val="标题 1 Char"/>
    <w:basedOn w:val="16"/>
    <w:link w:val="3"/>
    <w:qFormat/>
    <w:uiPriority w:val="9"/>
    <w:rPr>
      <w:b/>
      <w:bCs/>
      <w:kern w:val="44"/>
      <w:sz w:val="44"/>
      <w:szCs w:val="44"/>
    </w:rPr>
  </w:style>
  <w:style w:type="paragraph" w:customStyle="1" w:styleId="49">
    <w:name w:val="标题 4 New New New New New New New New New New New New New New New New New New New New New New New New New New New New New New New New New New New New New"/>
    <w:basedOn w:val="1"/>
    <w:next w:val="1"/>
    <w:qFormat/>
    <w:uiPriority w:val="0"/>
    <w:pPr>
      <w:keepNext/>
      <w:keepLines/>
      <w:spacing w:before="100" w:beforeLines="0" w:beforeAutospacing="1" w:after="100" w:afterLines="0" w:afterAutospacing="1" w:line="360" w:lineRule="auto"/>
      <w:outlineLvl w:val="3"/>
    </w:pPr>
    <w:rPr>
      <w:rFonts w:ascii="Arial" w:hAnsi="Arial" w:eastAsia="仿宋_GB2312"/>
      <w:b/>
      <w:kern w:val="2"/>
      <w:sz w:val="32"/>
      <w:lang w:val="en-US" w:eastAsia="zh-CN"/>
    </w:rPr>
  </w:style>
  <w:style w:type="character" w:customStyle="1" w:styleId="50">
    <w:name w:val="标题 2 Char"/>
    <w:basedOn w:val="16"/>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马家小学</a:t>
            </a:r>
            <a:r>
              <a:rPr lang="en-US" altLang="zh-CN"/>
              <a:t>2022</a:t>
            </a:r>
            <a:r>
              <a:rPr altLang="en-US"/>
              <a:t>年与</a:t>
            </a:r>
            <a:r>
              <a:rPr lang="en-US" altLang="zh-CN"/>
              <a:t>2023</a:t>
            </a:r>
            <a:r>
              <a:rPr altLang="en-US"/>
              <a:t>年收、支决算总计变动情况图</a:t>
            </a:r>
            <a:endParaRPr altLang="en-US"/>
          </a:p>
        </c:rich>
      </c:tx>
      <c:layout>
        <c:manualLayout>
          <c:xMode val="edge"/>
          <c:yMode val="edge"/>
          <c:x val="0.138093448695177"/>
          <c:y val="0.0345965210741263"/>
        </c:manualLayout>
      </c:layout>
      <c:overlay val="0"/>
      <c:spPr>
        <a:noFill/>
        <a:ln>
          <a:noFill/>
        </a:ln>
        <a:effectLst/>
      </c:spPr>
    </c:title>
    <c:autoTitleDeleted val="0"/>
    <c:plotArea>
      <c:layout>
        <c:manualLayout>
          <c:layoutTarget val="inner"/>
          <c:xMode val="edge"/>
          <c:yMode val="edge"/>
          <c:x val="0.0853499353595022"/>
          <c:y val="0.158315069806077"/>
          <c:w val="0.911254094525035"/>
          <c:h val="0.750180505415162"/>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2022年收入</c:v>
                </c:pt>
                <c:pt idx="1">
                  <c:v>2023年收入</c:v>
                </c:pt>
                <c:pt idx="2">
                  <c:v>2022年支出</c:v>
                </c:pt>
                <c:pt idx="3">
                  <c:v>2023年支出</c:v>
                </c:pt>
              </c:strCache>
            </c:strRef>
          </c:cat>
          <c:val>
            <c:numRef>
              <c:f>Sheet1!$B$2:$B$5</c:f>
              <c:numCache>
                <c:formatCode>General</c:formatCode>
                <c:ptCount val="4"/>
                <c:pt idx="0">
                  <c:v>898.09</c:v>
                </c:pt>
                <c:pt idx="1">
                  <c:v>923.04</c:v>
                </c:pt>
                <c:pt idx="2">
                  <c:v>898.09</c:v>
                </c:pt>
                <c:pt idx="3">
                  <c:v>923.04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2022年收入</c:v>
                </c:pt>
                <c:pt idx="1">
                  <c:v>2023年收入</c:v>
                </c:pt>
                <c:pt idx="2">
                  <c:v>2022年支出</c:v>
                </c:pt>
                <c:pt idx="3">
                  <c:v>2023年支出</c:v>
                </c:pt>
              </c:strCache>
            </c:strRef>
          </c:cat>
          <c:val>
            <c:numRef>
              <c:f>Sheet1!$C$2:$C$5</c:f>
              <c:numCache>
                <c:formatCode>General</c:formatCode>
                <c:ptCount val="4"/>
              </c:numCache>
            </c:numRef>
          </c:val>
        </c:ser>
        <c:dLbls>
          <c:showLegendKey val="0"/>
          <c:showVal val="0"/>
          <c:showCatName val="0"/>
          <c:showSerName val="0"/>
          <c:showPercent val="0"/>
          <c:showBubbleSize val="0"/>
        </c:dLbls>
        <c:gapWidth val="219"/>
        <c:overlap val="-27"/>
        <c:axId val="863981616"/>
        <c:axId val="863982008"/>
      </c:barChart>
      <c:catAx>
        <c:axId val="86398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982008"/>
        <c:crosses val="autoZero"/>
        <c:auto val="1"/>
        <c:lblAlgn val="ctr"/>
        <c:lblOffset val="100"/>
        <c:noMultiLvlLbl val="0"/>
      </c:catAx>
      <c:valAx>
        <c:axId val="863982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981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西眉镇马家小学</a:t>
            </a:r>
            <a:r>
              <a:rPr lang="en-US" altLang="zh-CN"/>
              <a:t>2023</a:t>
            </a:r>
            <a:r>
              <a:rPr altLang="en-US"/>
              <a:t>年</a:t>
            </a:r>
            <a:r>
              <a:rPr lang="zh-CN" altLang="en-US"/>
              <a:t>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西眉镇马家小学校收入情况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c:v>
                </c:pt>
                <c:pt idx="1">
                  <c:v>政府性基金预算财政拨款</c:v>
                </c:pt>
              </c:strCache>
            </c:strRef>
          </c:cat>
          <c:val>
            <c:numRef>
              <c:f>Sheet1!$B$2:$B$3</c:f>
              <c:numCache>
                <c:formatCode>0%</c:formatCode>
                <c:ptCount val="2"/>
                <c:pt idx="0">
                  <c:v>1</c:v>
                </c:pt>
                <c:pt idx="1"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西眉镇马家小学</a:t>
            </a:r>
            <a:r>
              <a:rPr lang="en-US" altLang="zh-CN"/>
              <a:t>2023</a:t>
            </a:r>
            <a:r>
              <a:rPr altLang="en-US"/>
              <a:t>年</a:t>
            </a:r>
            <a:r>
              <a:rPr lang="zh-CN" altLang="en-US"/>
              <a:t>支出决算结构图</a:t>
            </a:r>
            <a:endParaRPr lang="zh-CN" altLang="en-US"/>
          </a:p>
        </c:rich>
      </c:tx>
      <c:layout>
        <c:manualLayout>
          <c:xMode val="edge"/>
          <c:yMode val="edge"/>
          <c:x val="0.248947122133833"/>
          <c:y val="0.0369789332138054"/>
        </c:manualLayout>
      </c:layout>
      <c:overlay val="0"/>
      <c:spPr>
        <a:noFill/>
        <a:ln>
          <a:noFill/>
        </a:ln>
        <a:effectLst/>
      </c:spPr>
    </c:title>
    <c:autoTitleDeleted val="0"/>
    <c:plotArea>
      <c:layout/>
      <c:pieChart>
        <c:varyColors val="1"/>
        <c:ser>
          <c:idx val="0"/>
          <c:order val="0"/>
          <c:tx>
            <c:strRef>
              <c:f>Sheet1!$B$1</c:f>
              <c:strCache>
                <c:ptCount val="1"/>
                <c:pt idx="0">
                  <c:v>中兴镇初级中学校支出表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0.8782</c:v>
                </c:pt>
                <c:pt idx="1">
                  <c:v>0.1218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马家小学</a:t>
            </a:r>
            <a:r>
              <a:rPr altLang="en-US"/>
              <a:t>财政拨款收、支决算总计变动情况图</a:t>
            </a:r>
            <a:endParaRPr altLang="en-US"/>
          </a:p>
        </c:rich>
      </c:tx>
      <c:layout>
        <c:manualLayout>
          <c:xMode val="edge"/>
          <c:yMode val="edge"/>
          <c:x val="0.197473093121198"/>
          <c:y val="0.0240494732020156"/>
        </c:manualLayout>
      </c:layout>
      <c:overlay val="0"/>
      <c:spPr>
        <a:noFill/>
        <a:ln>
          <a:noFill/>
        </a:ln>
        <a:effectLst/>
      </c:spPr>
    </c:title>
    <c:autoTitleDeleted val="0"/>
    <c:plotArea>
      <c:layout>
        <c:manualLayout>
          <c:layoutTarget val="inner"/>
          <c:xMode val="edge"/>
          <c:yMode val="edge"/>
          <c:x val="0.0682732802994853"/>
          <c:y val="0.149819494584838"/>
          <c:w val="0.911254094525035"/>
          <c:h val="0.750180505415162"/>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2022年收入</c:v>
                </c:pt>
                <c:pt idx="1">
                  <c:v>2023年收入</c:v>
                </c:pt>
                <c:pt idx="2">
                  <c:v>2022年支出</c:v>
                </c:pt>
                <c:pt idx="3">
                  <c:v>2023年支出</c:v>
                </c:pt>
              </c:strCache>
            </c:strRef>
          </c:cat>
          <c:val>
            <c:numRef>
              <c:f>Sheet1!$B$2:$B$5</c:f>
              <c:numCache>
                <c:formatCode>General</c:formatCode>
                <c:ptCount val="4"/>
                <c:pt idx="0">
                  <c:v>898.09</c:v>
                </c:pt>
                <c:pt idx="1">
                  <c:v>923.04</c:v>
                </c:pt>
                <c:pt idx="2">
                  <c:v>898.09</c:v>
                </c:pt>
                <c:pt idx="3">
                  <c:v>923.04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2022年收入</c:v>
                </c:pt>
                <c:pt idx="1">
                  <c:v>2023年收入</c:v>
                </c:pt>
                <c:pt idx="2">
                  <c:v>2022年支出</c:v>
                </c:pt>
                <c:pt idx="3">
                  <c:v>2023年支出</c:v>
                </c:pt>
              </c:strCache>
            </c:strRef>
          </c:cat>
          <c:val>
            <c:numRef>
              <c:f>Sheet1!$C$2:$C$5</c:f>
              <c:numCache>
                <c:formatCode>General</c:formatCode>
                <c:ptCount val="4"/>
              </c:numCache>
            </c:numRef>
          </c:val>
        </c:ser>
        <c:dLbls>
          <c:showLegendKey val="0"/>
          <c:showVal val="0"/>
          <c:showCatName val="0"/>
          <c:showSerName val="0"/>
          <c:showPercent val="0"/>
          <c:showBubbleSize val="0"/>
        </c:dLbls>
        <c:gapWidth val="219"/>
        <c:overlap val="-27"/>
        <c:axId val="54750968"/>
        <c:axId val="54751360"/>
      </c:barChart>
      <c:catAx>
        <c:axId val="54750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1360"/>
        <c:crosses val="autoZero"/>
        <c:auto val="1"/>
        <c:lblAlgn val="ctr"/>
        <c:lblOffset val="100"/>
        <c:noMultiLvlLbl val="0"/>
      </c:catAx>
      <c:valAx>
        <c:axId val="5475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0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马家小学</a:t>
            </a:r>
            <a:r>
              <a:rPr altLang="en-US"/>
              <a:t>一般公共预算财政拨款支出决算变动情况图</a:t>
            </a:r>
            <a:endParaRPr lang="en-US" altLang="zh-CN"/>
          </a:p>
        </c:rich>
      </c:tx>
      <c:layout>
        <c:manualLayout>
          <c:xMode val="edge"/>
          <c:yMode val="edge"/>
          <c:x val="0.137927000467945"/>
          <c:y val="0.033989999585045"/>
        </c:manualLayout>
      </c:layout>
      <c:overlay val="0"/>
      <c:spPr>
        <a:noFill/>
        <a:ln>
          <a:noFill/>
        </a:ln>
        <a:effectLst/>
      </c:spPr>
    </c:title>
    <c:autoTitleDeleted val="0"/>
    <c:plotArea>
      <c:layout>
        <c:manualLayout>
          <c:layoutTarget val="inner"/>
          <c:xMode val="edge"/>
          <c:yMode val="edge"/>
          <c:x val="0.0852363125877398"/>
          <c:y val="0.161637931034483"/>
          <c:w val="0.911254094525035"/>
          <c:h val="0.730905172413793"/>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898.09</c:v>
                </c:pt>
                <c:pt idx="1">
                  <c:v>923.04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Sheet1!$C$2:$C$3</c:f>
              <c:numCache>
                <c:formatCode>General</c:formatCode>
                <c:ptCount val="2"/>
              </c:numCache>
            </c:numRef>
          </c:val>
        </c:ser>
        <c:dLbls>
          <c:showLegendKey val="0"/>
          <c:showVal val="0"/>
          <c:showCatName val="0"/>
          <c:showSerName val="0"/>
          <c:showPercent val="0"/>
          <c:showBubbleSize val="0"/>
        </c:dLbls>
        <c:gapWidth val="219"/>
        <c:overlap val="-27"/>
        <c:axId val="54752144"/>
        <c:axId val="54752536"/>
      </c:barChart>
      <c:catAx>
        <c:axId val="5475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2536"/>
        <c:crosses val="autoZero"/>
        <c:auto val="1"/>
        <c:lblAlgn val="ctr"/>
        <c:lblOffset val="100"/>
        <c:noMultiLvlLbl val="0"/>
      </c:catAx>
      <c:valAx>
        <c:axId val="54752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2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马家小学支出表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中兴小学支出表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zh-CN" altLang="en-US"/>
                      <a:t>教育支出</a:t>
                    </a:r>
                    <a:endParaRPr lang="zh-CN" altLang="en-US"/>
                  </a:p>
                  <a:p>
                    <a:pPr>
                      <a:defRPr lang="zh-CN" sz="900" b="0" i="0" u="none" strike="noStrike" kern="1200" baseline="0">
                        <a:solidFill>
                          <a:schemeClr val="dk1">
                            <a:lumMod val="65000"/>
                            <a:lumOff val="35000"/>
                          </a:schemeClr>
                        </a:solidFill>
                        <a:latin typeface="+mn-lt"/>
                        <a:ea typeface="+mn-ea"/>
                        <a:cs typeface="+mn-cs"/>
                      </a:defRPr>
                    </a:pPr>
                    <a:r>
                      <a:rPr lang="en-US" altLang="zh-CN"/>
                      <a:t>81.64%</a:t>
                    </a:r>
                    <a:endParaRPr lang="en-US" altLang="zh-CN"/>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107449856733524"/>
                  <c:y val="0.177683013503909"/>
                </c:manualLayout>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zh-CN" altLang="en-US"/>
                      <a:t>社会保障和就业</a:t>
                    </a:r>
                    <a:endParaRPr lang="zh-CN" altLang="en-US"/>
                  </a:p>
                  <a:p>
                    <a:pPr>
                      <a:defRPr lang="zh-CN" sz="900" b="0" i="0" u="none" strike="noStrike" kern="1200" baseline="0">
                        <a:solidFill>
                          <a:schemeClr val="dk1">
                            <a:lumMod val="65000"/>
                            <a:lumOff val="35000"/>
                          </a:schemeClr>
                        </a:solidFill>
                        <a:latin typeface="+mn-lt"/>
                        <a:ea typeface="+mn-ea"/>
                        <a:cs typeface="+mn-cs"/>
                      </a:defRPr>
                    </a:pPr>
                    <a:r>
                      <a:rPr lang="en-US" altLang="zh-CN"/>
                      <a:t>8.7%</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25032560562647"/>
                  <c:y val="0"/>
                </c:manualLayout>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zh-CN" altLang="en-US"/>
                      <a:t>卫生健康支出</a:t>
                    </a:r>
                    <a:endParaRPr lang="zh-CN" altLang="en-US"/>
                  </a:p>
                  <a:p>
                    <a:pPr>
                      <a:defRPr lang="zh-CN" sz="900" b="0" i="0" u="none" strike="noStrike" kern="1200" baseline="0">
                        <a:solidFill>
                          <a:schemeClr val="dk1">
                            <a:lumMod val="65000"/>
                            <a:lumOff val="35000"/>
                          </a:schemeClr>
                        </a:solidFill>
                        <a:latin typeface="+mn-lt"/>
                        <a:ea typeface="+mn-ea"/>
                        <a:cs typeface="+mn-cs"/>
                      </a:defRPr>
                    </a:pPr>
                    <a:r>
                      <a:rPr lang="en-US" altLang="zh-CN"/>
                      <a:t>3.14%</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7752417343709"/>
                  <c:y val="0.0226946751543982"/>
                </c:manualLayout>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zh-CN" altLang="en-US"/>
                      <a:t>住房保障支出</a:t>
                    </a:r>
                    <a:endParaRPr lang="zh-CN" altLang="en-US"/>
                  </a:p>
                  <a:p>
                    <a:pPr>
                      <a:defRPr lang="zh-CN" sz="900" b="0" i="0" u="none" strike="noStrike" kern="1200" baseline="0">
                        <a:solidFill>
                          <a:schemeClr val="dk1">
                            <a:lumMod val="65000"/>
                            <a:lumOff val="35000"/>
                          </a:schemeClr>
                        </a:solidFill>
                        <a:latin typeface="+mn-lt"/>
                        <a:ea typeface="+mn-ea"/>
                        <a:cs typeface="+mn-cs"/>
                      </a:defRPr>
                    </a:pPr>
                    <a:r>
                      <a:rPr lang="en-US" altLang="zh-CN"/>
                      <a:t>6.52%</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c:v>
                </c:pt>
                <c:pt idx="2">
                  <c:v>卫生健康支出</c:v>
                </c:pt>
                <c:pt idx="3">
                  <c:v>住房保障支出</c:v>
                </c:pt>
              </c:strCache>
            </c:strRef>
          </c:cat>
          <c:val>
            <c:numRef>
              <c:f>Sheet1!$B$2:$B$5</c:f>
              <c:numCache>
                <c:formatCode>General</c:formatCode>
                <c:ptCount val="4"/>
                <c:pt idx="0">
                  <c:v>753.54</c:v>
                </c:pt>
                <c:pt idx="1">
                  <c:v>80.34</c:v>
                </c:pt>
                <c:pt idx="2">
                  <c:v>29.02</c:v>
                </c:pt>
                <c:pt idx="3">
                  <c:v>60.13</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33</Pages>
  <Words>12833</Words>
  <Characters>13930</Characters>
  <Lines>73</Lines>
  <Paragraphs>20</Paragraphs>
  <TotalTime>7</TotalTime>
  <ScaleCrop>false</ScaleCrop>
  <LinksUpToDate>false</LinksUpToDate>
  <CharactersWithSpaces>14042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Lenovo</cp:lastModifiedBy>
  <cp:lastPrinted>2023-08-03T02:35:00Z</cp:lastPrinted>
  <dcterms:modified xsi:type="dcterms:W3CDTF">2024-08-27T02:03:34Z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80ACB95D247447B98A6D9245D99439DA_12</vt:lpwstr>
  </property>
</Properties>
</file>