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42E3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i w:val="0"/>
          <w:iCs w:val="0"/>
          <w:sz w:val="32"/>
          <w:szCs w:val="32"/>
          <w:lang w:val="en-US" w:eastAsia="zh-CN"/>
        </w:rPr>
      </w:pPr>
    </w:p>
    <w:p w14:paraId="775631B2">
      <w:pPr>
        <w:pStyle w:val="5"/>
        <w:jc w:val="center"/>
        <w:rPr>
          <w:rFonts w:hint="default" w:ascii="Times New Roman" w:hAnsi="Times New Roman" w:eastAsia="方正小标宋简体" w:cs="Times New Roman"/>
          <w:b w:val="0"/>
          <w:bCs w:val="0"/>
          <w:i w:val="0"/>
          <w:iCs w:val="0"/>
          <w:color w:val="auto"/>
          <w:kern w:val="2"/>
          <w:sz w:val="44"/>
          <w:szCs w:val="44"/>
          <w:highlight w:val="none"/>
          <w:lang w:val="en-US" w:eastAsia="zh-CN" w:bidi="ar-SA"/>
        </w:rPr>
      </w:pPr>
    </w:p>
    <w:p w14:paraId="42802D70">
      <w:pPr>
        <w:pStyle w:val="5"/>
        <w:jc w:val="center"/>
        <w:rPr>
          <w:rFonts w:hint="default" w:ascii="Times New Roman" w:hAnsi="Times New Roman" w:eastAsia="方正小标宋简体" w:cs="Times New Roman"/>
          <w:b w:val="0"/>
          <w:bCs w:val="0"/>
          <w:i w:val="0"/>
          <w:iCs w:val="0"/>
          <w:color w:val="auto"/>
          <w:kern w:val="2"/>
          <w:sz w:val="52"/>
          <w:szCs w:val="52"/>
          <w:highlight w:val="none"/>
          <w:lang w:val="en-US" w:eastAsia="zh-CN" w:bidi="ar-SA"/>
        </w:rPr>
      </w:pPr>
      <w:r>
        <w:rPr>
          <w:rFonts w:hint="default" w:ascii="Times New Roman" w:hAnsi="Times New Roman" w:eastAsia="方正小标宋简体" w:cs="Times New Roman"/>
          <w:b w:val="0"/>
          <w:bCs w:val="0"/>
          <w:i w:val="0"/>
          <w:iCs w:val="0"/>
          <w:color w:val="auto"/>
          <w:kern w:val="2"/>
          <w:sz w:val="52"/>
          <w:szCs w:val="52"/>
          <w:highlight w:val="none"/>
          <w:lang w:val="en-US" w:eastAsia="zh-CN" w:bidi="ar-SA"/>
        </w:rPr>
        <w:t>2023年度</w:t>
      </w:r>
    </w:p>
    <w:p w14:paraId="5BA9925C">
      <w:pPr>
        <w:pStyle w:val="5"/>
        <w:jc w:val="center"/>
        <w:rPr>
          <w:rFonts w:hint="default" w:ascii="Times New Roman" w:hAnsi="Times New Roman" w:eastAsia="方正小标宋简体" w:cs="Times New Roman"/>
          <w:b w:val="0"/>
          <w:bCs w:val="0"/>
          <w:i w:val="0"/>
          <w:iCs w:val="0"/>
          <w:color w:val="auto"/>
          <w:kern w:val="2"/>
          <w:sz w:val="52"/>
          <w:szCs w:val="52"/>
          <w:highlight w:val="none"/>
          <w:lang w:val="en-US" w:eastAsia="zh-CN" w:bidi="ar-SA"/>
        </w:rPr>
      </w:pPr>
      <w:r>
        <w:rPr>
          <w:rFonts w:hint="default" w:ascii="Times New Roman" w:hAnsi="Times New Roman" w:eastAsia="方正小标宋简体" w:cs="Times New Roman"/>
          <w:b w:val="0"/>
          <w:bCs w:val="0"/>
          <w:i w:val="0"/>
          <w:iCs w:val="0"/>
          <w:color w:val="auto"/>
          <w:kern w:val="2"/>
          <w:sz w:val="52"/>
          <w:szCs w:val="52"/>
          <w:highlight w:val="none"/>
          <w:lang w:val="en-US" w:eastAsia="zh-CN" w:bidi="ar-SA"/>
        </w:rPr>
        <w:t>四川省</w:t>
      </w:r>
      <w:r>
        <w:rPr>
          <w:rFonts w:hint="eastAsia" w:ascii="Times New Roman" w:hAnsi="Times New Roman" w:eastAsia="方正小标宋简体" w:cs="Times New Roman"/>
          <w:b w:val="0"/>
          <w:bCs w:val="0"/>
          <w:i w:val="0"/>
          <w:iCs w:val="0"/>
          <w:color w:val="auto"/>
          <w:kern w:val="2"/>
          <w:sz w:val="52"/>
          <w:szCs w:val="52"/>
          <w:highlight w:val="none"/>
          <w:lang w:val="en-US" w:eastAsia="zh-CN" w:bidi="ar-SA"/>
        </w:rPr>
        <w:t>遂宁市安居区妇幼保健计划生育服务中心部门</w:t>
      </w:r>
      <w:r>
        <w:rPr>
          <w:rFonts w:hint="default" w:ascii="Times New Roman" w:hAnsi="Times New Roman" w:eastAsia="方正小标宋简体" w:cs="Times New Roman"/>
          <w:b w:val="0"/>
          <w:bCs w:val="0"/>
          <w:i w:val="0"/>
          <w:iCs w:val="0"/>
          <w:color w:val="auto"/>
          <w:kern w:val="2"/>
          <w:sz w:val="52"/>
          <w:szCs w:val="52"/>
          <w:highlight w:val="none"/>
          <w:lang w:val="en-US" w:eastAsia="zh-CN" w:bidi="ar-SA"/>
        </w:rPr>
        <w:t>决算</w:t>
      </w:r>
    </w:p>
    <w:p w14:paraId="0B7E8E6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olor w:val="auto"/>
          <w:sz w:val="44"/>
          <w:szCs w:val="44"/>
          <w:highlight w:val="none"/>
        </w:rPr>
      </w:pPr>
      <w:r>
        <w:rPr>
          <w:rFonts w:hint="default" w:ascii="Times New Roman" w:hAnsi="Times New Roman" w:eastAsia="方正小标宋简体" w:cs="Times New Roman"/>
          <w:b w:val="0"/>
          <w:bCs w:val="0"/>
          <w:i w:val="0"/>
          <w:iCs w:val="0"/>
          <w:color w:val="auto"/>
          <w:sz w:val="36"/>
          <w:szCs w:val="36"/>
          <w:highlight w:val="none"/>
        </w:rPr>
        <w:br w:type="page"/>
      </w:r>
      <w:r>
        <w:rPr>
          <w:rFonts w:hint="default" w:ascii="Times New Roman" w:hAnsi="Times New Roman" w:eastAsia="方正小标宋简体" w:cs="Times New Roman"/>
          <w:b w:val="0"/>
          <w:bCs w:val="0"/>
          <w:i w:val="0"/>
          <w:iCs w:val="0"/>
          <w:color w:val="auto"/>
          <w:sz w:val="44"/>
          <w:szCs w:val="44"/>
          <w:highlight w:val="none"/>
        </w:rPr>
        <w:t>目录</w:t>
      </w:r>
    </w:p>
    <w:p w14:paraId="49BBA607">
      <w:pPr>
        <w:widowControl/>
        <w:jc w:val="center"/>
        <w:rPr>
          <w:rFonts w:hint="default" w:ascii="Times New Roman" w:hAnsi="Times New Roman" w:eastAsia="黑体" w:cs="Times New Roman"/>
          <w:b w:val="0"/>
          <w:bCs w:val="0"/>
          <w:i w:val="0"/>
          <w:iCs w:val="0"/>
          <w:color w:val="auto"/>
          <w:sz w:val="28"/>
          <w:szCs w:val="28"/>
          <w:highlight w:val="none"/>
        </w:rPr>
      </w:pPr>
    </w:p>
    <w:p w14:paraId="3616D227">
      <w:pPr>
        <w:pStyle w:val="10"/>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公开时间：20</w:t>
      </w:r>
      <w:r>
        <w:rPr>
          <w:rFonts w:hint="default" w:ascii="Times New Roman" w:hAnsi="Times New Roman" w:eastAsia="仿宋_GB2312" w:cs="Times New Roman"/>
          <w:b w:val="0"/>
          <w:bCs w:val="0"/>
          <w:i w:val="0"/>
          <w:iCs w:val="0"/>
          <w:color w:val="auto"/>
          <w:sz w:val="32"/>
          <w:szCs w:val="32"/>
          <w:highlight w:val="none"/>
          <w:lang w:val="en-US" w:eastAsia="zh-CN"/>
        </w:rPr>
        <w:t>24</w:t>
      </w:r>
      <w:r>
        <w:rPr>
          <w:rFonts w:hint="default" w:ascii="Times New Roman" w:hAnsi="Times New Roman" w:eastAsia="仿宋_GB2312" w:cs="Times New Roman"/>
          <w:b w:val="0"/>
          <w:bCs w:val="0"/>
          <w:i w:val="0"/>
          <w:iCs w:val="0"/>
          <w:color w:val="auto"/>
          <w:sz w:val="32"/>
          <w:szCs w:val="32"/>
          <w:highlight w:val="none"/>
        </w:rPr>
        <w:t>年</w:t>
      </w:r>
      <w:r>
        <w:rPr>
          <w:rFonts w:hint="eastAsia" w:ascii="Times New Roman" w:hAnsi="Times New Roman" w:eastAsia="仿宋_GB2312" w:cs="Times New Roman"/>
          <w:b w:val="0"/>
          <w:bCs w:val="0"/>
          <w:i w:val="0"/>
          <w:iCs w:val="0"/>
          <w:color w:val="auto"/>
          <w:sz w:val="32"/>
          <w:szCs w:val="32"/>
          <w:highlight w:val="none"/>
          <w:lang w:val="en-US" w:eastAsia="zh-CN"/>
        </w:rPr>
        <w:t>8</w:t>
      </w:r>
      <w:r>
        <w:rPr>
          <w:rFonts w:hint="default" w:ascii="Times New Roman" w:hAnsi="Times New Roman" w:eastAsia="仿宋_GB2312" w:cs="Times New Roman"/>
          <w:b w:val="0"/>
          <w:bCs w:val="0"/>
          <w:i w:val="0"/>
          <w:iCs w:val="0"/>
          <w:color w:val="auto"/>
          <w:sz w:val="32"/>
          <w:szCs w:val="32"/>
          <w:highlight w:val="none"/>
        </w:rPr>
        <w:t>月</w:t>
      </w:r>
      <w:r>
        <w:rPr>
          <w:rFonts w:hint="eastAsia" w:ascii="Times New Roman" w:hAnsi="Times New Roman" w:eastAsia="仿宋_GB2312" w:cs="Times New Roman"/>
          <w:b w:val="0"/>
          <w:bCs w:val="0"/>
          <w:i w:val="0"/>
          <w:iCs w:val="0"/>
          <w:color w:val="auto"/>
          <w:sz w:val="32"/>
          <w:szCs w:val="32"/>
          <w:highlight w:val="none"/>
          <w:lang w:val="en-US" w:eastAsia="zh-CN"/>
        </w:rPr>
        <w:t>27</w:t>
      </w:r>
      <w:r>
        <w:rPr>
          <w:rFonts w:hint="default" w:ascii="Times New Roman" w:hAnsi="Times New Roman" w:eastAsia="仿宋_GB2312" w:cs="Times New Roman"/>
          <w:b w:val="0"/>
          <w:bCs w:val="0"/>
          <w:i w:val="0"/>
          <w:iCs w:val="0"/>
          <w:color w:val="auto"/>
          <w:sz w:val="32"/>
          <w:szCs w:val="32"/>
          <w:highlight w:val="none"/>
        </w:rPr>
        <w:t>日</w:t>
      </w:r>
    </w:p>
    <w:p w14:paraId="029C9DDC">
      <w:pPr>
        <w:rPr>
          <w:rFonts w:hint="default" w:ascii="Times New Roman" w:hAnsi="Times New Roman" w:cs="Times New Roman"/>
          <w:b w:val="0"/>
          <w:bCs w:val="0"/>
          <w:i w:val="0"/>
          <w:iCs w:val="0"/>
          <w:color w:val="auto"/>
          <w:highlight w:val="none"/>
        </w:rPr>
      </w:pPr>
    </w:p>
    <w:p w14:paraId="0FAF2178">
      <w:pPr>
        <w:pStyle w:val="10"/>
        <w:adjustRightInd w:val="0"/>
        <w:snapToGrid w:val="0"/>
        <w:spacing w:before="0" w:line="440" w:lineRule="exact"/>
        <w:jc w:val="left"/>
        <w:rPr>
          <w:rFonts w:hint="default" w:eastAsia="仿宋" w:cs="Arial"/>
          <w:color w:val="auto"/>
          <w:sz w:val="24"/>
          <w:szCs w:val="24"/>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 xml:space="preserve">第一部分 </w:t>
      </w:r>
      <w:r>
        <w:rPr>
          <w:rFonts w:hint="default" w:ascii="Times New Roman" w:hAnsi="Times New Roman" w:eastAsia="仿宋_GB2312" w:cs="Times New Roman"/>
          <w:b w:val="0"/>
          <w:bCs w:val="0"/>
          <w:i w:val="0"/>
          <w:iCs w:val="0"/>
          <w:color w:val="auto"/>
          <w:sz w:val="32"/>
          <w:szCs w:val="32"/>
          <w:highlight w:val="none"/>
          <w:lang w:eastAsia="zh-CN"/>
        </w:rPr>
        <w:t>单位</w:t>
      </w:r>
      <w:r>
        <w:rPr>
          <w:rFonts w:hint="default" w:ascii="Times New Roman" w:hAnsi="Times New Roman" w:eastAsia="仿宋_GB2312" w:cs="Times New Roman"/>
          <w:b w:val="0"/>
          <w:bCs w:val="0"/>
          <w:i w:val="0"/>
          <w:iCs w:val="0"/>
          <w:color w:val="auto"/>
          <w:sz w:val="32"/>
          <w:szCs w:val="32"/>
          <w:highlight w:val="none"/>
        </w:rPr>
        <w:t>概况</w:t>
      </w:r>
      <w:r>
        <w:rPr>
          <w:rFonts w:hint="eastAsia" w:ascii="Times New Roman" w:hAnsi="Times New Roman" w:eastAsia="仿宋_GB2312" w:cs="Times New Roman"/>
          <w:b w:val="0"/>
          <w:bCs w:val="0"/>
          <w:i w:val="0"/>
          <w:iCs w:val="0"/>
          <w:color w:val="auto"/>
          <w:sz w:val="32"/>
          <w:szCs w:val="32"/>
          <w:highlight w:val="none"/>
          <w:lang w:val="en-US" w:eastAsia="zh-CN"/>
        </w:rPr>
        <w:t xml:space="preserve"> ……………………………………………4</w:t>
      </w:r>
    </w:p>
    <w:p w14:paraId="11AED331">
      <w:pPr>
        <w:pStyle w:val="12"/>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lang w:val="en-US" w:eastAsia="zh-CN"/>
        </w:rPr>
      </w:pPr>
      <w:r>
        <w:rPr>
          <w:rFonts w:hint="default" w:ascii="Times New Roman" w:hAnsi="Times New Roman" w:eastAsia="仿宋_GB2312" w:cs="Times New Roman"/>
          <w:b w:val="0"/>
          <w:bCs w:val="0"/>
          <w:i w:val="0"/>
          <w:iCs w:val="0"/>
          <w:color w:val="auto"/>
          <w:sz w:val="32"/>
          <w:szCs w:val="32"/>
          <w:highlight w:val="none"/>
        </w:rPr>
        <w:t>一、</w:t>
      </w:r>
      <w:r>
        <w:rPr>
          <w:rFonts w:hint="default" w:ascii="Times New Roman" w:hAnsi="Times New Roman" w:eastAsia="仿宋_GB2312" w:cs="Times New Roman"/>
          <w:b w:val="0"/>
          <w:bCs w:val="0"/>
          <w:i w:val="0"/>
          <w:iCs w:val="0"/>
          <w:color w:val="auto"/>
          <w:sz w:val="32"/>
          <w:szCs w:val="32"/>
          <w:highlight w:val="none"/>
          <w:lang w:eastAsia="zh-CN"/>
        </w:rPr>
        <w:t>主要职责</w:t>
      </w:r>
      <w:r>
        <w:rPr>
          <w:rFonts w:hint="eastAsia" w:ascii="Times New Roman" w:hAnsi="Times New Roman" w:cs="Times New Roman"/>
          <w:b w:val="0"/>
          <w:bCs w:val="0"/>
          <w:i w:val="0"/>
          <w:iCs w:val="0"/>
          <w:color w:val="auto"/>
          <w:sz w:val="32"/>
          <w:szCs w:val="32"/>
          <w:highlight w:val="none"/>
          <w:lang w:val="en-US" w:eastAsia="zh-CN"/>
        </w:rPr>
        <w:t xml:space="preserve">  ……………………………………………5</w:t>
      </w:r>
    </w:p>
    <w:p w14:paraId="019B2158">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highlight w:val="none"/>
          <w:lang w:eastAsia="zh-CN"/>
        </w:rPr>
        <w:t>二</w:t>
      </w:r>
      <w:r>
        <w:rPr>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lang w:eastAsia="zh-CN"/>
        </w:rPr>
        <w:t>机构设置</w:t>
      </w:r>
      <w:r>
        <w:rPr>
          <w:rFonts w:hint="eastAsia" w:ascii="Times New Roman" w:hAnsi="Times New Roman" w:cs="Times New Roman"/>
          <w:b w:val="0"/>
          <w:bCs w:val="0"/>
          <w:i w:val="0"/>
          <w:iCs w:val="0"/>
          <w:color w:val="auto"/>
          <w:sz w:val="32"/>
          <w:szCs w:val="32"/>
          <w:highlight w:val="none"/>
          <w:lang w:val="en-US" w:eastAsia="zh-CN"/>
        </w:rPr>
        <w:t xml:space="preserve">  ……………………………………………5</w:t>
      </w:r>
    </w:p>
    <w:p w14:paraId="7ABAB179">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第二部分</w:t>
      </w:r>
      <w:r>
        <w:rPr>
          <w:rFonts w:hint="default" w:ascii="Times New Roman" w:hAnsi="Times New Roman" w:eastAsia="仿宋_GB2312" w:cs="Times New Roman"/>
          <w:b w:val="0"/>
          <w:bCs w:val="0"/>
          <w:i w:val="0"/>
          <w:iCs w:val="0"/>
          <w:color w:val="auto"/>
          <w:sz w:val="32"/>
          <w:szCs w:val="32"/>
          <w:highlight w:val="none"/>
          <w:lang w:val="en-US" w:eastAsia="zh-CN"/>
        </w:rPr>
        <w:t xml:space="preserve"> 2023年度</w:t>
      </w:r>
      <w:r>
        <w:rPr>
          <w:rFonts w:hint="default" w:ascii="Times New Roman" w:hAnsi="Times New Roman" w:eastAsia="仿宋_GB2312" w:cs="Times New Roman"/>
          <w:b w:val="0"/>
          <w:bCs w:val="0"/>
          <w:i w:val="0"/>
          <w:iCs w:val="0"/>
          <w:color w:val="auto"/>
          <w:sz w:val="32"/>
          <w:szCs w:val="32"/>
          <w:highlight w:val="none"/>
          <w:lang w:eastAsia="zh-CN"/>
        </w:rPr>
        <w:t>单位</w:t>
      </w:r>
      <w:r>
        <w:rPr>
          <w:rFonts w:hint="default" w:ascii="Times New Roman" w:hAnsi="Times New Roman" w:eastAsia="仿宋_GB2312" w:cs="Times New Roman"/>
          <w:b w:val="0"/>
          <w:bCs w:val="0"/>
          <w:i w:val="0"/>
          <w:iCs w:val="0"/>
          <w:color w:val="auto"/>
          <w:sz w:val="32"/>
          <w:szCs w:val="32"/>
          <w:highlight w:val="none"/>
        </w:rPr>
        <w:t>决算情况说明</w:t>
      </w:r>
      <w:r>
        <w:rPr>
          <w:rFonts w:hint="eastAsia" w:ascii="Times New Roman" w:hAnsi="Times New Roman" w:eastAsia="仿宋_GB2312" w:cs="Times New Roman"/>
          <w:b w:val="0"/>
          <w:bCs w:val="0"/>
          <w:i w:val="0"/>
          <w:iCs w:val="0"/>
          <w:color w:val="auto"/>
          <w:sz w:val="32"/>
          <w:szCs w:val="32"/>
          <w:highlight w:val="none"/>
          <w:lang w:eastAsia="zh-CN"/>
        </w:rPr>
        <w:t>………………………</w:t>
      </w:r>
      <w:r>
        <w:rPr>
          <w:rFonts w:hint="eastAsia" w:ascii="Times New Roman" w:hAnsi="Times New Roman" w:eastAsia="仿宋_GB2312" w:cs="Times New Roman"/>
          <w:b w:val="0"/>
          <w:bCs w:val="0"/>
          <w:i w:val="0"/>
          <w:iCs w:val="0"/>
          <w:color w:val="auto"/>
          <w:sz w:val="32"/>
          <w:szCs w:val="32"/>
          <w:highlight w:val="none"/>
          <w:lang w:val="en-US" w:eastAsia="zh-CN"/>
        </w:rPr>
        <w:t>6</w:t>
      </w:r>
    </w:p>
    <w:p w14:paraId="0B9335B6">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一、收入支出决算总体情况说明</w:t>
      </w:r>
      <w:r>
        <w:rPr>
          <w:rFonts w:hint="eastAsia" w:ascii="Times New Roman" w:hAnsi="Times New Roman" w:cs="Times New Roman"/>
          <w:b w:val="0"/>
          <w:bCs w:val="0"/>
          <w:i w:val="0"/>
          <w:iCs w:val="0"/>
          <w:color w:val="auto"/>
          <w:sz w:val="32"/>
          <w:szCs w:val="32"/>
          <w:highlight w:val="none"/>
          <w:lang w:eastAsia="zh-CN"/>
        </w:rPr>
        <w:t>…………………………</w:t>
      </w:r>
      <w:r>
        <w:rPr>
          <w:rFonts w:hint="eastAsia" w:ascii="Times New Roman" w:hAnsi="Times New Roman" w:cs="Times New Roman"/>
          <w:b w:val="0"/>
          <w:bCs w:val="0"/>
          <w:i w:val="0"/>
          <w:iCs w:val="0"/>
          <w:color w:val="auto"/>
          <w:sz w:val="32"/>
          <w:szCs w:val="32"/>
          <w:highlight w:val="none"/>
          <w:lang w:val="en-US" w:eastAsia="zh-CN"/>
        </w:rPr>
        <w:t>6</w:t>
      </w:r>
    </w:p>
    <w:p w14:paraId="07F1D7E1">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二、收入决算情况说明</w:t>
      </w:r>
      <w:r>
        <w:rPr>
          <w:rFonts w:hint="eastAsia" w:ascii="Times New Roman" w:hAnsi="Times New Roman" w:cs="Times New Roman"/>
          <w:b w:val="0"/>
          <w:bCs w:val="0"/>
          <w:i w:val="0"/>
          <w:iCs w:val="0"/>
          <w:color w:val="auto"/>
          <w:sz w:val="32"/>
          <w:szCs w:val="32"/>
          <w:highlight w:val="none"/>
          <w:lang w:eastAsia="zh-CN"/>
        </w:rPr>
        <w:t>……………………………………</w:t>
      </w:r>
      <w:r>
        <w:rPr>
          <w:rFonts w:hint="eastAsia" w:ascii="Times New Roman" w:hAnsi="Times New Roman" w:cs="Times New Roman"/>
          <w:b w:val="0"/>
          <w:bCs w:val="0"/>
          <w:i w:val="0"/>
          <w:iCs w:val="0"/>
          <w:color w:val="auto"/>
          <w:sz w:val="32"/>
          <w:szCs w:val="32"/>
          <w:highlight w:val="none"/>
          <w:lang w:val="en-US" w:eastAsia="zh-CN"/>
        </w:rPr>
        <w:t>6</w:t>
      </w:r>
    </w:p>
    <w:p w14:paraId="484AA514">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三、支出决算情况说明</w:t>
      </w:r>
      <w:r>
        <w:rPr>
          <w:rFonts w:hint="eastAsia" w:ascii="Times New Roman" w:hAnsi="Times New Roman" w:cs="Times New Roman"/>
          <w:b w:val="0"/>
          <w:bCs w:val="0"/>
          <w:i w:val="0"/>
          <w:iCs w:val="0"/>
          <w:color w:val="auto"/>
          <w:sz w:val="32"/>
          <w:szCs w:val="32"/>
          <w:highlight w:val="none"/>
          <w:lang w:eastAsia="zh-CN"/>
        </w:rPr>
        <w:t>……………………………………</w:t>
      </w:r>
      <w:r>
        <w:rPr>
          <w:rFonts w:hint="eastAsia" w:ascii="Times New Roman" w:hAnsi="Times New Roman" w:cs="Times New Roman"/>
          <w:b w:val="0"/>
          <w:bCs w:val="0"/>
          <w:i w:val="0"/>
          <w:iCs w:val="0"/>
          <w:color w:val="auto"/>
          <w:sz w:val="32"/>
          <w:szCs w:val="32"/>
          <w:highlight w:val="none"/>
          <w:lang w:val="en-US" w:eastAsia="zh-CN"/>
        </w:rPr>
        <w:t>7</w:t>
      </w:r>
    </w:p>
    <w:p w14:paraId="46DDE572">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四、财政拨款收入支出决算总体情况说明</w:t>
      </w:r>
      <w:r>
        <w:rPr>
          <w:rFonts w:hint="eastAsia" w:ascii="Times New Roman" w:hAnsi="Times New Roman" w:cs="Times New Roman"/>
          <w:b w:val="0"/>
          <w:bCs w:val="0"/>
          <w:i w:val="0"/>
          <w:iCs w:val="0"/>
          <w:color w:val="auto"/>
          <w:sz w:val="32"/>
          <w:szCs w:val="32"/>
          <w:highlight w:val="none"/>
          <w:lang w:eastAsia="zh-CN"/>
        </w:rPr>
        <w:t>………………</w:t>
      </w:r>
      <w:r>
        <w:rPr>
          <w:rFonts w:hint="eastAsia" w:ascii="Times New Roman" w:hAnsi="Times New Roman" w:cs="Times New Roman"/>
          <w:b w:val="0"/>
          <w:bCs w:val="0"/>
          <w:i w:val="0"/>
          <w:iCs w:val="0"/>
          <w:color w:val="auto"/>
          <w:sz w:val="32"/>
          <w:szCs w:val="32"/>
          <w:highlight w:val="none"/>
          <w:lang w:val="en-US" w:eastAsia="zh-CN"/>
        </w:rPr>
        <w:t>8</w:t>
      </w:r>
    </w:p>
    <w:p w14:paraId="6D08567C">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五、一般公共预算财政拨款支出决算情况说明</w:t>
      </w:r>
      <w:r>
        <w:rPr>
          <w:rFonts w:hint="eastAsia" w:ascii="Times New Roman" w:hAnsi="Times New Roman" w:cs="Times New Roman"/>
          <w:b w:val="0"/>
          <w:bCs w:val="0"/>
          <w:i w:val="0"/>
          <w:iCs w:val="0"/>
          <w:color w:val="auto"/>
          <w:sz w:val="32"/>
          <w:szCs w:val="32"/>
          <w:highlight w:val="none"/>
          <w:lang w:eastAsia="zh-CN"/>
        </w:rPr>
        <w:t>…………</w:t>
      </w:r>
      <w:r>
        <w:rPr>
          <w:rFonts w:hint="eastAsia" w:ascii="Times New Roman" w:hAnsi="Times New Roman" w:cs="Times New Roman"/>
          <w:b w:val="0"/>
          <w:bCs w:val="0"/>
          <w:i w:val="0"/>
          <w:iCs w:val="0"/>
          <w:color w:val="auto"/>
          <w:sz w:val="32"/>
          <w:szCs w:val="32"/>
          <w:highlight w:val="none"/>
          <w:lang w:val="en-US" w:eastAsia="zh-CN"/>
        </w:rPr>
        <w:t>8</w:t>
      </w:r>
    </w:p>
    <w:p w14:paraId="16461DBF">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六、一般公共预算财政拨款基本支出决算情况说明</w:t>
      </w:r>
      <w:r>
        <w:rPr>
          <w:rFonts w:hint="eastAsia" w:ascii="Times New Roman" w:hAnsi="Times New Roman" w:cs="Times New Roman"/>
          <w:b w:val="0"/>
          <w:bCs w:val="0"/>
          <w:i w:val="0"/>
          <w:iCs w:val="0"/>
          <w:color w:val="auto"/>
          <w:sz w:val="32"/>
          <w:szCs w:val="32"/>
          <w:highlight w:val="none"/>
          <w:lang w:eastAsia="zh-CN"/>
        </w:rPr>
        <w:t>……</w:t>
      </w:r>
      <w:r>
        <w:rPr>
          <w:rFonts w:hint="eastAsia" w:ascii="Times New Roman" w:hAnsi="Times New Roman" w:cs="Times New Roman"/>
          <w:b w:val="0"/>
          <w:bCs w:val="0"/>
          <w:i w:val="0"/>
          <w:iCs w:val="0"/>
          <w:color w:val="auto"/>
          <w:sz w:val="32"/>
          <w:szCs w:val="32"/>
          <w:highlight w:val="none"/>
          <w:lang w:val="en-US" w:eastAsia="zh-CN"/>
        </w:rPr>
        <w:t>11</w:t>
      </w:r>
    </w:p>
    <w:p w14:paraId="5EFDF483">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七、财政拨款</w:t>
      </w:r>
      <w:r>
        <w:rPr>
          <w:rFonts w:hint="default" w:ascii="Times New Roman" w:hAnsi="Times New Roman"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三公”经费支出决算情况说明</w:t>
      </w:r>
      <w:r>
        <w:rPr>
          <w:rFonts w:hint="eastAsia" w:ascii="Times New Roman" w:hAnsi="Times New Roman" w:cs="Times New Roman"/>
          <w:b w:val="0"/>
          <w:bCs w:val="0"/>
          <w:i w:val="0"/>
          <w:iCs w:val="0"/>
          <w:color w:val="auto"/>
          <w:sz w:val="32"/>
          <w:szCs w:val="32"/>
          <w:highlight w:val="none"/>
          <w:lang w:eastAsia="zh-CN"/>
        </w:rPr>
        <w:t>……………</w:t>
      </w:r>
      <w:r>
        <w:rPr>
          <w:rFonts w:hint="eastAsia" w:ascii="Times New Roman" w:hAnsi="Times New Roman" w:cs="Times New Roman"/>
          <w:b w:val="0"/>
          <w:bCs w:val="0"/>
          <w:i w:val="0"/>
          <w:iCs w:val="0"/>
          <w:color w:val="auto"/>
          <w:sz w:val="32"/>
          <w:szCs w:val="32"/>
          <w:highlight w:val="none"/>
          <w:lang w:val="en-US" w:eastAsia="zh-CN"/>
        </w:rPr>
        <w:t>12</w:t>
      </w:r>
    </w:p>
    <w:p w14:paraId="041AD399">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八、政府性基金预算支出决算情况说明</w:t>
      </w:r>
      <w:r>
        <w:rPr>
          <w:rFonts w:hint="eastAsia" w:ascii="Times New Roman" w:hAnsi="Times New Roman" w:cs="Times New Roman"/>
          <w:b w:val="0"/>
          <w:bCs w:val="0"/>
          <w:i w:val="0"/>
          <w:iCs w:val="0"/>
          <w:color w:val="auto"/>
          <w:sz w:val="32"/>
          <w:szCs w:val="32"/>
          <w:highlight w:val="none"/>
          <w:lang w:eastAsia="zh-CN"/>
        </w:rPr>
        <w:t>…………………</w:t>
      </w:r>
      <w:r>
        <w:rPr>
          <w:rFonts w:hint="eastAsia" w:ascii="Times New Roman" w:hAnsi="Times New Roman" w:cs="Times New Roman"/>
          <w:b w:val="0"/>
          <w:bCs w:val="0"/>
          <w:i w:val="0"/>
          <w:iCs w:val="0"/>
          <w:color w:val="auto"/>
          <w:sz w:val="32"/>
          <w:szCs w:val="32"/>
          <w:highlight w:val="none"/>
          <w:lang w:val="en-US" w:eastAsia="zh-CN"/>
        </w:rPr>
        <w:t>14</w:t>
      </w:r>
    </w:p>
    <w:p w14:paraId="2D2D9966">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九、国有资本经营预算支出决算情况说明</w:t>
      </w:r>
      <w:r>
        <w:rPr>
          <w:rFonts w:hint="eastAsia" w:ascii="Times New Roman" w:hAnsi="Times New Roman" w:cs="Times New Roman"/>
          <w:b w:val="0"/>
          <w:bCs w:val="0"/>
          <w:i w:val="0"/>
          <w:iCs w:val="0"/>
          <w:color w:val="auto"/>
          <w:sz w:val="32"/>
          <w:szCs w:val="32"/>
          <w:highlight w:val="none"/>
          <w:lang w:eastAsia="zh-CN"/>
        </w:rPr>
        <w:t>………………</w:t>
      </w:r>
      <w:r>
        <w:rPr>
          <w:rFonts w:hint="eastAsia" w:ascii="Times New Roman" w:hAnsi="Times New Roman" w:cs="Times New Roman"/>
          <w:b w:val="0"/>
          <w:bCs w:val="0"/>
          <w:i w:val="0"/>
          <w:iCs w:val="0"/>
          <w:color w:val="auto"/>
          <w:sz w:val="32"/>
          <w:szCs w:val="32"/>
          <w:highlight w:val="none"/>
          <w:lang w:val="en-US" w:eastAsia="zh-CN"/>
        </w:rPr>
        <w:t>14</w:t>
      </w:r>
    </w:p>
    <w:p w14:paraId="3DD53197">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十、其他重要事项的情况说明</w:t>
      </w:r>
      <w:r>
        <w:rPr>
          <w:rFonts w:hint="eastAsia" w:ascii="Times New Roman" w:hAnsi="Times New Roman" w:cs="Times New Roman"/>
          <w:b w:val="0"/>
          <w:bCs w:val="0"/>
          <w:i w:val="0"/>
          <w:iCs w:val="0"/>
          <w:color w:val="auto"/>
          <w:sz w:val="32"/>
          <w:szCs w:val="32"/>
          <w:highlight w:val="none"/>
          <w:lang w:eastAsia="zh-CN"/>
        </w:rPr>
        <w:t>……………………………</w:t>
      </w:r>
      <w:r>
        <w:rPr>
          <w:rFonts w:hint="eastAsia" w:ascii="Times New Roman" w:hAnsi="Times New Roman" w:cs="Times New Roman"/>
          <w:b w:val="0"/>
          <w:bCs w:val="0"/>
          <w:i w:val="0"/>
          <w:iCs w:val="0"/>
          <w:color w:val="auto"/>
          <w:sz w:val="32"/>
          <w:szCs w:val="32"/>
          <w:highlight w:val="none"/>
          <w:lang w:val="en-US" w:eastAsia="zh-CN"/>
        </w:rPr>
        <w:t>14</w:t>
      </w:r>
    </w:p>
    <w:p w14:paraId="71BDBF2C">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第三部分 名词解释</w:t>
      </w:r>
      <w:r>
        <w:rPr>
          <w:rFonts w:hint="eastAsia" w:ascii="Times New Roman" w:hAnsi="Times New Roman" w:eastAsia="仿宋_GB2312" w:cs="Times New Roman"/>
          <w:b w:val="0"/>
          <w:bCs w:val="0"/>
          <w:i w:val="0"/>
          <w:iCs w:val="0"/>
          <w:color w:val="auto"/>
          <w:sz w:val="32"/>
          <w:szCs w:val="32"/>
          <w:highlight w:val="none"/>
          <w:lang w:val="en-US" w:eastAsia="zh-CN"/>
        </w:rPr>
        <w:t xml:space="preserve"> </w:t>
      </w:r>
      <w:r>
        <w:rPr>
          <w:rFonts w:hint="eastAsia" w:ascii="Times New Roman" w:hAnsi="Times New Roman" w:eastAsia="仿宋_GB2312" w:cs="Times New Roman"/>
          <w:b w:val="0"/>
          <w:bCs w:val="0"/>
          <w:i w:val="0"/>
          <w:iCs w:val="0"/>
          <w:color w:val="auto"/>
          <w:sz w:val="32"/>
          <w:szCs w:val="32"/>
          <w:highlight w:val="none"/>
          <w:lang w:eastAsia="zh-CN"/>
        </w:rPr>
        <w:t>……………………………………………</w:t>
      </w:r>
      <w:r>
        <w:rPr>
          <w:rFonts w:hint="eastAsia" w:ascii="Times New Roman" w:hAnsi="Times New Roman" w:eastAsia="仿宋_GB2312" w:cs="Times New Roman"/>
          <w:b w:val="0"/>
          <w:bCs w:val="0"/>
          <w:i w:val="0"/>
          <w:iCs w:val="0"/>
          <w:color w:val="auto"/>
          <w:sz w:val="32"/>
          <w:szCs w:val="32"/>
          <w:highlight w:val="none"/>
          <w:lang w:val="en-US" w:eastAsia="zh-CN"/>
        </w:rPr>
        <w:t>16</w:t>
      </w:r>
    </w:p>
    <w:p w14:paraId="0ADC805D">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第四部分 附件</w:t>
      </w:r>
      <w:r>
        <w:rPr>
          <w:rFonts w:hint="eastAsia" w:ascii="Times New Roman" w:hAnsi="Times New Roman" w:eastAsia="仿宋_GB2312" w:cs="Times New Roman"/>
          <w:b w:val="0"/>
          <w:bCs w:val="0"/>
          <w:i w:val="0"/>
          <w:iCs w:val="0"/>
          <w:color w:val="auto"/>
          <w:sz w:val="32"/>
          <w:szCs w:val="32"/>
          <w:highlight w:val="none"/>
          <w:lang w:val="en-US" w:eastAsia="zh-CN"/>
        </w:rPr>
        <w:t xml:space="preserve"> </w:t>
      </w:r>
      <w:r>
        <w:rPr>
          <w:rFonts w:hint="eastAsia" w:ascii="Times New Roman" w:hAnsi="Times New Roman" w:eastAsia="仿宋_GB2312" w:cs="Times New Roman"/>
          <w:b w:val="0"/>
          <w:bCs w:val="0"/>
          <w:i w:val="0"/>
          <w:iCs w:val="0"/>
          <w:color w:val="auto"/>
          <w:sz w:val="32"/>
          <w:szCs w:val="32"/>
          <w:highlight w:val="none"/>
          <w:lang w:eastAsia="zh-CN"/>
        </w:rPr>
        <w:t>…………………………………………………</w:t>
      </w:r>
      <w:r>
        <w:rPr>
          <w:rFonts w:hint="eastAsia" w:ascii="Times New Roman" w:hAnsi="Times New Roman" w:eastAsia="仿宋_GB2312" w:cs="Times New Roman"/>
          <w:b w:val="0"/>
          <w:bCs w:val="0"/>
          <w:i w:val="0"/>
          <w:iCs w:val="0"/>
          <w:color w:val="auto"/>
          <w:sz w:val="32"/>
          <w:szCs w:val="32"/>
          <w:highlight w:val="none"/>
          <w:lang w:val="en-US" w:eastAsia="zh-CN"/>
        </w:rPr>
        <w:t>18</w:t>
      </w:r>
    </w:p>
    <w:p w14:paraId="74CC28E3">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第五部分 附表</w:t>
      </w:r>
      <w:r>
        <w:rPr>
          <w:rFonts w:hint="eastAsia" w:ascii="Times New Roman" w:hAnsi="Times New Roman" w:eastAsia="仿宋_GB2312" w:cs="Times New Roman"/>
          <w:b w:val="0"/>
          <w:bCs w:val="0"/>
          <w:i w:val="0"/>
          <w:iCs w:val="0"/>
          <w:color w:val="auto"/>
          <w:sz w:val="32"/>
          <w:szCs w:val="32"/>
          <w:highlight w:val="none"/>
          <w:lang w:val="en-US" w:eastAsia="zh-CN"/>
        </w:rPr>
        <w:t xml:space="preserve"> </w:t>
      </w:r>
      <w:r>
        <w:rPr>
          <w:rFonts w:hint="eastAsia" w:ascii="Times New Roman" w:hAnsi="Times New Roman" w:eastAsia="仿宋_GB2312" w:cs="Times New Roman"/>
          <w:b w:val="0"/>
          <w:bCs w:val="0"/>
          <w:i w:val="0"/>
          <w:iCs w:val="0"/>
          <w:color w:val="auto"/>
          <w:sz w:val="32"/>
          <w:szCs w:val="32"/>
          <w:highlight w:val="none"/>
          <w:lang w:eastAsia="zh-CN"/>
        </w:rPr>
        <w:t>…………………………………………………</w:t>
      </w:r>
      <w:r>
        <w:rPr>
          <w:rFonts w:hint="eastAsia" w:ascii="Times New Roman" w:hAnsi="Times New Roman" w:eastAsia="仿宋_GB2312" w:cs="Times New Roman"/>
          <w:b w:val="0"/>
          <w:bCs w:val="0"/>
          <w:i w:val="0"/>
          <w:iCs w:val="0"/>
          <w:color w:val="auto"/>
          <w:sz w:val="32"/>
          <w:szCs w:val="32"/>
          <w:highlight w:val="none"/>
          <w:lang w:val="en-US" w:eastAsia="zh-CN"/>
        </w:rPr>
        <w:t>33</w:t>
      </w:r>
    </w:p>
    <w:p w14:paraId="736DD97A">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一、收入支出决算总表</w:t>
      </w:r>
      <w:r>
        <w:rPr>
          <w:rFonts w:hint="eastAsia" w:ascii="Times New Roman" w:hAnsi="Times New Roman" w:cs="Times New Roman"/>
          <w:b w:val="0"/>
          <w:bCs w:val="0"/>
          <w:i w:val="0"/>
          <w:iCs w:val="0"/>
          <w:color w:val="auto"/>
          <w:sz w:val="32"/>
          <w:szCs w:val="32"/>
          <w:highlight w:val="none"/>
          <w:lang w:eastAsia="zh-CN"/>
        </w:rPr>
        <w:t>……………………………………</w:t>
      </w:r>
      <w:r>
        <w:rPr>
          <w:rFonts w:hint="eastAsia" w:ascii="Times New Roman" w:hAnsi="Times New Roman" w:eastAsia="仿宋_GB2312" w:cs="Times New Roman"/>
          <w:b w:val="0"/>
          <w:bCs w:val="0"/>
          <w:i w:val="0"/>
          <w:iCs w:val="0"/>
          <w:color w:val="auto"/>
          <w:sz w:val="32"/>
          <w:szCs w:val="32"/>
          <w:highlight w:val="none"/>
          <w:lang w:val="en-US" w:eastAsia="zh-CN"/>
        </w:rPr>
        <w:t>33</w:t>
      </w:r>
    </w:p>
    <w:p w14:paraId="331BE870">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二、收入决算表</w:t>
      </w:r>
      <w:r>
        <w:rPr>
          <w:rFonts w:hint="eastAsia" w:ascii="Times New Roman" w:hAnsi="Times New Roman" w:cs="Times New Roman"/>
          <w:b w:val="0"/>
          <w:bCs w:val="0"/>
          <w:i w:val="0"/>
          <w:iCs w:val="0"/>
          <w:color w:val="auto"/>
          <w:sz w:val="32"/>
          <w:szCs w:val="32"/>
          <w:highlight w:val="none"/>
          <w:lang w:eastAsia="zh-CN"/>
        </w:rPr>
        <w:t>…………………………………………</w:t>
      </w:r>
      <w:r>
        <w:rPr>
          <w:rFonts w:hint="eastAsia" w:ascii="Times New Roman" w:hAnsi="Times New Roman" w:cs="Times New Roman"/>
          <w:b w:val="0"/>
          <w:bCs w:val="0"/>
          <w:i w:val="0"/>
          <w:iCs w:val="0"/>
          <w:color w:val="auto"/>
          <w:sz w:val="32"/>
          <w:szCs w:val="32"/>
          <w:highlight w:val="none"/>
          <w:lang w:val="en-US" w:eastAsia="zh-CN"/>
        </w:rPr>
        <w:t>33</w:t>
      </w:r>
    </w:p>
    <w:p w14:paraId="71D9D166">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三、支出决算表</w:t>
      </w:r>
      <w:r>
        <w:rPr>
          <w:rFonts w:hint="eastAsia" w:ascii="Times New Roman" w:hAnsi="Times New Roman" w:cs="Times New Roman"/>
          <w:b w:val="0"/>
          <w:bCs w:val="0"/>
          <w:i w:val="0"/>
          <w:iCs w:val="0"/>
          <w:color w:val="auto"/>
          <w:sz w:val="32"/>
          <w:szCs w:val="32"/>
          <w:highlight w:val="none"/>
          <w:lang w:eastAsia="zh-CN"/>
        </w:rPr>
        <w:t>…………………………………………</w:t>
      </w:r>
      <w:r>
        <w:rPr>
          <w:rFonts w:hint="eastAsia" w:ascii="Times New Roman" w:hAnsi="Times New Roman" w:cs="Times New Roman"/>
          <w:b w:val="0"/>
          <w:bCs w:val="0"/>
          <w:i w:val="0"/>
          <w:iCs w:val="0"/>
          <w:color w:val="auto"/>
          <w:sz w:val="32"/>
          <w:szCs w:val="32"/>
          <w:highlight w:val="none"/>
          <w:lang w:val="en-US" w:eastAsia="zh-CN"/>
        </w:rPr>
        <w:t>33</w:t>
      </w:r>
    </w:p>
    <w:p w14:paraId="47CF197F">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四、财政拨款收入支出决算总表</w:t>
      </w:r>
      <w:r>
        <w:rPr>
          <w:rFonts w:hint="eastAsia" w:ascii="Times New Roman" w:hAnsi="Times New Roman" w:cs="Times New Roman"/>
          <w:b w:val="0"/>
          <w:bCs w:val="0"/>
          <w:i w:val="0"/>
          <w:iCs w:val="0"/>
          <w:color w:val="auto"/>
          <w:sz w:val="32"/>
          <w:szCs w:val="32"/>
          <w:highlight w:val="none"/>
          <w:lang w:eastAsia="zh-CN"/>
        </w:rPr>
        <w:t>………………………</w:t>
      </w:r>
      <w:r>
        <w:rPr>
          <w:rFonts w:hint="eastAsia" w:ascii="Times New Roman" w:hAnsi="Times New Roman" w:cs="Times New Roman"/>
          <w:b w:val="0"/>
          <w:bCs w:val="0"/>
          <w:i w:val="0"/>
          <w:iCs w:val="0"/>
          <w:color w:val="auto"/>
          <w:sz w:val="32"/>
          <w:szCs w:val="32"/>
          <w:highlight w:val="none"/>
          <w:lang w:val="en-US" w:eastAsia="zh-CN"/>
        </w:rPr>
        <w:t>33</w:t>
      </w:r>
    </w:p>
    <w:p w14:paraId="29E6BBFA">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五、财政拨款支出决算明细表</w:t>
      </w:r>
      <w:r>
        <w:rPr>
          <w:rFonts w:hint="eastAsia" w:ascii="Times New Roman" w:hAnsi="Times New Roman" w:cs="Times New Roman"/>
          <w:b w:val="0"/>
          <w:bCs w:val="0"/>
          <w:i w:val="0"/>
          <w:iCs w:val="0"/>
          <w:color w:val="auto"/>
          <w:sz w:val="32"/>
          <w:szCs w:val="32"/>
          <w:highlight w:val="none"/>
          <w:lang w:eastAsia="zh-CN"/>
        </w:rPr>
        <w:t>…………………………</w:t>
      </w:r>
      <w:r>
        <w:rPr>
          <w:rFonts w:hint="eastAsia" w:ascii="Times New Roman" w:hAnsi="Times New Roman" w:cs="Times New Roman"/>
          <w:b w:val="0"/>
          <w:bCs w:val="0"/>
          <w:i w:val="0"/>
          <w:iCs w:val="0"/>
          <w:color w:val="auto"/>
          <w:sz w:val="32"/>
          <w:szCs w:val="32"/>
          <w:highlight w:val="none"/>
          <w:lang w:val="en-US" w:eastAsia="zh-CN"/>
        </w:rPr>
        <w:t>33</w:t>
      </w:r>
    </w:p>
    <w:p w14:paraId="70442C7F">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六、一般公共预算财政拨款支出决算表</w:t>
      </w:r>
      <w:r>
        <w:rPr>
          <w:rFonts w:hint="eastAsia" w:ascii="Times New Roman" w:hAnsi="Times New Roman" w:cs="Times New Roman"/>
          <w:b w:val="0"/>
          <w:bCs w:val="0"/>
          <w:i w:val="0"/>
          <w:iCs w:val="0"/>
          <w:color w:val="auto"/>
          <w:sz w:val="32"/>
          <w:szCs w:val="32"/>
          <w:highlight w:val="none"/>
          <w:lang w:eastAsia="zh-CN"/>
        </w:rPr>
        <w:t>………………</w:t>
      </w:r>
      <w:r>
        <w:rPr>
          <w:rFonts w:hint="eastAsia" w:ascii="Times New Roman" w:hAnsi="Times New Roman" w:cs="Times New Roman"/>
          <w:b w:val="0"/>
          <w:bCs w:val="0"/>
          <w:i w:val="0"/>
          <w:iCs w:val="0"/>
          <w:color w:val="auto"/>
          <w:sz w:val="32"/>
          <w:szCs w:val="32"/>
          <w:highlight w:val="none"/>
          <w:lang w:val="en-US" w:eastAsia="zh-CN"/>
        </w:rPr>
        <w:t>33</w:t>
      </w:r>
    </w:p>
    <w:p w14:paraId="09871E1B">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七、一般公共预算财政拨款支出决算明细表</w:t>
      </w:r>
      <w:r>
        <w:rPr>
          <w:rFonts w:hint="eastAsia" w:ascii="Times New Roman" w:hAnsi="Times New Roman" w:cs="Times New Roman"/>
          <w:b w:val="0"/>
          <w:bCs w:val="0"/>
          <w:i w:val="0"/>
          <w:iCs w:val="0"/>
          <w:color w:val="auto"/>
          <w:sz w:val="32"/>
          <w:szCs w:val="32"/>
          <w:highlight w:val="none"/>
          <w:lang w:eastAsia="zh-CN"/>
        </w:rPr>
        <w:t>…………</w:t>
      </w:r>
      <w:r>
        <w:rPr>
          <w:rFonts w:hint="eastAsia" w:ascii="Times New Roman" w:hAnsi="Times New Roman" w:cs="Times New Roman"/>
          <w:b w:val="0"/>
          <w:bCs w:val="0"/>
          <w:i w:val="0"/>
          <w:iCs w:val="0"/>
          <w:color w:val="auto"/>
          <w:sz w:val="32"/>
          <w:szCs w:val="32"/>
          <w:highlight w:val="none"/>
          <w:lang w:val="en-US" w:eastAsia="zh-CN"/>
        </w:rPr>
        <w:t>33</w:t>
      </w:r>
    </w:p>
    <w:p w14:paraId="1690C020">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八、一般公共预算财政拨款基本支出决算</w:t>
      </w:r>
      <w:r>
        <w:rPr>
          <w:rFonts w:hint="default" w:ascii="Times New Roman" w:hAnsi="Times New Roman" w:eastAsia="仿宋_GB2312" w:cs="Times New Roman"/>
          <w:b w:val="0"/>
          <w:bCs w:val="0"/>
          <w:i w:val="0"/>
          <w:iCs w:val="0"/>
          <w:color w:val="auto"/>
          <w:sz w:val="32"/>
          <w:szCs w:val="32"/>
          <w:highlight w:val="none"/>
          <w:lang w:eastAsia="zh-CN"/>
        </w:rPr>
        <w:t>明细</w:t>
      </w:r>
      <w:r>
        <w:rPr>
          <w:rFonts w:hint="default" w:ascii="Times New Roman" w:hAnsi="Times New Roman" w:eastAsia="仿宋_GB2312" w:cs="Times New Roman"/>
          <w:b w:val="0"/>
          <w:bCs w:val="0"/>
          <w:i w:val="0"/>
          <w:iCs w:val="0"/>
          <w:color w:val="auto"/>
          <w:sz w:val="32"/>
          <w:szCs w:val="32"/>
          <w:highlight w:val="none"/>
        </w:rPr>
        <w:t>表</w:t>
      </w:r>
      <w:r>
        <w:rPr>
          <w:rFonts w:hint="eastAsia" w:ascii="Times New Roman" w:hAnsi="Times New Roman" w:cs="Times New Roman"/>
          <w:b w:val="0"/>
          <w:bCs w:val="0"/>
          <w:i w:val="0"/>
          <w:iCs w:val="0"/>
          <w:color w:val="auto"/>
          <w:sz w:val="32"/>
          <w:szCs w:val="32"/>
          <w:highlight w:val="none"/>
          <w:lang w:eastAsia="zh-CN"/>
        </w:rPr>
        <w:t>……</w:t>
      </w:r>
      <w:r>
        <w:rPr>
          <w:rFonts w:hint="eastAsia" w:ascii="Times New Roman" w:hAnsi="Times New Roman" w:cs="Times New Roman"/>
          <w:b w:val="0"/>
          <w:bCs w:val="0"/>
          <w:i w:val="0"/>
          <w:iCs w:val="0"/>
          <w:color w:val="auto"/>
          <w:sz w:val="32"/>
          <w:szCs w:val="32"/>
          <w:highlight w:val="none"/>
          <w:lang w:val="en-US" w:eastAsia="zh-CN"/>
        </w:rPr>
        <w:t>33</w:t>
      </w:r>
    </w:p>
    <w:p w14:paraId="409A0CBD">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九、一般公共预算财政拨款项目支出决算表</w:t>
      </w:r>
      <w:r>
        <w:rPr>
          <w:rFonts w:hint="eastAsia" w:ascii="Times New Roman" w:hAnsi="Times New Roman" w:cs="Times New Roman"/>
          <w:b w:val="0"/>
          <w:bCs w:val="0"/>
          <w:i w:val="0"/>
          <w:iCs w:val="0"/>
          <w:color w:val="auto"/>
          <w:sz w:val="32"/>
          <w:szCs w:val="32"/>
          <w:highlight w:val="none"/>
          <w:lang w:eastAsia="zh-CN"/>
        </w:rPr>
        <w:t>…………</w:t>
      </w:r>
      <w:r>
        <w:rPr>
          <w:rFonts w:hint="eastAsia" w:ascii="Times New Roman" w:hAnsi="Times New Roman" w:cs="Times New Roman"/>
          <w:b w:val="0"/>
          <w:bCs w:val="0"/>
          <w:i w:val="0"/>
          <w:iCs w:val="0"/>
          <w:color w:val="auto"/>
          <w:sz w:val="32"/>
          <w:szCs w:val="32"/>
          <w:highlight w:val="none"/>
          <w:lang w:val="en-US" w:eastAsia="zh-CN"/>
        </w:rPr>
        <w:t>33</w:t>
      </w:r>
    </w:p>
    <w:p w14:paraId="461D39FF">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十、政府性基金预算财政拨款收入支出决算表</w:t>
      </w:r>
      <w:r>
        <w:rPr>
          <w:rFonts w:hint="eastAsia" w:ascii="Times New Roman" w:hAnsi="Times New Roman" w:cs="Times New Roman"/>
          <w:b w:val="0"/>
          <w:bCs w:val="0"/>
          <w:i w:val="0"/>
          <w:iCs w:val="0"/>
          <w:color w:val="auto"/>
          <w:sz w:val="32"/>
          <w:szCs w:val="32"/>
          <w:highlight w:val="none"/>
          <w:lang w:eastAsia="zh-CN"/>
        </w:rPr>
        <w:t>………</w:t>
      </w:r>
      <w:r>
        <w:rPr>
          <w:rFonts w:hint="eastAsia" w:ascii="Times New Roman" w:hAnsi="Times New Roman" w:cs="Times New Roman"/>
          <w:b w:val="0"/>
          <w:bCs w:val="0"/>
          <w:i w:val="0"/>
          <w:iCs w:val="0"/>
          <w:color w:val="auto"/>
          <w:sz w:val="32"/>
          <w:szCs w:val="32"/>
          <w:highlight w:val="none"/>
          <w:lang w:val="en-US" w:eastAsia="zh-CN"/>
        </w:rPr>
        <w:t>33</w:t>
      </w:r>
    </w:p>
    <w:p w14:paraId="20C7C736">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十一、国有资本经营预算财政拨款收入支出决算表</w:t>
      </w:r>
      <w:r>
        <w:rPr>
          <w:rFonts w:hint="eastAsia" w:ascii="Times New Roman" w:hAnsi="Times New Roman" w:cs="Times New Roman"/>
          <w:b w:val="0"/>
          <w:bCs w:val="0"/>
          <w:i w:val="0"/>
          <w:iCs w:val="0"/>
          <w:color w:val="auto"/>
          <w:sz w:val="32"/>
          <w:szCs w:val="32"/>
          <w:highlight w:val="none"/>
          <w:lang w:eastAsia="zh-CN"/>
        </w:rPr>
        <w:t>…</w:t>
      </w:r>
      <w:r>
        <w:rPr>
          <w:rFonts w:hint="eastAsia" w:ascii="Times New Roman" w:hAnsi="Times New Roman" w:cs="Times New Roman"/>
          <w:b w:val="0"/>
          <w:bCs w:val="0"/>
          <w:i w:val="0"/>
          <w:iCs w:val="0"/>
          <w:color w:val="auto"/>
          <w:sz w:val="32"/>
          <w:szCs w:val="32"/>
          <w:highlight w:val="none"/>
          <w:lang w:val="en-US" w:eastAsia="zh-CN"/>
        </w:rPr>
        <w:t>33</w:t>
      </w:r>
    </w:p>
    <w:p w14:paraId="46FC6DB1">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32"/>
          <w:szCs w:val="32"/>
          <w:highlight w:val="none"/>
          <w:lang w:val="en-US"/>
        </w:rPr>
      </w:pPr>
      <w:r>
        <w:rPr>
          <w:rFonts w:hint="default" w:ascii="Times New Roman" w:hAnsi="Times New Roman" w:eastAsia="仿宋_GB2312" w:cs="Times New Roman"/>
          <w:b w:val="0"/>
          <w:bCs w:val="0"/>
          <w:i w:val="0"/>
          <w:iCs w:val="0"/>
          <w:color w:val="auto"/>
          <w:sz w:val="32"/>
          <w:szCs w:val="32"/>
          <w:highlight w:val="none"/>
        </w:rPr>
        <w:t>十二、</w:t>
      </w:r>
      <w:r>
        <w:rPr>
          <w:rFonts w:hint="default" w:ascii="Times New Roman" w:hAnsi="Times New Roman" w:eastAsia="仿宋_GB2312" w:cs="Times New Roman"/>
          <w:b w:val="0"/>
          <w:bCs w:val="0"/>
          <w:i w:val="0"/>
          <w:iCs w:val="0"/>
          <w:color w:val="auto"/>
          <w:sz w:val="32"/>
          <w:szCs w:val="32"/>
          <w:highlight w:val="none"/>
          <w:lang w:val="en-US" w:eastAsia="zh-CN"/>
        </w:rPr>
        <w:t>国有资本经营预算财政拨款支出决算表</w:t>
      </w:r>
      <w:r>
        <w:rPr>
          <w:rFonts w:hint="eastAsia" w:ascii="Times New Roman" w:hAnsi="Times New Roman" w:cs="Times New Roman"/>
          <w:b w:val="0"/>
          <w:bCs w:val="0"/>
          <w:i w:val="0"/>
          <w:iCs w:val="0"/>
          <w:color w:val="auto"/>
          <w:sz w:val="32"/>
          <w:szCs w:val="32"/>
          <w:highlight w:val="none"/>
          <w:lang w:val="en-US" w:eastAsia="zh-CN"/>
        </w:rPr>
        <w:t>………33</w:t>
      </w:r>
    </w:p>
    <w:p w14:paraId="3057EE31">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十三、财政拨款“三公”经费支出决算表</w:t>
      </w:r>
      <w:r>
        <w:rPr>
          <w:rFonts w:hint="eastAsia" w:ascii="Times New Roman" w:hAnsi="Times New Roman" w:cs="Times New Roman"/>
          <w:b w:val="0"/>
          <w:bCs w:val="0"/>
          <w:i w:val="0"/>
          <w:iCs w:val="0"/>
          <w:color w:val="auto"/>
          <w:sz w:val="32"/>
          <w:szCs w:val="32"/>
          <w:highlight w:val="none"/>
          <w:lang w:eastAsia="zh-CN"/>
        </w:rPr>
        <w:t>………………</w:t>
      </w:r>
      <w:r>
        <w:rPr>
          <w:rFonts w:hint="eastAsia" w:ascii="Times New Roman" w:hAnsi="Times New Roman" w:cs="Times New Roman"/>
          <w:b w:val="0"/>
          <w:bCs w:val="0"/>
          <w:i w:val="0"/>
          <w:iCs w:val="0"/>
          <w:color w:val="auto"/>
          <w:sz w:val="32"/>
          <w:szCs w:val="32"/>
          <w:highlight w:val="none"/>
          <w:lang w:val="en-US" w:eastAsia="zh-CN"/>
        </w:rPr>
        <w:t>33</w:t>
      </w:r>
    </w:p>
    <w:p w14:paraId="01411568">
      <w:pPr>
        <w:widowControl/>
        <w:spacing w:line="440" w:lineRule="exact"/>
        <w:jc w:val="center"/>
        <w:rPr>
          <w:rStyle w:val="19"/>
          <w:rFonts w:hint="default" w:ascii="Times New Roman" w:hAnsi="Times New Roman" w:eastAsia="方正小标宋简体" w:cs="Times New Roman"/>
          <w:b w:val="0"/>
          <w:bCs w:val="0"/>
          <w:i w:val="0"/>
          <w:iCs w:val="0"/>
          <w:color w:val="auto"/>
          <w:sz w:val="44"/>
          <w:szCs w:val="44"/>
          <w:highlight w:val="none"/>
        </w:rPr>
      </w:pPr>
      <w:r>
        <w:rPr>
          <w:rFonts w:hint="default" w:ascii="Times New Roman" w:hAnsi="Times New Roman" w:eastAsia="仿宋_GB2312" w:cs="Times New Roman"/>
          <w:b w:val="0"/>
          <w:bCs w:val="0"/>
          <w:i w:val="0"/>
          <w:iCs w:val="0"/>
          <w:color w:val="auto"/>
          <w:sz w:val="24"/>
          <w:highlight w:val="none"/>
        </w:rPr>
        <w:br w:type="page"/>
      </w:r>
      <w:r>
        <w:rPr>
          <w:rFonts w:hint="default" w:ascii="Times New Roman" w:hAnsi="Times New Roman" w:eastAsia="方正小标宋简体" w:cs="Times New Roman"/>
          <w:b w:val="0"/>
          <w:bCs w:val="0"/>
          <w:i w:val="0"/>
          <w:iCs w:val="0"/>
          <w:color w:val="auto"/>
          <w:sz w:val="44"/>
          <w:szCs w:val="44"/>
          <w:highlight w:val="none"/>
        </w:rPr>
        <w:t xml:space="preserve">第一部分 </w:t>
      </w:r>
      <w:r>
        <w:rPr>
          <w:rFonts w:hint="default" w:ascii="Times New Roman" w:hAnsi="Times New Roman" w:eastAsia="方正小标宋简体" w:cs="Times New Roman"/>
          <w:b w:val="0"/>
          <w:bCs w:val="0"/>
          <w:i w:val="0"/>
          <w:iCs w:val="0"/>
          <w:color w:val="auto"/>
          <w:sz w:val="44"/>
          <w:szCs w:val="44"/>
          <w:highlight w:val="none"/>
          <w:lang w:eastAsia="zh-CN"/>
        </w:rPr>
        <w:t>单位</w:t>
      </w:r>
      <w:r>
        <w:rPr>
          <w:rStyle w:val="19"/>
          <w:rFonts w:hint="default" w:ascii="Times New Roman" w:hAnsi="Times New Roman" w:eastAsia="方正小标宋简体" w:cs="Times New Roman"/>
          <w:b w:val="0"/>
          <w:bCs w:val="0"/>
          <w:i w:val="0"/>
          <w:iCs w:val="0"/>
          <w:color w:val="auto"/>
          <w:sz w:val="44"/>
          <w:szCs w:val="44"/>
          <w:highlight w:val="none"/>
        </w:rPr>
        <w:t>概况</w:t>
      </w:r>
    </w:p>
    <w:p w14:paraId="72ABA3EA">
      <w:pPr>
        <w:widowControl/>
        <w:jc w:val="left"/>
        <w:rPr>
          <w:rFonts w:hint="default" w:ascii="Times New Roman" w:hAnsi="Times New Roman" w:eastAsia="黑体" w:cs="Times New Roman"/>
          <w:b w:val="0"/>
          <w:bCs w:val="0"/>
          <w:i w:val="0"/>
          <w:iCs w:val="0"/>
          <w:color w:val="auto"/>
          <w:sz w:val="32"/>
          <w:szCs w:val="32"/>
          <w:highlight w:val="none"/>
        </w:rPr>
      </w:pPr>
    </w:p>
    <w:p w14:paraId="39BDF86C">
      <w:pPr>
        <w:pStyle w:val="2"/>
        <w:keepNext/>
        <w:keepLines/>
        <w:pageBreakBefore w:val="0"/>
        <w:widowControl w:val="0"/>
        <w:numPr>
          <w:ilvl w:val="0"/>
          <w:numId w:val="1"/>
        </w:numPr>
        <w:kinsoku/>
        <w:wordWrap/>
        <w:overflowPunct/>
        <w:topLinePunct w:val="0"/>
        <w:autoSpaceDE/>
        <w:autoSpaceDN/>
        <w:bidi w:val="0"/>
        <w:adjustRightInd/>
        <w:snapToGrid/>
        <w:spacing w:before="0" w:after="0" w:line="560" w:lineRule="exact"/>
        <w:textAlignment w:val="auto"/>
        <w:rPr>
          <w:rFonts w:hint="eastAsia" w:ascii="仿宋" w:hAnsi="仿宋" w:eastAsia="仿宋" w:cs="仿宋"/>
          <w:sz w:val="32"/>
          <w:szCs w:val="32"/>
        </w:rPr>
      </w:pPr>
      <w:r>
        <w:rPr>
          <w:rStyle w:val="20"/>
          <w:rFonts w:hint="eastAsia" w:ascii="黑体" w:hAnsi="黑体" w:eastAsia="黑体"/>
          <w:b w:val="0"/>
          <w:bCs w:val="0"/>
          <w:color w:val="auto"/>
          <w:highlight w:val="none"/>
          <w:lang w:eastAsia="zh-CN"/>
        </w:rPr>
        <w:t>主要职责</w:t>
      </w:r>
    </w:p>
    <w:p w14:paraId="5ECC2EB2">
      <w:pPr>
        <w:pStyle w:val="2"/>
        <w:keepNext/>
        <w:keepLines/>
        <w:pageBreakBefore w:val="0"/>
        <w:widowControl w:val="0"/>
        <w:kinsoku/>
        <w:wordWrap/>
        <w:overflowPunct/>
        <w:topLinePunct w:val="0"/>
        <w:autoSpaceDE/>
        <w:autoSpaceDN/>
        <w:bidi w:val="0"/>
        <w:adjustRightInd/>
        <w:snapToGrid/>
        <w:spacing w:before="0" w:after="0" w:line="560" w:lineRule="exact"/>
        <w:ind w:left="0" w:firstLine="640" w:firstLineChars="200"/>
        <w:textAlignment w:val="auto"/>
        <w:rPr>
          <w:rFonts w:hint="eastAsia"/>
          <w:lang w:eastAsia="zh-CN"/>
        </w:rPr>
      </w:pPr>
      <w:r>
        <w:rPr>
          <w:rFonts w:hint="eastAsia" w:ascii="仿宋" w:hAnsi="仿宋" w:eastAsia="仿宋" w:cs="仿宋"/>
          <w:b w:val="0"/>
          <w:bCs w:val="0"/>
          <w:kern w:val="2"/>
          <w:sz w:val="32"/>
          <w:szCs w:val="32"/>
          <w:lang w:val="en-US" w:eastAsia="zh-CN" w:bidi="ar-SA"/>
        </w:rPr>
        <w:t>为辖区内妇女儿童提供妇女保健、儿童保健、围产保健等妇幼保健服务及妇女儿童常见病防治、助产技术服务、出生缺陷综合防治服务等医疗保健服务;承担计划生育宣传教育、技术服务、优生指导、药具发放、信息咨询、随访服务、生殖保健、人员培训等任务；开展婚前医学检查、孕前优生健康检查等工作；受区卫计局委托承担全区妇幼保健和计划生育技术服务业务管理、项目管理、培训和技术指导工作。</w:t>
      </w:r>
    </w:p>
    <w:p w14:paraId="38FFC88F">
      <w:pPr>
        <w:pStyle w:val="2"/>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left="0" w:firstLine="0"/>
        <w:textAlignment w:val="auto"/>
        <w:rPr>
          <w:rFonts w:hint="eastAsia" w:ascii="仿宋" w:hAnsi="仿宋" w:eastAsia="仿宋" w:cs="仿宋"/>
          <w:sz w:val="32"/>
          <w:szCs w:val="32"/>
        </w:rPr>
      </w:pPr>
      <w:r>
        <w:rPr>
          <w:rFonts w:hint="eastAsia" w:ascii="黑体" w:hAnsi="黑体" w:eastAsia="黑体"/>
          <w:b w:val="0"/>
          <w:color w:val="auto"/>
          <w:highlight w:val="none"/>
          <w:lang w:val="en-US" w:eastAsia="zh-CN"/>
        </w:rPr>
        <w:t>机构设置</w:t>
      </w:r>
    </w:p>
    <w:p w14:paraId="7897F6B1">
      <w:pPr>
        <w:pStyle w:val="2"/>
        <w:keepNext/>
        <w:keepLines/>
        <w:pageBreakBefore w:val="0"/>
        <w:widowControl w:val="0"/>
        <w:kinsoku/>
        <w:wordWrap/>
        <w:overflowPunct/>
        <w:topLinePunct w:val="0"/>
        <w:autoSpaceDE/>
        <w:autoSpaceDN/>
        <w:bidi w:val="0"/>
        <w:adjustRightInd/>
        <w:snapToGrid/>
        <w:spacing w:before="0" w:after="0" w:line="560" w:lineRule="exact"/>
        <w:ind w:left="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遂宁市安居区妇幼保健计划服务中心，属一级预算单位,执行事业单位会计制度。内设有办公室、公共卫生科、医技科、基层妇幼保健科、护理部、婚检中心、男性孕检、女性孕检8个科室。</w:t>
      </w:r>
    </w:p>
    <w:p w14:paraId="73A5240A">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lang w:val="en-US" w:eastAsia="zh-CN"/>
        </w:rPr>
      </w:pPr>
      <w:r>
        <w:rPr>
          <w:rFonts w:hint="eastAsia" w:ascii="仿宋" w:hAnsi="仿宋" w:eastAsia="仿宋" w:cs="仿宋"/>
          <w:sz w:val="32"/>
          <w:szCs w:val="32"/>
        </w:rPr>
        <w:t>遂宁市安居区妇幼保健计划服务中心，为安居区卫计局下属事业单位，总编制</w:t>
      </w:r>
      <w:r>
        <w:rPr>
          <w:rFonts w:hint="eastAsia" w:ascii="仿宋" w:hAnsi="仿宋" w:eastAsia="仿宋" w:cs="仿宋"/>
          <w:sz w:val="32"/>
          <w:szCs w:val="32"/>
          <w:lang w:val="en-US" w:eastAsia="zh-CN"/>
        </w:rPr>
        <w:t>38</w:t>
      </w:r>
      <w:r>
        <w:rPr>
          <w:rFonts w:hint="eastAsia" w:ascii="仿宋" w:hAnsi="仿宋" w:eastAsia="仿宋" w:cs="仿宋"/>
          <w:sz w:val="32"/>
          <w:szCs w:val="32"/>
        </w:rPr>
        <w:t>名，其中：事业编</w:t>
      </w:r>
      <w:r>
        <w:rPr>
          <w:rFonts w:hint="eastAsia" w:ascii="仿宋" w:hAnsi="仿宋" w:eastAsia="仿宋" w:cs="仿宋"/>
          <w:sz w:val="32"/>
          <w:szCs w:val="32"/>
          <w:lang w:val="en-US" w:eastAsia="zh-CN"/>
        </w:rPr>
        <w:t>38</w:t>
      </w:r>
      <w:r>
        <w:rPr>
          <w:rFonts w:hint="eastAsia" w:ascii="仿宋" w:hAnsi="仿宋" w:eastAsia="仿宋" w:cs="仿宋"/>
          <w:sz w:val="32"/>
          <w:szCs w:val="32"/>
        </w:rPr>
        <w:t>名。实有财政供养人员总数38人，退休7人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临聘人员57人（包含借调人员）。</w:t>
      </w:r>
    </w:p>
    <w:p w14:paraId="4DC756ED">
      <w:pPr>
        <w:widowControl/>
        <w:spacing w:line="440" w:lineRule="exact"/>
        <w:jc w:val="center"/>
        <w:rPr>
          <w:rFonts w:hint="default" w:ascii="Times New Roman" w:hAnsi="Times New Roman" w:eastAsia="黑体" w:cs="Times New Roman"/>
          <w:b w:val="0"/>
          <w:bCs w:val="0"/>
          <w:i w:val="0"/>
          <w:iCs w:val="0"/>
          <w:color w:val="auto"/>
          <w:sz w:val="32"/>
          <w:szCs w:val="32"/>
          <w:highlight w:val="none"/>
        </w:rPr>
      </w:pPr>
      <w:r>
        <w:rPr>
          <w:rFonts w:hint="default" w:ascii="Times New Roman" w:hAnsi="Times New Roman" w:eastAsia="仿宋" w:cs="Times New Roman"/>
          <w:b w:val="0"/>
          <w:bCs w:val="0"/>
          <w:i w:val="0"/>
          <w:iCs w:val="0"/>
          <w:color w:val="auto"/>
          <w:sz w:val="32"/>
          <w:szCs w:val="32"/>
          <w:highlight w:val="none"/>
        </w:rPr>
        <w:br w:type="page"/>
      </w:r>
    </w:p>
    <w:p w14:paraId="1D726131">
      <w:pPr>
        <w:pStyle w:val="2"/>
        <w:keepNext/>
        <w:keepLines/>
        <w:pageBreakBefore w:val="0"/>
        <w:widowControl w:val="0"/>
        <w:numPr>
          <w:ilvl w:val="0"/>
          <w:numId w:val="1"/>
        </w:numPr>
        <w:kinsoku/>
        <w:wordWrap/>
        <w:overflowPunct/>
        <w:topLinePunct w:val="0"/>
        <w:autoSpaceDE/>
        <w:autoSpaceDN/>
        <w:bidi w:val="0"/>
        <w:adjustRightInd/>
        <w:snapToGrid/>
        <w:spacing w:before="0" w:after="0" w:line="560" w:lineRule="exact"/>
        <w:textAlignment w:val="auto"/>
        <w:rPr>
          <w:rFonts w:hint="eastAsia" w:ascii="仿宋" w:hAnsi="仿宋" w:eastAsia="仿宋" w:cs="仿宋"/>
          <w:sz w:val="32"/>
          <w:szCs w:val="32"/>
        </w:rPr>
      </w:pPr>
      <w:bookmarkStart w:id="0" w:name="_Toc15396600"/>
      <w:bookmarkStart w:id="1" w:name="_Toc15377197"/>
      <w:r>
        <w:rPr>
          <w:rStyle w:val="20"/>
          <w:rFonts w:hint="eastAsia" w:ascii="黑体" w:hAnsi="黑体" w:eastAsia="黑体"/>
          <w:b w:val="0"/>
          <w:bCs w:val="0"/>
          <w:color w:val="auto"/>
          <w:highlight w:val="none"/>
          <w:lang w:eastAsia="zh-CN"/>
        </w:rPr>
        <w:t>主要职责</w:t>
      </w:r>
    </w:p>
    <w:p w14:paraId="5F2AC86E">
      <w:pPr>
        <w:pStyle w:val="2"/>
        <w:keepNext/>
        <w:keepLines/>
        <w:pageBreakBefore w:val="0"/>
        <w:widowControl w:val="0"/>
        <w:kinsoku/>
        <w:wordWrap/>
        <w:overflowPunct/>
        <w:topLinePunct w:val="0"/>
        <w:autoSpaceDE/>
        <w:autoSpaceDN/>
        <w:bidi w:val="0"/>
        <w:adjustRightInd/>
        <w:snapToGrid/>
        <w:spacing w:before="0" w:after="0" w:line="560" w:lineRule="exact"/>
        <w:ind w:left="0" w:firstLine="640" w:firstLineChars="200"/>
        <w:textAlignment w:val="auto"/>
        <w:rPr>
          <w:rFonts w:hint="eastAsia"/>
          <w:lang w:eastAsia="zh-CN"/>
        </w:rPr>
      </w:pPr>
      <w:r>
        <w:rPr>
          <w:rFonts w:hint="eastAsia" w:ascii="仿宋" w:hAnsi="仿宋" w:eastAsia="仿宋" w:cs="仿宋"/>
          <w:b w:val="0"/>
          <w:bCs w:val="0"/>
          <w:kern w:val="2"/>
          <w:sz w:val="32"/>
          <w:szCs w:val="32"/>
          <w:lang w:val="en-US" w:eastAsia="zh-CN" w:bidi="ar-SA"/>
        </w:rPr>
        <w:t>为辖区内妇女儿童提供妇女保健、儿童保健、围产保健等妇幼保健服务及妇女儿童常见病防治、助产技术服务、出生缺陷综合防治服务等医疗保健服务;承担计划生育宣传教育、技术服务、优生指导、药具发放、信息咨询、随访服务、生殖保健、人员培训等任务；开展婚前医学检查、孕前优生健康检查等工作；受区卫计局委托承担全区妇幼保健和计划生育技术服务业务管理、项目管理、培训和技术指导工作。</w:t>
      </w:r>
    </w:p>
    <w:p w14:paraId="752AAB5A">
      <w:pPr>
        <w:pStyle w:val="2"/>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left="0" w:firstLine="0"/>
        <w:textAlignment w:val="auto"/>
        <w:rPr>
          <w:rFonts w:hint="eastAsia" w:ascii="仿宋" w:hAnsi="仿宋" w:eastAsia="仿宋" w:cs="仿宋"/>
          <w:sz w:val="32"/>
          <w:szCs w:val="32"/>
        </w:rPr>
      </w:pPr>
      <w:r>
        <w:rPr>
          <w:rFonts w:hint="eastAsia" w:ascii="黑体" w:hAnsi="黑体" w:eastAsia="黑体"/>
          <w:b w:val="0"/>
          <w:color w:val="auto"/>
          <w:highlight w:val="none"/>
          <w:lang w:val="en-US" w:eastAsia="zh-CN"/>
        </w:rPr>
        <w:t>机构</w:t>
      </w:r>
      <w:bookmarkEnd w:id="0"/>
      <w:bookmarkEnd w:id="1"/>
      <w:r>
        <w:rPr>
          <w:rFonts w:hint="eastAsia" w:ascii="黑体" w:hAnsi="黑体" w:eastAsia="黑体"/>
          <w:b w:val="0"/>
          <w:color w:val="auto"/>
          <w:highlight w:val="none"/>
          <w:lang w:val="en-US" w:eastAsia="zh-CN"/>
        </w:rPr>
        <w:t>设置</w:t>
      </w:r>
    </w:p>
    <w:p w14:paraId="603D0D2F">
      <w:pPr>
        <w:pStyle w:val="2"/>
        <w:keepNext/>
        <w:keepLines/>
        <w:pageBreakBefore w:val="0"/>
        <w:widowControl w:val="0"/>
        <w:kinsoku/>
        <w:wordWrap/>
        <w:overflowPunct/>
        <w:topLinePunct w:val="0"/>
        <w:autoSpaceDE/>
        <w:autoSpaceDN/>
        <w:bidi w:val="0"/>
        <w:adjustRightInd/>
        <w:snapToGrid/>
        <w:spacing w:before="0" w:after="0" w:line="560" w:lineRule="exact"/>
        <w:ind w:left="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遂宁市安居区妇幼保健计划服务中心，属一级预算单位,执行事业单位会计制度。内设有办公室、公共卫生科、医技科、基层妇幼保健科、护理部、婚检中心、男性孕检、女性孕检8个科室。</w:t>
      </w:r>
    </w:p>
    <w:p w14:paraId="1C3BFE3E">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lang w:val="en-US" w:eastAsia="zh-CN"/>
        </w:rPr>
      </w:pPr>
      <w:r>
        <w:rPr>
          <w:rFonts w:hint="eastAsia" w:ascii="仿宋" w:hAnsi="仿宋" w:eastAsia="仿宋" w:cs="仿宋"/>
          <w:sz w:val="32"/>
          <w:szCs w:val="32"/>
        </w:rPr>
        <w:t>遂宁市安居区妇幼保健计划服务中心，为安居区卫计局下属事业单位，总编制</w:t>
      </w:r>
      <w:r>
        <w:rPr>
          <w:rFonts w:hint="eastAsia" w:ascii="仿宋" w:hAnsi="仿宋" w:eastAsia="仿宋" w:cs="仿宋"/>
          <w:sz w:val="32"/>
          <w:szCs w:val="32"/>
          <w:lang w:val="en-US" w:eastAsia="zh-CN"/>
        </w:rPr>
        <w:t>38</w:t>
      </w:r>
      <w:r>
        <w:rPr>
          <w:rFonts w:hint="eastAsia" w:ascii="仿宋" w:hAnsi="仿宋" w:eastAsia="仿宋" w:cs="仿宋"/>
          <w:sz w:val="32"/>
          <w:szCs w:val="32"/>
        </w:rPr>
        <w:t>名，其中：事业编</w:t>
      </w:r>
      <w:r>
        <w:rPr>
          <w:rFonts w:hint="eastAsia" w:ascii="仿宋" w:hAnsi="仿宋" w:eastAsia="仿宋" w:cs="仿宋"/>
          <w:sz w:val="32"/>
          <w:szCs w:val="32"/>
          <w:lang w:val="en-US" w:eastAsia="zh-CN"/>
        </w:rPr>
        <w:t>38</w:t>
      </w:r>
      <w:r>
        <w:rPr>
          <w:rFonts w:hint="eastAsia" w:ascii="仿宋" w:hAnsi="仿宋" w:eastAsia="仿宋" w:cs="仿宋"/>
          <w:sz w:val="32"/>
          <w:szCs w:val="32"/>
        </w:rPr>
        <w:t>名。实有财政供养人员总数38人，退休7人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临聘人员57人（包含借调人员）。</w:t>
      </w:r>
    </w:p>
    <w:p w14:paraId="45B23513">
      <w:pPr>
        <w:pStyle w:val="17"/>
        <w:numPr>
          <w:ilvl w:val="0"/>
          <w:numId w:val="0"/>
        </w:numPr>
        <w:spacing w:line="600" w:lineRule="exact"/>
        <w:ind w:left="640" w:leftChars="0"/>
        <w:outlineLvl w:val="1"/>
        <w:rPr>
          <w:rStyle w:val="18"/>
          <w:rFonts w:hint="default" w:ascii="Times New Roman" w:hAnsi="Times New Roman" w:eastAsia="黑体" w:cs="Times New Roman"/>
          <w:b w:val="0"/>
          <w:bCs w:val="0"/>
          <w:i w:val="0"/>
          <w:iCs w:val="0"/>
          <w:color w:val="auto"/>
          <w:highlight w:val="none"/>
        </w:rPr>
      </w:pPr>
      <w:r>
        <w:rPr>
          <w:rFonts w:hint="default" w:ascii="Times New Roman" w:hAnsi="Times New Roman" w:eastAsia="仿宋" w:cs="Times New Roman"/>
          <w:b w:val="0"/>
          <w:bCs w:val="0"/>
          <w:i w:val="0"/>
          <w:iCs w:val="0"/>
          <w:color w:val="auto"/>
          <w:sz w:val="32"/>
          <w:szCs w:val="32"/>
          <w:highlight w:val="none"/>
        </w:rPr>
        <w:br w:type="page"/>
      </w:r>
      <w:r>
        <w:rPr>
          <w:rFonts w:hint="default" w:ascii="Times New Roman" w:hAnsi="Times New Roman" w:eastAsia="黑体" w:cs="Times New Roman"/>
          <w:b w:val="0"/>
          <w:bCs w:val="0"/>
          <w:i w:val="0"/>
          <w:iCs w:val="0"/>
          <w:color w:val="auto"/>
          <w:sz w:val="32"/>
          <w:szCs w:val="32"/>
          <w:highlight w:val="none"/>
          <w:lang w:eastAsia="zh-CN"/>
        </w:rPr>
        <w:t>一、</w:t>
      </w:r>
      <w:r>
        <w:rPr>
          <w:rFonts w:hint="default" w:ascii="Times New Roman" w:hAnsi="Times New Roman" w:eastAsia="黑体" w:cs="Times New Roman"/>
          <w:b w:val="0"/>
          <w:bCs w:val="0"/>
          <w:i w:val="0"/>
          <w:iCs w:val="0"/>
          <w:color w:val="auto"/>
          <w:sz w:val="32"/>
          <w:szCs w:val="32"/>
          <w:highlight w:val="none"/>
        </w:rPr>
        <w:t>收</w:t>
      </w:r>
      <w:r>
        <w:rPr>
          <w:rStyle w:val="18"/>
          <w:rFonts w:hint="default" w:ascii="Times New Roman" w:hAnsi="Times New Roman" w:eastAsia="黑体" w:cs="Times New Roman"/>
          <w:b w:val="0"/>
          <w:bCs w:val="0"/>
          <w:i w:val="0"/>
          <w:iCs w:val="0"/>
          <w:color w:val="auto"/>
          <w:highlight w:val="none"/>
        </w:rPr>
        <w:t>入支出决算总体情况说明</w:t>
      </w:r>
    </w:p>
    <w:p w14:paraId="64CAE0D8">
      <w:pPr>
        <w:spacing w:line="600" w:lineRule="exact"/>
        <w:ind w:firstLine="640" w:firstLineChars="200"/>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年度收、支总计</w:t>
      </w:r>
      <w:r>
        <w:rPr>
          <w:rFonts w:hint="default" w:ascii="Times New Roman" w:hAnsi="Times New Roman" w:eastAsia="仿宋_GB2312" w:cs="Times New Roman"/>
          <w:b w:val="0"/>
          <w:bCs w:val="0"/>
          <w:i w:val="0"/>
          <w:iCs w:val="0"/>
          <w:color w:val="auto"/>
          <w:sz w:val="32"/>
          <w:szCs w:val="32"/>
          <w:highlight w:val="none"/>
          <w:lang w:eastAsia="zh-CN"/>
        </w:rPr>
        <w:t>均为</w:t>
      </w:r>
      <w:r>
        <w:rPr>
          <w:rFonts w:hint="eastAsia" w:ascii="Times New Roman" w:hAnsi="Times New Roman" w:cs="Times New Roman"/>
          <w:b w:val="0"/>
          <w:bCs w:val="0"/>
          <w:i w:val="0"/>
          <w:iCs w:val="0"/>
          <w:color w:val="auto"/>
          <w:sz w:val="32"/>
          <w:szCs w:val="32"/>
          <w:highlight w:val="none"/>
          <w:lang w:val="en-US" w:eastAsia="zh-CN"/>
        </w:rPr>
        <w:t>1020.13</w:t>
      </w:r>
      <w:r>
        <w:rPr>
          <w:rFonts w:hint="default" w:ascii="Times New Roman" w:hAnsi="Times New Roman" w:eastAsia="仿宋_GB2312" w:cs="Times New Roman"/>
          <w:b w:val="0"/>
          <w:bCs w:val="0"/>
          <w:i w:val="0"/>
          <w:iCs w:val="0"/>
          <w:color w:val="auto"/>
          <w:sz w:val="32"/>
          <w:szCs w:val="32"/>
          <w:highlight w:val="none"/>
        </w:rPr>
        <w:t>万元。与</w:t>
      </w:r>
      <w:r>
        <w:rPr>
          <w:rFonts w:hint="default" w:ascii="Times New Roman" w:hAnsi="Times New Roman" w:eastAsia="仿宋_GB2312" w:cs="Times New Roman"/>
          <w:b w:val="0"/>
          <w:bCs w:val="0"/>
          <w:i w:val="0"/>
          <w:iCs w:val="0"/>
          <w:color w:val="auto"/>
          <w:sz w:val="32"/>
          <w:szCs w:val="32"/>
          <w:highlight w:val="none"/>
          <w:lang w:eastAsia="zh-CN"/>
        </w:rPr>
        <w:t>2022</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相比，收、支总计各减少</w:t>
      </w:r>
      <w:r>
        <w:rPr>
          <w:rFonts w:hint="eastAsia" w:ascii="Times New Roman" w:hAnsi="Times New Roman" w:cs="Times New Roman"/>
          <w:b w:val="0"/>
          <w:bCs w:val="0"/>
          <w:i w:val="0"/>
          <w:iCs w:val="0"/>
          <w:color w:val="auto"/>
          <w:sz w:val="32"/>
          <w:szCs w:val="32"/>
          <w:highlight w:val="none"/>
          <w:lang w:val="en-US" w:eastAsia="zh-CN"/>
        </w:rPr>
        <w:t>522.36</w:t>
      </w:r>
      <w:r>
        <w:rPr>
          <w:rFonts w:hint="default" w:ascii="Times New Roman" w:hAnsi="Times New Roman" w:eastAsia="仿宋_GB2312" w:cs="Times New Roman"/>
          <w:b w:val="0"/>
          <w:bCs w:val="0"/>
          <w:i w:val="0"/>
          <w:iCs w:val="0"/>
          <w:color w:val="auto"/>
          <w:sz w:val="32"/>
          <w:szCs w:val="32"/>
          <w:highlight w:val="none"/>
        </w:rPr>
        <w:t>万元，下降</w:t>
      </w:r>
      <w:r>
        <w:rPr>
          <w:rFonts w:hint="eastAsia" w:ascii="Times New Roman" w:hAnsi="Times New Roman" w:cs="Times New Roman"/>
          <w:b w:val="0"/>
          <w:bCs w:val="0"/>
          <w:i w:val="0"/>
          <w:iCs w:val="0"/>
          <w:color w:val="auto"/>
          <w:sz w:val="32"/>
          <w:szCs w:val="32"/>
          <w:highlight w:val="none"/>
          <w:lang w:val="en-US" w:eastAsia="zh-CN"/>
        </w:rPr>
        <w:t>33.86</w:t>
      </w:r>
      <w:r>
        <w:rPr>
          <w:rFonts w:hint="default" w:ascii="Times New Roman" w:hAnsi="Times New Roman" w:eastAsia="仿宋_GB2312" w:cs="Times New Roman"/>
          <w:b w:val="0"/>
          <w:bCs w:val="0"/>
          <w:i w:val="0"/>
          <w:iCs w:val="0"/>
          <w:color w:val="auto"/>
          <w:sz w:val="32"/>
          <w:szCs w:val="32"/>
          <w:highlight w:val="none"/>
        </w:rPr>
        <w:t>%。主要变动原因是</w:t>
      </w:r>
      <w:r>
        <w:rPr>
          <w:rFonts w:hint="eastAsia" w:ascii="Times New Roman" w:hAnsi="Times New Roman" w:cs="Times New Roman"/>
          <w:b w:val="0"/>
          <w:bCs w:val="0"/>
          <w:i w:val="0"/>
          <w:iCs w:val="0"/>
          <w:color w:val="auto"/>
          <w:sz w:val="32"/>
          <w:szCs w:val="32"/>
          <w:highlight w:val="none"/>
          <w:lang w:val="en-US" w:eastAsia="zh-CN"/>
        </w:rPr>
        <w:t>人员变动减少、项目减少；业务收入减少</w:t>
      </w:r>
      <w:r>
        <w:rPr>
          <w:rFonts w:hint="default" w:ascii="Times New Roman" w:hAnsi="Times New Roman" w:eastAsia="仿宋_GB2312" w:cs="Times New Roman"/>
          <w:b w:val="0"/>
          <w:bCs w:val="0"/>
          <w:i w:val="0"/>
          <w:iCs w:val="0"/>
          <w:color w:val="auto"/>
          <w:sz w:val="32"/>
          <w:szCs w:val="32"/>
          <w:highlight w:val="none"/>
          <w:lang w:eastAsia="zh-CN"/>
        </w:rPr>
        <w:t>。</w:t>
      </w:r>
    </w:p>
    <w:p w14:paraId="6FA87705">
      <w:pPr>
        <w:rPr>
          <w:rFonts w:hint="default" w:ascii="Times New Roman" w:hAnsi="Times New Roman" w:eastAsia="仿宋_GB2312" w:cs="Times New Roman"/>
          <w:b w:val="0"/>
          <w:bCs w:val="0"/>
          <w:i w:val="0"/>
          <w:iCs w:val="0"/>
          <w:color w:val="auto"/>
          <w:sz w:val="32"/>
          <w:szCs w:val="32"/>
          <w:highlight w:val="none"/>
        </w:rPr>
      </w:pPr>
      <w:r>
        <w:rPr>
          <w:rFonts w:hint="eastAsia" w:eastAsia="仿宋_GB2312"/>
          <w:lang w:eastAsia="zh-CN"/>
        </w:rPr>
        <w:drawing>
          <wp:anchor distT="0" distB="0" distL="114300" distR="114300" simplePos="0" relativeHeight="251665408" behindDoc="1" locked="0" layoutInCell="1" allowOverlap="1">
            <wp:simplePos x="0" y="0"/>
            <wp:positionH relativeFrom="column">
              <wp:posOffset>117475</wp:posOffset>
            </wp:positionH>
            <wp:positionV relativeFrom="paragraph">
              <wp:posOffset>221615</wp:posOffset>
            </wp:positionV>
            <wp:extent cx="5256530" cy="2988310"/>
            <wp:effectExtent l="5080" t="4445" r="15240" b="1714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1D7F6629">
      <w:pPr>
        <w:rPr>
          <w:rFonts w:hint="default" w:ascii="Times New Roman" w:hAnsi="Times New Roman" w:eastAsia="仿宋_GB2312" w:cs="Times New Roman"/>
          <w:b w:val="0"/>
          <w:bCs w:val="0"/>
          <w:i w:val="0"/>
          <w:iCs w:val="0"/>
          <w:color w:val="auto"/>
          <w:sz w:val="32"/>
          <w:szCs w:val="32"/>
          <w:highlight w:val="none"/>
        </w:rPr>
      </w:pPr>
      <w:r>
        <w:rPr>
          <w:sz w:val="32"/>
        </w:rPr>
        <mc:AlternateContent>
          <mc:Choice Requires="wps">
            <w:drawing>
              <wp:anchor distT="0" distB="0" distL="114300" distR="114300" simplePos="0" relativeHeight="251666432" behindDoc="0" locked="0" layoutInCell="1" allowOverlap="1">
                <wp:simplePos x="0" y="0"/>
                <wp:positionH relativeFrom="column">
                  <wp:posOffset>996950</wp:posOffset>
                </wp:positionH>
                <wp:positionV relativeFrom="paragraph">
                  <wp:posOffset>377190</wp:posOffset>
                </wp:positionV>
                <wp:extent cx="1125855" cy="779145"/>
                <wp:effectExtent l="3810" t="5080" r="13335" b="15875"/>
                <wp:wrapNone/>
                <wp:docPr id="19" name="直接连接符 19"/>
                <wp:cNvGraphicFramePr/>
                <a:graphic xmlns:a="http://schemas.openxmlformats.org/drawingml/2006/main">
                  <a:graphicData uri="http://schemas.microsoft.com/office/word/2010/wordprocessingShape">
                    <wps:wsp>
                      <wps:cNvCnPr/>
                      <wps:spPr>
                        <a:xfrm>
                          <a:off x="1952625" y="3531870"/>
                          <a:ext cx="1125855" cy="779145"/>
                        </a:xfrm>
                        <a:prstGeom prst="line">
                          <a:avLst/>
                        </a:prstGeom>
                        <a:ln>
                          <a:solidFill>
                            <a:schemeClr val="accent1">
                              <a:lumMod val="75000"/>
                            </a:schemeClr>
                          </a:solidFill>
                          <a:prstDash val="sysDash"/>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78.5pt;margin-top:29.7pt;height:61.35pt;width:88.65pt;z-index:251666432;mso-width-relative:page;mso-height-relative:page;" filled="f" stroked="t" coordsize="21600,21600" o:gfxdata="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WJ+CzZAAAACgEAAA8AAAAAAAAAAQAg&#10;AAAAIgAAAGRycy9kb3ducmV2LnhtbFBLAQIUABQAAAAIAIdO4kBEG1mnDQIAAOkDAAAOAAAAAAAA&#10;AAEAIAAAACgBAABkcnMvZTJvRG9jLnhtbFBLBQYAAAAABgAGAFkBAACnBQAAAAA=&#10;">
                <v:fill on="f" focussize="0,0"/>
                <v:stroke weight="1pt" color="#2E54A1 [2404]" miterlimit="8" joinstyle="miter" dashstyle="3 1"/>
                <v:imagedata o:title=""/>
                <o:lock v:ext="edit" aspectratio="f"/>
              </v:line>
            </w:pict>
          </mc:Fallback>
        </mc:AlternateContent>
      </w:r>
    </w:p>
    <w:p w14:paraId="22E43C5F">
      <w:pPr>
        <w:rPr>
          <w:rFonts w:hint="default" w:ascii="Times New Roman" w:hAnsi="Times New Roman" w:eastAsia="仿宋_GB2312" w:cs="Times New Roman"/>
          <w:b w:val="0"/>
          <w:bCs w:val="0"/>
          <w:i w:val="0"/>
          <w:iCs w:val="0"/>
          <w:color w:val="auto"/>
          <w:sz w:val="32"/>
          <w:szCs w:val="32"/>
          <w:highlight w:val="none"/>
        </w:rPr>
      </w:pPr>
      <w:r>
        <w:rPr>
          <w:sz w:val="32"/>
        </w:rPr>
        <mc:AlternateContent>
          <mc:Choice Requires="wps">
            <w:drawing>
              <wp:anchor distT="0" distB="0" distL="114300" distR="114300" simplePos="0" relativeHeight="251667456" behindDoc="0" locked="0" layoutInCell="1" allowOverlap="1">
                <wp:simplePos x="0" y="0"/>
                <wp:positionH relativeFrom="column">
                  <wp:posOffset>4005580</wp:posOffset>
                </wp:positionH>
                <wp:positionV relativeFrom="page">
                  <wp:posOffset>3700780</wp:posOffset>
                </wp:positionV>
                <wp:extent cx="991870" cy="30861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991870" cy="308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30F54">
                            <w:pPr>
                              <w:spacing w:line="240" w:lineRule="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下降33.86%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5.4pt;margin-top:291.4pt;height:24.3pt;width:78.1pt;mso-position-vertical-relative:page;z-index:251667456;mso-width-relative:page;mso-height-relative:page;" filled="f" stroked="f" coordsize="21600,21600" o:gfxdata="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mypcv2wAAAAsBAAAPAAAAAAAAAAEAIAAAACIAAABk&#10;cnMvZG93bnJldi54bWxQSwECFAAUAAAACACHTuJAVIC3zjwCAABnBAAADgAAAAAAAAABACAAAAAq&#10;AQAAZHJzL2Uyb0RvYy54bWxQSwUGAAAAAAYABgBZAQAA2AUAAAAA&#10;">
                <v:fill on="f" focussize="0,0"/>
                <v:stroke on="f" weight="0.5pt"/>
                <v:imagedata o:title=""/>
                <o:lock v:ext="edit" aspectratio="f"/>
                <v:textbox>
                  <w:txbxContent>
                    <w:p w14:paraId="11030F54">
                      <w:pPr>
                        <w:spacing w:line="240" w:lineRule="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下降33.86%</w:t>
                      </w:r>
                    </w:p>
                  </w:txbxContent>
                </v:textbox>
              </v:shap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1330325</wp:posOffset>
                </wp:positionH>
                <wp:positionV relativeFrom="page">
                  <wp:posOffset>3700780</wp:posOffset>
                </wp:positionV>
                <wp:extent cx="991870" cy="30861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991870" cy="308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A29AA">
                            <w:pPr>
                              <w:spacing w:line="240" w:lineRule="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下降33.86%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4.75pt;margin-top:291.4pt;height:24.3pt;width:78.1pt;mso-position-vertical-relative:page;z-index:251660288;mso-width-relative:page;mso-height-relative:page;" filled="f" stroked="f" coordsize="21600,21600" o:gfxdata="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&#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ogHj23AAAAAsBAAAPAAAAAAAAAAEAIAAAACIAAABk&#10;cnMvZG93bnJldi54bWxQSwECFAAUAAAACACHTuJA8HX/YDsCAABnBAAADgAAAAAAAAABACAAAAAr&#10;AQAAZHJzL2Uyb0RvYy54bWxQSwUGAAAAAAYABgBZAQAA2AUAAAAA&#10;">
                <v:fill on="f" focussize="0,0"/>
                <v:stroke on="f" weight="0.5pt"/>
                <v:imagedata o:title=""/>
                <o:lock v:ext="edit" aspectratio="f"/>
                <v:textbox>
                  <w:txbxContent>
                    <w:p w14:paraId="7C8A29AA">
                      <w:pPr>
                        <w:spacing w:line="240" w:lineRule="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下降33.86%</w:t>
                      </w:r>
                    </w:p>
                  </w:txbxContent>
                </v:textbox>
              </v:shape>
            </w:pict>
          </mc:Fallback>
        </mc:AlternateContent>
      </w:r>
      <w:r>
        <w:rPr>
          <w:sz w:val="32"/>
        </w:rPr>
        <mc:AlternateContent>
          <mc:Choice Requires="wps">
            <w:drawing>
              <wp:anchor distT="0" distB="0" distL="114300" distR="114300" simplePos="0" relativeHeight="251668480" behindDoc="0" locked="0" layoutInCell="1" allowOverlap="1">
                <wp:simplePos x="0" y="0"/>
                <wp:positionH relativeFrom="column">
                  <wp:posOffset>3646170</wp:posOffset>
                </wp:positionH>
                <wp:positionV relativeFrom="paragraph">
                  <wp:posOffset>21590</wp:posOffset>
                </wp:positionV>
                <wp:extent cx="1125855" cy="779145"/>
                <wp:effectExtent l="3810" t="5080" r="13335" b="15875"/>
                <wp:wrapNone/>
                <wp:docPr id="20" name="直接连接符 20"/>
                <wp:cNvGraphicFramePr/>
                <a:graphic xmlns:a="http://schemas.openxmlformats.org/drawingml/2006/main">
                  <a:graphicData uri="http://schemas.microsoft.com/office/word/2010/wordprocessingShape">
                    <wps:wsp>
                      <wps:cNvCnPr/>
                      <wps:spPr>
                        <a:xfrm>
                          <a:off x="0" y="0"/>
                          <a:ext cx="1125855" cy="779145"/>
                        </a:xfrm>
                        <a:prstGeom prst="line">
                          <a:avLst/>
                        </a:prstGeom>
                        <a:ln>
                          <a:solidFill>
                            <a:schemeClr val="accent2">
                              <a:lumMod val="75000"/>
                            </a:schemeClr>
                          </a:solidFill>
                          <a:prstDash val="sysDash"/>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87.1pt;margin-top:1.7pt;height:61.35pt;width:88.65pt;z-index:251668480;mso-width-relative:page;mso-height-relative:page;" filled="f" stroked="t" coordsize="21600,21600" o:gfxdata="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2lHbf2QAAAAkBAAAPAAAAAAAAAAEAIAAAACIAAABkcnMvZG93&#10;bnJldi54bWxQSwECFAAUAAAACACHTuJAGVwh5P8BAADdAwAADgAAAAAAAAABACAAAAAoAQAAZHJz&#10;L2Uyb0RvYy54bWxQSwUGAAAAAAYABgBZAQAAmQUAAAAA&#10;">
                <v:fill on="f" focussize="0,0"/>
                <v:stroke weight="1pt" color="#C65F10 [2405]" miterlimit="8" joinstyle="miter" dashstyle="3 1"/>
                <v:imagedata o:title=""/>
                <o:lock v:ext="edit" aspectratio="f"/>
              </v:line>
            </w:pict>
          </mc:Fallback>
        </mc:AlternateContent>
      </w:r>
    </w:p>
    <w:p w14:paraId="7F33E6B1">
      <w:pPr>
        <w:rPr>
          <w:rFonts w:hint="default" w:ascii="Times New Roman" w:hAnsi="Times New Roman" w:eastAsia="仿宋_GB2312" w:cs="Times New Roman"/>
          <w:b w:val="0"/>
          <w:bCs w:val="0"/>
          <w:i w:val="0"/>
          <w:iCs w:val="0"/>
          <w:color w:val="auto"/>
          <w:sz w:val="32"/>
          <w:szCs w:val="32"/>
          <w:highlight w:val="none"/>
        </w:rPr>
      </w:pPr>
    </w:p>
    <w:p w14:paraId="045603C8">
      <w:pPr>
        <w:rPr>
          <w:rFonts w:hint="default" w:ascii="Times New Roman" w:hAnsi="Times New Roman" w:eastAsia="仿宋_GB2312" w:cs="Times New Roman"/>
          <w:b w:val="0"/>
          <w:bCs w:val="0"/>
          <w:i w:val="0"/>
          <w:iCs w:val="0"/>
          <w:color w:val="auto"/>
          <w:sz w:val="32"/>
          <w:szCs w:val="32"/>
          <w:highlight w:val="none"/>
        </w:rPr>
      </w:pPr>
    </w:p>
    <w:p w14:paraId="6B4459D3">
      <w:pPr>
        <w:rPr>
          <w:rFonts w:hint="default" w:ascii="Times New Roman" w:hAnsi="Times New Roman" w:eastAsia="仿宋_GB2312" w:cs="Times New Roman"/>
          <w:b w:val="0"/>
          <w:bCs w:val="0"/>
          <w:i w:val="0"/>
          <w:iCs w:val="0"/>
          <w:color w:val="auto"/>
          <w:sz w:val="32"/>
          <w:szCs w:val="32"/>
          <w:highlight w:val="none"/>
        </w:rPr>
      </w:pPr>
    </w:p>
    <w:p w14:paraId="1382ABC1">
      <w:pPr>
        <w:rPr>
          <w:rFonts w:hint="default" w:ascii="Times New Roman" w:hAnsi="Times New Roman" w:eastAsia="仿宋_GB2312" w:cs="Times New Roman"/>
          <w:b w:val="0"/>
          <w:bCs w:val="0"/>
          <w:i w:val="0"/>
          <w:iCs w:val="0"/>
          <w:color w:val="auto"/>
          <w:sz w:val="32"/>
          <w:szCs w:val="32"/>
          <w:highlight w:val="none"/>
        </w:rPr>
      </w:pPr>
    </w:p>
    <w:p w14:paraId="334CED9D">
      <w:pPr>
        <w:rPr>
          <w:rFonts w:hint="default" w:ascii="Times New Roman" w:hAnsi="Times New Roman" w:eastAsia="仿宋_GB2312" w:cs="Times New Roman"/>
          <w:b w:val="0"/>
          <w:bCs w:val="0"/>
          <w:i w:val="0"/>
          <w:iCs w:val="0"/>
          <w:color w:val="auto"/>
          <w:sz w:val="32"/>
          <w:szCs w:val="32"/>
          <w:highlight w:val="none"/>
        </w:rPr>
      </w:pPr>
    </w:p>
    <w:p w14:paraId="1AA0A7EB">
      <w:pPr>
        <w:pStyle w:val="2"/>
        <w:rPr>
          <w:rFonts w:hint="default"/>
        </w:rPr>
      </w:pPr>
    </w:p>
    <w:p w14:paraId="447BDC29">
      <w:pPr>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（图1：收、支决算总计变动情况图）（柱状图）</w:t>
      </w:r>
    </w:p>
    <w:p w14:paraId="02547D63">
      <w:pPr>
        <w:pStyle w:val="17"/>
        <w:numPr>
          <w:ilvl w:val="0"/>
          <w:numId w:val="0"/>
        </w:numPr>
        <w:spacing w:line="600" w:lineRule="exact"/>
        <w:ind w:left="640" w:leftChars="0"/>
        <w:outlineLvl w:val="1"/>
        <w:rPr>
          <w:rStyle w:val="18"/>
          <w:rFonts w:hint="default" w:ascii="Times New Roman" w:hAnsi="Times New Roman" w:eastAsia="黑体" w:cs="Times New Roman"/>
          <w:b w:val="0"/>
          <w:bCs w:val="0"/>
          <w:i w:val="0"/>
          <w:iCs w:val="0"/>
          <w:color w:val="auto"/>
          <w:highlight w:val="none"/>
        </w:rPr>
      </w:pPr>
      <w:r>
        <w:rPr>
          <w:rFonts w:hint="default" w:ascii="Times New Roman" w:hAnsi="Times New Roman" w:eastAsia="黑体" w:cs="Times New Roman"/>
          <w:b w:val="0"/>
          <w:bCs w:val="0"/>
          <w:i w:val="0"/>
          <w:iCs w:val="0"/>
          <w:color w:val="auto"/>
          <w:sz w:val="32"/>
          <w:szCs w:val="32"/>
          <w:highlight w:val="none"/>
          <w:lang w:eastAsia="zh-CN"/>
        </w:rPr>
        <w:t>二、</w:t>
      </w:r>
      <w:r>
        <w:rPr>
          <w:rFonts w:hint="default" w:ascii="Times New Roman" w:hAnsi="Times New Roman" w:eastAsia="黑体" w:cs="Times New Roman"/>
          <w:b w:val="0"/>
          <w:bCs w:val="0"/>
          <w:i w:val="0"/>
          <w:iCs w:val="0"/>
          <w:color w:val="auto"/>
          <w:sz w:val="32"/>
          <w:szCs w:val="32"/>
          <w:highlight w:val="none"/>
        </w:rPr>
        <w:t>收</w:t>
      </w:r>
      <w:r>
        <w:rPr>
          <w:rStyle w:val="18"/>
          <w:rFonts w:hint="default" w:ascii="Times New Roman" w:hAnsi="Times New Roman" w:eastAsia="黑体" w:cs="Times New Roman"/>
          <w:b w:val="0"/>
          <w:bCs w:val="0"/>
          <w:i w:val="0"/>
          <w:iCs w:val="0"/>
          <w:color w:val="auto"/>
          <w:highlight w:val="none"/>
        </w:rPr>
        <w:t>入决算情况说明</w:t>
      </w:r>
    </w:p>
    <w:p w14:paraId="53064700">
      <w:pPr>
        <w:spacing w:line="600" w:lineRule="exact"/>
        <w:ind w:firstLine="640" w:firstLineChars="200"/>
        <w:outlineLvl w:val="1"/>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本年收入合计</w:t>
      </w:r>
      <w:r>
        <w:rPr>
          <w:rFonts w:hint="eastAsia" w:ascii="Times New Roman" w:hAnsi="Times New Roman" w:cs="Times New Roman"/>
          <w:b w:val="0"/>
          <w:bCs w:val="0"/>
          <w:i w:val="0"/>
          <w:iCs w:val="0"/>
          <w:color w:val="auto"/>
          <w:sz w:val="32"/>
          <w:szCs w:val="32"/>
          <w:highlight w:val="none"/>
          <w:lang w:val="en-US" w:eastAsia="zh-CN"/>
        </w:rPr>
        <w:t>1020.13</w:t>
      </w:r>
      <w:r>
        <w:rPr>
          <w:rFonts w:hint="default" w:ascii="Times New Roman" w:hAnsi="Times New Roman" w:eastAsia="仿宋_GB2312" w:cs="Times New Roman"/>
          <w:b w:val="0"/>
          <w:bCs w:val="0"/>
          <w:i w:val="0"/>
          <w:iCs w:val="0"/>
          <w:color w:val="auto"/>
          <w:sz w:val="32"/>
          <w:szCs w:val="32"/>
          <w:highlight w:val="none"/>
        </w:rPr>
        <w:t>万元，其中：一般公共预算财政拨款收入</w:t>
      </w:r>
      <w:r>
        <w:rPr>
          <w:rFonts w:hint="eastAsia" w:ascii="Times New Roman" w:hAnsi="Times New Roman" w:cs="Times New Roman"/>
          <w:b w:val="0"/>
          <w:bCs w:val="0"/>
          <w:i w:val="0"/>
          <w:iCs w:val="0"/>
          <w:color w:val="auto"/>
          <w:sz w:val="32"/>
          <w:szCs w:val="32"/>
          <w:highlight w:val="none"/>
          <w:lang w:val="en-US" w:eastAsia="zh-CN"/>
        </w:rPr>
        <w:t>823.35</w:t>
      </w:r>
      <w:r>
        <w:rPr>
          <w:rFonts w:hint="default" w:ascii="Times New Roman" w:hAnsi="Times New Roman" w:eastAsia="仿宋_GB2312" w:cs="Times New Roman"/>
          <w:b w:val="0"/>
          <w:bCs w:val="0"/>
          <w:i w:val="0"/>
          <w:iCs w:val="0"/>
          <w:color w:val="auto"/>
          <w:sz w:val="32"/>
          <w:szCs w:val="32"/>
          <w:highlight w:val="none"/>
        </w:rPr>
        <w:t>万元，占</w:t>
      </w:r>
      <w:r>
        <w:rPr>
          <w:rFonts w:hint="eastAsia" w:ascii="Times New Roman" w:hAnsi="Times New Roman" w:cs="Times New Roman"/>
          <w:b w:val="0"/>
          <w:bCs w:val="0"/>
          <w:i w:val="0"/>
          <w:iCs w:val="0"/>
          <w:color w:val="auto"/>
          <w:sz w:val="32"/>
          <w:szCs w:val="32"/>
          <w:highlight w:val="none"/>
          <w:lang w:val="en-US" w:eastAsia="zh-CN"/>
        </w:rPr>
        <w:t>80.71</w:t>
      </w:r>
      <w:r>
        <w:rPr>
          <w:rFonts w:hint="default" w:ascii="Times New Roman" w:hAnsi="Times New Roman" w:eastAsia="仿宋_GB2312" w:cs="Times New Roman"/>
          <w:b w:val="0"/>
          <w:bCs w:val="0"/>
          <w:i w:val="0"/>
          <w:iCs w:val="0"/>
          <w:color w:val="auto"/>
          <w:sz w:val="32"/>
          <w:szCs w:val="32"/>
          <w:highlight w:val="none"/>
        </w:rPr>
        <w:t>%；事业收入</w:t>
      </w:r>
      <w:r>
        <w:rPr>
          <w:rFonts w:hint="eastAsia" w:ascii="Times New Roman" w:hAnsi="Times New Roman" w:cs="Times New Roman"/>
          <w:b w:val="0"/>
          <w:bCs w:val="0"/>
          <w:i w:val="0"/>
          <w:iCs w:val="0"/>
          <w:color w:val="auto"/>
          <w:sz w:val="32"/>
          <w:szCs w:val="32"/>
          <w:highlight w:val="none"/>
          <w:lang w:val="en-US" w:eastAsia="zh-CN"/>
        </w:rPr>
        <w:t>196.78</w:t>
      </w:r>
      <w:r>
        <w:rPr>
          <w:rFonts w:hint="default" w:ascii="Times New Roman" w:hAnsi="Times New Roman" w:eastAsia="仿宋_GB2312" w:cs="Times New Roman"/>
          <w:b w:val="0"/>
          <w:bCs w:val="0"/>
          <w:i w:val="0"/>
          <w:iCs w:val="0"/>
          <w:color w:val="auto"/>
          <w:sz w:val="32"/>
          <w:szCs w:val="32"/>
          <w:highlight w:val="none"/>
        </w:rPr>
        <w:t>万元，占</w:t>
      </w:r>
      <w:r>
        <w:rPr>
          <w:rFonts w:hint="eastAsia" w:ascii="Times New Roman" w:hAnsi="Times New Roman" w:cs="Times New Roman"/>
          <w:b w:val="0"/>
          <w:bCs w:val="0"/>
          <w:i w:val="0"/>
          <w:iCs w:val="0"/>
          <w:color w:val="auto"/>
          <w:sz w:val="32"/>
          <w:szCs w:val="32"/>
          <w:highlight w:val="none"/>
          <w:lang w:val="en-US" w:eastAsia="zh-CN"/>
        </w:rPr>
        <w:t>19.29</w:t>
      </w:r>
      <w:r>
        <w:rPr>
          <w:rFonts w:hint="default" w:ascii="Times New Roman" w:hAnsi="Times New Roman" w:eastAsia="仿宋_GB2312" w:cs="Times New Roman"/>
          <w:b w:val="0"/>
          <w:bCs w:val="0"/>
          <w:i w:val="0"/>
          <w:iCs w:val="0"/>
          <w:color w:val="auto"/>
          <w:sz w:val="32"/>
          <w:szCs w:val="32"/>
          <w:highlight w:val="none"/>
        </w:rPr>
        <w:t>%。</w:t>
      </w:r>
    </w:p>
    <w:p w14:paraId="43183870">
      <w:pPr>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br w:type="page"/>
      </w:r>
    </w:p>
    <w:p w14:paraId="68A1139D">
      <w:pPr>
        <w:pStyle w:val="17"/>
        <w:numPr>
          <w:ilvl w:val="0"/>
          <w:numId w:val="0"/>
        </w:numPr>
        <w:spacing w:line="240" w:lineRule="auto"/>
        <w:ind w:left="0" w:leftChars="0"/>
        <w:outlineLvl w:val="1"/>
        <w:rPr>
          <w:rFonts w:hint="default" w:ascii="Times New Roman" w:hAnsi="Times New Roman" w:eastAsia="黑体" w:cs="Times New Roman"/>
          <w:b w:val="0"/>
          <w:bCs w:val="0"/>
          <w:i w:val="0"/>
          <w:iCs w:val="0"/>
          <w:color w:val="auto"/>
          <w:sz w:val="32"/>
          <w:szCs w:val="32"/>
          <w:highlight w:val="none"/>
          <w:lang w:eastAsia="zh-CN"/>
        </w:rPr>
      </w:pPr>
      <w:r>
        <w:rPr>
          <w:rFonts w:hint="eastAsia"/>
          <w:lang w:eastAsia="zh-CN"/>
        </w:rPr>
        <w:drawing>
          <wp:anchor distT="0" distB="0" distL="114300" distR="114300" simplePos="0" relativeHeight="251664384" behindDoc="0" locked="0" layoutInCell="1" allowOverlap="1">
            <wp:simplePos x="0" y="0"/>
            <wp:positionH relativeFrom="column">
              <wp:posOffset>278130</wp:posOffset>
            </wp:positionH>
            <wp:positionV relativeFrom="paragraph">
              <wp:posOffset>-40005</wp:posOffset>
            </wp:positionV>
            <wp:extent cx="5256530" cy="2988310"/>
            <wp:effectExtent l="5080" t="4445" r="15240" b="17145"/>
            <wp:wrapNone/>
            <wp:docPr id="1" name="图表 1" descr="7b0a202020202263686172745265734964223a202232303437353539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1FCC09D0">
      <w:pPr>
        <w:pStyle w:val="17"/>
        <w:numPr>
          <w:ilvl w:val="0"/>
          <w:numId w:val="0"/>
        </w:numPr>
        <w:spacing w:line="600" w:lineRule="exact"/>
        <w:outlineLvl w:val="1"/>
        <w:rPr>
          <w:rFonts w:hint="default" w:ascii="Times New Roman" w:hAnsi="Times New Roman" w:eastAsia="黑体" w:cs="Times New Roman"/>
          <w:b w:val="0"/>
          <w:bCs w:val="0"/>
          <w:i w:val="0"/>
          <w:iCs w:val="0"/>
          <w:color w:val="auto"/>
          <w:sz w:val="32"/>
          <w:szCs w:val="32"/>
          <w:highlight w:val="none"/>
          <w:lang w:eastAsia="zh-CN"/>
        </w:rPr>
      </w:pPr>
    </w:p>
    <w:p w14:paraId="35CA847B">
      <w:pPr>
        <w:pStyle w:val="17"/>
        <w:numPr>
          <w:ilvl w:val="0"/>
          <w:numId w:val="0"/>
        </w:numPr>
        <w:spacing w:line="600" w:lineRule="exact"/>
        <w:ind w:left="640" w:leftChars="0"/>
        <w:outlineLvl w:val="1"/>
        <w:rPr>
          <w:rFonts w:hint="default" w:ascii="Times New Roman" w:hAnsi="Times New Roman" w:eastAsia="黑体" w:cs="Times New Roman"/>
          <w:b w:val="0"/>
          <w:bCs w:val="0"/>
          <w:i w:val="0"/>
          <w:iCs w:val="0"/>
          <w:color w:val="auto"/>
          <w:sz w:val="32"/>
          <w:szCs w:val="32"/>
          <w:highlight w:val="none"/>
          <w:lang w:eastAsia="zh-CN"/>
        </w:rPr>
      </w:pPr>
    </w:p>
    <w:p w14:paraId="67302716">
      <w:pPr>
        <w:pStyle w:val="17"/>
        <w:numPr>
          <w:ilvl w:val="0"/>
          <w:numId w:val="0"/>
        </w:numPr>
        <w:spacing w:line="600" w:lineRule="exact"/>
        <w:ind w:left="640" w:leftChars="0"/>
        <w:outlineLvl w:val="1"/>
        <w:rPr>
          <w:rFonts w:hint="default" w:ascii="Times New Roman" w:hAnsi="Times New Roman" w:eastAsia="黑体" w:cs="Times New Roman"/>
          <w:b w:val="0"/>
          <w:bCs w:val="0"/>
          <w:i w:val="0"/>
          <w:iCs w:val="0"/>
          <w:color w:val="auto"/>
          <w:sz w:val="32"/>
          <w:szCs w:val="32"/>
          <w:highlight w:val="none"/>
          <w:lang w:eastAsia="zh-CN"/>
        </w:rPr>
      </w:pPr>
    </w:p>
    <w:p w14:paraId="7091D38B">
      <w:pPr>
        <w:pStyle w:val="17"/>
        <w:numPr>
          <w:ilvl w:val="0"/>
          <w:numId w:val="0"/>
        </w:numPr>
        <w:spacing w:line="600" w:lineRule="exact"/>
        <w:ind w:left="640" w:leftChars="0"/>
        <w:outlineLvl w:val="1"/>
        <w:rPr>
          <w:rFonts w:hint="default" w:ascii="Times New Roman" w:hAnsi="Times New Roman" w:eastAsia="黑体" w:cs="Times New Roman"/>
          <w:b w:val="0"/>
          <w:bCs w:val="0"/>
          <w:i w:val="0"/>
          <w:iCs w:val="0"/>
          <w:color w:val="auto"/>
          <w:sz w:val="32"/>
          <w:szCs w:val="32"/>
          <w:highlight w:val="none"/>
          <w:lang w:eastAsia="zh-CN"/>
        </w:rPr>
      </w:pPr>
    </w:p>
    <w:p w14:paraId="5895F793">
      <w:pPr>
        <w:pStyle w:val="17"/>
        <w:numPr>
          <w:ilvl w:val="0"/>
          <w:numId w:val="0"/>
        </w:numPr>
        <w:spacing w:line="600" w:lineRule="exact"/>
        <w:ind w:left="640" w:leftChars="0"/>
        <w:outlineLvl w:val="1"/>
        <w:rPr>
          <w:rFonts w:hint="default" w:ascii="Times New Roman" w:hAnsi="Times New Roman" w:eastAsia="黑体" w:cs="Times New Roman"/>
          <w:b w:val="0"/>
          <w:bCs w:val="0"/>
          <w:i w:val="0"/>
          <w:iCs w:val="0"/>
          <w:color w:val="auto"/>
          <w:sz w:val="32"/>
          <w:szCs w:val="32"/>
          <w:highlight w:val="none"/>
          <w:lang w:eastAsia="zh-CN"/>
        </w:rPr>
      </w:pPr>
    </w:p>
    <w:p w14:paraId="0150CF3D">
      <w:pPr>
        <w:pStyle w:val="17"/>
        <w:numPr>
          <w:ilvl w:val="0"/>
          <w:numId w:val="0"/>
        </w:numPr>
        <w:spacing w:line="600" w:lineRule="exact"/>
        <w:ind w:left="640" w:leftChars="0"/>
        <w:outlineLvl w:val="1"/>
        <w:rPr>
          <w:rFonts w:hint="default" w:ascii="Times New Roman" w:hAnsi="Times New Roman" w:eastAsia="黑体" w:cs="Times New Roman"/>
          <w:b w:val="0"/>
          <w:bCs w:val="0"/>
          <w:i w:val="0"/>
          <w:iCs w:val="0"/>
          <w:color w:val="auto"/>
          <w:sz w:val="32"/>
          <w:szCs w:val="32"/>
          <w:highlight w:val="none"/>
          <w:lang w:eastAsia="zh-CN"/>
        </w:rPr>
      </w:pPr>
    </w:p>
    <w:p w14:paraId="475778FA">
      <w:pPr>
        <w:pStyle w:val="17"/>
        <w:numPr>
          <w:ilvl w:val="0"/>
          <w:numId w:val="0"/>
        </w:numPr>
        <w:spacing w:line="600" w:lineRule="exact"/>
        <w:ind w:left="640" w:leftChars="0"/>
        <w:outlineLvl w:val="1"/>
        <w:rPr>
          <w:rFonts w:hint="default" w:ascii="Times New Roman" w:hAnsi="Times New Roman" w:eastAsia="黑体" w:cs="Times New Roman"/>
          <w:b w:val="0"/>
          <w:bCs w:val="0"/>
          <w:i w:val="0"/>
          <w:iCs w:val="0"/>
          <w:color w:val="auto"/>
          <w:sz w:val="32"/>
          <w:szCs w:val="32"/>
          <w:highlight w:val="none"/>
          <w:lang w:eastAsia="zh-CN"/>
        </w:rPr>
      </w:pPr>
    </w:p>
    <w:p w14:paraId="29B3402D">
      <w:pPr>
        <w:pStyle w:val="17"/>
        <w:numPr>
          <w:ilvl w:val="0"/>
          <w:numId w:val="0"/>
        </w:numPr>
        <w:spacing w:line="600" w:lineRule="exact"/>
        <w:ind w:left="640" w:leftChars="0" w:firstLine="1280" w:firstLineChars="400"/>
        <w:outlineLvl w:val="1"/>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（图2：收入决算结构图）（饼状图）</w:t>
      </w:r>
    </w:p>
    <w:p w14:paraId="1B920695">
      <w:pPr>
        <w:pStyle w:val="17"/>
        <w:numPr>
          <w:ilvl w:val="0"/>
          <w:numId w:val="0"/>
        </w:numPr>
        <w:spacing w:line="600" w:lineRule="exact"/>
        <w:ind w:left="640" w:leftChars="0"/>
        <w:outlineLvl w:val="1"/>
        <w:rPr>
          <w:rStyle w:val="18"/>
          <w:rFonts w:hint="default" w:ascii="Times New Roman" w:hAnsi="Times New Roman" w:eastAsia="黑体" w:cs="Times New Roman"/>
          <w:b w:val="0"/>
          <w:bCs w:val="0"/>
          <w:i w:val="0"/>
          <w:iCs w:val="0"/>
          <w:color w:val="auto"/>
          <w:highlight w:val="none"/>
        </w:rPr>
      </w:pPr>
      <w:r>
        <w:rPr>
          <w:rFonts w:hint="default" w:ascii="Times New Roman" w:hAnsi="Times New Roman" w:eastAsia="黑体" w:cs="Times New Roman"/>
          <w:b w:val="0"/>
          <w:bCs w:val="0"/>
          <w:i w:val="0"/>
          <w:iCs w:val="0"/>
          <w:color w:val="auto"/>
          <w:sz w:val="32"/>
          <w:szCs w:val="32"/>
          <w:highlight w:val="none"/>
          <w:lang w:eastAsia="zh-CN"/>
        </w:rPr>
        <w:t>三、</w:t>
      </w:r>
      <w:r>
        <w:rPr>
          <w:rFonts w:hint="default" w:ascii="Times New Roman" w:hAnsi="Times New Roman" w:eastAsia="黑体" w:cs="Times New Roman"/>
          <w:b w:val="0"/>
          <w:bCs w:val="0"/>
          <w:i w:val="0"/>
          <w:iCs w:val="0"/>
          <w:color w:val="auto"/>
          <w:sz w:val="32"/>
          <w:szCs w:val="32"/>
          <w:highlight w:val="none"/>
        </w:rPr>
        <w:t>支</w:t>
      </w:r>
      <w:r>
        <w:rPr>
          <w:rStyle w:val="18"/>
          <w:rFonts w:hint="default" w:ascii="Times New Roman" w:hAnsi="Times New Roman" w:eastAsia="黑体" w:cs="Times New Roman"/>
          <w:b w:val="0"/>
          <w:bCs w:val="0"/>
          <w:i w:val="0"/>
          <w:iCs w:val="0"/>
          <w:color w:val="auto"/>
          <w:highlight w:val="none"/>
        </w:rPr>
        <w:t>出决算情况说明</w:t>
      </w:r>
    </w:p>
    <w:p w14:paraId="03EB6C85">
      <w:pPr>
        <w:spacing w:line="600" w:lineRule="exact"/>
        <w:ind w:firstLine="640" w:firstLineChars="200"/>
        <w:outlineLvl w:val="1"/>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本年支出合计</w:t>
      </w:r>
      <w:r>
        <w:rPr>
          <w:rFonts w:hint="eastAsia" w:ascii="Times New Roman" w:hAnsi="Times New Roman" w:cs="Times New Roman"/>
          <w:b w:val="0"/>
          <w:bCs w:val="0"/>
          <w:i w:val="0"/>
          <w:iCs w:val="0"/>
          <w:color w:val="auto"/>
          <w:sz w:val="32"/>
          <w:szCs w:val="32"/>
          <w:highlight w:val="none"/>
          <w:lang w:val="en-US" w:eastAsia="zh-CN"/>
        </w:rPr>
        <w:t>1020.13</w:t>
      </w:r>
      <w:r>
        <w:rPr>
          <w:rFonts w:hint="default" w:ascii="Times New Roman" w:hAnsi="Times New Roman" w:eastAsia="仿宋_GB2312" w:cs="Times New Roman"/>
          <w:b w:val="0"/>
          <w:bCs w:val="0"/>
          <w:i w:val="0"/>
          <w:iCs w:val="0"/>
          <w:color w:val="auto"/>
          <w:sz w:val="32"/>
          <w:szCs w:val="32"/>
          <w:highlight w:val="none"/>
        </w:rPr>
        <w:t>万元，其中：基本支出</w:t>
      </w:r>
      <w:r>
        <w:rPr>
          <w:rFonts w:hint="eastAsia" w:ascii="Times New Roman" w:hAnsi="Times New Roman" w:cs="Times New Roman"/>
          <w:b w:val="0"/>
          <w:bCs w:val="0"/>
          <w:i w:val="0"/>
          <w:iCs w:val="0"/>
          <w:color w:val="auto"/>
          <w:sz w:val="32"/>
          <w:szCs w:val="32"/>
          <w:highlight w:val="none"/>
          <w:lang w:val="en-US" w:eastAsia="zh-CN"/>
        </w:rPr>
        <w:t>943.13</w:t>
      </w:r>
      <w:r>
        <w:rPr>
          <w:rFonts w:hint="default" w:ascii="Times New Roman" w:hAnsi="Times New Roman" w:eastAsia="仿宋_GB2312" w:cs="Times New Roman"/>
          <w:b w:val="0"/>
          <w:bCs w:val="0"/>
          <w:i w:val="0"/>
          <w:iCs w:val="0"/>
          <w:color w:val="auto"/>
          <w:sz w:val="32"/>
          <w:szCs w:val="32"/>
          <w:highlight w:val="none"/>
        </w:rPr>
        <w:t>万元，占</w:t>
      </w:r>
      <w:r>
        <w:rPr>
          <w:rFonts w:hint="eastAsia" w:ascii="Times New Roman" w:hAnsi="Times New Roman" w:cs="Times New Roman"/>
          <w:b w:val="0"/>
          <w:bCs w:val="0"/>
          <w:i w:val="0"/>
          <w:iCs w:val="0"/>
          <w:color w:val="auto"/>
          <w:sz w:val="32"/>
          <w:szCs w:val="32"/>
          <w:highlight w:val="none"/>
          <w:lang w:val="en-US" w:eastAsia="zh-CN"/>
        </w:rPr>
        <w:t>92.45</w:t>
      </w:r>
      <w:r>
        <w:rPr>
          <w:rFonts w:hint="default" w:ascii="Times New Roman" w:hAnsi="Times New Roman" w:eastAsia="仿宋_GB2312" w:cs="Times New Roman"/>
          <w:b w:val="0"/>
          <w:bCs w:val="0"/>
          <w:i w:val="0"/>
          <w:iCs w:val="0"/>
          <w:color w:val="auto"/>
          <w:sz w:val="32"/>
          <w:szCs w:val="32"/>
          <w:highlight w:val="none"/>
        </w:rPr>
        <w:t>%；项目支出</w:t>
      </w:r>
      <w:r>
        <w:rPr>
          <w:rFonts w:hint="eastAsia" w:ascii="Times New Roman" w:hAnsi="Times New Roman" w:cs="Times New Roman"/>
          <w:b w:val="0"/>
          <w:bCs w:val="0"/>
          <w:i w:val="0"/>
          <w:iCs w:val="0"/>
          <w:color w:val="auto"/>
          <w:sz w:val="32"/>
          <w:szCs w:val="32"/>
          <w:highlight w:val="none"/>
          <w:lang w:val="en-US" w:eastAsia="zh-CN"/>
        </w:rPr>
        <w:t>77</w:t>
      </w:r>
      <w:r>
        <w:rPr>
          <w:rFonts w:hint="default" w:ascii="Times New Roman" w:hAnsi="Times New Roman" w:eastAsia="仿宋_GB2312" w:cs="Times New Roman"/>
          <w:b w:val="0"/>
          <w:bCs w:val="0"/>
          <w:i w:val="0"/>
          <w:iCs w:val="0"/>
          <w:color w:val="auto"/>
          <w:sz w:val="32"/>
          <w:szCs w:val="32"/>
          <w:highlight w:val="none"/>
        </w:rPr>
        <w:t>万元，占</w:t>
      </w:r>
      <w:r>
        <w:rPr>
          <w:rFonts w:hint="eastAsia" w:ascii="Times New Roman" w:hAnsi="Times New Roman" w:cs="Times New Roman"/>
          <w:b w:val="0"/>
          <w:bCs w:val="0"/>
          <w:i w:val="0"/>
          <w:iCs w:val="0"/>
          <w:color w:val="auto"/>
          <w:sz w:val="32"/>
          <w:szCs w:val="32"/>
          <w:highlight w:val="none"/>
          <w:lang w:val="en-US" w:eastAsia="zh-CN"/>
        </w:rPr>
        <w:t>7.55</w:t>
      </w:r>
      <w:r>
        <w:rPr>
          <w:rFonts w:hint="default" w:ascii="Times New Roman" w:hAnsi="Times New Roman" w:eastAsia="仿宋_GB2312" w:cs="Times New Roman"/>
          <w:b w:val="0"/>
          <w:bCs w:val="0"/>
          <w:i w:val="0"/>
          <w:iCs w:val="0"/>
          <w:color w:val="auto"/>
          <w:sz w:val="32"/>
          <w:szCs w:val="32"/>
          <w:highlight w:val="none"/>
        </w:rPr>
        <w:t>%。</w:t>
      </w:r>
    </w:p>
    <w:p w14:paraId="06F6F166">
      <w:pPr>
        <w:pStyle w:val="2"/>
        <w:rPr>
          <w:rFonts w:hint="default"/>
        </w:rPr>
      </w:pPr>
      <w:r>
        <w:rPr>
          <w:rFonts w:hint="eastAsia"/>
          <w:lang w:eastAsia="zh-CN"/>
        </w:rPr>
        <w:drawing>
          <wp:anchor distT="0" distB="0" distL="114300" distR="114300" simplePos="0" relativeHeight="251659264" behindDoc="0" locked="0" layoutInCell="1" allowOverlap="1">
            <wp:simplePos x="0" y="0"/>
            <wp:positionH relativeFrom="column">
              <wp:posOffset>79375</wp:posOffset>
            </wp:positionH>
            <wp:positionV relativeFrom="paragraph">
              <wp:posOffset>133985</wp:posOffset>
            </wp:positionV>
            <wp:extent cx="5256530" cy="2988310"/>
            <wp:effectExtent l="5080" t="4445" r="15240" b="17145"/>
            <wp:wrapNone/>
            <wp:docPr id="6" name="图表 6" descr="7b0a202020202263686172745265734964223a202232303437353539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2BB6DD2">
      <w:pPr>
        <w:rPr>
          <w:rFonts w:hint="default"/>
        </w:rPr>
      </w:pPr>
    </w:p>
    <w:p w14:paraId="464265F3">
      <w:pPr>
        <w:rPr>
          <w:rFonts w:hint="eastAsia"/>
          <w:lang w:eastAsia="zh-CN"/>
        </w:rPr>
      </w:pPr>
    </w:p>
    <w:p w14:paraId="5B55E125">
      <w:pPr>
        <w:rPr>
          <w:rFonts w:hint="eastAsia"/>
          <w:lang w:eastAsia="zh-CN"/>
        </w:rPr>
      </w:pPr>
    </w:p>
    <w:p w14:paraId="3C2B0776">
      <w:pPr>
        <w:rPr>
          <w:rFonts w:hint="eastAsia"/>
          <w:lang w:eastAsia="zh-CN"/>
        </w:rPr>
      </w:pPr>
    </w:p>
    <w:p w14:paraId="3CA42CD5">
      <w:pPr>
        <w:rPr>
          <w:rFonts w:hint="eastAsia"/>
          <w:lang w:eastAsia="zh-CN"/>
        </w:rPr>
      </w:pPr>
    </w:p>
    <w:p w14:paraId="790AD096">
      <w:pPr>
        <w:rPr>
          <w:rFonts w:hint="eastAsia"/>
          <w:lang w:eastAsia="zh-CN"/>
        </w:rPr>
      </w:pPr>
    </w:p>
    <w:p w14:paraId="67718491">
      <w:pPr>
        <w:rPr>
          <w:rFonts w:hint="eastAsia"/>
          <w:lang w:eastAsia="zh-CN"/>
        </w:rPr>
      </w:pPr>
    </w:p>
    <w:p w14:paraId="428A59DE">
      <w:pPr>
        <w:ind w:firstLine="1600" w:firstLineChars="500"/>
        <w:rPr>
          <w:rFonts w:hint="eastAsia"/>
          <w:lang w:eastAsia="zh-CN"/>
        </w:rPr>
      </w:pPr>
      <w:r>
        <w:rPr>
          <w:rFonts w:hint="default" w:ascii="Times New Roman" w:hAnsi="Times New Roman" w:eastAsia="仿宋_GB2312" w:cs="Times New Roman"/>
          <w:b w:val="0"/>
          <w:bCs w:val="0"/>
          <w:i w:val="0"/>
          <w:iCs w:val="0"/>
          <w:color w:val="auto"/>
          <w:sz w:val="32"/>
          <w:szCs w:val="32"/>
          <w:highlight w:val="none"/>
        </w:rPr>
        <w:t>（图3：支出决算结构图）（饼状图）</w:t>
      </w:r>
    </w:p>
    <w:p w14:paraId="58FE1606">
      <w:pPr>
        <w:spacing w:line="600" w:lineRule="exact"/>
        <w:ind w:firstLine="640" w:firstLineChars="200"/>
        <w:outlineLvl w:val="1"/>
        <w:rPr>
          <w:rStyle w:val="18"/>
          <w:rFonts w:hint="default" w:ascii="Times New Roman" w:hAnsi="Times New Roman" w:eastAsia="黑体" w:cs="Times New Roman"/>
          <w:b w:val="0"/>
          <w:bCs w:val="0"/>
          <w:i w:val="0"/>
          <w:iCs w:val="0"/>
          <w:color w:val="auto"/>
          <w:highlight w:val="none"/>
        </w:rPr>
      </w:pPr>
      <w:r>
        <w:rPr>
          <w:rFonts w:hint="default" w:ascii="Times New Roman" w:hAnsi="Times New Roman" w:eastAsia="黑体" w:cs="Times New Roman"/>
          <w:b w:val="0"/>
          <w:bCs w:val="0"/>
          <w:i w:val="0"/>
          <w:iCs w:val="0"/>
          <w:color w:val="auto"/>
          <w:sz w:val="32"/>
          <w:szCs w:val="32"/>
          <w:highlight w:val="none"/>
        </w:rPr>
        <w:t>四、财</w:t>
      </w:r>
      <w:r>
        <w:rPr>
          <w:rStyle w:val="18"/>
          <w:rFonts w:hint="default" w:ascii="Times New Roman" w:hAnsi="Times New Roman" w:eastAsia="黑体" w:cs="Times New Roman"/>
          <w:b w:val="0"/>
          <w:bCs w:val="0"/>
          <w:i w:val="0"/>
          <w:iCs w:val="0"/>
          <w:color w:val="auto"/>
          <w:highlight w:val="none"/>
        </w:rPr>
        <w:t>政拨款收入支出决算总体情况说明</w:t>
      </w:r>
    </w:p>
    <w:p w14:paraId="69BF2F99">
      <w:pPr>
        <w:spacing w:line="600" w:lineRule="exact"/>
        <w:ind w:firstLine="640"/>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财政拨款收、支总计</w:t>
      </w:r>
      <w:r>
        <w:rPr>
          <w:rFonts w:hint="default" w:ascii="Times New Roman" w:hAnsi="Times New Roman" w:eastAsia="仿宋_GB2312" w:cs="Times New Roman"/>
          <w:b w:val="0"/>
          <w:bCs w:val="0"/>
          <w:i w:val="0"/>
          <w:iCs w:val="0"/>
          <w:color w:val="auto"/>
          <w:sz w:val="32"/>
          <w:szCs w:val="32"/>
          <w:highlight w:val="none"/>
          <w:lang w:eastAsia="zh-CN"/>
        </w:rPr>
        <w:t>均为</w:t>
      </w:r>
      <w:r>
        <w:rPr>
          <w:rFonts w:hint="eastAsia" w:ascii="Times New Roman" w:hAnsi="Times New Roman" w:cs="Times New Roman"/>
          <w:b w:val="0"/>
          <w:bCs w:val="0"/>
          <w:i w:val="0"/>
          <w:iCs w:val="0"/>
          <w:color w:val="auto"/>
          <w:sz w:val="32"/>
          <w:szCs w:val="32"/>
          <w:highlight w:val="none"/>
          <w:lang w:val="en-US" w:eastAsia="zh-CN"/>
        </w:rPr>
        <w:t>823.35</w:t>
      </w:r>
      <w:r>
        <w:rPr>
          <w:rFonts w:hint="default" w:ascii="Times New Roman" w:hAnsi="Times New Roman" w:eastAsia="仿宋_GB2312" w:cs="Times New Roman"/>
          <w:b w:val="0"/>
          <w:bCs w:val="0"/>
          <w:i w:val="0"/>
          <w:iCs w:val="0"/>
          <w:color w:val="auto"/>
          <w:sz w:val="32"/>
          <w:szCs w:val="32"/>
          <w:highlight w:val="none"/>
        </w:rPr>
        <w:t>万元。与</w:t>
      </w:r>
      <w:r>
        <w:rPr>
          <w:rFonts w:hint="default" w:ascii="Times New Roman" w:hAnsi="Times New Roman" w:eastAsia="仿宋_GB2312" w:cs="Times New Roman"/>
          <w:b w:val="0"/>
          <w:bCs w:val="0"/>
          <w:i w:val="0"/>
          <w:iCs w:val="0"/>
          <w:color w:val="auto"/>
          <w:sz w:val="32"/>
          <w:szCs w:val="32"/>
          <w:highlight w:val="none"/>
          <w:lang w:eastAsia="zh-CN"/>
        </w:rPr>
        <w:t>2022</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相比，财政拨款收、支总计各减少</w:t>
      </w:r>
      <w:r>
        <w:rPr>
          <w:rFonts w:hint="eastAsia" w:ascii="Times New Roman" w:hAnsi="Times New Roman" w:cs="Times New Roman"/>
          <w:b w:val="0"/>
          <w:bCs w:val="0"/>
          <w:i w:val="0"/>
          <w:iCs w:val="0"/>
          <w:color w:val="auto"/>
          <w:sz w:val="32"/>
          <w:szCs w:val="32"/>
          <w:highlight w:val="none"/>
          <w:lang w:val="en-US" w:eastAsia="zh-CN"/>
        </w:rPr>
        <w:t>547.66</w:t>
      </w:r>
      <w:r>
        <w:rPr>
          <w:rFonts w:hint="default" w:ascii="Times New Roman" w:hAnsi="Times New Roman" w:eastAsia="仿宋_GB2312" w:cs="Times New Roman"/>
          <w:b w:val="0"/>
          <w:bCs w:val="0"/>
          <w:i w:val="0"/>
          <w:iCs w:val="0"/>
          <w:color w:val="auto"/>
          <w:sz w:val="32"/>
          <w:szCs w:val="32"/>
          <w:highlight w:val="none"/>
        </w:rPr>
        <w:t>万元，下降</w:t>
      </w:r>
      <w:r>
        <w:rPr>
          <w:rFonts w:hint="eastAsia" w:ascii="Times New Roman" w:hAnsi="Times New Roman" w:cs="Times New Roman"/>
          <w:b w:val="0"/>
          <w:bCs w:val="0"/>
          <w:i w:val="0"/>
          <w:iCs w:val="0"/>
          <w:color w:val="auto"/>
          <w:sz w:val="32"/>
          <w:szCs w:val="32"/>
          <w:highlight w:val="none"/>
          <w:lang w:val="en-US" w:eastAsia="zh-CN"/>
        </w:rPr>
        <w:t>39.95</w:t>
      </w:r>
      <w:r>
        <w:rPr>
          <w:rFonts w:hint="default" w:ascii="Times New Roman" w:hAnsi="Times New Roman" w:eastAsia="仿宋_GB2312" w:cs="Times New Roman"/>
          <w:b w:val="0"/>
          <w:bCs w:val="0"/>
          <w:i w:val="0"/>
          <w:iCs w:val="0"/>
          <w:color w:val="auto"/>
          <w:sz w:val="32"/>
          <w:szCs w:val="32"/>
          <w:highlight w:val="none"/>
        </w:rPr>
        <w:t>%。主要变动原因是</w:t>
      </w:r>
      <w:r>
        <w:rPr>
          <w:rFonts w:hint="eastAsia" w:ascii="Times New Roman" w:hAnsi="Times New Roman" w:cs="Times New Roman"/>
          <w:b w:val="0"/>
          <w:bCs w:val="0"/>
          <w:i w:val="0"/>
          <w:iCs w:val="0"/>
          <w:color w:val="auto"/>
          <w:sz w:val="32"/>
          <w:szCs w:val="32"/>
          <w:highlight w:val="none"/>
          <w:lang w:val="en-US" w:eastAsia="zh-CN"/>
        </w:rPr>
        <w:t>人员变动，项目内容减少。</w:t>
      </w:r>
    </w:p>
    <w:p w14:paraId="70A893E3">
      <w:pPr>
        <w:spacing w:line="60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eastAsia="仿宋_GB2312"/>
          <w:lang w:eastAsia="zh-CN"/>
        </w:rPr>
        <w:drawing>
          <wp:anchor distT="0" distB="0" distL="114300" distR="114300" simplePos="0" relativeHeight="251670528" behindDoc="1" locked="0" layoutInCell="1" allowOverlap="1">
            <wp:simplePos x="0" y="0"/>
            <wp:positionH relativeFrom="column">
              <wp:posOffset>114300</wp:posOffset>
            </wp:positionH>
            <wp:positionV relativeFrom="paragraph">
              <wp:posOffset>75565</wp:posOffset>
            </wp:positionV>
            <wp:extent cx="5256530" cy="2988310"/>
            <wp:effectExtent l="5080" t="4445" r="15240" b="17145"/>
            <wp:wrapNone/>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0B1276A">
      <w:pPr>
        <w:pStyle w:val="2"/>
        <w:rPr>
          <w:rFonts w:hint="default" w:ascii="Times New Roman" w:hAnsi="Times New Roman" w:eastAsia="仿宋_GB2312" w:cs="Times New Roman"/>
          <w:b w:val="0"/>
          <w:bCs w:val="0"/>
          <w:i w:val="0"/>
          <w:iCs w:val="0"/>
          <w:color w:val="auto"/>
          <w:sz w:val="32"/>
          <w:szCs w:val="32"/>
          <w:highlight w:val="none"/>
        </w:rPr>
      </w:pPr>
      <w:r>
        <w:rPr>
          <w:sz w:val="32"/>
        </w:rPr>
        <mc:AlternateContent>
          <mc:Choice Requires="wps">
            <w:drawing>
              <wp:anchor distT="0" distB="0" distL="114300" distR="114300" simplePos="0" relativeHeight="251672576" behindDoc="0" locked="0" layoutInCell="1" allowOverlap="1">
                <wp:simplePos x="0" y="0"/>
                <wp:positionH relativeFrom="column">
                  <wp:posOffset>4039870</wp:posOffset>
                </wp:positionH>
                <wp:positionV relativeFrom="page">
                  <wp:posOffset>3543935</wp:posOffset>
                </wp:positionV>
                <wp:extent cx="991870" cy="30861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991870" cy="308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5A88FA">
                            <w:pPr>
                              <w:spacing w:line="240" w:lineRule="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下降39.95%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8.1pt;margin-top:279.05pt;height:24.3pt;width:78.1pt;mso-position-vertical-relative:page;z-index:251672576;mso-width-relative:page;mso-height-relative:page;" filled="f" stroked="f" coordsize="21600,21600" o:gfxdata="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g10+e3AAAAAsBAAAPAAAAAAAAAAEAIAAAACIA&#10;AABkcnMvZG93bnJldi54bWxQSwECFAAUAAAACACHTuJA5A6bMz4CAABnBAAADgAAAAAAAAABACAA&#10;AAArAQAAZHJzL2Uyb0RvYy54bWxQSwUGAAAAAAYABgBZAQAA2wUAAAAA&#10;">
                <v:fill on="f" focussize="0,0"/>
                <v:stroke on="f" weight="0.5pt"/>
                <v:imagedata o:title=""/>
                <o:lock v:ext="edit" aspectratio="f"/>
                <v:textbox>
                  <w:txbxContent>
                    <w:p w14:paraId="305A88FA">
                      <w:pPr>
                        <w:spacing w:line="240" w:lineRule="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下降39.95%</w:t>
                      </w:r>
                    </w:p>
                  </w:txbxContent>
                </v:textbox>
              </v:shape>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column">
                  <wp:posOffset>3587115</wp:posOffset>
                </wp:positionH>
                <wp:positionV relativeFrom="paragraph">
                  <wp:posOffset>220980</wp:posOffset>
                </wp:positionV>
                <wp:extent cx="1125855" cy="779145"/>
                <wp:effectExtent l="3810" t="5080" r="13335" b="15875"/>
                <wp:wrapNone/>
                <wp:docPr id="26" name="直接连接符 26"/>
                <wp:cNvGraphicFramePr/>
                <a:graphic xmlns:a="http://schemas.openxmlformats.org/drawingml/2006/main">
                  <a:graphicData uri="http://schemas.microsoft.com/office/word/2010/wordprocessingShape">
                    <wps:wsp>
                      <wps:cNvCnPr/>
                      <wps:spPr>
                        <a:xfrm>
                          <a:off x="0" y="0"/>
                          <a:ext cx="1125855" cy="779145"/>
                        </a:xfrm>
                        <a:prstGeom prst="line">
                          <a:avLst/>
                        </a:prstGeom>
                        <a:ln>
                          <a:solidFill>
                            <a:schemeClr val="accent2">
                              <a:lumMod val="75000"/>
                            </a:schemeClr>
                          </a:solidFill>
                          <a:prstDash val="sysDash"/>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82.45pt;margin-top:17.4pt;height:61.35pt;width:88.65pt;z-index:251673600;mso-width-relative:page;mso-height-relative:page;" filled="f" stroked="t" coordsize="21600,21600" o:gfxdata="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D3O/toAAAAKAQAADwAAAAAAAAABACAAAAAiAAAAZHJzL2Rv&#10;d25yZXYueG1sUEsBAhQAFAAAAAgAh07iQBndIGX/AQAA3QMAAA4AAAAAAAAAAQAgAAAAKQEAAGRy&#10;cy9lMm9Eb2MueG1sUEsFBgAAAAAGAAYAWQEAAJoFAAAAAA==&#10;">
                <v:fill on="f" focussize="0,0"/>
                <v:stroke weight="1pt" color="#C65F10 [2405]" miterlimit="8" joinstyle="miter" dashstyle="3 1"/>
                <v:imagedata o:title=""/>
                <o:lock v:ext="edit" aspectratio="f"/>
              </v:line>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840105</wp:posOffset>
                </wp:positionH>
                <wp:positionV relativeFrom="paragraph">
                  <wp:posOffset>215900</wp:posOffset>
                </wp:positionV>
                <wp:extent cx="1125855" cy="779145"/>
                <wp:effectExtent l="3810" t="5080" r="13335" b="15875"/>
                <wp:wrapNone/>
                <wp:docPr id="23" name="直接连接符 23"/>
                <wp:cNvGraphicFramePr/>
                <a:graphic xmlns:a="http://schemas.openxmlformats.org/drawingml/2006/main">
                  <a:graphicData uri="http://schemas.microsoft.com/office/word/2010/wordprocessingShape">
                    <wps:wsp>
                      <wps:cNvCnPr/>
                      <wps:spPr>
                        <a:xfrm>
                          <a:off x="0" y="0"/>
                          <a:ext cx="1125855" cy="779145"/>
                        </a:xfrm>
                        <a:prstGeom prst="line">
                          <a:avLst/>
                        </a:prstGeom>
                        <a:ln>
                          <a:solidFill>
                            <a:schemeClr val="accent1">
                              <a:lumMod val="75000"/>
                            </a:schemeClr>
                          </a:solidFill>
                          <a:prstDash val="sysDash"/>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6.15pt;margin-top:17pt;height:61.35pt;width:88.65pt;z-index:251671552;mso-width-relative:page;mso-height-relative:page;" filled="f" stroked="t" coordsize="21600,21600" o:gfxdata="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ZlhE12AAAAAoBAAAPAAAAAAAAAAEAIAAAACIAAABkcnMvZG93&#10;bnJldi54bWxQSwECFAAUAAAACACHTuJAuznDEAACAADdAwAADgAAAAAAAAABACAAAAAnAQAAZHJz&#10;L2Uyb0RvYy54bWxQSwUGAAAAAAYABgBZAQAAmQUAAAAA&#10;">
                <v:fill on="f" focussize="0,0"/>
                <v:stroke weight="1pt" color="#2E54A1 [2404]" miterlimit="8" joinstyle="miter" dashstyle="3 1"/>
                <v:imagedata o:title=""/>
                <o:lock v:ext="edit" aspectratio="f"/>
              </v:line>
            </w:pict>
          </mc:Fallback>
        </mc:AlternateContent>
      </w:r>
      <w:r>
        <w:rPr>
          <w:sz w:val="32"/>
        </w:rPr>
        <mc:AlternateContent>
          <mc:Choice Requires="wps">
            <w:drawing>
              <wp:anchor distT="0" distB="0" distL="114300" distR="114300" simplePos="0" relativeHeight="251669504" behindDoc="0" locked="0" layoutInCell="1" allowOverlap="1">
                <wp:simplePos x="0" y="0"/>
                <wp:positionH relativeFrom="column">
                  <wp:posOffset>1277620</wp:posOffset>
                </wp:positionH>
                <wp:positionV relativeFrom="page">
                  <wp:posOffset>3543935</wp:posOffset>
                </wp:positionV>
                <wp:extent cx="991870" cy="30861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991870" cy="308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AE63D">
                            <w:pPr>
                              <w:spacing w:line="240" w:lineRule="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下降39.95%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6pt;margin-top:279.05pt;height:24.3pt;width:78.1pt;mso-position-vertical-relative:page;z-index:251669504;mso-width-relative:page;mso-height-relative:page;" filled="f" stroked="f" coordsize="21600,21600" o:gfxdata="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Hoc4vcAAAACwEAAA8AAAAAAAAAAQAgAAAAIgAA&#10;AGRycy9kb3ducmV2LnhtbFBLAQIUABQAAAAIAIdO4kC+cVjbPQIAAGcEAAAOAAAAAAAAAAEAIAAA&#10;ACsBAABkcnMvZTJvRG9jLnhtbFBLBQYAAAAABgAGAFkBAADaBQAAAAA=&#10;">
                <v:fill on="f" focussize="0,0"/>
                <v:stroke on="f" weight="0.5pt"/>
                <v:imagedata o:title=""/>
                <o:lock v:ext="edit" aspectratio="f"/>
                <v:textbox>
                  <w:txbxContent>
                    <w:p w14:paraId="19AAE63D">
                      <w:pPr>
                        <w:spacing w:line="240" w:lineRule="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下降39.95%</w:t>
                      </w:r>
                    </w:p>
                  </w:txbxContent>
                </v:textbox>
              </v:shape>
            </w:pict>
          </mc:Fallback>
        </mc:AlternateContent>
      </w:r>
    </w:p>
    <w:p w14:paraId="387FE055">
      <w:pPr>
        <w:rPr>
          <w:rFonts w:hint="default" w:ascii="Times New Roman" w:hAnsi="Times New Roman" w:eastAsia="仿宋_GB2312" w:cs="Times New Roman"/>
          <w:b w:val="0"/>
          <w:bCs w:val="0"/>
          <w:i w:val="0"/>
          <w:iCs w:val="0"/>
          <w:color w:val="auto"/>
          <w:sz w:val="32"/>
          <w:szCs w:val="32"/>
          <w:highlight w:val="none"/>
        </w:rPr>
      </w:pPr>
    </w:p>
    <w:p w14:paraId="236B963E">
      <w:pPr>
        <w:pStyle w:val="2"/>
        <w:rPr>
          <w:rFonts w:hint="default" w:ascii="Times New Roman" w:hAnsi="Times New Roman" w:eastAsia="仿宋_GB2312" w:cs="Times New Roman"/>
          <w:b w:val="0"/>
          <w:bCs w:val="0"/>
          <w:i w:val="0"/>
          <w:iCs w:val="0"/>
          <w:color w:val="auto"/>
          <w:sz w:val="32"/>
          <w:szCs w:val="32"/>
          <w:highlight w:val="none"/>
        </w:rPr>
      </w:pPr>
    </w:p>
    <w:p w14:paraId="54C664F9">
      <w:pPr>
        <w:rPr>
          <w:rFonts w:hint="default" w:ascii="Times New Roman" w:hAnsi="Times New Roman" w:eastAsia="仿宋_GB2312" w:cs="Times New Roman"/>
          <w:b w:val="0"/>
          <w:bCs w:val="0"/>
          <w:i w:val="0"/>
          <w:iCs w:val="0"/>
          <w:color w:val="auto"/>
          <w:sz w:val="32"/>
          <w:szCs w:val="32"/>
          <w:highlight w:val="none"/>
        </w:rPr>
      </w:pPr>
    </w:p>
    <w:p w14:paraId="162FDEC7">
      <w:pPr>
        <w:pStyle w:val="2"/>
        <w:rPr>
          <w:rFonts w:hint="default" w:ascii="Times New Roman" w:hAnsi="Times New Roman" w:eastAsia="仿宋_GB2312" w:cs="Times New Roman"/>
          <w:b w:val="0"/>
          <w:bCs w:val="0"/>
          <w:i w:val="0"/>
          <w:iCs w:val="0"/>
          <w:color w:val="auto"/>
          <w:sz w:val="32"/>
          <w:szCs w:val="32"/>
          <w:highlight w:val="none"/>
        </w:rPr>
      </w:pPr>
    </w:p>
    <w:p w14:paraId="6DF79E3C">
      <w:pPr>
        <w:rPr>
          <w:rFonts w:hint="default" w:ascii="Times New Roman" w:hAnsi="Times New Roman" w:eastAsia="仿宋_GB2312" w:cs="Times New Roman"/>
          <w:b w:val="0"/>
          <w:bCs w:val="0"/>
          <w:i w:val="0"/>
          <w:iCs w:val="0"/>
          <w:color w:val="auto"/>
          <w:sz w:val="32"/>
          <w:szCs w:val="32"/>
          <w:highlight w:val="none"/>
        </w:rPr>
      </w:pPr>
    </w:p>
    <w:p w14:paraId="7D5E5E36">
      <w:pPr>
        <w:pStyle w:val="2"/>
        <w:rPr>
          <w:rFonts w:hint="default" w:ascii="Times New Roman" w:hAnsi="Times New Roman" w:eastAsia="仿宋_GB2312" w:cs="Times New Roman"/>
          <w:b w:val="0"/>
          <w:bCs w:val="0"/>
          <w:i w:val="0"/>
          <w:iCs w:val="0"/>
          <w:color w:val="auto"/>
          <w:sz w:val="32"/>
          <w:szCs w:val="32"/>
          <w:highlight w:val="none"/>
        </w:rPr>
      </w:pPr>
    </w:p>
    <w:p w14:paraId="40BAD9EE">
      <w:pPr>
        <w:spacing w:line="600" w:lineRule="exact"/>
        <w:ind w:firstLine="640" w:firstLineChars="200"/>
        <w:outlineLvl w:val="1"/>
        <w:rPr>
          <w:rFonts w:hint="default" w:ascii="Times New Roman" w:hAnsi="Times New Roman" w:eastAsia="黑体"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（图4：财政拨款收、支决算总计变动情况）（柱状图）</w:t>
      </w:r>
    </w:p>
    <w:p w14:paraId="23106C55">
      <w:pPr>
        <w:spacing w:line="600" w:lineRule="exact"/>
        <w:ind w:firstLine="640" w:firstLineChars="200"/>
        <w:outlineLvl w:val="1"/>
        <w:rPr>
          <w:rStyle w:val="18"/>
          <w:rFonts w:hint="default" w:ascii="Times New Roman" w:hAnsi="Times New Roman" w:eastAsia="黑体" w:cs="Times New Roman"/>
          <w:b w:val="0"/>
          <w:bCs w:val="0"/>
          <w:i w:val="0"/>
          <w:iCs w:val="0"/>
          <w:color w:val="auto"/>
          <w:highlight w:val="none"/>
        </w:rPr>
      </w:pPr>
      <w:r>
        <w:rPr>
          <w:rFonts w:hint="default" w:ascii="Times New Roman" w:hAnsi="Times New Roman" w:eastAsia="黑体" w:cs="Times New Roman"/>
          <w:b w:val="0"/>
          <w:bCs w:val="0"/>
          <w:i w:val="0"/>
          <w:iCs w:val="0"/>
          <w:color w:val="auto"/>
          <w:sz w:val="32"/>
          <w:szCs w:val="32"/>
          <w:highlight w:val="none"/>
        </w:rPr>
        <w:t>五、一</w:t>
      </w:r>
      <w:r>
        <w:rPr>
          <w:rStyle w:val="18"/>
          <w:rFonts w:hint="default" w:ascii="Times New Roman" w:hAnsi="Times New Roman" w:eastAsia="黑体" w:cs="Times New Roman"/>
          <w:b w:val="0"/>
          <w:bCs w:val="0"/>
          <w:i w:val="0"/>
          <w:iCs w:val="0"/>
          <w:color w:val="auto"/>
          <w:highlight w:val="none"/>
        </w:rPr>
        <w:t>般公共预算财政拨款支出决算情况说明</w:t>
      </w:r>
    </w:p>
    <w:p w14:paraId="33A8ACF9">
      <w:pPr>
        <w:spacing w:line="600" w:lineRule="exact"/>
        <w:ind w:firstLine="640" w:firstLineChars="200"/>
        <w:outlineLvl w:val="2"/>
        <w:rPr>
          <w:rFonts w:hint="default" w:ascii="Times New Roman" w:hAnsi="Times New Roman" w:eastAsia="楷体_GB2312" w:cs="Times New Roman"/>
          <w:b w:val="0"/>
          <w:bCs w:val="0"/>
          <w:i w:val="0"/>
          <w:iCs w:val="0"/>
          <w:color w:val="auto"/>
          <w:sz w:val="32"/>
          <w:szCs w:val="32"/>
          <w:highlight w:val="none"/>
        </w:rPr>
      </w:pPr>
      <w:r>
        <w:rPr>
          <w:rFonts w:hint="default" w:ascii="Times New Roman" w:hAnsi="Times New Roman" w:eastAsia="楷体_GB2312" w:cs="Times New Roman"/>
          <w:b w:val="0"/>
          <w:bCs w:val="0"/>
          <w:i w:val="0"/>
          <w:iCs w:val="0"/>
          <w:color w:val="auto"/>
          <w:sz w:val="32"/>
          <w:szCs w:val="32"/>
          <w:highlight w:val="none"/>
        </w:rPr>
        <w:t>（一）一般公共预算财政拨款支出决算总体情况</w:t>
      </w:r>
    </w:p>
    <w:p w14:paraId="53554DDD">
      <w:pPr>
        <w:spacing w:line="600" w:lineRule="exact"/>
        <w:ind w:firstLine="640"/>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一般公共预算财政拨款支出</w:t>
      </w:r>
      <w:r>
        <w:rPr>
          <w:rFonts w:hint="eastAsia" w:ascii="Times New Roman" w:hAnsi="Times New Roman" w:cs="Times New Roman"/>
          <w:b w:val="0"/>
          <w:bCs w:val="0"/>
          <w:i w:val="0"/>
          <w:iCs w:val="0"/>
          <w:color w:val="auto"/>
          <w:sz w:val="32"/>
          <w:szCs w:val="32"/>
          <w:highlight w:val="none"/>
          <w:lang w:val="en-US" w:eastAsia="zh-CN"/>
        </w:rPr>
        <w:t>823.35</w:t>
      </w:r>
      <w:r>
        <w:rPr>
          <w:rFonts w:hint="default" w:ascii="Times New Roman" w:hAnsi="Times New Roman" w:eastAsia="仿宋_GB2312" w:cs="Times New Roman"/>
          <w:b w:val="0"/>
          <w:bCs w:val="0"/>
          <w:i w:val="0"/>
          <w:iCs w:val="0"/>
          <w:color w:val="auto"/>
          <w:sz w:val="32"/>
          <w:szCs w:val="32"/>
          <w:highlight w:val="none"/>
        </w:rPr>
        <w:t>万元，占本年支出合计的</w:t>
      </w:r>
      <w:r>
        <w:rPr>
          <w:rFonts w:hint="eastAsia" w:ascii="Times New Roman" w:hAnsi="Times New Roman" w:cs="Times New Roman"/>
          <w:b w:val="0"/>
          <w:bCs w:val="0"/>
          <w:i w:val="0"/>
          <w:iCs w:val="0"/>
          <w:color w:val="auto"/>
          <w:sz w:val="32"/>
          <w:szCs w:val="32"/>
          <w:highlight w:val="none"/>
          <w:lang w:val="en-US" w:eastAsia="zh-CN"/>
        </w:rPr>
        <w:t>80.71</w:t>
      </w:r>
      <w:r>
        <w:rPr>
          <w:rFonts w:hint="default" w:ascii="Times New Roman" w:hAnsi="Times New Roman" w:eastAsia="仿宋_GB2312" w:cs="Times New Roman"/>
          <w:b w:val="0"/>
          <w:bCs w:val="0"/>
          <w:i w:val="0"/>
          <w:iCs w:val="0"/>
          <w:color w:val="auto"/>
          <w:sz w:val="32"/>
          <w:szCs w:val="32"/>
          <w:highlight w:val="none"/>
        </w:rPr>
        <w:t>%。与</w:t>
      </w:r>
      <w:r>
        <w:rPr>
          <w:rFonts w:hint="default" w:ascii="Times New Roman" w:hAnsi="Times New Roman" w:eastAsia="仿宋_GB2312" w:cs="Times New Roman"/>
          <w:b w:val="0"/>
          <w:bCs w:val="0"/>
          <w:i w:val="0"/>
          <w:iCs w:val="0"/>
          <w:color w:val="auto"/>
          <w:sz w:val="32"/>
          <w:szCs w:val="32"/>
          <w:highlight w:val="none"/>
          <w:lang w:eastAsia="zh-CN"/>
        </w:rPr>
        <w:t>2022</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相比，一般公共预算财政拨款</w:t>
      </w:r>
      <w:r>
        <w:rPr>
          <w:rFonts w:hint="default" w:ascii="Times New Roman" w:hAnsi="Times New Roman" w:eastAsia="仿宋_GB2312" w:cs="Times New Roman"/>
          <w:b w:val="0"/>
          <w:bCs w:val="0"/>
          <w:i w:val="0"/>
          <w:iCs w:val="0"/>
          <w:color w:val="auto"/>
          <w:sz w:val="32"/>
          <w:szCs w:val="32"/>
          <w:highlight w:val="none"/>
          <w:lang w:eastAsia="zh-CN"/>
        </w:rPr>
        <w:t>支出</w:t>
      </w:r>
      <w:r>
        <w:rPr>
          <w:rFonts w:hint="default" w:ascii="Times New Roman" w:hAnsi="Times New Roman" w:eastAsia="仿宋_GB2312" w:cs="Times New Roman"/>
          <w:b w:val="0"/>
          <w:bCs w:val="0"/>
          <w:i w:val="0"/>
          <w:iCs w:val="0"/>
          <w:color w:val="auto"/>
          <w:sz w:val="32"/>
          <w:szCs w:val="32"/>
          <w:highlight w:val="none"/>
        </w:rPr>
        <w:t>减少</w:t>
      </w:r>
      <w:r>
        <w:rPr>
          <w:rFonts w:hint="eastAsia" w:ascii="Times New Roman" w:hAnsi="Times New Roman" w:cs="Times New Roman"/>
          <w:b w:val="0"/>
          <w:bCs w:val="0"/>
          <w:i w:val="0"/>
          <w:iCs w:val="0"/>
          <w:color w:val="auto"/>
          <w:sz w:val="32"/>
          <w:szCs w:val="32"/>
          <w:highlight w:val="none"/>
          <w:lang w:val="en-US" w:eastAsia="zh-CN"/>
        </w:rPr>
        <w:t>547.66</w:t>
      </w:r>
      <w:r>
        <w:rPr>
          <w:rFonts w:hint="default" w:ascii="Times New Roman" w:hAnsi="Times New Roman" w:eastAsia="仿宋_GB2312" w:cs="Times New Roman"/>
          <w:b w:val="0"/>
          <w:bCs w:val="0"/>
          <w:i w:val="0"/>
          <w:iCs w:val="0"/>
          <w:color w:val="auto"/>
          <w:sz w:val="32"/>
          <w:szCs w:val="32"/>
          <w:highlight w:val="none"/>
        </w:rPr>
        <w:t>万元，下降</w:t>
      </w:r>
      <w:r>
        <w:rPr>
          <w:rFonts w:hint="eastAsia" w:ascii="Times New Roman" w:hAnsi="Times New Roman" w:cs="Times New Roman"/>
          <w:b w:val="0"/>
          <w:bCs w:val="0"/>
          <w:i w:val="0"/>
          <w:iCs w:val="0"/>
          <w:color w:val="auto"/>
          <w:sz w:val="32"/>
          <w:szCs w:val="32"/>
          <w:highlight w:val="none"/>
          <w:lang w:val="en-US" w:eastAsia="zh-CN"/>
        </w:rPr>
        <w:t>39.95</w:t>
      </w:r>
      <w:r>
        <w:rPr>
          <w:rFonts w:hint="default" w:ascii="Times New Roman" w:hAnsi="Times New Roman" w:eastAsia="仿宋_GB2312" w:cs="Times New Roman"/>
          <w:b w:val="0"/>
          <w:bCs w:val="0"/>
          <w:i w:val="0"/>
          <w:iCs w:val="0"/>
          <w:color w:val="auto"/>
          <w:sz w:val="32"/>
          <w:szCs w:val="32"/>
          <w:highlight w:val="none"/>
        </w:rPr>
        <w:t>%。主要变动原因是</w:t>
      </w:r>
      <w:r>
        <w:rPr>
          <w:rFonts w:hint="eastAsia" w:ascii="Times New Roman" w:hAnsi="Times New Roman" w:cs="Times New Roman"/>
          <w:b w:val="0"/>
          <w:bCs w:val="0"/>
          <w:i w:val="0"/>
          <w:iCs w:val="0"/>
          <w:color w:val="auto"/>
          <w:sz w:val="32"/>
          <w:szCs w:val="32"/>
          <w:highlight w:val="none"/>
          <w:lang w:eastAsia="zh-CN"/>
        </w:rPr>
        <w:t>成立了凤凰社区卫生服务中心，</w:t>
      </w:r>
      <w:r>
        <w:rPr>
          <w:rFonts w:hint="eastAsia" w:ascii="Times New Roman" w:hAnsi="Times New Roman" w:cs="Times New Roman"/>
          <w:b w:val="0"/>
          <w:bCs w:val="0"/>
          <w:i w:val="0"/>
          <w:iCs w:val="0"/>
          <w:color w:val="auto"/>
          <w:sz w:val="32"/>
          <w:szCs w:val="32"/>
          <w:highlight w:val="none"/>
          <w:lang w:val="en-US" w:eastAsia="zh-CN"/>
        </w:rPr>
        <w:t>人员减少，卫健局拨款项目金额减少，如：基本公共卫生服务项目资金大部分拨付给凤凰社区卫生服务中心。</w:t>
      </w:r>
    </w:p>
    <w:p w14:paraId="31AE176A">
      <w:pPr>
        <w:spacing w:line="600" w:lineRule="exact"/>
        <w:ind w:firstLine="640" w:firstLineChars="200"/>
        <w:rPr>
          <w:rFonts w:hint="default" w:ascii="Times New Roman" w:hAnsi="Times New Roman" w:eastAsia="仿宋_GB2312" w:cs="Times New Roman"/>
          <w:b w:val="0"/>
          <w:bCs w:val="0"/>
          <w:i w:val="0"/>
          <w:iCs w:val="0"/>
          <w:color w:val="auto"/>
          <w:sz w:val="32"/>
          <w:szCs w:val="32"/>
          <w:highlight w:val="none"/>
        </w:rPr>
      </w:pPr>
    </w:p>
    <w:p w14:paraId="699C403C">
      <w:pPr>
        <w:spacing w:line="600" w:lineRule="exact"/>
        <w:ind w:firstLine="640" w:firstLineChars="200"/>
        <w:rPr>
          <w:rFonts w:hint="default" w:ascii="Times New Roman" w:hAnsi="Times New Roman" w:eastAsia="仿宋_GB2312" w:cs="Times New Roman"/>
          <w:b w:val="0"/>
          <w:bCs w:val="0"/>
          <w:i w:val="0"/>
          <w:iCs w:val="0"/>
          <w:color w:val="auto"/>
          <w:sz w:val="32"/>
          <w:szCs w:val="32"/>
          <w:highlight w:val="none"/>
        </w:rPr>
      </w:pPr>
    </w:p>
    <w:p w14:paraId="2E1DC072">
      <w:pPr>
        <w:rPr>
          <w:rFonts w:hint="eastAsia"/>
          <w:lang w:eastAsia="zh-CN"/>
        </w:rPr>
      </w:pPr>
      <w:r>
        <w:rPr>
          <w:rFonts w:hint="eastAsia" w:eastAsia="仿宋_GB2312"/>
          <w:lang w:eastAsia="zh-CN"/>
        </w:rPr>
        <w:drawing>
          <wp:anchor distT="0" distB="0" distL="114300" distR="114300" simplePos="0" relativeHeight="251661312" behindDoc="0" locked="0" layoutInCell="1" allowOverlap="1">
            <wp:simplePos x="0" y="0"/>
            <wp:positionH relativeFrom="column">
              <wp:posOffset>357505</wp:posOffset>
            </wp:positionH>
            <wp:positionV relativeFrom="paragraph">
              <wp:posOffset>86360</wp:posOffset>
            </wp:positionV>
            <wp:extent cx="5256530" cy="2813050"/>
            <wp:effectExtent l="4445" t="4445" r="15875" b="20955"/>
            <wp:wrapNone/>
            <wp:docPr id="11" name="图表 11" descr="7b0a202020202263686172745265734964223a202232303437363038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3742A6F1">
      <w:pPr>
        <w:rPr>
          <w:rFonts w:hint="eastAsia"/>
          <w:lang w:eastAsia="zh-CN"/>
        </w:rPr>
      </w:pPr>
    </w:p>
    <w:p w14:paraId="41A2C3B6">
      <w:pPr>
        <w:rPr>
          <w:rFonts w:hint="eastAsia"/>
          <w:lang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2736850</wp:posOffset>
                </wp:positionH>
                <wp:positionV relativeFrom="paragraph">
                  <wp:posOffset>6350</wp:posOffset>
                </wp:positionV>
                <wp:extent cx="991870" cy="53403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991870" cy="534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CEE9E">
                            <w:pP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下降39.95%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5.5pt;margin-top:0.5pt;height:42.05pt;width:78.1pt;z-index:251662336;mso-width-relative:page;mso-height-relative:page;" filled="f" stroked="f" coordsize="21600,21600" o:gfxdata="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IWWp/tkAAAAIAQAADwAAAAAAAAABACAAAAAiAAAAZHJz&#10;L2Rvd25yZXYueG1sUEsBAhQAFAAAAAgAh07iQCTpwjg8AgAAZwQAAA4AAAAAAAAAAQAgAAAAKAEA&#10;AGRycy9lMm9Eb2MueG1sUEsFBgAAAAAGAAYAWQEAANYFAAAAAA==&#10;">
                <v:fill on="f" focussize="0,0"/>
                <v:stroke on="f" weight="0.5pt"/>
                <v:imagedata o:title=""/>
                <o:lock v:ext="edit" aspectratio="f"/>
                <v:textbox>
                  <w:txbxContent>
                    <w:p w14:paraId="7C3CEE9E">
                      <w:pP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下降39.95%</w:t>
                      </w:r>
                    </w:p>
                  </w:txbxContent>
                </v:textbox>
              </v:shape>
            </w:pict>
          </mc:Fallback>
        </mc:AlternateContent>
      </w:r>
    </w:p>
    <w:p w14:paraId="0D366100">
      <w:pPr>
        <w:rPr>
          <w:rFonts w:hint="eastAsia"/>
          <w:lang w:eastAsia="zh-CN"/>
        </w:rPr>
      </w:pPr>
    </w:p>
    <w:p w14:paraId="1ECA1C27">
      <w:pPr>
        <w:rPr>
          <w:rFonts w:hint="eastAsia"/>
          <w:lang w:eastAsia="zh-CN"/>
        </w:rPr>
      </w:pPr>
    </w:p>
    <w:p w14:paraId="3627FFBC">
      <w:pPr>
        <w:rPr>
          <w:rFonts w:hint="eastAsia"/>
          <w:lang w:eastAsia="zh-CN"/>
        </w:rPr>
      </w:pPr>
    </w:p>
    <w:p w14:paraId="07CB8BC2">
      <w:pPr>
        <w:rPr>
          <w:rFonts w:hint="eastAsia"/>
          <w:lang w:eastAsia="zh-CN"/>
        </w:rPr>
      </w:pPr>
    </w:p>
    <w:p w14:paraId="066A4BB0">
      <w:pPr>
        <w:pStyle w:val="2"/>
        <w:rPr>
          <w:rFonts w:hint="eastAsia"/>
          <w:lang w:eastAsia="zh-CN"/>
        </w:rPr>
      </w:pPr>
    </w:p>
    <w:p w14:paraId="66AE8E8E">
      <w:pPr>
        <w:rPr>
          <w:rFonts w:hint="eastAsia"/>
          <w:lang w:eastAsia="zh-CN"/>
        </w:rPr>
      </w:pPr>
      <w:r>
        <w:rPr>
          <w:rFonts w:hint="default" w:ascii="Times New Roman" w:hAnsi="Times New Roman" w:eastAsia="仿宋_GB2312" w:cs="Times New Roman"/>
          <w:b w:val="0"/>
          <w:bCs w:val="0"/>
          <w:i w:val="0"/>
          <w:iCs w:val="0"/>
          <w:color w:val="auto"/>
          <w:sz w:val="32"/>
          <w:szCs w:val="32"/>
          <w:highlight w:val="none"/>
        </w:rPr>
        <w:t>（图5：一般公共预算财政拨款支出决算变动情况）（柱状图）</w:t>
      </w:r>
    </w:p>
    <w:p w14:paraId="4367C313">
      <w:pPr>
        <w:spacing w:line="600" w:lineRule="exact"/>
        <w:ind w:firstLine="640" w:firstLineChars="200"/>
        <w:outlineLvl w:val="2"/>
        <w:rPr>
          <w:rFonts w:hint="default" w:ascii="Times New Roman" w:hAnsi="Times New Roman" w:eastAsia="楷体_GB2312" w:cs="Times New Roman"/>
          <w:b w:val="0"/>
          <w:bCs w:val="0"/>
          <w:i w:val="0"/>
          <w:iCs w:val="0"/>
          <w:color w:val="auto"/>
          <w:sz w:val="32"/>
          <w:szCs w:val="32"/>
          <w:highlight w:val="none"/>
        </w:rPr>
      </w:pPr>
      <w:r>
        <w:rPr>
          <w:rFonts w:hint="eastAsia" w:ascii="Times New Roman" w:hAnsi="Times New Roman" w:eastAsia="楷体_GB2312" w:cs="Times New Roman"/>
          <w:b w:val="0"/>
          <w:bCs w:val="0"/>
          <w:i w:val="0"/>
          <w:iCs w:val="0"/>
          <w:color w:val="auto"/>
          <w:sz w:val="32"/>
          <w:szCs w:val="32"/>
          <w:highlight w:val="none"/>
          <w:lang w:eastAsia="zh-CN"/>
        </w:rPr>
        <w:t>（</w:t>
      </w:r>
      <w:r>
        <w:rPr>
          <w:rFonts w:hint="default" w:ascii="Times New Roman" w:hAnsi="Times New Roman" w:eastAsia="楷体_GB2312" w:cs="Times New Roman"/>
          <w:b w:val="0"/>
          <w:bCs w:val="0"/>
          <w:i w:val="0"/>
          <w:iCs w:val="0"/>
          <w:color w:val="auto"/>
          <w:sz w:val="32"/>
          <w:szCs w:val="32"/>
          <w:highlight w:val="none"/>
        </w:rPr>
        <w:t>二）一般公共预算财政拨款支出决算结构情况</w:t>
      </w:r>
    </w:p>
    <w:p w14:paraId="029F8FE5">
      <w:pPr>
        <w:spacing w:line="600" w:lineRule="exact"/>
        <w:ind w:firstLine="640"/>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一般公共预算财政拨款支出</w:t>
      </w:r>
      <w:r>
        <w:rPr>
          <w:rFonts w:hint="eastAsia" w:ascii="Times New Roman" w:hAnsi="Times New Roman" w:cs="Times New Roman"/>
          <w:b w:val="0"/>
          <w:bCs w:val="0"/>
          <w:i w:val="0"/>
          <w:iCs w:val="0"/>
          <w:color w:val="auto"/>
          <w:sz w:val="32"/>
          <w:szCs w:val="32"/>
          <w:highlight w:val="none"/>
          <w:lang w:val="en-US" w:eastAsia="zh-CN"/>
        </w:rPr>
        <w:t>823.35</w:t>
      </w:r>
      <w:r>
        <w:rPr>
          <w:rFonts w:hint="default" w:ascii="Times New Roman" w:hAnsi="Times New Roman" w:eastAsia="仿宋_GB2312" w:cs="Times New Roman"/>
          <w:b w:val="0"/>
          <w:bCs w:val="0"/>
          <w:i w:val="0"/>
          <w:iCs w:val="0"/>
          <w:color w:val="auto"/>
          <w:sz w:val="32"/>
          <w:szCs w:val="32"/>
          <w:highlight w:val="none"/>
        </w:rPr>
        <w:t>万元，主要用于以下方面</w:t>
      </w:r>
      <w:r>
        <w:rPr>
          <w:rFonts w:hint="default" w:ascii="Times New Roman" w:hAnsi="Times New Roman"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社会保障和就业支出</w:t>
      </w:r>
      <w:r>
        <w:rPr>
          <w:rFonts w:hint="eastAsia" w:ascii="Times New Roman" w:hAnsi="Times New Roman" w:cs="Times New Roman"/>
          <w:b w:val="0"/>
          <w:bCs w:val="0"/>
          <w:i w:val="0"/>
          <w:iCs w:val="0"/>
          <w:color w:val="auto"/>
          <w:sz w:val="32"/>
          <w:szCs w:val="32"/>
          <w:highlight w:val="none"/>
          <w:lang w:val="en-US" w:eastAsia="zh-CN"/>
        </w:rPr>
        <w:t>82.37</w:t>
      </w:r>
      <w:r>
        <w:rPr>
          <w:rFonts w:hint="default" w:ascii="Times New Roman" w:hAnsi="Times New Roman" w:eastAsia="仿宋_GB2312" w:cs="Times New Roman"/>
          <w:b w:val="0"/>
          <w:bCs w:val="0"/>
          <w:i w:val="0"/>
          <w:iCs w:val="0"/>
          <w:color w:val="auto"/>
          <w:sz w:val="32"/>
          <w:szCs w:val="32"/>
          <w:highlight w:val="none"/>
        </w:rPr>
        <w:t>万元，占</w:t>
      </w:r>
      <w:r>
        <w:rPr>
          <w:rFonts w:hint="eastAsia" w:ascii="Times New Roman" w:hAnsi="Times New Roman" w:cs="Times New Roman"/>
          <w:b w:val="0"/>
          <w:bCs w:val="0"/>
          <w:i w:val="0"/>
          <w:iCs w:val="0"/>
          <w:color w:val="auto"/>
          <w:sz w:val="32"/>
          <w:szCs w:val="32"/>
          <w:highlight w:val="none"/>
          <w:lang w:val="en-US" w:eastAsia="zh-CN"/>
        </w:rPr>
        <w:t>10</w:t>
      </w:r>
      <w:r>
        <w:rPr>
          <w:rFonts w:hint="default" w:ascii="Times New Roman" w:hAnsi="Times New Roman" w:eastAsia="仿宋_GB2312" w:cs="Times New Roman"/>
          <w:b w:val="0"/>
          <w:bCs w:val="0"/>
          <w:i w:val="0"/>
          <w:iCs w:val="0"/>
          <w:color w:val="auto"/>
          <w:sz w:val="32"/>
          <w:szCs w:val="32"/>
          <w:highlight w:val="none"/>
        </w:rPr>
        <w:t>%；卫生健康支出</w:t>
      </w:r>
      <w:r>
        <w:rPr>
          <w:rFonts w:hint="eastAsia" w:ascii="Times New Roman" w:hAnsi="Times New Roman" w:cs="Times New Roman"/>
          <w:b w:val="0"/>
          <w:bCs w:val="0"/>
          <w:i w:val="0"/>
          <w:iCs w:val="0"/>
          <w:color w:val="auto"/>
          <w:sz w:val="32"/>
          <w:szCs w:val="32"/>
          <w:highlight w:val="none"/>
          <w:lang w:val="en-US" w:eastAsia="zh-CN"/>
        </w:rPr>
        <w:t>683.28</w:t>
      </w:r>
      <w:r>
        <w:rPr>
          <w:rFonts w:hint="default" w:ascii="Times New Roman" w:hAnsi="Times New Roman" w:eastAsia="仿宋_GB2312" w:cs="Times New Roman"/>
          <w:b w:val="0"/>
          <w:bCs w:val="0"/>
          <w:i w:val="0"/>
          <w:iCs w:val="0"/>
          <w:color w:val="auto"/>
          <w:sz w:val="32"/>
          <w:szCs w:val="32"/>
          <w:highlight w:val="none"/>
        </w:rPr>
        <w:t>万元，占</w:t>
      </w:r>
      <w:r>
        <w:rPr>
          <w:rFonts w:hint="eastAsia" w:ascii="Times New Roman" w:hAnsi="Times New Roman" w:cs="Times New Roman"/>
          <w:b w:val="0"/>
          <w:bCs w:val="0"/>
          <w:i w:val="0"/>
          <w:iCs w:val="0"/>
          <w:color w:val="auto"/>
          <w:sz w:val="32"/>
          <w:szCs w:val="32"/>
          <w:highlight w:val="none"/>
          <w:lang w:val="en-US" w:eastAsia="zh-CN"/>
        </w:rPr>
        <w:t>82.99</w:t>
      </w:r>
      <w:r>
        <w:rPr>
          <w:rFonts w:hint="default" w:ascii="Times New Roman" w:hAnsi="Times New Roman" w:eastAsia="仿宋_GB2312" w:cs="Times New Roman"/>
          <w:b w:val="0"/>
          <w:bCs w:val="0"/>
          <w:i w:val="0"/>
          <w:iCs w:val="0"/>
          <w:color w:val="auto"/>
          <w:sz w:val="32"/>
          <w:szCs w:val="32"/>
          <w:highlight w:val="none"/>
        </w:rPr>
        <w:t>%；住房保障支出</w:t>
      </w:r>
      <w:r>
        <w:rPr>
          <w:rFonts w:hint="eastAsia" w:ascii="Times New Roman" w:hAnsi="Times New Roman" w:cs="Times New Roman"/>
          <w:b w:val="0"/>
          <w:bCs w:val="0"/>
          <w:i w:val="0"/>
          <w:iCs w:val="0"/>
          <w:color w:val="auto"/>
          <w:sz w:val="32"/>
          <w:szCs w:val="32"/>
          <w:highlight w:val="none"/>
          <w:lang w:val="en-US" w:eastAsia="zh-CN"/>
        </w:rPr>
        <w:t>57.70</w:t>
      </w:r>
      <w:r>
        <w:rPr>
          <w:rFonts w:hint="default" w:ascii="Times New Roman" w:hAnsi="Times New Roman" w:eastAsia="仿宋_GB2312" w:cs="Times New Roman"/>
          <w:b w:val="0"/>
          <w:bCs w:val="0"/>
          <w:i w:val="0"/>
          <w:iCs w:val="0"/>
          <w:color w:val="auto"/>
          <w:sz w:val="32"/>
          <w:szCs w:val="32"/>
          <w:highlight w:val="none"/>
        </w:rPr>
        <w:t>万元，占</w:t>
      </w:r>
      <w:r>
        <w:rPr>
          <w:rFonts w:hint="eastAsia" w:ascii="Times New Roman" w:hAnsi="Times New Roman" w:cs="Times New Roman"/>
          <w:b w:val="0"/>
          <w:bCs w:val="0"/>
          <w:i w:val="0"/>
          <w:iCs w:val="0"/>
          <w:color w:val="auto"/>
          <w:sz w:val="32"/>
          <w:szCs w:val="32"/>
          <w:highlight w:val="none"/>
          <w:lang w:val="en-US" w:eastAsia="zh-CN"/>
        </w:rPr>
        <w:t>7.01</w:t>
      </w:r>
      <w:r>
        <w:rPr>
          <w:rFonts w:hint="default" w:ascii="Times New Roman" w:hAnsi="Times New Roman" w:eastAsia="仿宋_GB2312" w:cs="Times New Roman"/>
          <w:b w:val="0"/>
          <w:bCs w:val="0"/>
          <w:i w:val="0"/>
          <w:iCs w:val="0"/>
          <w:color w:val="auto"/>
          <w:sz w:val="32"/>
          <w:szCs w:val="32"/>
          <w:highlight w:val="none"/>
        </w:rPr>
        <w:t>%。</w:t>
      </w:r>
    </w:p>
    <w:p w14:paraId="1F40A937">
      <w:pPr>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br w:type="page"/>
      </w:r>
    </w:p>
    <w:p w14:paraId="783C3113">
      <w:pPr>
        <w:rPr>
          <w:rFonts w:hint="eastAsia"/>
          <w:lang w:eastAsia="zh-CN"/>
        </w:rPr>
      </w:pPr>
      <w:r>
        <w:rPr>
          <w:rFonts w:hint="eastAsia"/>
          <w:lang w:eastAsia="zh-CN"/>
        </w:rPr>
        <w:drawing>
          <wp:anchor distT="0" distB="0" distL="114300" distR="114300" simplePos="0" relativeHeight="251663360" behindDoc="0" locked="0" layoutInCell="1" allowOverlap="1">
            <wp:simplePos x="0" y="0"/>
            <wp:positionH relativeFrom="column">
              <wp:posOffset>5080</wp:posOffset>
            </wp:positionH>
            <wp:positionV relativeFrom="paragraph">
              <wp:posOffset>147955</wp:posOffset>
            </wp:positionV>
            <wp:extent cx="5256530" cy="2988310"/>
            <wp:effectExtent l="5080" t="4445" r="15240" b="17145"/>
            <wp:wrapNone/>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47C949C">
      <w:pPr>
        <w:rPr>
          <w:rFonts w:hint="eastAsia"/>
          <w:lang w:eastAsia="zh-CN"/>
        </w:rPr>
      </w:pPr>
    </w:p>
    <w:p w14:paraId="65B2A076">
      <w:pPr>
        <w:rPr>
          <w:rFonts w:hint="eastAsia"/>
          <w:lang w:eastAsia="zh-CN"/>
        </w:rPr>
      </w:pPr>
    </w:p>
    <w:p w14:paraId="38B80819">
      <w:pPr>
        <w:rPr>
          <w:rFonts w:hint="eastAsia"/>
          <w:lang w:eastAsia="zh-CN"/>
        </w:rPr>
      </w:pPr>
    </w:p>
    <w:p w14:paraId="29759DED">
      <w:pPr>
        <w:rPr>
          <w:rFonts w:hint="eastAsia"/>
          <w:lang w:eastAsia="zh-CN"/>
        </w:rPr>
      </w:pPr>
    </w:p>
    <w:p w14:paraId="64BC6881">
      <w:pPr>
        <w:rPr>
          <w:rFonts w:hint="eastAsia"/>
          <w:lang w:eastAsia="zh-CN"/>
        </w:rPr>
      </w:pPr>
    </w:p>
    <w:p w14:paraId="348F6662">
      <w:pPr>
        <w:rPr>
          <w:rFonts w:hint="eastAsia"/>
          <w:lang w:eastAsia="zh-CN"/>
        </w:rPr>
      </w:pPr>
    </w:p>
    <w:p w14:paraId="09894D64">
      <w:pPr>
        <w:rPr>
          <w:rFonts w:hint="eastAsia"/>
          <w:lang w:eastAsia="zh-CN"/>
        </w:rPr>
      </w:pPr>
    </w:p>
    <w:p w14:paraId="11614E98">
      <w:pPr>
        <w:rPr>
          <w:rFonts w:hint="eastAsia"/>
          <w:lang w:eastAsia="zh-CN"/>
        </w:rPr>
      </w:pPr>
      <w:r>
        <w:rPr>
          <w:rFonts w:hint="default" w:ascii="Times New Roman" w:hAnsi="Times New Roman" w:eastAsia="仿宋_GB2312" w:cs="Times New Roman"/>
          <w:b w:val="0"/>
          <w:bCs w:val="0"/>
          <w:i w:val="0"/>
          <w:iCs w:val="0"/>
          <w:color w:val="auto"/>
          <w:sz w:val="32"/>
          <w:szCs w:val="32"/>
          <w:highlight w:val="none"/>
        </w:rPr>
        <w:t>（图6：一般公共预算财政拨款支出决算结构）（饼状图）</w:t>
      </w:r>
    </w:p>
    <w:p w14:paraId="6DFA018E">
      <w:pPr>
        <w:spacing w:line="600" w:lineRule="exact"/>
        <w:ind w:firstLine="640" w:firstLineChars="200"/>
        <w:outlineLvl w:val="2"/>
        <w:rPr>
          <w:rFonts w:hint="default" w:ascii="Times New Roman" w:hAnsi="Times New Roman" w:eastAsia="楷体_GB2312" w:cs="Times New Roman"/>
          <w:b w:val="0"/>
          <w:bCs w:val="0"/>
          <w:i w:val="0"/>
          <w:iCs w:val="0"/>
          <w:color w:val="auto"/>
          <w:sz w:val="32"/>
          <w:szCs w:val="32"/>
          <w:highlight w:val="none"/>
        </w:rPr>
      </w:pPr>
      <w:r>
        <w:rPr>
          <w:rFonts w:hint="default" w:ascii="Times New Roman" w:hAnsi="Times New Roman" w:eastAsia="楷体_GB2312" w:cs="Times New Roman"/>
          <w:b w:val="0"/>
          <w:bCs w:val="0"/>
          <w:i w:val="0"/>
          <w:iCs w:val="0"/>
          <w:color w:val="auto"/>
          <w:sz w:val="32"/>
          <w:szCs w:val="32"/>
          <w:highlight w:val="none"/>
        </w:rPr>
        <w:t>（三）一般公共预算财政拨款支出决算具体情况</w:t>
      </w:r>
    </w:p>
    <w:p w14:paraId="225A3A05">
      <w:pPr>
        <w:spacing w:line="600" w:lineRule="exact"/>
        <w:ind w:firstLine="640" w:firstLineChars="200"/>
        <w:outlineLvl w:val="2"/>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度一</w:t>
      </w:r>
      <w:r>
        <w:rPr>
          <w:rFonts w:hint="default" w:ascii="Times New Roman" w:hAnsi="Times New Roman" w:eastAsia="仿宋_GB2312" w:cs="Times New Roman"/>
          <w:b w:val="0"/>
          <w:bCs w:val="0"/>
          <w:i w:val="0"/>
          <w:iCs w:val="0"/>
          <w:color w:val="auto"/>
          <w:sz w:val="32"/>
          <w:szCs w:val="32"/>
          <w:highlight w:val="none"/>
        </w:rPr>
        <w:t>般公共预算支出决算数为</w:t>
      </w:r>
      <w:r>
        <w:rPr>
          <w:rFonts w:hint="eastAsia" w:ascii="Times New Roman" w:hAnsi="Times New Roman" w:cs="Times New Roman"/>
          <w:b w:val="0"/>
          <w:bCs w:val="0"/>
          <w:i w:val="0"/>
          <w:iCs w:val="0"/>
          <w:color w:val="auto"/>
          <w:sz w:val="32"/>
          <w:szCs w:val="32"/>
          <w:highlight w:val="none"/>
          <w:lang w:val="en-US" w:eastAsia="zh-CN"/>
        </w:rPr>
        <w:t>823.35</w:t>
      </w:r>
      <w:r>
        <w:rPr>
          <w:rFonts w:hint="default" w:ascii="Times New Roman" w:hAnsi="Times New Roman" w:eastAsia="仿宋_GB2312" w:cs="Times New Roman"/>
          <w:b w:val="0"/>
          <w:bCs w:val="0"/>
          <w:i w:val="0"/>
          <w:iCs w:val="0"/>
          <w:color w:val="auto"/>
          <w:sz w:val="32"/>
          <w:szCs w:val="32"/>
          <w:highlight w:val="none"/>
        </w:rPr>
        <w:t>，</w:t>
      </w:r>
      <w:r>
        <w:rPr>
          <w:rStyle w:val="15"/>
          <w:rFonts w:hint="default" w:ascii="Times New Roman" w:hAnsi="Times New Roman" w:eastAsia="仿宋_GB2312" w:cs="Times New Roman"/>
          <w:b w:val="0"/>
          <w:bCs w:val="0"/>
          <w:i w:val="0"/>
          <w:iCs w:val="0"/>
          <w:color w:val="auto"/>
          <w:sz w:val="32"/>
          <w:szCs w:val="32"/>
          <w:highlight w:val="none"/>
        </w:rPr>
        <w:t>完成预算</w:t>
      </w:r>
      <w:r>
        <w:rPr>
          <w:rStyle w:val="15"/>
          <w:rFonts w:hint="eastAsia" w:ascii="Times New Roman" w:hAnsi="Times New Roman" w:cs="Times New Roman"/>
          <w:b w:val="0"/>
          <w:bCs w:val="0"/>
          <w:i w:val="0"/>
          <w:iCs w:val="0"/>
          <w:color w:val="auto"/>
          <w:sz w:val="32"/>
          <w:szCs w:val="32"/>
          <w:highlight w:val="none"/>
          <w:lang w:val="en-US" w:eastAsia="zh-CN"/>
        </w:rPr>
        <w:t>100</w:t>
      </w:r>
      <w:r>
        <w:rPr>
          <w:rStyle w:val="15"/>
          <w:rFonts w:hint="default" w:ascii="Times New Roman" w:hAnsi="Times New Roman" w:eastAsia="仿宋_GB2312" w:cs="Times New Roman"/>
          <w:b w:val="0"/>
          <w:bCs w:val="0"/>
          <w:i w:val="0"/>
          <w:iCs w:val="0"/>
          <w:color w:val="auto"/>
          <w:sz w:val="32"/>
          <w:szCs w:val="32"/>
          <w:highlight w:val="none"/>
        </w:rPr>
        <w:t>%。其中：</w:t>
      </w:r>
    </w:p>
    <w:p w14:paraId="1A2A7870">
      <w:pPr>
        <w:numPr>
          <w:ilvl w:val="0"/>
          <w:numId w:val="0"/>
        </w:numPr>
        <w:spacing w:line="600" w:lineRule="exact"/>
        <w:ind w:firstLine="640" w:firstLineChars="200"/>
        <w:rPr>
          <w:rStyle w:val="15"/>
          <w:rFonts w:hint="default" w:ascii="Times New Roman" w:hAnsi="Times New Roman" w:eastAsia="仿宋_GB2312" w:cs="Times New Roman"/>
          <w:b w:val="0"/>
          <w:bCs w:val="0"/>
          <w:i w:val="0"/>
          <w:iCs w:val="0"/>
          <w:color w:val="auto"/>
          <w:sz w:val="32"/>
          <w:szCs w:val="32"/>
          <w:highlight w:val="none"/>
        </w:rPr>
      </w:pPr>
      <w:r>
        <w:rPr>
          <w:rStyle w:val="15"/>
          <w:rFonts w:hint="eastAsia" w:ascii="Times New Roman" w:hAnsi="Times New Roman" w:cs="Times New Roman"/>
          <w:b w:val="0"/>
          <w:bCs w:val="0"/>
          <w:i w:val="0"/>
          <w:iCs w:val="0"/>
          <w:color w:val="auto"/>
          <w:sz w:val="32"/>
          <w:szCs w:val="32"/>
          <w:highlight w:val="none"/>
          <w:lang w:val="en-US" w:eastAsia="zh-CN"/>
        </w:rPr>
        <w:t>1.</w:t>
      </w:r>
      <w:r>
        <w:rPr>
          <w:rStyle w:val="15"/>
          <w:rFonts w:hint="default" w:ascii="Times New Roman" w:hAnsi="Times New Roman" w:eastAsia="仿宋_GB2312" w:cs="Times New Roman"/>
          <w:b w:val="0"/>
          <w:bCs w:val="0"/>
          <w:i w:val="0"/>
          <w:iCs w:val="0"/>
          <w:color w:val="auto"/>
          <w:sz w:val="32"/>
          <w:szCs w:val="32"/>
          <w:highlight w:val="none"/>
        </w:rPr>
        <w:t>社会保障和就业（类）行政事业单位养老支出（款）事业单位离退休（项）</w:t>
      </w:r>
      <w:r>
        <w:rPr>
          <w:rStyle w:val="15"/>
          <w:rFonts w:hint="default" w:ascii="Times New Roman" w:hAnsi="Times New Roman" w:cs="Times New Roman"/>
          <w:b w:val="0"/>
          <w:bCs w:val="0"/>
          <w:i w:val="0"/>
          <w:iCs w:val="0"/>
          <w:color w:val="auto"/>
          <w:sz w:val="32"/>
          <w:szCs w:val="32"/>
          <w:highlight w:val="none"/>
          <w:lang w:eastAsia="zh-CN"/>
        </w:rPr>
        <w:t>：</w:t>
      </w:r>
      <w:r>
        <w:rPr>
          <w:rStyle w:val="15"/>
          <w:rFonts w:hint="default" w:ascii="Times New Roman" w:hAnsi="Times New Roman" w:eastAsia="仿宋_GB2312" w:cs="Times New Roman"/>
          <w:b w:val="0"/>
          <w:bCs w:val="0"/>
          <w:i w:val="0"/>
          <w:iCs w:val="0"/>
          <w:color w:val="auto"/>
          <w:sz w:val="32"/>
          <w:szCs w:val="32"/>
          <w:highlight w:val="none"/>
        </w:rPr>
        <w:t>支出决算为</w:t>
      </w:r>
      <w:r>
        <w:rPr>
          <w:rStyle w:val="15"/>
          <w:rFonts w:hint="eastAsia" w:ascii="Times New Roman" w:hAnsi="Times New Roman" w:cs="Times New Roman"/>
          <w:b w:val="0"/>
          <w:bCs w:val="0"/>
          <w:i w:val="0"/>
          <w:iCs w:val="0"/>
          <w:color w:val="auto"/>
          <w:sz w:val="32"/>
          <w:szCs w:val="32"/>
          <w:highlight w:val="none"/>
          <w:lang w:val="en-US" w:eastAsia="zh-CN"/>
        </w:rPr>
        <w:t>9.07</w:t>
      </w:r>
      <w:r>
        <w:rPr>
          <w:rStyle w:val="15"/>
          <w:rFonts w:hint="default" w:ascii="Times New Roman" w:hAnsi="Times New Roman" w:eastAsia="仿宋_GB2312" w:cs="Times New Roman"/>
          <w:b w:val="0"/>
          <w:bCs w:val="0"/>
          <w:i w:val="0"/>
          <w:iCs w:val="0"/>
          <w:color w:val="auto"/>
          <w:sz w:val="32"/>
          <w:szCs w:val="32"/>
          <w:highlight w:val="none"/>
        </w:rPr>
        <w:t>万元，完成预算</w:t>
      </w:r>
      <w:r>
        <w:rPr>
          <w:rStyle w:val="15"/>
          <w:rFonts w:hint="eastAsia" w:ascii="Times New Roman" w:hAnsi="Times New Roman" w:cs="Times New Roman"/>
          <w:b w:val="0"/>
          <w:bCs w:val="0"/>
          <w:i w:val="0"/>
          <w:iCs w:val="0"/>
          <w:color w:val="auto"/>
          <w:sz w:val="32"/>
          <w:szCs w:val="32"/>
          <w:highlight w:val="none"/>
          <w:lang w:val="en-US" w:eastAsia="zh-CN"/>
        </w:rPr>
        <w:t>100</w:t>
      </w:r>
      <w:r>
        <w:rPr>
          <w:rStyle w:val="15"/>
          <w:rFonts w:hint="default" w:ascii="Times New Roman" w:hAnsi="Times New Roman" w:eastAsia="仿宋_GB2312" w:cs="Times New Roman"/>
          <w:b w:val="0"/>
          <w:bCs w:val="0"/>
          <w:i w:val="0"/>
          <w:iCs w:val="0"/>
          <w:color w:val="auto"/>
          <w:sz w:val="32"/>
          <w:szCs w:val="32"/>
          <w:highlight w:val="none"/>
        </w:rPr>
        <w:t>%</w:t>
      </w:r>
      <w:r>
        <w:rPr>
          <w:rStyle w:val="15"/>
          <w:rFonts w:hint="eastAsia" w:ascii="Times New Roman" w:hAnsi="Times New Roman" w:cs="Times New Roman"/>
          <w:b w:val="0"/>
          <w:bCs w:val="0"/>
          <w:i w:val="0"/>
          <w:iCs w:val="0"/>
          <w:color w:val="auto"/>
          <w:sz w:val="32"/>
          <w:szCs w:val="32"/>
          <w:highlight w:val="none"/>
          <w:lang w:eastAsia="zh-CN"/>
        </w:rPr>
        <w:t>，决算数与预算数持平</w:t>
      </w:r>
      <w:r>
        <w:rPr>
          <w:rStyle w:val="15"/>
          <w:rFonts w:hint="default" w:ascii="Times New Roman" w:hAnsi="Times New Roman" w:eastAsia="仿宋_GB2312" w:cs="Times New Roman"/>
          <w:b w:val="0"/>
          <w:bCs w:val="0"/>
          <w:i w:val="0"/>
          <w:iCs w:val="0"/>
          <w:color w:val="auto"/>
          <w:sz w:val="32"/>
          <w:szCs w:val="32"/>
          <w:highlight w:val="none"/>
        </w:rPr>
        <w:t>。</w:t>
      </w:r>
    </w:p>
    <w:p w14:paraId="2489AF72">
      <w:pPr>
        <w:numPr>
          <w:ilvl w:val="0"/>
          <w:numId w:val="0"/>
        </w:numPr>
        <w:spacing w:line="600" w:lineRule="exact"/>
        <w:ind w:firstLine="640" w:firstLineChars="200"/>
        <w:rPr>
          <w:rStyle w:val="15"/>
          <w:rFonts w:hint="default" w:ascii="Times New Roman" w:hAnsi="Times New Roman" w:eastAsia="仿宋_GB2312" w:cs="Times New Roman"/>
          <w:b w:val="0"/>
          <w:bCs w:val="0"/>
          <w:i w:val="0"/>
          <w:iCs w:val="0"/>
          <w:color w:val="auto"/>
          <w:sz w:val="32"/>
          <w:szCs w:val="32"/>
          <w:highlight w:val="none"/>
        </w:rPr>
      </w:pPr>
      <w:r>
        <w:rPr>
          <w:rStyle w:val="15"/>
          <w:rFonts w:hint="eastAsia" w:ascii="Times New Roman" w:hAnsi="Times New Roman" w:cs="Times New Roman"/>
          <w:b w:val="0"/>
          <w:bCs w:val="0"/>
          <w:i w:val="0"/>
          <w:iCs w:val="0"/>
          <w:color w:val="auto"/>
          <w:sz w:val="32"/>
          <w:szCs w:val="32"/>
          <w:highlight w:val="none"/>
          <w:lang w:val="en-US" w:eastAsia="zh-CN"/>
        </w:rPr>
        <w:t>2.</w:t>
      </w:r>
      <w:r>
        <w:rPr>
          <w:rStyle w:val="15"/>
          <w:rFonts w:hint="default" w:ascii="Times New Roman" w:hAnsi="Times New Roman" w:eastAsia="仿宋_GB2312" w:cs="Times New Roman"/>
          <w:b w:val="0"/>
          <w:bCs w:val="0"/>
          <w:i w:val="0"/>
          <w:iCs w:val="0"/>
          <w:color w:val="auto"/>
          <w:sz w:val="32"/>
          <w:szCs w:val="32"/>
          <w:highlight w:val="none"/>
        </w:rPr>
        <w:t>社会保障和就业（类）行政事业单位养老支出（款）机关事业单位基本养老保险缴费支出（项）</w:t>
      </w:r>
      <w:r>
        <w:rPr>
          <w:rStyle w:val="15"/>
          <w:rFonts w:hint="default" w:ascii="Times New Roman" w:hAnsi="Times New Roman" w:cs="Times New Roman"/>
          <w:b w:val="0"/>
          <w:bCs w:val="0"/>
          <w:i w:val="0"/>
          <w:iCs w:val="0"/>
          <w:color w:val="auto"/>
          <w:sz w:val="32"/>
          <w:szCs w:val="32"/>
          <w:highlight w:val="none"/>
          <w:lang w:eastAsia="zh-CN"/>
        </w:rPr>
        <w:t>：</w:t>
      </w:r>
      <w:r>
        <w:rPr>
          <w:rStyle w:val="15"/>
          <w:rFonts w:hint="default" w:ascii="Times New Roman" w:hAnsi="Times New Roman" w:eastAsia="仿宋_GB2312" w:cs="Times New Roman"/>
          <w:b w:val="0"/>
          <w:bCs w:val="0"/>
          <w:i w:val="0"/>
          <w:iCs w:val="0"/>
          <w:color w:val="auto"/>
          <w:sz w:val="32"/>
          <w:szCs w:val="32"/>
          <w:highlight w:val="none"/>
        </w:rPr>
        <w:t>支出决算为</w:t>
      </w:r>
      <w:r>
        <w:rPr>
          <w:rStyle w:val="15"/>
          <w:rFonts w:hint="eastAsia" w:ascii="Times New Roman" w:hAnsi="Times New Roman" w:cs="Times New Roman"/>
          <w:b w:val="0"/>
          <w:bCs w:val="0"/>
          <w:i w:val="0"/>
          <w:iCs w:val="0"/>
          <w:color w:val="auto"/>
          <w:sz w:val="32"/>
          <w:szCs w:val="32"/>
          <w:highlight w:val="none"/>
          <w:lang w:val="en-US" w:eastAsia="zh-CN"/>
        </w:rPr>
        <w:t>68.45</w:t>
      </w:r>
      <w:r>
        <w:rPr>
          <w:rStyle w:val="15"/>
          <w:rFonts w:hint="default" w:ascii="Times New Roman" w:hAnsi="Times New Roman" w:eastAsia="仿宋_GB2312" w:cs="Times New Roman"/>
          <w:b w:val="0"/>
          <w:bCs w:val="0"/>
          <w:i w:val="0"/>
          <w:iCs w:val="0"/>
          <w:color w:val="auto"/>
          <w:sz w:val="32"/>
          <w:szCs w:val="32"/>
          <w:highlight w:val="none"/>
        </w:rPr>
        <w:t>万元，完成预算</w:t>
      </w:r>
      <w:r>
        <w:rPr>
          <w:rStyle w:val="15"/>
          <w:rFonts w:hint="eastAsia" w:ascii="Times New Roman" w:hAnsi="Times New Roman" w:cs="Times New Roman"/>
          <w:b w:val="0"/>
          <w:bCs w:val="0"/>
          <w:i w:val="0"/>
          <w:iCs w:val="0"/>
          <w:color w:val="auto"/>
          <w:sz w:val="32"/>
          <w:szCs w:val="32"/>
          <w:highlight w:val="none"/>
          <w:lang w:val="en-US" w:eastAsia="zh-CN"/>
        </w:rPr>
        <w:t>100</w:t>
      </w:r>
      <w:r>
        <w:rPr>
          <w:rStyle w:val="15"/>
          <w:rFonts w:hint="default" w:ascii="Times New Roman" w:hAnsi="Times New Roman" w:eastAsia="仿宋_GB2312" w:cs="Times New Roman"/>
          <w:b w:val="0"/>
          <w:bCs w:val="0"/>
          <w:i w:val="0"/>
          <w:iCs w:val="0"/>
          <w:color w:val="auto"/>
          <w:sz w:val="32"/>
          <w:szCs w:val="32"/>
          <w:highlight w:val="none"/>
        </w:rPr>
        <w:t>%</w:t>
      </w:r>
      <w:r>
        <w:rPr>
          <w:rStyle w:val="15"/>
          <w:rFonts w:hint="eastAsia" w:ascii="Times New Roman" w:hAnsi="Times New Roman" w:cs="Times New Roman"/>
          <w:b w:val="0"/>
          <w:bCs w:val="0"/>
          <w:i w:val="0"/>
          <w:iCs w:val="0"/>
          <w:color w:val="auto"/>
          <w:sz w:val="32"/>
          <w:szCs w:val="32"/>
          <w:highlight w:val="none"/>
          <w:lang w:eastAsia="zh-CN"/>
        </w:rPr>
        <w:t>，决算数与预算数持平</w:t>
      </w:r>
      <w:r>
        <w:rPr>
          <w:rStyle w:val="15"/>
          <w:rFonts w:hint="default" w:ascii="Times New Roman" w:hAnsi="Times New Roman" w:eastAsia="仿宋_GB2312" w:cs="Times New Roman"/>
          <w:b w:val="0"/>
          <w:bCs w:val="0"/>
          <w:i w:val="0"/>
          <w:iCs w:val="0"/>
          <w:color w:val="auto"/>
          <w:sz w:val="32"/>
          <w:szCs w:val="32"/>
          <w:highlight w:val="none"/>
        </w:rPr>
        <w:t>。</w:t>
      </w:r>
    </w:p>
    <w:p w14:paraId="61EC8E4D">
      <w:pPr>
        <w:numPr>
          <w:ilvl w:val="0"/>
          <w:numId w:val="0"/>
        </w:numPr>
        <w:spacing w:line="60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Style w:val="15"/>
          <w:rFonts w:hint="eastAsia" w:ascii="Times New Roman" w:hAnsi="Times New Roman" w:cs="Times New Roman"/>
          <w:b w:val="0"/>
          <w:bCs w:val="0"/>
          <w:i w:val="0"/>
          <w:iCs w:val="0"/>
          <w:color w:val="auto"/>
          <w:sz w:val="32"/>
          <w:szCs w:val="32"/>
          <w:highlight w:val="none"/>
          <w:lang w:val="en-US" w:eastAsia="zh-CN"/>
        </w:rPr>
        <w:t>3.</w:t>
      </w:r>
      <w:r>
        <w:rPr>
          <w:rStyle w:val="15"/>
          <w:rFonts w:hint="default" w:ascii="Times New Roman" w:hAnsi="Times New Roman" w:eastAsia="仿宋_GB2312" w:cs="Times New Roman"/>
          <w:b w:val="0"/>
          <w:bCs w:val="0"/>
          <w:i w:val="0"/>
          <w:iCs w:val="0"/>
          <w:color w:val="auto"/>
          <w:sz w:val="32"/>
          <w:szCs w:val="32"/>
          <w:highlight w:val="none"/>
        </w:rPr>
        <w:t>社会保障和就业（类）行政事业单位养老支出（款）其他行政事业单位养老支出（项）</w:t>
      </w:r>
      <w:r>
        <w:rPr>
          <w:rStyle w:val="15"/>
          <w:rFonts w:hint="default" w:ascii="Times New Roman" w:hAnsi="Times New Roman" w:cs="Times New Roman"/>
          <w:b w:val="0"/>
          <w:bCs w:val="0"/>
          <w:i w:val="0"/>
          <w:iCs w:val="0"/>
          <w:color w:val="auto"/>
          <w:sz w:val="32"/>
          <w:szCs w:val="32"/>
          <w:highlight w:val="none"/>
          <w:lang w:eastAsia="zh-CN"/>
        </w:rPr>
        <w:t>：</w:t>
      </w:r>
      <w:r>
        <w:rPr>
          <w:rStyle w:val="15"/>
          <w:rFonts w:hint="default" w:ascii="Times New Roman" w:hAnsi="Times New Roman" w:eastAsia="仿宋_GB2312" w:cs="Times New Roman"/>
          <w:b w:val="0"/>
          <w:bCs w:val="0"/>
          <w:i w:val="0"/>
          <w:iCs w:val="0"/>
          <w:color w:val="auto"/>
          <w:sz w:val="32"/>
          <w:szCs w:val="32"/>
          <w:highlight w:val="none"/>
        </w:rPr>
        <w:t>支出决算为</w:t>
      </w:r>
      <w:r>
        <w:rPr>
          <w:rStyle w:val="15"/>
          <w:rFonts w:hint="eastAsia" w:ascii="Times New Roman" w:hAnsi="Times New Roman" w:cs="Times New Roman"/>
          <w:b w:val="0"/>
          <w:bCs w:val="0"/>
          <w:i w:val="0"/>
          <w:iCs w:val="0"/>
          <w:color w:val="auto"/>
          <w:sz w:val="32"/>
          <w:szCs w:val="32"/>
          <w:highlight w:val="none"/>
          <w:lang w:val="en-US" w:eastAsia="zh-CN"/>
        </w:rPr>
        <w:t>1.48</w:t>
      </w:r>
      <w:r>
        <w:rPr>
          <w:rStyle w:val="15"/>
          <w:rFonts w:hint="default" w:ascii="Times New Roman" w:hAnsi="Times New Roman" w:eastAsia="仿宋_GB2312" w:cs="Times New Roman"/>
          <w:b w:val="0"/>
          <w:bCs w:val="0"/>
          <w:i w:val="0"/>
          <w:iCs w:val="0"/>
          <w:color w:val="auto"/>
          <w:sz w:val="32"/>
          <w:szCs w:val="32"/>
          <w:highlight w:val="none"/>
        </w:rPr>
        <w:t>万元，完成预算</w:t>
      </w:r>
      <w:r>
        <w:rPr>
          <w:rStyle w:val="15"/>
          <w:rFonts w:hint="eastAsia" w:ascii="Times New Roman" w:hAnsi="Times New Roman" w:cs="Times New Roman"/>
          <w:b w:val="0"/>
          <w:bCs w:val="0"/>
          <w:i w:val="0"/>
          <w:iCs w:val="0"/>
          <w:color w:val="auto"/>
          <w:sz w:val="32"/>
          <w:szCs w:val="32"/>
          <w:highlight w:val="none"/>
          <w:lang w:val="en-US" w:eastAsia="zh-CN"/>
        </w:rPr>
        <w:t>100</w:t>
      </w:r>
      <w:r>
        <w:rPr>
          <w:rStyle w:val="15"/>
          <w:rFonts w:hint="default" w:ascii="Times New Roman" w:hAnsi="Times New Roman" w:eastAsia="仿宋_GB2312" w:cs="Times New Roman"/>
          <w:b w:val="0"/>
          <w:bCs w:val="0"/>
          <w:i w:val="0"/>
          <w:iCs w:val="0"/>
          <w:color w:val="auto"/>
          <w:sz w:val="32"/>
          <w:szCs w:val="32"/>
          <w:highlight w:val="none"/>
        </w:rPr>
        <w:t>%</w:t>
      </w:r>
      <w:r>
        <w:rPr>
          <w:rStyle w:val="15"/>
          <w:rFonts w:hint="eastAsia" w:ascii="Times New Roman" w:hAnsi="Times New Roman" w:cs="Times New Roman"/>
          <w:b w:val="0"/>
          <w:bCs w:val="0"/>
          <w:i w:val="0"/>
          <w:iCs w:val="0"/>
          <w:color w:val="auto"/>
          <w:sz w:val="32"/>
          <w:szCs w:val="32"/>
          <w:highlight w:val="none"/>
          <w:lang w:eastAsia="zh-CN"/>
        </w:rPr>
        <w:t>，决算数与预算数持平</w:t>
      </w:r>
      <w:r>
        <w:rPr>
          <w:rStyle w:val="15"/>
          <w:rFonts w:hint="default" w:ascii="Times New Roman" w:hAnsi="Times New Roman" w:eastAsia="仿宋_GB2312" w:cs="Times New Roman"/>
          <w:b w:val="0"/>
          <w:bCs w:val="0"/>
          <w:i w:val="0"/>
          <w:iCs w:val="0"/>
          <w:color w:val="auto"/>
          <w:sz w:val="32"/>
          <w:szCs w:val="32"/>
          <w:highlight w:val="none"/>
        </w:rPr>
        <w:t>。</w:t>
      </w:r>
    </w:p>
    <w:p w14:paraId="450235C7">
      <w:pPr>
        <w:numPr>
          <w:ilvl w:val="0"/>
          <w:numId w:val="0"/>
        </w:numPr>
        <w:spacing w:line="60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Style w:val="15"/>
          <w:rFonts w:hint="eastAsia" w:ascii="Times New Roman" w:hAnsi="Times New Roman" w:cs="Times New Roman"/>
          <w:b w:val="0"/>
          <w:bCs w:val="0"/>
          <w:i w:val="0"/>
          <w:iCs w:val="0"/>
          <w:color w:val="auto"/>
          <w:sz w:val="32"/>
          <w:szCs w:val="32"/>
          <w:highlight w:val="none"/>
          <w:lang w:val="en-US" w:eastAsia="zh-CN"/>
        </w:rPr>
        <w:t>4.</w:t>
      </w:r>
      <w:r>
        <w:rPr>
          <w:rStyle w:val="15"/>
          <w:rFonts w:hint="default" w:ascii="Times New Roman" w:hAnsi="Times New Roman" w:eastAsia="仿宋_GB2312" w:cs="Times New Roman"/>
          <w:b w:val="0"/>
          <w:bCs w:val="0"/>
          <w:i w:val="0"/>
          <w:iCs w:val="0"/>
          <w:color w:val="auto"/>
          <w:sz w:val="32"/>
          <w:szCs w:val="32"/>
          <w:highlight w:val="none"/>
        </w:rPr>
        <w:t>社会保障和就业（类）其他社会保障和就业支出（款）其他社会保障和就业支出（项）</w:t>
      </w:r>
      <w:r>
        <w:rPr>
          <w:rStyle w:val="15"/>
          <w:rFonts w:hint="default" w:ascii="Times New Roman" w:hAnsi="Times New Roman" w:cs="Times New Roman"/>
          <w:b w:val="0"/>
          <w:bCs w:val="0"/>
          <w:i w:val="0"/>
          <w:iCs w:val="0"/>
          <w:color w:val="auto"/>
          <w:sz w:val="32"/>
          <w:szCs w:val="32"/>
          <w:highlight w:val="none"/>
          <w:lang w:eastAsia="zh-CN"/>
        </w:rPr>
        <w:t>：</w:t>
      </w:r>
      <w:r>
        <w:rPr>
          <w:rStyle w:val="15"/>
          <w:rFonts w:hint="default" w:ascii="Times New Roman" w:hAnsi="Times New Roman" w:eastAsia="仿宋_GB2312" w:cs="Times New Roman"/>
          <w:b w:val="0"/>
          <w:bCs w:val="0"/>
          <w:i w:val="0"/>
          <w:iCs w:val="0"/>
          <w:color w:val="auto"/>
          <w:sz w:val="32"/>
          <w:szCs w:val="32"/>
          <w:highlight w:val="none"/>
        </w:rPr>
        <w:t>支出决算为</w:t>
      </w:r>
      <w:r>
        <w:rPr>
          <w:rStyle w:val="15"/>
          <w:rFonts w:hint="eastAsia" w:ascii="Times New Roman" w:hAnsi="Times New Roman" w:cs="Times New Roman"/>
          <w:b w:val="0"/>
          <w:bCs w:val="0"/>
          <w:i w:val="0"/>
          <w:iCs w:val="0"/>
          <w:color w:val="auto"/>
          <w:sz w:val="32"/>
          <w:szCs w:val="32"/>
          <w:highlight w:val="none"/>
          <w:lang w:val="en-US" w:eastAsia="zh-CN"/>
        </w:rPr>
        <w:t>3.38</w:t>
      </w:r>
      <w:r>
        <w:rPr>
          <w:rStyle w:val="15"/>
          <w:rFonts w:hint="default" w:ascii="Times New Roman" w:hAnsi="Times New Roman" w:eastAsia="仿宋_GB2312" w:cs="Times New Roman"/>
          <w:b w:val="0"/>
          <w:bCs w:val="0"/>
          <w:i w:val="0"/>
          <w:iCs w:val="0"/>
          <w:color w:val="auto"/>
          <w:sz w:val="32"/>
          <w:szCs w:val="32"/>
          <w:highlight w:val="none"/>
        </w:rPr>
        <w:t>万元，完成预算</w:t>
      </w:r>
      <w:r>
        <w:rPr>
          <w:rStyle w:val="15"/>
          <w:rFonts w:hint="eastAsia" w:ascii="Times New Roman" w:hAnsi="Times New Roman" w:cs="Times New Roman"/>
          <w:b w:val="0"/>
          <w:bCs w:val="0"/>
          <w:i w:val="0"/>
          <w:iCs w:val="0"/>
          <w:color w:val="auto"/>
          <w:sz w:val="32"/>
          <w:szCs w:val="32"/>
          <w:highlight w:val="none"/>
          <w:lang w:val="en-US" w:eastAsia="zh-CN"/>
        </w:rPr>
        <w:t>100</w:t>
      </w:r>
      <w:r>
        <w:rPr>
          <w:rStyle w:val="15"/>
          <w:rFonts w:hint="default" w:ascii="Times New Roman" w:hAnsi="Times New Roman" w:eastAsia="仿宋_GB2312" w:cs="Times New Roman"/>
          <w:b w:val="0"/>
          <w:bCs w:val="0"/>
          <w:i w:val="0"/>
          <w:iCs w:val="0"/>
          <w:color w:val="auto"/>
          <w:sz w:val="32"/>
          <w:szCs w:val="32"/>
          <w:highlight w:val="none"/>
        </w:rPr>
        <w:t>%</w:t>
      </w:r>
      <w:r>
        <w:rPr>
          <w:rStyle w:val="15"/>
          <w:rFonts w:hint="eastAsia" w:ascii="Times New Roman" w:hAnsi="Times New Roman" w:cs="Times New Roman"/>
          <w:b w:val="0"/>
          <w:bCs w:val="0"/>
          <w:i w:val="0"/>
          <w:iCs w:val="0"/>
          <w:color w:val="auto"/>
          <w:sz w:val="32"/>
          <w:szCs w:val="32"/>
          <w:highlight w:val="none"/>
          <w:lang w:eastAsia="zh-CN"/>
        </w:rPr>
        <w:t>，决算数与预算数持平</w:t>
      </w:r>
      <w:r>
        <w:rPr>
          <w:rStyle w:val="15"/>
          <w:rFonts w:hint="default" w:ascii="Times New Roman" w:hAnsi="Times New Roman" w:eastAsia="仿宋_GB2312" w:cs="Times New Roman"/>
          <w:b w:val="0"/>
          <w:bCs w:val="0"/>
          <w:i w:val="0"/>
          <w:iCs w:val="0"/>
          <w:color w:val="auto"/>
          <w:sz w:val="32"/>
          <w:szCs w:val="32"/>
          <w:highlight w:val="none"/>
        </w:rPr>
        <w:t>。</w:t>
      </w:r>
    </w:p>
    <w:p w14:paraId="6215E415">
      <w:pPr>
        <w:spacing w:line="60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Style w:val="15"/>
          <w:rFonts w:hint="eastAsia" w:ascii="Times New Roman" w:hAnsi="Times New Roman" w:cs="Times New Roman"/>
          <w:b w:val="0"/>
          <w:bCs w:val="0"/>
          <w:i w:val="0"/>
          <w:iCs w:val="0"/>
          <w:color w:val="auto"/>
          <w:sz w:val="32"/>
          <w:szCs w:val="32"/>
          <w:highlight w:val="none"/>
          <w:lang w:val="en-US" w:eastAsia="zh-CN"/>
        </w:rPr>
        <w:t>5</w:t>
      </w:r>
      <w:r>
        <w:rPr>
          <w:rStyle w:val="15"/>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卫生健康</w:t>
      </w:r>
      <w:r>
        <w:rPr>
          <w:rStyle w:val="15"/>
          <w:rFonts w:hint="default" w:ascii="Times New Roman" w:hAnsi="Times New Roman" w:eastAsia="仿宋_GB2312" w:cs="Times New Roman"/>
          <w:b w:val="0"/>
          <w:bCs w:val="0"/>
          <w:i w:val="0"/>
          <w:iCs w:val="0"/>
          <w:color w:val="auto"/>
          <w:sz w:val="32"/>
          <w:szCs w:val="32"/>
          <w:highlight w:val="none"/>
        </w:rPr>
        <w:t>（类）公立医院（款）妇幼保健医院（项）</w:t>
      </w:r>
      <w:r>
        <w:rPr>
          <w:rStyle w:val="15"/>
          <w:rFonts w:hint="default" w:ascii="Times New Roman" w:hAnsi="Times New Roman" w:cs="Times New Roman"/>
          <w:b w:val="0"/>
          <w:bCs w:val="0"/>
          <w:i w:val="0"/>
          <w:iCs w:val="0"/>
          <w:color w:val="auto"/>
          <w:sz w:val="32"/>
          <w:szCs w:val="32"/>
          <w:highlight w:val="none"/>
          <w:lang w:eastAsia="zh-CN"/>
        </w:rPr>
        <w:t>：</w:t>
      </w:r>
      <w:r>
        <w:rPr>
          <w:rStyle w:val="15"/>
          <w:rFonts w:hint="default" w:ascii="Times New Roman" w:hAnsi="Times New Roman" w:eastAsia="仿宋_GB2312" w:cs="Times New Roman"/>
          <w:b w:val="0"/>
          <w:bCs w:val="0"/>
          <w:i w:val="0"/>
          <w:iCs w:val="0"/>
          <w:color w:val="auto"/>
          <w:sz w:val="32"/>
          <w:szCs w:val="32"/>
          <w:highlight w:val="none"/>
        </w:rPr>
        <w:t>支出决算为</w:t>
      </w:r>
      <w:r>
        <w:rPr>
          <w:rStyle w:val="15"/>
          <w:rFonts w:hint="eastAsia" w:ascii="Times New Roman" w:hAnsi="Times New Roman" w:cs="Times New Roman"/>
          <w:b w:val="0"/>
          <w:bCs w:val="0"/>
          <w:i w:val="0"/>
          <w:iCs w:val="0"/>
          <w:color w:val="auto"/>
          <w:sz w:val="32"/>
          <w:szCs w:val="32"/>
          <w:highlight w:val="none"/>
          <w:lang w:val="en-US" w:eastAsia="zh-CN"/>
        </w:rPr>
        <w:t>274.10</w:t>
      </w:r>
      <w:r>
        <w:rPr>
          <w:rStyle w:val="15"/>
          <w:rFonts w:hint="default" w:ascii="Times New Roman" w:hAnsi="Times New Roman" w:eastAsia="仿宋_GB2312" w:cs="Times New Roman"/>
          <w:b w:val="0"/>
          <w:bCs w:val="0"/>
          <w:i w:val="0"/>
          <w:iCs w:val="0"/>
          <w:color w:val="auto"/>
          <w:sz w:val="32"/>
          <w:szCs w:val="32"/>
          <w:highlight w:val="none"/>
        </w:rPr>
        <w:t>万元，完成预算</w:t>
      </w:r>
      <w:r>
        <w:rPr>
          <w:rStyle w:val="15"/>
          <w:rFonts w:hint="eastAsia" w:ascii="Times New Roman" w:hAnsi="Times New Roman" w:cs="Times New Roman"/>
          <w:b w:val="0"/>
          <w:bCs w:val="0"/>
          <w:i w:val="0"/>
          <w:iCs w:val="0"/>
          <w:color w:val="auto"/>
          <w:sz w:val="32"/>
          <w:szCs w:val="32"/>
          <w:highlight w:val="none"/>
          <w:lang w:val="en-US" w:eastAsia="zh-CN"/>
        </w:rPr>
        <w:t>100</w:t>
      </w:r>
      <w:r>
        <w:rPr>
          <w:rStyle w:val="15"/>
          <w:rFonts w:hint="default" w:ascii="Times New Roman" w:hAnsi="Times New Roman" w:eastAsia="仿宋_GB2312" w:cs="Times New Roman"/>
          <w:b w:val="0"/>
          <w:bCs w:val="0"/>
          <w:i w:val="0"/>
          <w:iCs w:val="0"/>
          <w:color w:val="auto"/>
          <w:sz w:val="32"/>
          <w:szCs w:val="32"/>
          <w:highlight w:val="none"/>
        </w:rPr>
        <w:t>%</w:t>
      </w:r>
      <w:r>
        <w:rPr>
          <w:rStyle w:val="15"/>
          <w:rFonts w:hint="eastAsia" w:ascii="Times New Roman" w:hAnsi="Times New Roman" w:cs="Times New Roman"/>
          <w:b w:val="0"/>
          <w:bCs w:val="0"/>
          <w:i w:val="0"/>
          <w:iCs w:val="0"/>
          <w:color w:val="auto"/>
          <w:sz w:val="32"/>
          <w:szCs w:val="32"/>
          <w:highlight w:val="none"/>
          <w:lang w:eastAsia="zh-CN"/>
        </w:rPr>
        <w:t>，决算数与预算数持平</w:t>
      </w:r>
      <w:r>
        <w:rPr>
          <w:rStyle w:val="15"/>
          <w:rFonts w:hint="default" w:ascii="Times New Roman" w:hAnsi="Times New Roman" w:eastAsia="仿宋_GB2312" w:cs="Times New Roman"/>
          <w:b w:val="0"/>
          <w:bCs w:val="0"/>
          <w:i w:val="0"/>
          <w:iCs w:val="0"/>
          <w:color w:val="auto"/>
          <w:sz w:val="32"/>
          <w:szCs w:val="32"/>
          <w:highlight w:val="none"/>
        </w:rPr>
        <w:t>。</w:t>
      </w:r>
    </w:p>
    <w:p w14:paraId="4CDF1D91">
      <w:pPr>
        <w:spacing w:line="600" w:lineRule="exact"/>
        <w:ind w:firstLine="640" w:firstLineChars="200"/>
        <w:rPr>
          <w:rStyle w:val="15"/>
          <w:rFonts w:hint="default" w:ascii="Times New Roman" w:hAnsi="Times New Roman" w:eastAsia="仿宋_GB2312" w:cs="Times New Roman"/>
          <w:b w:val="0"/>
          <w:bCs w:val="0"/>
          <w:i w:val="0"/>
          <w:iCs w:val="0"/>
          <w:color w:val="auto"/>
          <w:sz w:val="32"/>
          <w:szCs w:val="32"/>
          <w:highlight w:val="none"/>
        </w:rPr>
      </w:pPr>
      <w:r>
        <w:rPr>
          <w:rStyle w:val="15"/>
          <w:rFonts w:hint="eastAsia" w:ascii="Times New Roman" w:hAnsi="Times New Roman" w:cs="Times New Roman"/>
          <w:b w:val="0"/>
          <w:bCs w:val="0"/>
          <w:i w:val="0"/>
          <w:iCs w:val="0"/>
          <w:color w:val="auto"/>
          <w:sz w:val="32"/>
          <w:szCs w:val="32"/>
          <w:highlight w:val="none"/>
          <w:lang w:val="en-US" w:eastAsia="zh-CN"/>
        </w:rPr>
        <w:t>6</w:t>
      </w:r>
      <w:r>
        <w:rPr>
          <w:rStyle w:val="15"/>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卫生健康</w:t>
      </w:r>
      <w:r>
        <w:rPr>
          <w:rStyle w:val="15"/>
          <w:rFonts w:hint="default" w:ascii="Times New Roman" w:hAnsi="Times New Roman" w:eastAsia="仿宋_GB2312" w:cs="Times New Roman"/>
          <w:b w:val="0"/>
          <w:bCs w:val="0"/>
          <w:i w:val="0"/>
          <w:iCs w:val="0"/>
          <w:color w:val="auto"/>
          <w:sz w:val="32"/>
          <w:szCs w:val="32"/>
          <w:highlight w:val="none"/>
        </w:rPr>
        <w:t>（类）公共卫生（款）疾病预防控制机构（项）</w:t>
      </w:r>
      <w:r>
        <w:rPr>
          <w:rStyle w:val="15"/>
          <w:rFonts w:hint="default" w:ascii="Times New Roman" w:hAnsi="Times New Roman" w:cs="Times New Roman"/>
          <w:b w:val="0"/>
          <w:bCs w:val="0"/>
          <w:i w:val="0"/>
          <w:iCs w:val="0"/>
          <w:color w:val="auto"/>
          <w:sz w:val="32"/>
          <w:szCs w:val="32"/>
          <w:highlight w:val="none"/>
          <w:lang w:eastAsia="zh-CN"/>
        </w:rPr>
        <w:t>：</w:t>
      </w:r>
      <w:r>
        <w:rPr>
          <w:rStyle w:val="15"/>
          <w:rFonts w:hint="default" w:ascii="Times New Roman" w:hAnsi="Times New Roman" w:eastAsia="仿宋_GB2312" w:cs="Times New Roman"/>
          <w:b w:val="0"/>
          <w:bCs w:val="0"/>
          <w:i w:val="0"/>
          <w:iCs w:val="0"/>
          <w:color w:val="auto"/>
          <w:sz w:val="32"/>
          <w:szCs w:val="32"/>
          <w:highlight w:val="none"/>
        </w:rPr>
        <w:t>支出决算为</w:t>
      </w:r>
      <w:r>
        <w:rPr>
          <w:rStyle w:val="15"/>
          <w:rFonts w:hint="eastAsia" w:ascii="Times New Roman" w:hAnsi="Times New Roman" w:cs="Times New Roman"/>
          <w:b w:val="0"/>
          <w:bCs w:val="0"/>
          <w:i w:val="0"/>
          <w:iCs w:val="0"/>
          <w:color w:val="auto"/>
          <w:sz w:val="32"/>
          <w:szCs w:val="32"/>
          <w:highlight w:val="none"/>
          <w:lang w:val="en-US" w:eastAsia="zh-CN"/>
        </w:rPr>
        <w:t>16.16</w:t>
      </w:r>
      <w:r>
        <w:rPr>
          <w:rStyle w:val="15"/>
          <w:rFonts w:hint="default" w:ascii="Times New Roman" w:hAnsi="Times New Roman" w:eastAsia="仿宋_GB2312" w:cs="Times New Roman"/>
          <w:b w:val="0"/>
          <w:bCs w:val="0"/>
          <w:i w:val="0"/>
          <w:iCs w:val="0"/>
          <w:color w:val="auto"/>
          <w:sz w:val="32"/>
          <w:szCs w:val="32"/>
          <w:highlight w:val="none"/>
        </w:rPr>
        <w:t>万元，完成预算</w:t>
      </w:r>
      <w:r>
        <w:rPr>
          <w:rStyle w:val="15"/>
          <w:rFonts w:hint="eastAsia" w:ascii="Times New Roman" w:hAnsi="Times New Roman" w:cs="Times New Roman"/>
          <w:b w:val="0"/>
          <w:bCs w:val="0"/>
          <w:i w:val="0"/>
          <w:iCs w:val="0"/>
          <w:color w:val="auto"/>
          <w:sz w:val="32"/>
          <w:szCs w:val="32"/>
          <w:highlight w:val="none"/>
          <w:lang w:val="en-US" w:eastAsia="zh-CN"/>
        </w:rPr>
        <w:t>100</w:t>
      </w:r>
      <w:r>
        <w:rPr>
          <w:rStyle w:val="15"/>
          <w:rFonts w:hint="default" w:ascii="Times New Roman" w:hAnsi="Times New Roman" w:eastAsia="仿宋_GB2312" w:cs="Times New Roman"/>
          <w:b w:val="0"/>
          <w:bCs w:val="0"/>
          <w:i w:val="0"/>
          <w:iCs w:val="0"/>
          <w:color w:val="auto"/>
          <w:sz w:val="32"/>
          <w:szCs w:val="32"/>
          <w:highlight w:val="none"/>
        </w:rPr>
        <w:t>%</w:t>
      </w:r>
      <w:r>
        <w:rPr>
          <w:rStyle w:val="15"/>
          <w:rFonts w:hint="eastAsia" w:ascii="Times New Roman" w:hAnsi="Times New Roman" w:cs="Times New Roman"/>
          <w:b w:val="0"/>
          <w:bCs w:val="0"/>
          <w:i w:val="0"/>
          <w:iCs w:val="0"/>
          <w:color w:val="auto"/>
          <w:sz w:val="32"/>
          <w:szCs w:val="32"/>
          <w:highlight w:val="none"/>
          <w:lang w:eastAsia="zh-CN"/>
        </w:rPr>
        <w:t>，决算数与预算数持平</w:t>
      </w:r>
      <w:r>
        <w:rPr>
          <w:rStyle w:val="15"/>
          <w:rFonts w:hint="default" w:ascii="Times New Roman" w:hAnsi="Times New Roman" w:eastAsia="仿宋_GB2312" w:cs="Times New Roman"/>
          <w:b w:val="0"/>
          <w:bCs w:val="0"/>
          <w:i w:val="0"/>
          <w:iCs w:val="0"/>
          <w:color w:val="auto"/>
          <w:sz w:val="32"/>
          <w:szCs w:val="32"/>
          <w:highlight w:val="none"/>
        </w:rPr>
        <w:t>。</w:t>
      </w:r>
    </w:p>
    <w:p w14:paraId="2D2BA769">
      <w:pPr>
        <w:spacing w:line="600" w:lineRule="exact"/>
        <w:ind w:firstLine="640" w:firstLineChars="200"/>
        <w:rPr>
          <w:rStyle w:val="15"/>
          <w:rFonts w:hint="default" w:ascii="Times New Roman" w:hAnsi="Times New Roman" w:eastAsia="仿宋_GB2312" w:cs="Times New Roman"/>
          <w:b w:val="0"/>
          <w:bCs w:val="0"/>
          <w:i w:val="0"/>
          <w:iCs w:val="0"/>
          <w:color w:val="auto"/>
          <w:sz w:val="32"/>
          <w:szCs w:val="32"/>
          <w:highlight w:val="none"/>
        </w:rPr>
      </w:pPr>
      <w:r>
        <w:rPr>
          <w:rStyle w:val="15"/>
          <w:rFonts w:hint="eastAsia" w:ascii="Times New Roman" w:hAnsi="Times New Roman" w:cs="Times New Roman"/>
          <w:b w:val="0"/>
          <w:bCs w:val="0"/>
          <w:i w:val="0"/>
          <w:iCs w:val="0"/>
          <w:color w:val="auto"/>
          <w:sz w:val="32"/>
          <w:szCs w:val="32"/>
          <w:highlight w:val="none"/>
          <w:lang w:val="en-US" w:eastAsia="zh-CN"/>
        </w:rPr>
        <w:t>7</w:t>
      </w:r>
      <w:r>
        <w:rPr>
          <w:rStyle w:val="15"/>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卫生健康</w:t>
      </w:r>
      <w:r>
        <w:rPr>
          <w:rStyle w:val="15"/>
          <w:rFonts w:hint="default" w:ascii="Times New Roman" w:hAnsi="Times New Roman" w:eastAsia="仿宋_GB2312" w:cs="Times New Roman"/>
          <w:b w:val="0"/>
          <w:bCs w:val="0"/>
          <w:i w:val="0"/>
          <w:iCs w:val="0"/>
          <w:color w:val="auto"/>
          <w:sz w:val="32"/>
          <w:szCs w:val="32"/>
          <w:highlight w:val="none"/>
        </w:rPr>
        <w:t>（类）公共卫生（款）妇幼保健机构（项）</w:t>
      </w:r>
      <w:r>
        <w:rPr>
          <w:rStyle w:val="15"/>
          <w:rFonts w:hint="default" w:ascii="Times New Roman" w:hAnsi="Times New Roman" w:cs="Times New Roman"/>
          <w:b w:val="0"/>
          <w:bCs w:val="0"/>
          <w:i w:val="0"/>
          <w:iCs w:val="0"/>
          <w:color w:val="auto"/>
          <w:sz w:val="32"/>
          <w:szCs w:val="32"/>
          <w:highlight w:val="none"/>
          <w:lang w:eastAsia="zh-CN"/>
        </w:rPr>
        <w:t>：</w:t>
      </w:r>
      <w:r>
        <w:rPr>
          <w:rStyle w:val="15"/>
          <w:rFonts w:hint="default" w:ascii="Times New Roman" w:hAnsi="Times New Roman" w:eastAsia="仿宋_GB2312" w:cs="Times New Roman"/>
          <w:b w:val="0"/>
          <w:bCs w:val="0"/>
          <w:i w:val="0"/>
          <w:iCs w:val="0"/>
          <w:color w:val="auto"/>
          <w:sz w:val="32"/>
          <w:szCs w:val="32"/>
          <w:highlight w:val="none"/>
        </w:rPr>
        <w:t>支出决算为</w:t>
      </w:r>
      <w:r>
        <w:rPr>
          <w:rStyle w:val="15"/>
          <w:rFonts w:hint="eastAsia" w:ascii="Times New Roman" w:hAnsi="Times New Roman" w:cs="Times New Roman"/>
          <w:b w:val="0"/>
          <w:bCs w:val="0"/>
          <w:i w:val="0"/>
          <w:iCs w:val="0"/>
          <w:color w:val="auto"/>
          <w:sz w:val="32"/>
          <w:szCs w:val="32"/>
          <w:highlight w:val="none"/>
          <w:lang w:val="en-US" w:eastAsia="zh-CN"/>
        </w:rPr>
        <w:t>44.22</w:t>
      </w:r>
      <w:r>
        <w:rPr>
          <w:rStyle w:val="15"/>
          <w:rFonts w:hint="default" w:ascii="Times New Roman" w:hAnsi="Times New Roman" w:eastAsia="仿宋_GB2312" w:cs="Times New Roman"/>
          <w:b w:val="0"/>
          <w:bCs w:val="0"/>
          <w:i w:val="0"/>
          <w:iCs w:val="0"/>
          <w:color w:val="auto"/>
          <w:sz w:val="32"/>
          <w:szCs w:val="32"/>
          <w:highlight w:val="none"/>
        </w:rPr>
        <w:t>万元，完成预算</w:t>
      </w:r>
      <w:r>
        <w:rPr>
          <w:rStyle w:val="15"/>
          <w:rFonts w:hint="eastAsia" w:ascii="Times New Roman" w:hAnsi="Times New Roman" w:cs="Times New Roman"/>
          <w:b w:val="0"/>
          <w:bCs w:val="0"/>
          <w:i w:val="0"/>
          <w:iCs w:val="0"/>
          <w:color w:val="auto"/>
          <w:sz w:val="32"/>
          <w:szCs w:val="32"/>
          <w:highlight w:val="none"/>
          <w:lang w:val="en-US" w:eastAsia="zh-CN"/>
        </w:rPr>
        <w:t>100</w:t>
      </w:r>
      <w:r>
        <w:rPr>
          <w:rStyle w:val="15"/>
          <w:rFonts w:hint="default" w:ascii="Times New Roman" w:hAnsi="Times New Roman" w:eastAsia="仿宋_GB2312" w:cs="Times New Roman"/>
          <w:b w:val="0"/>
          <w:bCs w:val="0"/>
          <w:i w:val="0"/>
          <w:iCs w:val="0"/>
          <w:color w:val="auto"/>
          <w:sz w:val="32"/>
          <w:szCs w:val="32"/>
          <w:highlight w:val="none"/>
        </w:rPr>
        <w:t>%</w:t>
      </w:r>
      <w:r>
        <w:rPr>
          <w:rStyle w:val="15"/>
          <w:rFonts w:hint="eastAsia" w:ascii="Times New Roman" w:hAnsi="Times New Roman" w:cs="Times New Roman"/>
          <w:b w:val="0"/>
          <w:bCs w:val="0"/>
          <w:i w:val="0"/>
          <w:iCs w:val="0"/>
          <w:color w:val="auto"/>
          <w:sz w:val="32"/>
          <w:szCs w:val="32"/>
          <w:highlight w:val="none"/>
          <w:lang w:eastAsia="zh-CN"/>
        </w:rPr>
        <w:t>，决算数与预算数持平</w:t>
      </w:r>
      <w:r>
        <w:rPr>
          <w:rStyle w:val="15"/>
          <w:rFonts w:hint="default" w:ascii="Times New Roman" w:hAnsi="Times New Roman" w:eastAsia="仿宋_GB2312" w:cs="Times New Roman"/>
          <w:b w:val="0"/>
          <w:bCs w:val="0"/>
          <w:i w:val="0"/>
          <w:iCs w:val="0"/>
          <w:color w:val="auto"/>
          <w:sz w:val="32"/>
          <w:szCs w:val="32"/>
          <w:highlight w:val="none"/>
        </w:rPr>
        <w:t>。</w:t>
      </w:r>
    </w:p>
    <w:p w14:paraId="6FEC6CAB">
      <w:pPr>
        <w:spacing w:line="600" w:lineRule="exact"/>
        <w:ind w:firstLine="640" w:firstLineChars="200"/>
        <w:rPr>
          <w:rStyle w:val="15"/>
          <w:rFonts w:hint="default" w:ascii="Times New Roman" w:hAnsi="Times New Roman" w:eastAsia="仿宋_GB2312" w:cs="Times New Roman"/>
          <w:b w:val="0"/>
          <w:bCs w:val="0"/>
          <w:i w:val="0"/>
          <w:iCs w:val="0"/>
          <w:color w:val="auto"/>
          <w:sz w:val="32"/>
          <w:szCs w:val="32"/>
          <w:highlight w:val="none"/>
        </w:rPr>
      </w:pPr>
      <w:r>
        <w:rPr>
          <w:rStyle w:val="15"/>
          <w:rFonts w:hint="eastAsia" w:ascii="Times New Roman" w:hAnsi="Times New Roman" w:cs="Times New Roman"/>
          <w:b w:val="0"/>
          <w:bCs w:val="0"/>
          <w:i w:val="0"/>
          <w:iCs w:val="0"/>
          <w:color w:val="auto"/>
          <w:sz w:val="32"/>
          <w:szCs w:val="32"/>
          <w:highlight w:val="none"/>
          <w:lang w:val="en-US" w:eastAsia="zh-CN"/>
        </w:rPr>
        <w:t>8</w:t>
      </w:r>
      <w:r>
        <w:rPr>
          <w:rStyle w:val="15"/>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卫生健康</w:t>
      </w:r>
      <w:r>
        <w:rPr>
          <w:rStyle w:val="15"/>
          <w:rFonts w:hint="default" w:ascii="Times New Roman" w:hAnsi="Times New Roman" w:eastAsia="仿宋_GB2312" w:cs="Times New Roman"/>
          <w:b w:val="0"/>
          <w:bCs w:val="0"/>
          <w:i w:val="0"/>
          <w:iCs w:val="0"/>
          <w:color w:val="auto"/>
          <w:sz w:val="32"/>
          <w:szCs w:val="32"/>
          <w:highlight w:val="none"/>
        </w:rPr>
        <w:t>（类）公共卫生（款）其他公共卫生支出（项）</w:t>
      </w:r>
      <w:r>
        <w:rPr>
          <w:rStyle w:val="15"/>
          <w:rFonts w:hint="default" w:ascii="Times New Roman" w:hAnsi="Times New Roman" w:cs="Times New Roman"/>
          <w:b w:val="0"/>
          <w:bCs w:val="0"/>
          <w:i w:val="0"/>
          <w:iCs w:val="0"/>
          <w:color w:val="auto"/>
          <w:sz w:val="32"/>
          <w:szCs w:val="32"/>
          <w:highlight w:val="none"/>
          <w:lang w:eastAsia="zh-CN"/>
        </w:rPr>
        <w:t>：</w:t>
      </w:r>
      <w:r>
        <w:rPr>
          <w:rStyle w:val="15"/>
          <w:rFonts w:hint="default" w:ascii="Times New Roman" w:hAnsi="Times New Roman" w:eastAsia="仿宋_GB2312" w:cs="Times New Roman"/>
          <w:b w:val="0"/>
          <w:bCs w:val="0"/>
          <w:i w:val="0"/>
          <w:iCs w:val="0"/>
          <w:color w:val="auto"/>
          <w:sz w:val="32"/>
          <w:szCs w:val="32"/>
          <w:highlight w:val="none"/>
        </w:rPr>
        <w:t>支出决算为</w:t>
      </w:r>
      <w:r>
        <w:rPr>
          <w:rStyle w:val="15"/>
          <w:rFonts w:hint="eastAsia" w:ascii="Times New Roman" w:hAnsi="Times New Roman" w:cs="Times New Roman"/>
          <w:b w:val="0"/>
          <w:bCs w:val="0"/>
          <w:i w:val="0"/>
          <w:iCs w:val="0"/>
          <w:color w:val="auto"/>
          <w:sz w:val="32"/>
          <w:szCs w:val="32"/>
          <w:highlight w:val="none"/>
          <w:lang w:val="en-US" w:eastAsia="zh-CN"/>
        </w:rPr>
        <w:t>306.18</w:t>
      </w:r>
      <w:r>
        <w:rPr>
          <w:rStyle w:val="15"/>
          <w:rFonts w:hint="default" w:ascii="Times New Roman" w:hAnsi="Times New Roman" w:eastAsia="仿宋_GB2312" w:cs="Times New Roman"/>
          <w:b w:val="0"/>
          <w:bCs w:val="0"/>
          <w:i w:val="0"/>
          <w:iCs w:val="0"/>
          <w:color w:val="auto"/>
          <w:sz w:val="32"/>
          <w:szCs w:val="32"/>
          <w:highlight w:val="none"/>
        </w:rPr>
        <w:t>万元，完成预算</w:t>
      </w:r>
      <w:r>
        <w:rPr>
          <w:rStyle w:val="15"/>
          <w:rFonts w:hint="eastAsia" w:ascii="Times New Roman" w:hAnsi="Times New Roman" w:cs="Times New Roman"/>
          <w:b w:val="0"/>
          <w:bCs w:val="0"/>
          <w:i w:val="0"/>
          <w:iCs w:val="0"/>
          <w:color w:val="auto"/>
          <w:sz w:val="32"/>
          <w:szCs w:val="32"/>
          <w:highlight w:val="none"/>
          <w:lang w:val="en-US" w:eastAsia="zh-CN"/>
        </w:rPr>
        <w:t>100</w:t>
      </w:r>
      <w:r>
        <w:rPr>
          <w:rStyle w:val="15"/>
          <w:rFonts w:hint="default" w:ascii="Times New Roman" w:hAnsi="Times New Roman" w:eastAsia="仿宋_GB2312" w:cs="Times New Roman"/>
          <w:b w:val="0"/>
          <w:bCs w:val="0"/>
          <w:i w:val="0"/>
          <w:iCs w:val="0"/>
          <w:color w:val="auto"/>
          <w:sz w:val="32"/>
          <w:szCs w:val="32"/>
          <w:highlight w:val="none"/>
        </w:rPr>
        <w:t>%</w:t>
      </w:r>
      <w:r>
        <w:rPr>
          <w:rStyle w:val="15"/>
          <w:rFonts w:hint="eastAsia" w:ascii="Times New Roman" w:hAnsi="Times New Roman" w:cs="Times New Roman"/>
          <w:b w:val="0"/>
          <w:bCs w:val="0"/>
          <w:i w:val="0"/>
          <w:iCs w:val="0"/>
          <w:color w:val="auto"/>
          <w:sz w:val="32"/>
          <w:szCs w:val="32"/>
          <w:highlight w:val="none"/>
          <w:lang w:eastAsia="zh-CN"/>
        </w:rPr>
        <w:t>，决算数与预算数持平</w:t>
      </w:r>
      <w:r>
        <w:rPr>
          <w:rStyle w:val="15"/>
          <w:rFonts w:hint="default" w:ascii="Times New Roman" w:hAnsi="Times New Roman" w:eastAsia="仿宋_GB2312" w:cs="Times New Roman"/>
          <w:b w:val="0"/>
          <w:bCs w:val="0"/>
          <w:i w:val="0"/>
          <w:iCs w:val="0"/>
          <w:color w:val="auto"/>
          <w:sz w:val="32"/>
          <w:szCs w:val="32"/>
          <w:highlight w:val="none"/>
        </w:rPr>
        <w:t>。</w:t>
      </w:r>
    </w:p>
    <w:p w14:paraId="04A370C9">
      <w:pPr>
        <w:pStyle w:val="11"/>
        <w:ind w:firstLine="640" w:firstLineChars="200"/>
        <w:rPr>
          <w:rFonts w:hint="default"/>
        </w:rPr>
      </w:pPr>
      <w:r>
        <w:rPr>
          <w:rStyle w:val="15"/>
          <w:rFonts w:hint="eastAsia" w:ascii="Times New Roman" w:hAnsi="Times New Roman" w:cs="Times New Roman"/>
          <w:b w:val="0"/>
          <w:bCs w:val="0"/>
          <w:i w:val="0"/>
          <w:iCs w:val="0"/>
          <w:color w:val="auto"/>
          <w:sz w:val="32"/>
          <w:szCs w:val="32"/>
          <w:highlight w:val="none"/>
          <w:lang w:val="en-US" w:eastAsia="zh-CN"/>
        </w:rPr>
        <w:t>9</w:t>
      </w:r>
      <w:r>
        <w:rPr>
          <w:rStyle w:val="15"/>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住房保障支出</w:t>
      </w:r>
      <w:r>
        <w:rPr>
          <w:rStyle w:val="15"/>
          <w:rFonts w:hint="default" w:ascii="Times New Roman" w:hAnsi="Times New Roman" w:eastAsia="仿宋_GB2312" w:cs="Times New Roman"/>
          <w:b w:val="0"/>
          <w:bCs w:val="0"/>
          <w:i w:val="0"/>
          <w:iCs w:val="0"/>
          <w:color w:val="auto"/>
          <w:sz w:val="32"/>
          <w:szCs w:val="32"/>
          <w:highlight w:val="none"/>
        </w:rPr>
        <w:t>（类）住房改革支出（款）住房公积金（项）</w:t>
      </w:r>
      <w:r>
        <w:rPr>
          <w:rStyle w:val="15"/>
          <w:rFonts w:hint="default" w:ascii="Times New Roman" w:hAnsi="Times New Roman" w:cs="Times New Roman"/>
          <w:b w:val="0"/>
          <w:bCs w:val="0"/>
          <w:i w:val="0"/>
          <w:iCs w:val="0"/>
          <w:color w:val="auto"/>
          <w:sz w:val="32"/>
          <w:szCs w:val="32"/>
          <w:highlight w:val="none"/>
          <w:lang w:eastAsia="zh-CN"/>
        </w:rPr>
        <w:t>：</w:t>
      </w:r>
      <w:r>
        <w:rPr>
          <w:rStyle w:val="15"/>
          <w:rFonts w:hint="default" w:ascii="Times New Roman" w:hAnsi="Times New Roman" w:eastAsia="仿宋_GB2312" w:cs="Times New Roman"/>
          <w:b w:val="0"/>
          <w:bCs w:val="0"/>
          <w:i w:val="0"/>
          <w:iCs w:val="0"/>
          <w:color w:val="auto"/>
          <w:sz w:val="32"/>
          <w:szCs w:val="32"/>
          <w:highlight w:val="none"/>
        </w:rPr>
        <w:t>支出决算为</w:t>
      </w:r>
      <w:r>
        <w:rPr>
          <w:rStyle w:val="15"/>
          <w:rFonts w:hint="eastAsia" w:ascii="Times New Roman" w:hAnsi="Times New Roman" w:cs="Times New Roman"/>
          <w:b w:val="0"/>
          <w:bCs w:val="0"/>
          <w:i w:val="0"/>
          <w:iCs w:val="0"/>
          <w:color w:val="auto"/>
          <w:sz w:val="32"/>
          <w:szCs w:val="32"/>
          <w:highlight w:val="none"/>
          <w:lang w:val="en-US" w:eastAsia="zh-CN"/>
        </w:rPr>
        <w:t>57.70</w:t>
      </w:r>
      <w:r>
        <w:rPr>
          <w:rStyle w:val="15"/>
          <w:rFonts w:hint="default" w:ascii="Times New Roman" w:hAnsi="Times New Roman" w:eastAsia="仿宋_GB2312" w:cs="Times New Roman"/>
          <w:b w:val="0"/>
          <w:bCs w:val="0"/>
          <w:i w:val="0"/>
          <w:iCs w:val="0"/>
          <w:color w:val="auto"/>
          <w:sz w:val="32"/>
          <w:szCs w:val="32"/>
          <w:highlight w:val="none"/>
        </w:rPr>
        <w:t>万元，完成预算</w:t>
      </w:r>
      <w:r>
        <w:rPr>
          <w:rStyle w:val="15"/>
          <w:rFonts w:hint="eastAsia" w:ascii="Times New Roman" w:hAnsi="Times New Roman" w:cs="Times New Roman"/>
          <w:b w:val="0"/>
          <w:bCs w:val="0"/>
          <w:i w:val="0"/>
          <w:iCs w:val="0"/>
          <w:color w:val="auto"/>
          <w:sz w:val="32"/>
          <w:szCs w:val="32"/>
          <w:highlight w:val="none"/>
          <w:lang w:val="en-US" w:eastAsia="zh-CN"/>
        </w:rPr>
        <w:t>100</w:t>
      </w:r>
      <w:r>
        <w:rPr>
          <w:rStyle w:val="15"/>
          <w:rFonts w:hint="default" w:ascii="Times New Roman" w:hAnsi="Times New Roman" w:eastAsia="仿宋_GB2312" w:cs="Times New Roman"/>
          <w:b w:val="0"/>
          <w:bCs w:val="0"/>
          <w:i w:val="0"/>
          <w:iCs w:val="0"/>
          <w:color w:val="auto"/>
          <w:sz w:val="32"/>
          <w:szCs w:val="32"/>
          <w:highlight w:val="none"/>
        </w:rPr>
        <w:t>%</w:t>
      </w:r>
      <w:r>
        <w:rPr>
          <w:rStyle w:val="15"/>
          <w:rFonts w:hint="eastAsia" w:ascii="Times New Roman" w:hAnsi="Times New Roman" w:cs="Times New Roman"/>
          <w:b w:val="0"/>
          <w:bCs w:val="0"/>
          <w:i w:val="0"/>
          <w:iCs w:val="0"/>
          <w:color w:val="auto"/>
          <w:sz w:val="32"/>
          <w:szCs w:val="32"/>
          <w:highlight w:val="none"/>
          <w:lang w:eastAsia="zh-CN"/>
        </w:rPr>
        <w:t>，决算数与预算数持平</w:t>
      </w:r>
      <w:r>
        <w:rPr>
          <w:rStyle w:val="15"/>
          <w:rFonts w:hint="default" w:ascii="Times New Roman" w:hAnsi="Times New Roman" w:eastAsia="仿宋_GB2312" w:cs="Times New Roman"/>
          <w:b w:val="0"/>
          <w:bCs w:val="0"/>
          <w:i w:val="0"/>
          <w:iCs w:val="0"/>
          <w:color w:val="auto"/>
          <w:sz w:val="32"/>
          <w:szCs w:val="32"/>
          <w:highlight w:val="none"/>
        </w:rPr>
        <w:t>。</w:t>
      </w:r>
    </w:p>
    <w:p w14:paraId="77D2AC0C">
      <w:pPr>
        <w:tabs>
          <w:tab w:val="right" w:pos="8306"/>
        </w:tabs>
        <w:spacing w:line="600" w:lineRule="exact"/>
        <w:ind w:firstLine="640"/>
        <w:outlineLvl w:val="1"/>
        <w:rPr>
          <w:rStyle w:val="18"/>
          <w:rFonts w:hint="default" w:ascii="Times New Roman" w:hAnsi="Times New Roman" w:cs="Times New Roman"/>
          <w:b w:val="0"/>
          <w:bCs w:val="0"/>
          <w:i w:val="0"/>
          <w:iCs w:val="0"/>
          <w:color w:val="auto"/>
          <w:highlight w:val="none"/>
        </w:rPr>
      </w:pPr>
      <w:r>
        <w:rPr>
          <w:rFonts w:hint="default" w:ascii="Times New Roman" w:hAnsi="Times New Roman" w:eastAsia="黑体" w:cs="Times New Roman"/>
          <w:b w:val="0"/>
          <w:bCs w:val="0"/>
          <w:i w:val="0"/>
          <w:iCs w:val="0"/>
          <w:color w:val="auto"/>
          <w:sz w:val="32"/>
          <w:szCs w:val="32"/>
          <w:highlight w:val="none"/>
        </w:rPr>
        <w:t>六、一</w:t>
      </w:r>
      <w:r>
        <w:rPr>
          <w:rStyle w:val="18"/>
          <w:rFonts w:hint="default" w:ascii="Times New Roman" w:hAnsi="Times New Roman" w:eastAsia="黑体" w:cs="Times New Roman"/>
          <w:b w:val="0"/>
          <w:bCs w:val="0"/>
          <w:i w:val="0"/>
          <w:iCs w:val="0"/>
          <w:color w:val="auto"/>
          <w:highlight w:val="none"/>
        </w:rPr>
        <w:t>般公共预算财政拨款基本支出决算情况说明</w:t>
      </w:r>
      <w:r>
        <w:rPr>
          <w:rStyle w:val="18"/>
          <w:rFonts w:hint="default" w:ascii="Times New Roman" w:hAnsi="Times New Roman" w:eastAsia="黑体" w:cs="Times New Roman"/>
          <w:b w:val="0"/>
          <w:bCs w:val="0"/>
          <w:i w:val="0"/>
          <w:iCs w:val="0"/>
          <w:color w:val="auto"/>
          <w:highlight w:val="none"/>
        </w:rPr>
        <w:tab/>
      </w:r>
    </w:p>
    <w:p w14:paraId="48DE5B27">
      <w:pPr>
        <w:spacing w:line="600" w:lineRule="exact"/>
        <w:ind w:firstLine="645"/>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一般公共预算财政拨款基本支出</w:t>
      </w:r>
      <w:r>
        <w:rPr>
          <w:rFonts w:hint="eastAsia" w:ascii="Times New Roman" w:hAnsi="Times New Roman" w:cs="Times New Roman"/>
          <w:b w:val="0"/>
          <w:bCs w:val="0"/>
          <w:i w:val="0"/>
          <w:iCs w:val="0"/>
          <w:color w:val="auto"/>
          <w:sz w:val="32"/>
          <w:szCs w:val="32"/>
          <w:highlight w:val="none"/>
          <w:lang w:val="en-US" w:eastAsia="zh-CN"/>
        </w:rPr>
        <w:t>746.35</w:t>
      </w:r>
      <w:r>
        <w:rPr>
          <w:rFonts w:hint="default" w:ascii="Times New Roman" w:hAnsi="Times New Roman" w:eastAsia="仿宋_GB2312" w:cs="Times New Roman"/>
          <w:b w:val="0"/>
          <w:bCs w:val="0"/>
          <w:i w:val="0"/>
          <w:iCs w:val="0"/>
          <w:color w:val="auto"/>
          <w:sz w:val="32"/>
          <w:szCs w:val="32"/>
          <w:highlight w:val="none"/>
        </w:rPr>
        <w:t>万元，其中：</w:t>
      </w:r>
    </w:p>
    <w:p w14:paraId="19CC5B08">
      <w:pPr>
        <w:spacing w:line="600" w:lineRule="exact"/>
        <w:ind w:firstLine="645"/>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rPr>
        <w:t>人员经费</w:t>
      </w:r>
      <w:r>
        <w:rPr>
          <w:rFonts w:hint="eastAsia" w:ascii="Times New Roman" w:hAnsi="Times New Roman" w:cs="Times New Roman"/>
          <w:b w:val="0"/>
          <w:bCs w:val="0"/>
          <w:i w:val="0"/>
          <w:iCs w:val="0"/>
          <w:color w:val="auto"/>
          <w:sz w:val="32"/>
          <w:szCs w:val="32"/>
          <w:highlight w:val="none"/>
          <w:lang w:val="en-US" w:eastAsia="zh-CN"/>
        </w:rPr>
        <w:t>648.59</w:t>
      </w:r>
      <w:r>
        <w:rPr>
          <w:rFonts w:hint="default" w:ascii="Times New Roman" w:hAnsi="Times New Roman" w:eastAsia="仿宋_GB2312" w:cs="Times New Roman"/>
          <w:b w:val="0"/>
          <w:bCs w:val="0"/>
          <w:i w:val="0"/>
          <w:iCs w:val="0"/>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355413EA">
      <w:pPr>
        <w:spacing w:line="600" w:lineRule="exact"/>
        <w:ind w:firstLine="645"/>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公用经费</w:t>
      </w:r>
      <w:r>
        <w:rPr>
          <w:rFonts w:hint="eastAsia" w:ascii="Times New Roman" w:hAnsi="Times New Roman" w:cs="Times New Roman"/>
          <w:b w:val="0"/>
          <w:bCs w:val="0"/>
          <w:i w:val="0"/>
          <w:iCs w:val="0"/>
          <w:color w:val="auto"/>
          <w:sz w:val="32"/>
          <w:szCs w:val="32"/>
          <w:highlight w:val="none"/>
          <w:lang w:val="en-US" w:eastAsia="zh-CN"/>
        </w:rPr>
        <w:t>97.76</w:t>
      </w:r>
      <w:r>
        <w:rPr>
          <w:rFonts w:hint="default" w:ascii="Times New Roman" w:hAnsi="Times New Roman" w:eastAsia="仿宋_GB2312" w:cs="Times New Roman"/>
          <w:b w:val="0"/>
          <w:bCs w:val="0"/>
          <w:i w:val="0"/>
          <w:iCs w:val="0"/>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FEC6873">
      <w:pPr>
        <w:spacing w:line="600" w:lineRule="exact"/>
        <w:ind w:firstLine="640"/>
        <w:outlineLvl w:val="1"/>
        <w:rPr>
          <w:rStyle w:val="18"/>
          <w:rFonts w:hint="default" w:ascii="Times New Roman" w:hAnsi="Times New Roman" w:eastAsia="黑体" w:cs="Times New Roman"/>
          <w:b w:val="0"/>
          <w:bCs w:val="0"/>
          <w:i w:val="0"/>
          <w:iCs w:val="0"/>
          <w:color w:val="auto"/>
          <w:highlight w:val="none"/>
        </w:rPr>
      </w:pPr>
      <w:r>
        <w:rPr>
          <w:rFonts w:hint="default" w:ascii="Times New Roman" w:hAnsi="Times New Roman" w:eastAsia="黑体" w:cs="Times New Roman"/>
          <w:b w:val="0"/>
          <w:bCs w:val="0"/>
          <w:i w:val="0"/>
          <w:iCs w:val="0"/>
          <w:color w:val="auto"/>
          <w:sz w:val="32"/>
          <w:szCs w:val="32"/>
          <w:highlight w:val="none"/>
        </w:rPr>
        <w:t>七、</w:t>
      </w:r>
      <w:r>
        <w:rPr>
          <w:rStyle w:val="18"/>
          <w:rFonts w:hint="default" w:ascii="Times New Roman" w:hAnsi="Times New Roman" w:eastAsia="黑体" w:cs="Times New Roman"/>
          <w:b w:val="0"/>
          <w:bCs w:val="0"/>
          <w:i w:val="0"/>
          <w:iCs w:val="0"/>
          <w:color w:val="auto"/>
          <w:highlight w:val="none"/>
        </w:rPr>
        <w:t>财政拨款“三公”经费支出决算情况说明</w:t>
      </w:r>
    </w:p>
    <w:p w14:paraId="664EBB5E">
      <w:pPr>
        <w:spacing w:line="600" w:lineRule="exact"/>
        <w:ind w:firstLine="640"/>
        <w:outlineLvl w:val="2"/>
        <w:rPr>
          <w:rFonts w:hint="default" w:ascii="Times New Roman" w:hAnsi="Times New Roman" w:eastAsia="楷体_GB2312" w:cs="Times New Roman"/>
          <w:b w:val="0"/>
          <w:bCs w:val="0"/>
          <w:i w:val="0"/>
          <w:iCs w:val="0"/>
          <w:color w:val="auto"/>
          <w:sz w:val="32"/>
          <w:szCs w:val="32"/>
          <w:highlight w:val="none"/>
        </w:rPr>
      </w:pPr>
      <w:r>
        <w:rPr>
          <w:rFonts w:hint="default" w:ascii="Times New Roman" w:hAnsi="Times New Roman" w:eastAsia="楷体_GB2312" w:cs="Times New Roman"/>
          <w:b w:val="0"/>
          <w:bCs w:val="0"/>
          <w:i w:val="0"/>
          <w:iCs w:val="0"/>
          <w:color w:val="auto"/>
          <w:sz w:val="32"/>
          <w:szCs w:val="32"/>
          <w:highlight w:val="none"/>
        </w:rPr>
        <w:t>（一）“三公”经费财政拨款支出决算总体情况说明</w:t>
      </w:r>
    </w:p>
    <w:p w14:paraId="7CD27CB0">
      <w:pPr>
        <w:spacing w:line="600" w:lineRule="exact"/>
        <w:ind w:firstLine="640"/>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“三公”经费财政拨款支出决算为</w:t>
      </w:r>
      <w:r>
        <w:rPr>
          <w:rFonts w:hint="eastAsia" w:ascii="Times New Roman" w:hAnsi="Times New Roman" w:cs="Times New Roman"/>
          <w:b w:val="0"/>
          <w:bCs w:val="0"/>
          <w:i w:val="0"/>
          <w:iCs w:val="0"/>
          <w:color w:val="auto"/>
          <w:sz w:val="32"/>
          <w:szCs w:val="32"/>
          <w:highlight w:val="none"/>
          <w:lang w:val="en-US" w:eastAsia="zh-CN"/>
        </w:rPr>
        <w:t>35</w:t>
      </w:r>
      <w:r>
        <w:rPr>
          <w:rFonts w:hint="default" w:ascii="Times New Roman" w:hAnsi="Times New Roman" w:eastAsia="仿宋_GB2312" w:cs="Times New Roman"/>
          <w:b w:val="0"/>
          <w:bCs w:val="0"/>
          <w:i w:val="0"/>
          <w:iCs w:val="0"/>
          <w:color w:val="auto"/>
          <w:sz w:val="32"/>
          <w:szCs w:val="32"/>
          <w:highlight w:val="none"/>
        </w:rPr>
        <w:t>万元，完成预算</w:t>
      </w:r>
      <w:r>
        <w:rPr>
          <w:rFonts w:hint="eastAsia" w:ascii="Times New Roman" w:hAnsi="Times New Roman" w:cs="Times New Roman"/>
          <w:b w:val="0"/>
          <w:bCs w:val="0"/>
          <w:i w:val="0"/>
          <w:iCs w:val="0"/>
          <w:color w:val="auto"/>
          <w:sz w:val="32"/>
          <w:szCs w:val="32"/>
          <w:highlight w:val="none"/>
          <w:lang w:val="en-US" w:eastAsia="zh-CN"/>
        </w:rPr>
        <w:t>100</w:t>
      </w:r>
      <w:r>
        <w:rPr>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lang w:eastAsia="zh-CN"/>
        </w:rPr>
        <w:t>较上年度增加</w:t>
      </w:r>
      <w:r>
        <w:rPr>
          <w:rFonts w:hint="eastAsia" w:ascii="Times New Roman" w:hAnsi="Times New Roman" w:cs="Times New Roman"/>
          <w:b w:val="0"/>
          <w:bCs w:val="0"/>
          <w:i w:val="0"/>
          <w:iCs w:val="0"/>
          <w:color w:val="auto"/>
          <w:sz w:val="32"/>
          <w:szCs w:val="32"/>
          <w:highlight w:val="none"/>
          <w:lang w:val="en-US" w:eastAsia="zh-CN"/>
        </w:rPr>
        <w:t>1.51</w:t>
      </w:r>
      <w:r>
        <w:rPr>
          <w:rFonts w:hint="default" w:ascii="Times New Roman" w:hAnsi="Times New Roman" w:eastAsia="仿宋_GB2312" w:cs="Times New Roman"/>
          <w:b w:val="0"/>
          <w:bCs w:val="0"/>
          <w:i w:val="0"/>
          <w:iCs w:val="0"/>
          <w:color w:val="auto"/>
          <w:sz w:val="32"/>
          <w:szCs w:val="32"/>
          <w:highlight w:val="none"/>
          <w:lang w:val="en-US" w:eastAsia="zh-CN"/>
        </w:rPr>
        <w:t>万元，增长</w:t>
      </w:r>
      <w:r>
        <w:rPr>
          <w:rFonts w:hint="eastAsia" w:ascii="Times New Roman" w:hAnsi="Times New Roman" w:cs="Times New Roman"/>
          <w:b w:val="0"/>
          <w:bCs w:val="0"/>
          <w:i w:val="0"/>
          <w:iCs w:val="0"/>
          <w:color w:val="auto"/>
          <w:sz w:val="32"/>
          <w:szCs w:val="32"/>
          <w:highlight w:val="none"/>
          <w:lang w:val="en-US" w:eastAsia="zh-CN"/>
        </w:rPr>
        <w:t>0.45</w:t>
      </w:r>
      <w:r>
        <w:rPr>
          <w:rFonts w:hint="default" w:ascii="Times New Roman" w:hAnsi="Times New Roman" w:eastAsia="仿宋_GB2312" w:cs="Times New Roman"/>
          <w:b w:val="0"/>
          <w:bCs w:val="0"/>
          <w:i w:val="0"/>
          <w:iCs w:val="0"/>
          <w:color w:val="auto"/>
          <w:sz w:val="32"/>
          <w:szCs w:val="32"/>
          <w:highlight w:val="none"/>
          <w:lang w:val="en-US" w:eastAsia="zh-CN"/>
        </w:rPr>
        <w:t>%</w:t>
      </w:r>
      <w:r>
        <w:rPr>
          <w:rStyle w:val="15"/>
          <w:rFonts w:hint="eastAsia" w:ascii="Times New Roman" w:hAnsi="Times New Roman" w:cs="Times New Roman"/>
          <w:b w:val="0"/>
          <w:bCs w:val="0"/>
          <w:i w:val="0"/>
          <w:iCs w:val="0"/>
          <w:color w:val="auto"/>
          <w:sz w:val="32"/>
          <w:szCs w:val="32"/>
          <w:highlight w:val="none"/>
          <w:lang w:eastAsia="zh-CN"/>
        </w:rPr>
        <w:t>，决算数与预算数持平</w:t>
      </w:r>
      <w:r>
        <w:rPr>
          <w:rFonts w:hint="default" w:ascii="Times New Roman" w:hAnsi="Times New Roman" w:eastAsia="仿宋_GB2312" w:cs="Times New Roman"/>
          <w:b w:val="0"/>
          <w:bCs w:val="0"/>
          <w:i w:val="0"/>
          <w:iCs w:val="0"/>
          <w:color w:val="auto"/>
          <w:sz w:val="32"/>
          <w:szCs w:val="32"/>
          <w:highlight w:val="none"/>
        </w:rPr>
        <w:t>。</w:t>
      </w:r>
    </w:p>
    <w:p w14:paraId="2CBB66EC">
      <w:pPr>
        <w:autoSpaceDE w:val="0"/>
        <w:autoSpaceDN w:val="0"/>
        <w:adjustRightInd w:val="0"/>
        <w:spacing w:line="600" w:lineRule="exact"/>
        <w:ind w:firstLine="640" w:firstLineChars="200"/>
        <w:jc w:val="left"/>
        <w:outlineLvl w:val="2"/>
        <w:rPr>
          <w:rFonts w:hint="default" w:ascii="Times New Roman" w:hAnsi="Times New Roman" w:eastAsia="楷体_GB2312" w:cs="Times New Roman"/>
          <w:b w:val="0"/>
          <w:bCs w:val="0"/>
          <w:i w:val="0"/>
          <w:iCs w:val="0"/>
          <w:color w:val="auto"/>
          <w:sz w:val="32"/>
          <w:szCs w:val="32"/>
          <w:highlight w:val="none"/>
        </w:rPr>
      </w:pPr>
      <w:r>
        <w:rPr>
          <w:rFonts w:hint="default" w:ascii="Times New Roman" w:hAnsi="Times New Roman" w:eastAsia="楷体_GB2312" w:cs="Times New Roman"/>
          <w:b w:val="0"/>
          <w:bCs w:val="0"/>
          <w:i w:val="0"/>
          <w:iCs w:val="0"/>
          <w:color w:val="auto"/>
          <w:sz w:val="32"/>
          <w:szCs w:val="32"/>
          <w:highlight w:val="none"/>
        </w:rPr>
        <w:t>（二）“三公”经费财政拨款支出决算具体情况说明</w:t>
      </w:r>
    </w:p>
    <w:p w14:paraId="24E98054">
      <w:pPr>
        <w:spacing w:line="600" w:lineRule="exact"/>
        <w:ind w:firstLine="640"/>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“三公”经费财政拨款支出决算中，因公出国（境）费支出决算</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万元，占</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%；公务用车购置及运行维护费支出决算</w:t>
      </w:r>
      <w:r>
        <w:rPr>
          <w:rFonts w:hint="eastAsia" w:ascii="Times New Roman" w:hAnsi="Times New Roman" w:cs="Times New Roman"/>
          <w:b w:val="0"/>
          <w:bCs w:val="0"/>
          <w:i w:val="0"/>
          <w:iCs w:val="0"/>
          <w:color w:val="auto"/>
          <w:sz w:val="32"/>
          <w:szCs w:val="32"/>
          <w:highlight w:val="none"/>
          <w:lang w:val="en-US" w:eastAsia="zh-CN"/>
        </w:rPr>
        <w:t>35</w:t>
      </w:r>
      <w:r>
        <w:rPr>
          <w:rFonts w:hint="default" w:ascii="Times New Roman" w:hAnsi="Times New Roman" w:eastAsia="仿宋_GB2312" w:cs="Times New Roman"/>
          <w:b w:val="0"/>
          <w:bCs w:val="0"/>
          <w:i w:val="0"/>
          <w:iCs w:val="0"/>
          <w:color w:val="auto"/>
          <w:sz w:val="32"/>
          <w:szCs w:val="32"/>
          <w:highlight w:val="none"/>
        </w:rPr>
        <w:t>万元，占</w:t>
      </w:r>
      <w:r>
        <w:rPr>
          <w:rFonts w:hint="eastAsia" w:ascii="Times New Roman" w:hAnsi="Times New Roman" w:cs="Times New Roman"/>
          <w:b w:val="0"/>
          <w:bCs w:val="0"/>
          <w:i w:val="0"/>
          <w:iCs w:val="0"/>
          <w:color w:val="auto"/>
          <w:sz w:val="32"/>
          <w:szCs w:val="32"/>
          <w:highlight w:val="none"/>
          <w:lang w:val="en-US" w:eastAsia="zh-CN"/>
        </w:rPr>
        <w:t>100</w:t>
      </w:r>
      <w:r>
        <w:rPr>
          <w:rFonts w:hint="default" w:ascii="Times New Roman" w:hAnsi="Times New Roman" w:eastAsia="仿宋_GB2312" w:cs="Times New Roman"/>
          <w:b w:val="0"/>
          <w:bCs w:val="0"/>
          <w:i w:val="0"/>
          <w:iCs w:val="0"/>
          <w:color w:val="auto"/>
          <w:sz w:val="32"/>
          <w:szCs w:val="32"/>
          <w:highlight w:val="none"/>
        </w:rPr>
        <w:t>%；公务接待费支出决算</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万元，占</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%。具体情况如下：</w:t>
      </w:r>
    </w:p>
    <w:p w14:paraId="4526F5F0">
      <w:pPr>
        <w:pStyle w:val="2"/>
        <w:rPr>
          <w:rFonts w:hint="default" w:ascii="Times New Roman" w:hAnsi="Times New Roman" w:eastAsia="仿宋_GB2312" w:cs="Times New Roman"/>
          <w:b w:val="0"/>
          <w:bCs w:val="0"/>
          <w:i w:val="0"/>
          <w:iCs w:val="0"/>
          <w:color w:val="auto"/>
          <w:sz w:val="32"/>
          <w:szCs w:val="32"/>
          <w:highlight w:val="none"/>
        </w:rPr>
      </w:pPr>
      <w:r>
        <w:rPr>
          <w:rFonts w:hint="eastAsia" w:eastAsia="黑体"/>
          <w:lang w:eastAsia="zh-CN"/>
        </w:rPr>
        <w:drawing>
          <wp:anchor distT="0" distB="0" distL="114300" distR="114300" simplePos="0" relativeHeight="251674624" behindDoc="0" locked="0" layoutInCell="1" allowOverlap="1">
            <wp:simplePos x="0" y="0"/>
            <wp:positionH relativeFrom="column">
              <wp:posOffset>20955</wp:posOffset>
            </wp:positionH>
            <wp:positionV relativeFrom="paragraph">
              <wp:posOffset>221615</wp:posOffset>
            </wp:positionV>
            <wp:extent cx="5256530" cy="2988310"/>
            <wp:effectExtent l="5080" t="4445" r="15240" b="55245"/>
            <wp:wrapNone/>
            <wp:docPr id="27" name="图表 27" descr="7b0a202020202263686172745265734964223a202232303436393238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84EB4C2">
      <w:pPr>
        <w:rPr>
          <w:rFonts w:hint="default" w:ascii="Times New Roman" w:hAnsi="Times New Roman" w:eastAsia="仿宋_GB2312" w:cs="Times New Roman"/>
          <w:b w:val="0"/>
          <w:bCs w:val="0"/>
          <w:i w:val="0"/>
          <w:iCs w:val="0"/>
          <w:color w:val="auto"/>
          <w:sz w:val="32"/>
          <w:szCs w:val="32"/>
          <w:highlight w:val="none"/>
        </w:rPr>
      </w:pPr>
    </w:p>
    <w:p w14:paraId="47278531">
      <w:pPr>
        <w:pStyle w:val="2"/>
        <w:rPr>
          <w:rFonts w:hint="default" w:ascii="Times New Roman" w:hAnsi="Times New Roman" w:eastAsia="仿宋_GB2312" w:cs="Times New Roman"/>
          <w:b w:val="0"/>
          <w:bCs w:val="0"/>
          <w:i w:val="0"/>
          <w:iCs w:val="0"/>
          <w:color w:val="auto"/>
          <w:sz w:val="32"/>
          <w:szCs w:val="32"/>
          <w:highlight w:val="none"/>
        </w:rPr>
      </w:pPr>
    </w:p>
    <w:p w14:paraId="7422A178">
      <w:pPr>
        <w:rPr>
          <w:rFonts w:hint="default" w:ascii="Times New Roman" w:hAnsi="Times New Roman" w:eastAsia="仿宋_GB2312" w:cs="Times New Roman"/>
          <w:b w:val="0"/>
          <w:bCs w:val="0"/>
          <w:i w:val="0"/>
          <w:iCs w:val="0"/>
          <w:color w:val="auto"/>
          <w:sz w:val="32"/>
          <w:szCs w:val="32"/>
          <w:highlight w:val="none"/>
        </w:rPr>
      </w:pPr>
    </w:p>
    <w:p w14:paraId="0BD1397E">
      <w:pPr>
        <w:pStyle w:val="2"/>
        <w:rPr>
          <w:rFonts w:hint="default" w:ascii="Times New Roman" w:hAnsi="Times New Roman" w:eastAsia="仿宋_GB2312" w:cs="Times New Roman"/>
          <w:b w:val="0"/>
          <w:bCs w:val="0"/>
          <w:i w:val="0"/>
          <w:iCs w:val="0"/>
          <w:color w:val="auto"/>
          <w:sz w:val="32"/>
          <w:szCs w:val="32"/>
          <w:highlight w:val="none"/>
        </w:rPr>
      </w:pPr>
    </w:p>
    <w:p w14:paraId="5E22B4E5">
      <w:pPr>
        <w:rPr>
          <w:rFonts w:hint="default" w:ascii="Times New Roman" w:hAnsi="Times New Roman" w:eastAsia="仿宋_GB2312" w:cs="Times New Roman"/>
          <w:b w:val="0"/>
          <w:bCs w:val="0"/>
          <w:i w:val="0"/>
          <w:iCs w:val="0"/>
          <w:color w:val="auto"/>
          <w:sz w:val="32"/>
          <w:szCs w:val="32"/>
          <w:highlight w:val="none"/>
        </w:rPr>
      </w:pPr>
    </w:p>
    <w:p w14:paraId="6022A81F">
      <w:pPr>
        <w:pStyle w:val="2"/>
        <w:rPr>
          <w:rFonts w:hint="default" w:ascii="Times New Roman" w:hAnsi="Times New Roman" w:eastAsia="仿宋_GB2312" w:cs="Times New Roman"/>
          <w:b w:val="0"/>
          <w:bCs w:val="0"/>
          <w:i w:val="0"/>
          <w:iCs w:val="0"/>
          <w:color w:val="auto"/>
          <w:sz w:val="32"/>
          <w:szCs w:val="32"/>
          <w:highlight w:val="none"/>
        </w:rPr>
      </w:pPr>
    </w:p>
    <w:p w14:paraId="24848F81">
      <w:pPr>
        <w:rPr>
          <w:rFonts w:hint="default"/>
        </w:rPr>
      </w:pPr>
    </w:p>
    <w:p w14:paraId="654854A0">
      <w:pPr>
        <w:pStyle w:val="2"/>
        <w:rPr>
          <w:rFonts w:hint="eastAsia" w:eastAsia="黑体"/>
          <w:lang w:eastAsia="zh-CN"/>
        </w:rPr>
      </w:pPr>
    </w:p>
    <w:p w14:paraId="4215B0E2">
      <w:pPr>
        <w:spacing w:line="600" w:lineRule="exact"/>
        <w:ind w:firstLine="640"/>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（图7：“三公”经费财政拨款支出结构）（饼状图）</w:t>
      </w:r>
    </w:p>
    <w:p w14:paraId="718A6726">
      <w:pPr>
        <w:spacing w:line="600" w:lineRule="exact"/>
        <w:ind w:firstLine="640"/>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1.因公出国（境）经费支出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r>
        <w:rPr>
          <w:rStyle w:val="15"/>
          <w:rFonts w:hint="default" w:ascii="Times New Roman" w:hAnsi="Times New Roman" w:eastAsia="仿宋_GB2312" w:cs="Times New Roman"/>
          <w:b w:val="0"/>
          <w:bCs w:val="0"/>
          <w:i w:val="0"/>
          <w:iCs w:val="0"/>
          <w:color w:val="auto"/>
          <w:sz w:val="32"/>
          <w:szCs w:val="32"/>
          <w:highlight w:val="none"/>
        </w:rPr>
        <w:t>完成预算</w:t>
      </w:r>
      <w:r>
        <w:rPr>
          <w:rStyle w:val="15"/>
          <w:rFonts w:hint="eastAsia" w:ascii="Times New Roman" w:hAnsi="Times New Roman" w:cs="Times New Roman"/>
          <w:b w:val="0"/>
          <w:bCs w:val="0"/>
          <w:i w:val="0"/>
          <w:iCs w:val="0"/>
          <w:color w:val="auto"/>
          <w:sz w:val="32"/>
          <w:szCs w:val="32"/>
          <w:highlight w:val="none"/>
          <w:lang w:val="en-US" w:eastAsia="zh-CN"/>
        </w:rPr>
        <w:t>0</w:t>
      </w:r>
      <w:r>
        <w:rPr>
          <w:rStyle w:val="15"/>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全年安排因公出国（境）团组</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次，出国（境）</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人。因公出国（境）支出决算比</w:t>
      </w:r>
      <w:r>
        <w:rPr>
          <w:rFonts w:hint="default" w:ascii="Times New Roman" w:hAnsi="Times New Roman" w:eastAsia="仿宋_GB2312" w:cs="Times New Roman"/>
          <w:b w:val="0"/>
          <w:bCs w:val="0"/>
          <w:i w:val="0"/>
          <w:iCs w:val="0"/>
          <w:color w:val="auto"/>
          <w:sz w:val="32"/>
          <w:szCs w:val="32"/>
          <w:highlight w:val="none"/>
          <w:lang w:eastAsia="zh-CN"/>
        </w:rPr>
        <w:t>2022</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eastAsia" w:ascii="Times New Roman" w:hAnsi="Times New Roman" w:cs="Times New Roman"/>
          <w:b w:val="0"/>
          <w:bCs w:val="0"/>
          <w:i w:val="0"/>
          <w:iCs w:val="0"/>
          <w:color w:val="auto"/>
          <w:sz w:val="32"/>
          <w:szCs w:val="32"/>
          <w:highlight w:val="none"/>
          <w:lang w:eastAsia="zh-CN"/>
        </w:rPr>
        <w:t>无变化</w:t>
      </w:r>
      <w:r>
        <w:rPr>
          <w:rFonts w:hint="default" w:ascii="Times New Roman" w:hAnsi="Times New Roman" w:eastAsia="仿宋_GB2312" w:cs="Times New Roman"/>
          <w:b w:val="0"/>
          <w:bCs w:val="0"/>
          <w:i w:val="0"/>
          <w:iCs w:val="0"/>
          <w:color w:val="auto"/>
          <w:sz w:val="32"/>
          <w:szCs w:val="32"/>
          <w:highlight w:val="none"/>
        </w:rPr>
        <w:t>。主要原因是</w:t>
      </w:r>
      <w:r>
        <w:rPr>
          <w:rFonts w:hint="eastAsia" w:ascii="Times New Roman" w:hAnsi="Times New Roman" w:cs="Times New Roman"/>
          <w:b w:val="0"/>
          <w:bCs w:val="0"/>
          <w:i w:val="0"/>
          <w:iCs w:val="0"/>
          <w:color w:val="auto"/>
          <w:sz w:val="32"/>
          <w:szCs w:val="32"/>
          <w:highlight w:val="none"/>
          <w:lang w:val="en-US" w:eastAsia="zh-CN"/>
        </w:rPr>
        <w:t>无预算且无相关支出业务</w:t>
      </w:r>
      <w:r>
        <w:rPr>
          <w:rFonts w:hint="default" w:ascii="Times New Roman" w:hAnsi="Times New Roman" w:eastAsia="仿宋_GB2312" w:cs="Times New Roman"/>
          <w:b w:val="0"/>
          <w:bCs w:val="0"/>
          <w:i w:val="0"/>
          <w:iCs w:val="0"/>
          <w:color w:val="auto"/>
          <w:sz w:val="32"/>
          <w:szCs w:val="32"/>
          <w:highlight w:val="none"/>
        </w:rPr>
        <w:t>。</w:t>
      </w:r>
    </w:p>
    <w:p w14:paraId="0210A638">
      <w:pPr>
        <w:spacing w:line="600" w:lineRule="exact"/>
        <w:ind w:firstLine="640"/>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2.公务用车购置及运行维护费支出</w:t>
      </w:r>
      <w:r>
        <w:rPr>
          <w:rFonts w:hint="eastAsia" w:ascii="Times New Roman" w:hAnsi="Times New Roman" w:cs="Times New Roman"/>
          <w:b w:val="0"/>
          <w:bCs w:val="0"/>
          <w:i w:val="0"/>
          <w:iCs w:val="0"/>
          <w:color w:val="auto"/>
          <w:sz w:val="32"/>
          <w:szCs w:val="32"/>
          <w:highlight w:val="none"/>
          <w:lang w:val="en-US" w:eastAsia="zh-CN"/>
        </w:rPr>
        <w:t>35</w:t>
      </w:r>
      <w:r>
        <w:rPr>
          <w:rFonts w:hint="default" w:ascii="Times New Roman" w:hAnsi="Times New Roman" w:eastAsia="仿宋_GB2312" w:cs="Times New Roman"/>
          <w:b w:val="0"/>
          <w:bCs w:val="0"/>
          <w:i w:val="0"/>
          <w:iCs w:val="0"/>
          <w:color w:val="auto"/>
          <w:sz w:val="32"/>
          <w:szCs w:val="32"/>
          <w:highlight w:val="none"/>
        </w:rPr>
        <w:t>万元,</w:t>
      </w:r>
      <w:r>
        <w:rPr>
          <w:rStyle w:val="15"/>
          <w:rFonts w:hint="default" w:ascii="Times New Roman" w:hAnsi="Times New Roman" w:eastAsia="仿宋_GB2312" w:cs="Times New Roman"/>
          <w:b w:val="0"/>
          <w:bCs w:val="0"/>
          <w:i w:val="0"/>
          <w:iCs w:val="0"/>
          <w:color w:val="auto"/>
          <w:sz w:val="32"/>
          <w:szCs w:val="32"/>
          <w:highlight w:val="none"/>
        </w:rPr>
        <w:t>完成预算</w:t>
      </w:r>
      <w:r>
        <w:rPr>
          <w:rStyle w:val="15"/>
          <w:rFonts w:hint="eastAsia" w:ascii="Times New Roman" w:hAnsi="Times New Roman" w:cs="Times New Roman"/>
          <w:b w:val="0"/>
          <w:bCs w:val="0"/>
          <w:i w:val="0"/>
          <w:iCs w:val="0"/>
          <w:color w:val="auto"/>
          <w:sz w:val="32"/>
          <w:szCs w:val="32"/>
          <w:highlight w:val="none"/>
          <w:lang w:val="en-US" w:eastAsia="zh-CN"/>
        </w:rPr>
        <w:t>100</w:t>
      </w:r>
      <w:r>
        <w:rPr>
          <w:rStyle w:val="15"/>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公务用车购置及运行维护费支出决算比</w:t>
      </w:r>
      <w:r>
        <w:rPr>
          <w:rFonts w:hint="default" w:ascii="Times New Roman" w:hAnsi="Times New Roman" w:eastAsia="仿宋_GB2312" w:cs="Times New Roman"/>
          <w:b w:val="0"/>
          <w:bCs w:val="0"/>
          <w:i w:val="0"/>
          <w:iCs w:val="0"/>
          <w:color w:val="auto"/>
          <w:sz w:val="32"/>
          <w:szCs w:val="32"/>
          <w:highlight w:val="none"/>
          <w:lang w:eastAsia="zh-CN"/>
        </w:rPr>
        <w:t>2022</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增加</w:t>
      </w:r>
      <w:r>
        <w:rPr>
          <w:rFonts w:hint="eastAsia" w:ascii="Times New Roman" w:hAnsi="Times New Roman" w:cs="Times New Roman"/>
          <w:b w:val="0"/>
          <w:bCs w:val="0"/>
          <w:i w:val="0"/>
          <w:iCs w:val="0"/>
          <w:color w:val="auto"/>
          <w:sz w:val="32"/>
          <w:szCs w:val="32"/>
          <w:highlight w:val="none"/>
          <w:lang w:val="en-US" w:eastAsia="zh-CN"/>
        </w:rPr>
        <w:t>1.51</w:t>
      </w:r>
      <w:r>
        <w:rPr>
          <w:rFonts w:hint="default" w:ascii="Times New Roman" w:hAnsi="Times New Roman" w:eastAsia="仿宋_GB2312" w:cs="Times New Roman"/>
          <w:b w:val="0"/>
          <w:bCs w:val="0"/>
          <w:i w:val="0"/>
          <w:iCs w:val="0"/>
          <w:color w:val="auto"/>
          <w:sz w:val="32"/>
          <w:szCs w:val="32"/>
          <w:highlight w:val="none"/>
        </w:rPr>
        <w:t>万元，增长</w:t>
      </w:r>
      <w:r>
        <w:rPr>
          <w:rFonts w:hint="eastAsia" w:ascii="Times New Roman" w:hAnsi="Times New Roman" w:cs="Times New Roman"/>
          <w:b w:val="0"/>
          <w:bCs w:val="0"/>
          <w:i w:val="0"/>
          <w:iCs w:val="0"/>
          <w:color w:val="auto"/>
          <w:sz w:val="32"/>
          <w:szCs w:val="32"/>
          <w:highlight w:val="none"/>
          <w:lang w:val="en-US" w:eastAsia="zh-CN"/>
        </w:rPr>
        <w:t>0.45</w:t>
      </w:r>
      <w:r>
        <w:rPr>
          <w:rFonts w:hint="default" w:ascii="Times New Roman" w:hAnsi="Times New Roman" w:eastAsia="仿宋_GB2312" w:cs="Times New Roman"/>
          <w:b w:val="0"/>
          <w:bCs w:val="0"/>
          <w:i w:val="0"/>
          <w:iCs w:val="0"/>
          <w:color w:val="auto"/>
          <w:sz w:val="32"/>
          <w:szCs w:val="32"/>
          <w:highlight w:val="none"/>
        </w:rPr>
        <w:t>%。主要原因是</w:t>
      </w:r>
      <w:r>
        <w:rPr>
          <w:rFonts w:hint="eastAsia" w:ascii="Times New Roman" w:hAnsi="Times New Roman" w:cs="Times New Roman"/>
          <w:b w:val="0"/>
          <w:bCs w:val="0"/>
          <w:i w:val="0"/>
          <w:iCs w:val="0"/>
          <w:color w:val="auto"/>
          <w:sz w:val="32"/>
          <w:szCs w:val="32"/>
          <w:highlight w:val="none"/>
          <w:lang w:eastAsia="zh-CN"/>
        </w:rPr>
        <w:t>两癌筛查</w:t>
      </w:r>
      <w:r>
        <w:rPr>
          <w:rFonts w:hint="eastAsia" w:ascii="Times New Roman" w:hAnsi="Times New Roman" w:cs="Times New Roman"/>
          <w:b w:val="0"/>
          <w:bCs w:val="0"/>
          <w:i w:val="0"/>
          <w:iCs w:val="0"/>
          <w:color w:val="auto"/>
          <w:sz w:val="32"/>
          <w:szCs w:val="32"/>
          <w:highlight w:val="none"/>
          <w:lang w:val="en-US" w:eastAsia="zh-CN"/>
        </w:rPr>
        <w:t>下乡任务较多</w:t>
      </w:r>
      <w:r>
        <w:rPr>
          <w:rFonts w:hint="default" w:ascii="Times New Roman" w:hAnsi="Times New Roman" w:eastAsia="仿宋_GB2312" w:cs="Times New Roman"/>
          <w:b w:val="0"/>
          <w:bCs w:val="0"/>
          <w:i w:val="0"/>
          <w:iCs w:val="0"/>
          <w:color w:val="auto"/>
          <w:sz w:val="32"/>
          <w:szCs w:val="32"/>
          <w:highlight w:val="none"/>
        </w:rPr>
        <w:t>。</w:t>
      </w:r>
    </w:p>
    <w:p w14:paraId="173B7809">
      <w:pPr>
        <w:spacing w:line="60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其中：公务用车购置支出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万元。全年按规定更新购置公务用车</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辆，其中：轿车</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辆、金额</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万元，越野车</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辆、金额</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万元，载客汽车</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辆、金额</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万元。截至</w:t>
      </w: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年12月</w:t>
      </w:r>
      <w:r>
        <w:rPr>
          <w:rFonts w:hint="default" w:ascii="Times New Roman" w:hAnsi="Times New Roman" w:eastAsia="仿宋_GB2312" w:cs="Times New Roman"/>
          <w:b w:val="0"/>
          <w:bCs w:val="0"/>
          <w:i w:val="0"/>
          <w:iCs w:val="0"/>
          <w:color w:val="auto"/>
          <w:sz w:val="32"/>
          <w:szCs w:val="32"/>
          <w:highlight w:val="none"/>
          <w:lang w:val="en-US" w:eastAsia="zh-CN"/>
        </w:rPr>
        <w:t>31日</w:t>
      </w:r>
      <w:r>
        <w:rPr>
          <w:rFonts w:hint="default" w:ascii="Times New Roman" w:hAnsi="Times New Roman" w:eastAsia="仿宋_GB2312" w:cs="Times New Roman"/>
          <w:b w:val="0"/>
          <w:bCs w:val="0"/>
          <w:i w:val="0"/>
          <w:iCs w:val="0"/>
          <w:color w:val="auto"/>
          <w:sz w:val="32"/>
          <w:szCs w:val="32"/>
          <w:highlight w:val="none"/>
        </w:rPr>
        <w:t>，单位共有公务用车</w:t>
      </w:r>
      <w:r>
        <w:rPr>
          <w:rFonts w:hint="eastAsia" w:ascii="Times New Roman" w:hAnsi="Times New Roman" w:cs="Times New Roman"/>
          <w:b w:val="0"/>
          <w:bCs w:val="0"/>
          <w:i w:val="0"/>
          <w:iCs w:val="0"/>
          <w:color w:val="auto"/>
          <w:sz w:val="32"/>
          <w:szCs w:val="32"/>
          <w:highlight w:val="none"/>
          <w:lang w:val="en-US" w:eastAsia="zh-CN"/>
        </w:rPr>
        <w:t>5</w:t>
      </w:r>
      <w:r>
        <w:rPr>
          <w:rFonts w:hint="default" w:ascii="Times New Roman" w:hAnsi="Times New Roman" w:eastAsia="仿宋_GB2312" w:cs="Times New Roman"/>
          <w:b w:val="0"/>
          <w:bCs w:val="0"/>
          <w:i w:val="0"/>
          <w:iCs w:val="0"/>
          <w:color w:val="auto"/>
          <w:sz w:val="32"/>
          <w:szCs w:val="32"/>
          <w:highlight w:val="none"/>
        </w:rPr>
        <w:t>辆，其中：轿车</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辆、越野车</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辆、载客汽车</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w:t>
      </w:r>
      <w:r>
        <w:rPr>
          <w:rFonts w:hint="eastAsia" w:ascii="Times New Roman" w:hAnsi="Times New Roman" w:cs="Times New Roman"/>
          <w:b w:val="0"/>
          <w:bCs w:val="0"/>
          <w:i w:val="0"/>
          <w:iCs w:val="0"/>
          <w:color w:val="auto"/>
          <w:sz w:val="32"/>
          <w:szCs w:val="32"/>
          <w:highlight w:val="none"/>
          <w:lang w:eastAsia="zh-CN"/>
        </w:rPr>
        <w:t>，</w:t>
      </w:r>
      <w:r>
        <w:rPr>
          <w:rFonts w:hint="eastAsia" w:ascii="Times New Roman" w:hAnsi="Times New Roman" w:cs="Times New Roman"/>
          <w:b w:val="0"/>
          <w:bCs w:val="0"/>
          <w:i w:val="0"/>
          <w:iCs w:val="0"/>
          <w:color w:val="auto"/>
          <w:sz w:val="32"/>
          <w:szCs w:val="32"/>
          <w:highlight w:val="none"/>
          <w:lang w:val="en-US" w:eastAsia="zh-CN"/>
        </w:rPr>
        <w:t>救护车5辆</w:t>
      </w:r>
      <w:r>
        <w:rPr>
          <w:rFonts w:hint="default" w:ascii="Times New Roman" w:hAnsi="Times New Roman" w:eastAsia="仿宋_GB2312" w:cs="Times New Roman"/>
          <w:b w:val="0"/>
          <w:bCs w:val="0"/>
          <w:i w:val="0"/>
          <w:iCs w:val="0"/>
          <w:color w:val="auto"/>
          <w:sz w:val="32"/>
          <w:szCs w:val="32"/>
          <w:highlight w:val="none"/>
        </w:rPr>
        <w:t>。</w:t>
      </w:r>
    </w:p>
    <w:p w14:paraId="69875EC8">
      <w:pPr>
        <w:spacing w:line="600" w:lineRule="exact"/>
        <w:ind w:firstLine="640"/>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公务用车运行维护费支出</w:t>
      </w:r>
      <w:r>
        <w:rPr>
          <w:rFonts w:hint="eastAsia" w:ascii="Times New Roman" w:hAnsi="Times New Roman" w:cs="Times New Roman"/>
          <w:b w:val="0"/>
          <w:bCs w:val="0"/>
          <w:i w:val="0"/>
          <w:iCs w:val="0"/>
          <w:color w:val="auto"/>
          <w:sz w:val="32"/>
          <w:szCs w:val="32"/>
          <w:highlight w:val="none"/>
          <w:lang w:val="en-US" w:eastAsia="zh-CN"/>
        </w:rPr>
        <w:t>35</w:t>
      </w:r>
      <w:r>
        <w:rPr>
          <w:rFonts w:hint="default" w:ascii="Times New Roman" w:hAnsi="Times New Roman" w:eastAsia="仿宋_GB2312" w:cs="Times New Roman"/>
          <w:b w:val="0"/>
          <w:bCs w:val="0"/>
          <w:i w:val="0"/>
          <w:iCs w:val="0"/>
          <w:color w:val="auto"/>
          <w:sz w:val="32"/>
          <w:szCs w:val="32"/>
          <w:highlight w:val="none"/>
        </w:rPr>
        <w:t>万元。主要用于</w:t>
      </w:r>
      <w:r>
        <w:rPr>
          <w:rFonts w:hint="eastAsia" w:ascii="Times New Roman" w:hAnsi="Times New Roman" w:cs="Times New Roman"/>
          <w:b w:val="0"/>
          <w:bCs w:val="0"/>
          <w:i w:val="0"/>
          <w:iCs w:val="0"/>
          <w:color w:val="auto"/>
          <w:sz w:val="32"/>
          <w:szCs w:val="32"/>
          <w:highlight w:val="none"/>
          <w:lang w:eastAsia="zh-CN"/>
        </w:rPr>
        <w:t>“</w:t>
      </w:r>
      <w:r>
        <w:rPr>
          <w:rFonts w:hint="eastAsia" w:ascii="Times New Roman" w:hAnsi="Times New Roman" w:cs="Times New Roman"/>
          <w:b w:val="0"/>
          <w:bCs w:val="0"/>
          <w:i w:val="0"/>
          <w:iCs w:val="0"/>
          <w:color w:val="auto"/>
          <w:sz w:val="32"/>
          <w:szCs w:val="32"/>
          <w:highlight w:val="none"/>
          <w:lang w:val="en-US" w:eastAsia="zh-CN"/>
        </w:rPr>
        <w:t>两癌”筛查、儿筛、儿保、避孕药具宣传、计划生育宣传</w:t>
      </w:r>
      <w:r>
        <w:rPr>
          <w:rFonts w:hint="default" w:ascii="Times New Roman" w:hAnsi="Times New Roman" w:eastAsia="仿宋_GB2312" w:cs="Times New Roman"/>
          <w:b w:val="0"/>
          <w:bCs w:val="0"/>
          <w:i w:val="0"/>
          <w:iCs w:val="0"/>
          <w:color w:val="auto"/>
          <w:sz w:val="32"/>
          <w:szCs w:val="32"/>
          <w:highlight w:val="none"/>
        </w:rPr>
        <w:t>等所需的公务用车燃料费、维修费、过路过桥费、保险费等支出。</w:t>
      </w:r>
    </w:p>
    <w:p w14:paraId="77FD4ADD">
      <w:pPr>
        <w:spacing w:line="600" w:lineRule="exact"/>
        <w:ind w:firstLine="640"/>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3.公务接待费支出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r>
        <w:rPr>
          <w:rStyle w:val="15"/>
          <w:rFonts w:hint="default" w:ascii="Times New Roman" w:hAnsi="Times New Roman" w:eastAsia="仿宋_GB2312" w:cs="Times New Roman"/>
          <w:b w:val="0"/>
          <w:bCs w:val="0"/>
          <w:i w:val="0"/>
          <w:iCs w:val="0"/>
          <w:color w:val="auto"/>
          <w:sz w:val="32"/>
          <w:szCs w:val="32"/>
          <w:highlight w:val="none"/>
        </w:rPr>
        <w:t>完成预算</w:t>
      </w:r>
      <w:r>
        <w:rPr>
          <w:rStyle w:val="15"/>
          <w:rFonts w:hint="eastAsia" w:ascii="Times New Roman" w:hAnsi="Times New Roman" w:cs="Times New Roman"/>
          <w:b w:val="0"/>
          <w:bCs w:val="0"/>
          <w:i w:val="0"/>
          <w:iCs w:val="0"/>
          <w:color w:val="auto"/>
          <w:sz w:val="32"/>
          <w:szCs w:val="32"/>
          <w:highlight w:val="none"/>
          <w:lang w:val="en-US" w:eastAsia="zh-CN"/>
        </w:rPr>
        <w:t>0</w:t>
      </w:r>
      <w:r>
        <w:rPr>
          <w:rStyle w:val="15"/>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公务接待费支出决算比</w:t>
      </w:r>
      <w:r>
        <w:rPr>
          <w:rFonts w:hint="default" w:ascii="Times New Roman" w:hAnsi="Times New Roman" w:eastAsia="仿宋_GB2312" w:cs="Times New Roman"/>
          <w:b w:val="0"/>
          <w:bCs w:val="0"/>
          <w:i w:val="0"/>
          <w:iCs w:val="0"/>
          <w:color w:val="auto"/>
          <w:sz w:val="32"/>
          <w:szCs w:val="32"/>
          <w:highlight w:val="none"/>
          <w:lang w:eastAsia="zh-CN"/>
        </w:rPr>
        <w:t>2022</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eastAsia" w:ascii="Times New Roman" w:hAnsi="Times New Roman" w:cs="Times New Roman"/>
          <w:b w:val="0"/>
          <w:bCs w:val="0"/>
          <w:i w:val="0"/>
          <w:iCs w:val="0"/>
          <w:color w:val="auto"/>
          <w:sz w:val="32"/>
          <w:szCs w:val="32"/>
          <w:highlight w:val="none"/>
          <w:lang w:eastAsia="zh-CN"/>
        </w:rPr>
        <w:t>无变化</w:t>
      </w:r>
      <w:r>
        <w:rPr>
          <w:rFonts w:hint="default" w:ascii="Times New Roman" w:hAnsi="Times New Roman" w:eastAsia="仿宋_GB2312" w:cs="Times New Roman"/>
          <w:b w:val="0"/>
          <w:bCs w:val="0"/>
          <w:i w:val="0"/>
          <w:iCs w:val="0"/>
          <w:color w:val="auto"/>
          <w:sz w:val="32"/>
          <w:szCs w:val="32"/>
          <w:highlight w:val="none"/>
        </w:rPr>
        <w:t>。主要原因是</w:t>
      </w:r>
      <w:r>
        <w:rPr>
          <w:rFonts w:hint="eastAsia" w:ascii="Times New Roman" w:hAnsi="Times New Roman" w:cs="Times New Roman"/>
          <w:b w:val="0"/>
          <w:bCs w:val="0"/>
          <w:i w:val="0"/>
          <w:iCs w:val="0"/>
          <w:color w:val="auto"/>
          <w:sz w:val="32"/>
          <w:szCs w:val="32"/>
          <w:highlight w:val="none"/>
          <w:lang w:val="en-US" w:eastAsia="zh-CN"/>
        </w:rPr>
        <w:t>无预算且无支出</w:t>
      </w:r>
      <w:r>
        <w:rPr>
          <w:rFonts w:hint="default" w:ascii="Times New Roman" w:hAnsi="Times New Roman" w:eastAsia="仿宋_GB2312" w:cs="Times New Roman"/>
          <w:b w:val="0"/>
          <w:bCs w:val="0"/>
          <w:i w:val="0"/>
          <w:iCs w:val="0"/>
          <w:color w:val="auto"/>
          <w:sz w:val="32"/>
          <w:szCs w:val="32"/>
          <w:highlight w:val="none"/>
        </w:rPr>
        <w:t>其中：</w:t>
      </w:r>
    </w:p>
    <w:p w14:paraId="70A706E2">
      <w:pPr>
        <w:spacing w:line="600" w:lineRule="exact"/>
        <w:ind w:firstLine="640" w:firstLineChars="200"/>
        <w:outlineLvl w:val="1"/>
        <w:rPr>
          <w:rFonts w:hint="default" w:ascii="Times New Roman" w:hAnsi="Times New Roman" w:eastAsia="黑体" w:cs="Times New Roman"/>
          <w:b w:val="0"/>
          <w:bCs w:val="0"/>
          <w:i w:val="0"/>
          <w:iCs w:val="0"/>
          <w:color w:val="auto"/>
          <w:sz w:val="32"/>
          <w:szCs w:val="32"/>
          <w:highlight w:val="none"/>
        </w:rPr>
      </w:pPr>
    </w:p>
    <w:p w14:paraId="45DD91B6">
      <w:pPr>
        <w:spacing w:line="600" w:lineRule="exact"/>
        <w:ind w:firstLine="640" w:firstLineChars="200"/>
        <w:outlineLvl w:val="1"/>
        <w:rPr>
          <w:rStyle w:val="18"/>
          <w:rFonts w:hint="default" w:ascii="Times New Roman" w:hAnsi="Times New Roman" w:eastAsia="黑体" w:cs="Times New Roman"/>
          <w:b w:val="0"/>
          <w:bCs w:val="0"/>
          <w:i w:val="0"/>
          <w:iCs w:val="0"/>
          <w:color w:val="auto"/>
          <w:highlight w:val="none"/>
        </w:rPr>
      </w:pPr>
      <w:r>
        <w:rPr>
          <w:rFonts w:hint="default" w:ascii="Times New Roman" w:hAnsi="Times New Roman" w:eastAsia="黑体" w:cs="Times New Roman"/>
          <w:b w:val="0"/>
          <w:bCs w:val="0"/>
          <w:i w:val="0"/>
          <w:iCs w:val="0"/>
          <w:color w:val="auto"/>
          <w:sz w:val="32"/>
          <w:szCs w:val="32"/>
          <w:highlight w:val="none"/>
        </w:rPr>
        <w:t>八、</w:t>
      </w:r>
      <w:r>
        <w:rPr>
          <w:rStyle w:val="18"/>
          <w:rFonts w:hint="default" w:ascii="Times New Roman" w:hAnsi="Times New Roman" w:eastAsia="黑体" w:cs="Times New Roman"/>
          <w:b w:val="0"/>
          <w:bCs w:val="0"/>
          <w:i w:val="0"/>
          <w:iCs w:val="0"/>
          <w:color w:val="auto"/>
          <w:highlight w:val="none"/>
        </w:rPr>
        <w:t>政府性基金预算支出决算情况说明</w:t>
      </w:r>
    </w:p>
    <w:p w14:paraId="6F2F14BF">
      <w:pPr>
        <w:spacing w:line="600" w:lineRule="exact"/>
        <w:ind w:firstLine="640"/>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政府性基金预算</w:t>
      </w:r>
      <w:r>
        <w:rPr>
          <w:rFonts w:hint="default" w:ascii="Times New Roman" w:hAnsi="Times New Roman" w:eastAsia="仿宋_GB2312" w:cs="Times New Roman"/>
          <w:b w:val="0"/>
          <w:bCs w:val="0"/>
          <w:i w:val="0"/>
          <w:iCs w:val="0"/>
          <w:color w:val="auto"/>
          <w:sz w:val="32"/>
          <w:szCs w:val="32"/>
          <w:highlight w:val="none"/>
          <w:lang w:eastAsia="zh-CN"/>
        </w:rPr>
        <w:t>财政</w:t>
      </w:r>
      <w:r>
        <w:rPr>
          <w:rFonts w:hint="default" w:ascii="Times New Roman" w:hAnsi="Times New Roman" w:eastAsia="仿宋_GB2312" w:cs="Times New Roman"/>
          <w:b w:val="0"/>
          <w:bCs w:val="0"/>
          <w:i w:val="0"/>
          <w:iCs w:val="0"/>
          <w:color w:val="auto"/>
          <w:sz w:val="32"/>
          <w:szCs w:val="32"/>
          <w:highlight w:val="none"/>
        </w:rPr>
        <w:t>拨款支出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p>
    <w:p w14:paraId="64001C50">
      <w:pPr>
        <w:spacing w:line="600" w:lineRule="exact"/>
        <w:ind w:firstLine="640"/>
        <w:rPr>
          <w:rFonts w:hint="default" w:ascii="Times New Roman" w:hAnsi="Times New Roman" w:eastAsia="仿宋_GB2312" w:cs="Times New Roman"/>
          <w:b w:val="0"/>
          <w:bCs w:val="0"/>
          <w:i w:val="0"/>
          <w:iCs w:val="0"/>
          <w:color w:val="auto"/>
          <w:sz w:val="32"/>
          <w:szCs w:val="32"/>
          <w:highlight w:val="none"/>
        </w:rPr>
      </w:pPr>
    </w:p>
    <w:p w14:paraId="3B1509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8"/>
          <w:rFonts w:hint="default" w:ascii="Times New Roman" w:hAnsi="Times New Roman" w:eastAsia="黑体" w:cs="Times New Roman"/>
          <w:b w:val="0"/>
          <w:bCs w:val="0"/>
          <w:i w:val="0"/>
          <w:iCs w:val="0"/>
          <w:color w:val="auto"/>
          <w:highlight w:val="none"/>
        </w:rPr>
      </w:pPr>
      <w:r>
        <w:rPr>
          <w:rStyle w:val="18"/>
          <w:rFonts w:hint="default" w:ascii="Times New Roman" w:hAnsi="Times New Roman" w:eastAsia="黑体" w:cs="Times New Roman"/>
          <w:b w:val="0"/>
          <w:bCs w:val="0"/>
          <w:i w:val="0"/>
          <w:iCs w:val="0"/>
          <w:color w:val="auto"/>
          <w:highlight w:val="none"/>
          <w:lang w:eastAsia="zh-CN"/>
        </w:rPr>
        <w:t>九、</w:t>
      </w:r>
      <w:r>
        <w:rPr>
          <w:rStyle w:val="18"/>
          <w:rFonts w:hint="default" w:ascii="Times New Roman" w:hAnsi="Times New Roman" w:eastAsia="黑体" w:cs="Times New Roman"/>
          <w:b w:val="0"/>
          <w:bCs w:val="0"/>
          <w:i w:val="0"/>
          <w:iCs w:val="0"/>
          <w:color w:val="auto"/>
          <w:highlight w:val="none"/>
        </w:rPr>
        <w:t>国有资本经营预算支出决算情况说明</w:t>
      </w:r>
    </w:p>
    <w:p w14:paraId="7EB0BA61">
      <w:pPr>
        <w:spacing w:line="600" w:lineRule="exact"/>
        <w:ind w:firstLine="640"/>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国有资本经营预算</w:t>
      </w:r>
      <w:r>
        <w:rPr>
          <w:rFonts w:hint="default" w:ascii="Times New Roman" w:hAnsi="Times New Roman" w:eastAsia="仿宋_GB2312" w:cs="Times New Roman"/>
          <w:b w:val="0"/>
          <w:bCs w:val="0"/>
          <w:i w:val="0"/>
          <w:iCs w:val="0"/>
          <w:color w:val="auto"/>
          <w:sz w:val="32"/>
          <w:szCs w:val="32"/>
          <w:highlight w:val="none"/>
          <w:lang w:eastAsia="zh-CN"/>
        </w:rPr>
        <w:t>财政</w:t>
      </w:r>
      <w:r>
        <w:rPr>
          <w:rFonts w:hint="default" w:ascii="Times New Roman" w:hAnsi="Times New Roman" w:eastAsia="仿宋_GB2312" w:cs="Times New Roman"/>
          <w:b w:val="0"/>
          <w:bCs w:val="0"/>
          <w:i w:val="0"/>
          <w:iCs w:val="0"/>
          <w:color w:val="auto"/>
          <w:sz w:val="32"/>
          <w:szCs w:val="32"/>
          <w:highlight w:val="none"/>
        </w:rPr>
        <w:t>拨款支出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p>
    <w:p w14:paraId="7440465E">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hint="default" w:ascii="Times New Roman" w:hAnsi="Times New Roman" w:eastAsia="仿宋_GB2312" w:cs="Times New Roman"/>
          <w:b w:val="0"/>
          <w:bCs w:val="0"/>
          <w:i w:val="0"/>
          <w:iCs w:val="0"/>
          <w:color w:val="auto"/>
          <w:sz w:val="44"/>
          <w:szCs w:val="44"/>
          <w:highlight w:val="none"/>
        </w:rPr>
      </w:pPr>
    </w:p>
    <w:p w14:paraId="1B9A75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8"/>
          <w:rFonts w:hint="default" w:ascii="Times New Roman" w:hAnsi="Times New Roman" w:eastAsia="黑体" w:cs="Times New Roman"/>
          <w:b w:val="0"/>
          <w:bCs w:val="0"/>
          <w:i w:val="0"/>
          <w:iCs w:val="0"/>
          <w:color w:val="auto"/>
          <w:highlight w:val="none"/>
        </w:rPr>
      </w:pPr>
      <w:r>
        <w:rPr>
          <w:rStyle w:val="18"/>
          <w:rFonts w:hint="default" w:ascii="Times New Roman" w:hAnsi="Times New Roman" w:eastAsia="黑体" w:cs="Times New Roman"/>
          <w:b w:val="0"/>
          <w:bCs w:val="0"/>
          <w:i w:val="0"/>
          <w:iCs w:val="0"/>
          <w:color w:val="auto"/>
          <w:highlight w:val="none"/>
          <w:lang w:eastAsia="zh-CN"/>
        </w:rPr>
        <w:t>十、</w:t>
      </w:r>
      <w:r>
        <w:rPr>
          <w:rStyle w:val="18"/>
          <w:rFonts w:hint="default" w:ascii="Times New Roman" w:hAnsi="Times New Roman" w:eastAsia="黑体" w:cs="Times New Roman"/>
          <w:b w:val="0"/>
          <w:bCs w:val="0"/>
          <w:i w:val="0"/>
          <w:iCs w:val="0"/>
          <w:color w:val="auto"/>
          <w:highlight w:val="none"/>
        </w:rPr>
        <w:t>其他重要事项的情况说明</w:t>
      </w:r>
    </w:p>
    <w:p w14:paraId="227BA89E">
      <w:pPr>
        <w:autoSpaceDE w:val="0"/>
        <w:autoSpaceDN w:val="0"/>
        <w:adjustRightInd w:val="0"/>
        <w:spacing w:line="600" w:lineRule="exact"/>
        <w:ind w:firstLine="640" w:firstLineChars="200"/>
        <w:jc w:val="left"/>
        <w:outlineLvl w:val="2"/>
        <w:rPr>
          <w:rFonts w:hint="default" w:ascii="Times New Roman" w:hAnsi="Times New Roman" w:eastAsia="楷体_GB2312" w:cs="Times New Roman"/>
          <w:b w:val="0"/>
          <w:bCs w:val="0"/>
          <w:i w:val="0"/>
          <w:iCs w:val="0"/>
          <w:color w:val="auto"/>
          <w:sz w:val="32"/>
          <w:szCs w:val="32"/>
          <w:highlight w:val="none"/>
        </w:rPr>
      </w:pPr>
      <w:r>
        <w:rPr>
          <w:rFonts w:hint="default" w:ascii="Times New Roman" w:hAnsi="Times New Roman" w:eastAsia="楷体_GB2312" w:cs="Times New Roman"/>
          <w:b w:val="0"/>
          <w:bCs w:val="0"/>
          <w:i w:val="0"/>
          <w:iCs w:val="0"/>
          <w:color w:val="auto"/>
          <w:sz w:val="32"/>
          <w:szCs w:val="32"/>
          <w:highlight w:val="none"/>
        </w:rPr>
        <w:t>（一）机关运行经费支出情况</w:t>
      </w:r>
    </w:p>
    <w:p w14:paraId="26939C21">
      <w:pPr>
        <w:spacing w:line="600" w:lineRule="exact"/>
        <w:ind w:firstLine="640" w:firstLineChars="200"/>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，机关运行经费支出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万元，与</w:t>
      </w:r>
      <w:r>
        <w:rPr>
          <w:rFonts w:hint="default" w:ascii="Times New Roman" w:hAnsi="Times New Roman" w:eastAsia="仿宋_GB2312" w:cs="Times New Roman"/>
          <w:b w:val="0"/>
          <w:bCs w:val="0"/>
          <w:i w:val="0"/>
          <w:iCs w:val="0"/>
          <w:color w:val="auto"/>
          <w:sz w:val="32"/>
          <w:szCs w:val="32"/>
          <w:highlight w:val="none"/>
          <w:lang w:eastAsia="zh-CN"/>
        </w:rPr>
        <w:t>2022</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决算数持平。主要原因是</w:t>
      </w:r>
      <w:r>
        <w:rPr>
          <w:rFonts w:hint="eastAsia" w:ascii="Times New Roman" w:hAnsi="Times New Roman" w:cs="Times New Roman"/>
          <w:b w:val="0"/>
          <w:bCs w:val="0"/>
          <w:i w:val="0"/>
          <w:iCs w:val="0"/>
          <w:color w:val="auto"/>
          <w:sz w:val="32"/>
          <w:szCs w:val="32"/>
          <w:highlight w:val="none"/>
          <w:lang w:val="en-US" w:eastAsia="zh-CN"/>
        </w:rPr>
        <w:t>妇计中心为区卫健局下属事业单位不存在机关运行经费。</w:t>
      </w:r>
    </w:p>
    <w:p w14:paraId="4A167E51">
      <w:pPr>
        <w:autoSpaceDE w:val="0"/>
        <w:autoSpaceDN w:val="0"/>
        <w:adjustRightInd w:val="0"/>
        <w:spacing w:line="600" w:lineRule="exact"/>
        <w:ind w:firstLine="640" w:firstLineChars="200"/>
        <w:jc w:val="left"/>
        <w:outlineLvl w:val="2"/>
        <w:rPr>
          <w:rFonts w:hint="default" w:ascii="Times New Roman" w:hAnsi="Times New Roman" w:eastAsia="楷体_GB2312" w:cs="Times New Roman"/>
          <w:b w:val="0"/>
          <w:bCs w:val="0"/>
          <w:i w:val="0"/>
          <w:iCs w:val="0"/>
          <w:color w:val="auto"/>
          <w:sz w:val="32"/>
          <w:szCs w:val="32"/>
          <w:highlight w:val="none"/>
        </w:rPr>
      </w:pPr>
      <w:r>
        <w:rPr>
          <w:rFonts w:hint="default" w:ascii="Times New Roman" w:hAnsi="Times New Roman" w:eastAsia="楷体_GB2312" w:cs="Times New Roman"/>
          <w:b w:val="0"/>
          <w:bCs w:val="0"/>
          <w:i w:val="0"/>
          <w:iCs w:val="0"/>
          <w:color w:val="auto"/>
          <w:sz w:val="32"/>
          <w:szCs w:val="32"/>
          <w:highlight w:val="none"/>
        </w:rPr>
        <w:t>（二）政府采购支出情况</w:t>
      </w:r>
    </w:p>
    <w:p w14:paraId="6590C473">
      <w:pPr>
        <w:spacing w:line="60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，政府采购支出总额</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万元，其中：政府采购货物支出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万元、政府采购工程支出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万元、政府采购服务支出*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万元。授予中小企业合同金额</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万元，占政府采购支出总额的</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%，其中：授予小微企业合同金额</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万元，占政府采购支出总额的</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w:t>
      </w:r>
    </w:p>
    <w:p w14:paraId="0E8D23A5">
      <w:pPr>
        <w:autoSpaceDE w:val="0"/>
        <w:autoSpaceDN w:val="0"/>
        <w:adjustRightInd w:val="0"/>
        <w:spacing w:line="600" w:lineRule="exact"/>
        <w:ind w:firstLine="640" w:firstLineChars="200"/>
        <w:jc w:val="left"/>
        <w:outlineLvl w:val="2"/>
        <w:rPr>
          <w:rFonts w:hint="default" w:ascii="Times New Roman" w:hAnsi="Times New Roman" w:eastAsia="楷体_GB2312" w:cs="Times New Roman"/>
          <w:b w:val="0"/>
          <w:bCs w:val="0"/>
          <w:i w:val="0"/>
          <w:iCs w:val="0"/>
          <w:color w:val="auto"/>
          <w:sz w:val="32"/>
          <w:szCs w:val="32"/>
          <w:highlight w:val="none"/>
        </w:rPr>
      </w:pPr>
      <w:r>
        <w:rPr>
          <w:rFonts w:hint="default" w:ascii="Times New Roman" w:hAnsi="Times New Roman" w:eastAsia="楷体_GB2312" w:cs="Times New Roman"/>
          <w:b w:val="0"/>
          <w:bCs w:val="0"/>
          <w:i w:val="0"/>
          <w:iCs w:val="0"/>
          <w:color w:val="auto"/>
          <w:sz w:val="32"/>
          <w:szCs w:val="32"/>
          <w:highlight w:val="none"/>
        </w:rPr>
        <w:t>（三）国有资产占有使用情况</w:t>
      </w:r>
    </w:p>
    <w:p w14:paraId="67DE8483">
      <w:pPr>
        <w:autoSpaceDE w:val="0"/>
        <w:autoSpaceDN w:val="0"/>
        <w:adjustRightInd w:val="0"/>
        <w:spacing w:line="600" w:lineRule="exact"/>
        <w:ind w:firstLine="640" w:firstLineChars="200"/>
        <w:jc w:val="left"/>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截至</w:t>
      </w: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年12月31日，</w:t>
      </w:r>
      <w:r>
        <w:rPr>
          <w:rFonts w:hint="eastAsia" w:ascii="Times New Roman" w:hAnsi="Times New Roman" w:cs="Times New Roman"/>
          <w:b w:val="0"/>
          <w:bCs w:val="0"/>
          <w:i w:val="0"/>
          <w:iCs w:val="0"/>
          <w:color w:val="auto"/>
          <w:sz w:val="32"/>
          <w:szCs w:val="32"/>
          <w:highlight w:val="none"/>
          <w:lang w:val="en-US" w:eastAsia="zh-CN"/>
        </w:rPr>
        <w:t>区妇计中心</w:t>
      </w:r>
      <w:r>
        <w:rPr>
          <w:rFonts w:hint="default" w:ascii="Times New Roman" w:hAnsi="Times New Roman" w:eastAsia="仿宋_GB2312" w:cs="Times New Roman"/>
          <w:b w:val="0"/>
          <w:bCs w:val="0"/>
          <w:i w:val="0"/>
          <w:iCs w:val="0"/>
          <w:color w:val="auto"/>
          <w:sz w:val="32"/>
          <w:szCs w:val="32"/>
          <w:highlight w:val="none"/>
        </w:rPr>
        <w:t>共有车辆</w:t>
      </w:r>
      <w:r>
        <w:rPr>
          <w:rFonts w:hint="eastAsia" w:ascii="Times New Roman" w:hAnsi="Times New Roman" w:cs="Times New Roman"/>
          <w:b w:val="0"/>
          <w:bCs w:val="0"/>
          <w:i w:val="0"/>
          <w:iCs w:val="0"/>
          <w:color w:val="auto"/>
          <w:sz w:val="32"/>
          <w:szCs w:val="32"/>
          <w:highlight w:val="none"/>
          <w:lang w:val="en-US" w:eastAsia="zh-CN"/>
        </w:rPr>
        <w:t>5</w:t>
      </w:r>
      <w:r>
        <w:rPr>
          <w:rFonts w:hint="default" w:ascii="Times New Roman" w:hAnsi="Times New Roman" w:eastAsia="仿宋_GB2312" w:cs="Times New Roman"/>
          <w:b w:val="0"/>
          <w:bCs w:val="0"/>
          <w:i w:val="0"/>
          <w:iCs w:val="0"/>
          <w:color w:val="auto"/>
          <w:sz w:val="32"/>
          <w:szCs w:val="32"/>
          <w:highlight w:val="none"/>
        </w:rPr>
        <w:t>辆，其中：主要领导干部用车</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辆、机要通信用车</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辆、应急保障用车</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辆、其他用车</w:t>
      </w:r>
      <w:r>
        <w:rPr>
          <w:rFonts w:hint="eastAsia" w:ascii="Times New Roman" w:hAnsi="Times New Roman" w:cs="Times New Roman"/>
          <w:b w:val="0"/>
          <w:bCs w:val="0"/>
          <w:i w:val="0"/>
          <w:iCs w:val="0"/>
          <w:color w:val="auto"/>
          <w:sz w:val="32"/>
          <w:szCs w:val="32"/>
          <w:highlight w:val="none"/>
          <w:lang w:val="en-US" w:eastAsia="zh-CN"/>
        </w:rPr>
        <w:t>5</w:t>
      </w:r>
      <w:r>
        <w:rPr>
          <w:rFonts w:hint="default" w:ascii="Times New Roman" w:hAnsi="Times New Roman" w:eastAsia="仿宋_GB2312" w:cs="Times New Roman"/>
          <w:b w:val="0"/>
          <w:bCs w:val="0"/>
          <w:i w:val="0"/>
          <w:iCs w:val="0"/>
          <w:color w:val="auto"/>
          <w:sz w:val="32"/>
          <w:szCs w:val="32"/>
          <w:highlight w:val="none"/>
        </w:rPr>
        <w:t>辆</w:t>
      </w:r>
      <w:r>
        <w:rPr>
          <w:rFonts w:hint="default" w:ascii="Times New Roman" w:hAnsi="Times New Roman"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其他用车主要是用于其他用车主要是用于免费孕检、婚检、“两癌”筛查、艾滋病宣传以及急救等</w:t>
      </w:r>
      <w:r>
        <w:rPr>
          <w:rFonts w:hint="default" w:ascii="Times New Roman" w:hAnsi="Times New Roman"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单价50万元以上通用设备</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台（套），单价100万元以上专用设备</w:t>
      </w:r>
      <w:r>
        <w:rPr>
          <w:rFonts w:hint="default" w:ascii="Times New Roman" w:hAnsi="Times New Roman" w:eastAsia="仿宋_GB2312" w:cs="Times New Roman"/>
          <w:b w:val="0"/>
          <w:bCs w:val="0"/>
          <w:i w:val="0"/>
          <w:iCs w:val="0"/>
          <w:color w:val="auto"/>
          <w:sz w:val="32"/>
          <w:szCs w:val="32"/>
          <w:highlight w:val="none"/>
          <w:lang w:eastAsia="zh-CN"/>
        </w:rPr>
        <w:t>（不含车辆）</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台（套）。</w:t>
      </w:r>
    </w:p>
    <w:p w14:paraId="4FA24B90">
      <w:pPr>
        <w:autoSpaceDE w:val="0"/>
        <w:autoSpaceDN w:val="0"/>
        <w:adjustRightInd w:val="0"/>
        <w:spacing w:line="600" w:lineRule="exact"/>
        <w:ind w:firstLine="640" w:firstLineChars="200"/>
        <w:jc w:val="left"/>
        <w:outlineLvl w:val="2"/>
        <w:rPr>
          <w:rFonts w:hint="default" w:ascii="Times New Roman" w:hAnsi="Times New Roman" w:eastAsia="楷体_GB2312" w:cs="Times New Roman"/>
          <w:b w:val="0"/>
          <w:bCs w:val="0"/>
          <w:i w:val="0"/>
          <w:iCs w:val="0"/>
          <w:color w:val="auto"/>
          <w:sz w:val="32"/>
          <w:szCs w:val="32"/>
          <w:highlight w:val="none"/>
          <w:lang w:eastAsia="zh-CN"/>
        </w:rPr>
      </w:pPr>
      <w:r>
        <w:rPr>
          <w:rFonts w:hint="default" w:ascii="Times New Roman" w:hAnsi="Times New Roman" w:eastAsia="楷体_GB2312" w:cs="Times New Roman"/>
          <w:b w:val="0"/>
          <w:bCs w:val="0"/>
          <w:i w:val="0"/>
          <w:iCs w:val="0"/>
          <w:color w:val="auto"/>
          <w:sz w:val="32"/>
          <w:szCs w:val="32"/>
          <w:highlight w:val="none"/>
        </w:rPr>
        <w:t>（四）预算绩效管理情况</w:t>
      </w:r>
    </w:p>
    <w:p w14:paraId="10964914">
      <w:pPr>
        <w:spacing w:line="600" w:lineRule="exact"/>
        <w:ind w:firstLine="640" w:firstLineChars="200"/>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lang w:eastAsia="zh-CN"/>
        </w:rPr>
        <w:t>根据预算绩效管理要求，本单位在</w:t>
      </w:r>
      <w:r>
        <w:rPr>
          <w:rFonts w:hint="default" w:ascii="Times New Roman" w:hAnsi="Times New Roman" w:eastAsia="仿宋_GB2312" w:cs="Times New Roman"/>
          <w:b w:val="0"/>
          <w:bCs w:val="0"/>
          <w:i w:val="0"/>
          <w:iCs w:val="0"/>
          <w:color w:val="auto"/>
          <w:sz w:val="32"/>
          <w:szCs w:val="32"/>
          <w:highlight w:val="none"/>
          <w:lang w:val="en-US" w:eastAsia="zh-CN"/>
        </w:rPr>
        <w:t>2023年度</w:t>
      </w:r>
      <w:r>
        <w:rPr>
          <w:rFonts w:hint="default" w:ascii="Times New Roman" w:hAnsi="Times New Roman" w:eastAsia="仿宋_GB2312" w:cs="Times New Roman"/>
          <w:b w:val="0"/>
          <w:bCs w:val="0"/>
          <w:i w:val="0"/>
          <w:iCs w:val="0"/>
          <w:color w:val="auto"/>
          <w:sz w:val="32"/>
          <w:szCs w:val="32"/>
          <w:highlight w:val="none"/>
          <w:lang w:eastAsia="zh-CN"/>
        </w:rPr>
        <w:t>预算编制阶段，组织对免费孕前优生健康检查</w:t>
      </w:r>
      <w:r>
        <w:rPr>
          <w:rFonts w:hint="eastAsia" w:ascii="Times New Roman" w:hAnsi="Times New Roman" w:cs="Times New Roman"/>
          <w:b w:val="0"/>
          <w:bCs w:val="0"/>
          <w:i w:val="0"/>
          <w:iCs w:val="0"/>
          <w:color w:val="auto"/>
          <w:sz w:val="32"/>
          <w:szCs w:val="32"/>
          <w:highlight w:val="none"/>
          <w:lang w:eastAsia="zh-CN"/>
        </w:rPr>
        <w:t>、农村妇女增补叶酸预防神经管缺陷检查、免费实施基本避孕手术、免费婚前医学检查项目、免费提供基本避孕药具、农村妇女宫颈癌和乳腺癌检查</w:t>
      </w:r>
      <w:r>
        <w:rPr>
          <w:rFonts w:hint="default" w:ascii="Times New Roman" w:hAnsi="Times New Roman" w:eastAsia="仿宋_GB2312" w:cs="Times New Roman"/>
          <w:b w:val="0"/>
          <w:bCs w:val="0"/>
          <w:i w:val="0"/>
          <w:iCs w:val="0"/>
          <w:color w:val="auto"/>
          <w:sz w:val="32"/>
          <w:szCs w:val="32"/>
          <w:highlight w:val="none"/>
          <w:lang w:eastAsia="zh-CN"/>
        </w:rPr>
        <w:t>项目等</w:t>
      </w:r>
      <w:r>
        <w:rPr>
          <w:rFonts w:hint="eastAsia" w:ascii="Times New Roman" w:hAnsi="Times New Roman" w:cs="Times New Roman"/>
          <w:b w:val="0"/>
          <w:bCs w:val="0"/>
          <w:i w:val="0"/>
          <w:iCs w:val="0"/>
          <w:color w:val="auto"/>
          <w:sz w:val="32"/>
          <w:szCs w:val="32"/>
          <w:highlight w:val="none"/>
          <w:lang w:val="en-US" w:eastAsia="zh-CN"/>
        </w:rPr>
        <w:t>6</w:t>
      </w:r>
      <w:r>
        <w:rPr>
          <w:rFonts w:hint="default" w:ascii="Times New Roman" w:hAnsi="Times New Roman" w:eastAsia="仿宋_GB2312" w:cs="Times New Roman"/>
          <w:b w:val="0"/>
          <w:bCs w:val="0"/>
          <w:i w:val="0"/>
          <w:iCs w:val="0"/>
          <w:color w:val="auto"/>
          <w:sz w:val="32"/>
          <w:szCs w:val="32"/>
          <w:highlight w:val="none"/>
          <w:lang w:val="en-US" w:eastAsia="zh-CN"/>
        </w:rPr>
        <w:t>个项目</w:t>
      </w:r>
      <w:r>
        <w:rPr>
          <w:rFonts w:hint="default" w:ascii="Times New Roman" w:hAnsi="Times New Roman" w:eastAsia="仿宋_GB2312" w:cs="Times New Roman"/>
          <w:b w:val="0"/>
          <w:bCs w:val="0"/>
          <w:i w:val="0"/>
          <w:iCs w:val="0"/>
          <w:color w:val="auto"/>
          <w:sz w:val="32"/>
          <w:szCs w:val="32"/>
          <w:highlight w:val="none"/>
          <w:lang w:eastAsia="zh-CN"/>
        </w:rPr>
        <w:t>开展了预算事前绩效评估，对</w:t>
      </w:r>
      <w:r>
        <w:rPr>
          <w:rFonts w:hint="eastAsia" w:ascii="Times New Roman" w:hAnsi="Times New Roman" w:cs="Times New Roman"/>
          <w:b w:val="0"/>
          <w:bCs w:val="0"/>
          <w:i w:val="0"/>
          <w:iCs w:val="0"/>
          <w:color w:val="auto"/>
          <w:sz w:val="32"/>
          <w:szCs w:val="32"/>
          <w:highlight w:val="none"/>
          <w:lang w:val="en-US" w:eastAsia="zh-CN"/>
        </w:rPr>
        <w:t>6</w:t>
      </w:r>
      <w:r>
        <w:rPr>
          <w:rFonts w:hint="default" w:ascii="Times New Roman" w:hAnsi="Times New Roman" w:eastAsia="仿宋_GB2312" w:cs="Times New Roman"/>
          <w:b w:val="0"/>
          <w:bCs w:val="0"/>
          <w:i w:val="0"/>
          <w:iCs w:val="0"/>
          <w:color w:val="auto"/>
          <w:sz w:val="32"/>
          <w:szCs w:val="32"/>
          <w:highlight w:val="none"/>
          <w:lang w:eastAsia="zh-CN"/>
        </w:rPr>
        <w:t>个项目编制了绩效目标，预算执行过程中，选取</w:t>
      </w:r>
      <w:r>
        <w:rPr>
          <w:rFonts w:hint="eastAsia" w:ascii="Times New Roman" w:hAnsi="Times New Roman" w:cs="Times New Roman"/>
          <w:b w:val="0"/>
          <w:bCs w:val="0"/>
          <w:i w:val="0"/>
          <w:iCs w:val="0"/>
          <w:color w:val="auto"/>
          <w:sz w:val="32"/>
          <w:szCs w:val="32"/>
          <w:highlight w:val="none"/>
          <w:lang w:val="en-US" w:eastAsia="zh-CN"/>
        </w:rPr>
        <w:t>6</w:t>
      </w:r>
      <w:r>
        <w:rPr>
          <w:rFonts w:hint="default" w:ascii="Times New Roman" w:hAnsi="Times New Roman" w:eastAsia="仿宋_GB2312" w:cs="Times New Roman"/>
          <w:b w:val="0"/>
          <w:bCs w:val="0"/>
          <w:i w:val="0"/>
          <w:iCs w:val="0"/>
          <w:color w:val="auto"/>
          <w:sz w:val="32"/>
          <w:szCs w:val="32"/>
          <w:highlight w:val="none"/>
          <w:lang w:eastAsia="zh-CN"/>
        </w:rPr>
        <w:t>个项目开展绩效监控，组织</w:t>
      </w:r>
      <w:r>
        <w:rPr>
          <w:rFonts w:hint="eastAsia" w:ascii="Times New Roman" w:hAnsi="Times New Roman" w:cs="Times New Roman"/>
          <w:b w:val="0"/>
          <w:bCs w:val="0"/>
          <w:i w:val="0"/>
          <w:iCs w:val="0"/>
          <w:color w:val="auto"/>
          <w:sz w:val="32"/>
          <w:szCs w:val="32"/>
          <w:highlight w:val="none"/>
          <w:lang w:val="en-US" w:eastAsia="zh-CN"/>
        </w:rPr>
        <w:t>6</w:t>
      </w:r>
      <w:r>
        <w:rPr>
          <w:rFonts w:hint="default" w:ascii="Times New Roman" w:hAnsi="Times New Roman" w:eastAsia="仿宋_GB2312" w:cs="Times New Roman"/>
          <w:b w:val="0"/>
          <w:bCs w:val="0"/>
          <w:i w:val="0"/>
          <w:iCs w:val="0"/>
          <w:color w:val="auto"/>
          <w:sz w:val="32"/>
          <w:szCs w:val="32"/>
          <w:highlight w:val="none"/>
          <w:lang w:val="en-US" w:eastAsia="zh-CN"/>
        </w:rPr>
        <w:t>个项目开展绩效自评，绩效自评表详见第四部分附件。</w:t>
      </w:r>
    </w:p>
    <w:p w14:paraId="303E4641">
      <w:pPr>
        <w:spacing w:line="600" w:lineRule="exact"/>
        <w:jc w:val="center"/>
        <w:rPr>
          <w:rStyle w:val="19"/>
          <w:rFonts w:hint="default" w:ascii="Times New Roman" w:hAnsi="Times New Roman" w:eastAsia="黑体" w:cs="Times New Roman"/>
          <w:b w:val="0"/>
          <w:bCs w:val="0"/>
          <w:i w:val="0"/>
          <w:iCs w:val="0"/>
          <w:color w:val="auto"/>
          <w:sz w:val="44"/>
          <w:szCs w:val="44"/>
          <w:highlight w:val="none"/>
        </w:rPr>
      </w:pPr>
      <w:r>
        <w:rPr>
          <w:rFonts w:hint="default" w:ascii="Times New Roman" w:hAnsi="Times New Roman" w:eastAsia="仿宋_GB2312" w:cs="Times New Roman"/>
          <w:b w:val="0"/>
          <w:bCs w:val="0"/>
          <w:i w:val="0"/>
          <w:iCs w:val="0"/>
          <w:color w:val="auto"/>
          <w:sz w:val="32"/>
          <w:szCs w:val="32"/>
          <w:highlight w:val="none"/>
          <w:lang w:eastAsia="zh-CN"/>
        </w:rPr>
        <w:br w:type="page"/>
      </w:r>
      <w:r>
        <w:rPr>
          <w:rFonts w:hint="default" w:ascii="Times New Roman" w:hAnsi="Times New Roman" w:eastAsia="黑体" w:cs="Times New Roman"/>
          <w:b w:val="0"/>
          <w:bCs w:val="0"/>
          <w:i w:val="0"/>
          <w:iCs w:val="0"/>
          <w:color w:val="auto"/>
          <w:sz w:val="44"/>
          <w:szCs w:val="44"/>
          <w:highlight w:val="none"/>
          <w:lang w:eastAsia="zh-CN"/>
        </w:rPr>
        <w:t>第三部分</w:t>
      </w:r>
      <w:r>
        <w:rPr>
          <w:rFonts w:hint="default" w:ascii="Times New Roman" w:hAnsi="Times New Roman" w:eastAsia="黑体" w:cs="Times New Roman"/>
          <w:b w:val="0"/>
          <w:bCs w:val="0"/>
          <w:i w:val="0"/>
          <w:iCs w:val="0"/>
          <w:color w:val="auto"/>
          <w:sz w:val="44"/>
          <w:szCs w:val="44"/>
          <w:highlight w:val="none"/>
          <w:lang w:val="en-US" w:eastAsia="zh-CN"/>
        </w:rPr>
        <w:t xml:space="preserve">  </w:t>
      </w:r>
      <w:r>
        <w:rPr>
          <w:rFonts w:hint="default" w:ascii="Times New Roman" w:hAnsi="Times New Roman" w:eastAsia="黑体" w:cs="Times New Roman"/>
          <w:b w:val="0"/>
          <w:bCs w:val="0"/>
          <w:i w:val="0"/>
          <w:iCs w:val="0"/>
          <w:color w:val="auto"/>
          <w:sz w:val="44"/>
          <w:szCs w:val="44"/>
          <w:highlight w:val="none"/>
        </w:rPr>
        <w:t>名</w:t>
      </w:r>
      <w:r>
        <w:rPr>
          <w:rStyle w:val="19"/>
          <w:rFonts w:hint="default" w:ascii="Times New Roman" w:hAnsi="Times New Roman" w:eastAsia="黑体" w:cs="Times New Roman"/>
          <w:b w:val="0"/>
          <w:bCs w:val="0"/>
          <w:i w:val="0"/>
          <w:iCs w:val="0"/>
          <w:color w:val="auto"/>
          <w:sz w:val="44"/>
          <w:szCs w:val="44"/>
          <w:highlight w:val="none"/>
        </w:rPr>
        <w:t>词解释</w:t>
      </w:r>
    </w:p>
    <w:p w14:paraId="28A85465">
      <w:pPr>
        <w:spacing w:line="600" w:lineRule="exact"/>
        <w:jc w:val="left"/>
        <w:rPr>
          <w:rFonts w:hint="default" w:ascii="Times New Roman" w:hAnsi="Times New Roman" w:cs="Times New Roman"/>
          <w:b w:val="0"/>
          <w:bCs w:val="0"/>
          <w:i w:val="0"/>
          <w:iCs w:val="0"/>
          <w:color w:val="auto"/>
          <w:sz w:val="44"/>
          <w:szCs w:val="44"/>
          <w:highlight w:val="none"/>
        </w:rPr>
      </w:pPr>
    </w:p>
    <w:p w14:paraId="12E6D71E">
      <w:pPr>
        <w:pStyle w:val="21"/>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5074916A">
      <w:pPr>
        <w:pStyle w:val="21"/>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00753022">
      <w:pPr>
        <w:pStyle w:val="21"/>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43FB6D91">
      <w:pPr>
        <w:pStyle w:val="21"/>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p>
    <w:p w14:paraId="575AA6F7">
      <w:pPr>
        <w:pStyle w:val="21"/>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29B52CCC">
      <w:pPr>
        <w:pStyle w:val="21"/>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2F88E385">
      <w:pPr>
        <w:pStyle w:val="21"/>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75DDEF5C">
      <w:pPr>
        <w:pStyle w:val="21"/>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7B87E4D8">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9.</w:t>
      </w:r>
      <w:r>
        <w:rPr>
          <w:rFonts w:hint="eastAsia" w:ascii="仿宋_GB2312" w:eastAsia="仿宋_GB2312"/>
          <w:color w:val="auto"/>
          <w:sz w:val="32"/>
          <w:szCs w:val="32"/>
          <w:highlight w:val="none"/>
        </w:rPr>
        <w:t>一般公共服务</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财政事务</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财政委托业务支出</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反映财政委托评审机构进行财政投资评审和委托建设银行等机构代理业务发生的支出。</w:t>
      </w:r>
    </w:p>
    <w:p w14:paraId="5CE0B9C8">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10.</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行政事业单位养老支出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事业单位离退休</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反映事业单位开支的离退休经费</w:t>
      </w:r>
      <w:r>
        <w:rPr>
          <w:rFonts w:hint="eastAsia" w:ascii="仿宋_GB2312" w:eastAsia="仿宋_GB2312"/>
          <w:color w:val="auto"/>
          <w:sz w:val="32"/>
          <w:szCs w:val="32"/>
          <w:highlight w:val="none"/>
        </w:rPr>
        <w:t>。</w:t>
      </w:r>
    </w:p>
    <w:p w14:paraId="2ABB8168">
      <w:pPr>
        <w:ind w:firstLine="640" w:firstLineChars="200"/>
        <w:rPr>
          <w:rFonts w:ascii="仿宋_GB2312" w:eastAsia="仿宋_GB2312"/>
          <w:color w:val="auto"/>
          <w:sz w:val="32"/>
          <w:szCs w:val="32"/>
          <w:highlight w:val="none"/>
        </w:rPr>
      </w:pPr>
    </w:p>
    <w:p w14:paraId="751EF9B2">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11.</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行政事业单位养老支出（款）机关事业单位基本养老保险缴费支出（项）反映机关事业单位实施养老保险制度由单位缴纳的基本养老保险缴费支出</w:t>
      </w:r>
      <w:r>
        <w:rPr>
          <w:rFonts w:hint="eastAsia" w:ascii="仿宋_GB2312" w:eastAsia="仿宋_GB2312"/>
          <w:color w:val="auto"/>
          <w:sz w:val="32"/>
          <w:szCs w:val="32"/>
          <w:highlight w:val="none"/>
        </w:rPr>
        <w:t>。</w:t>
      </w:r>
    </w:p>
    <w:p w14:paraId="3EA38414">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51BD6900">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334DC252">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43785483">
      <w:pPr>
        <w:pStyle w:val="21"/>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B016365">
      <w:pPr>
        <w:pStyle w:val="21"/>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D13760C">
      <w:pPr>
        <w:spacing w:line="600" w:lineRule="exact"/>
        <w:jc w:val="center"/>
        <w:outlineLvl w:val="0"/>
        <w:rPr>
          <w:rStyle w:val="19"/>
          <w:rFonts w:hint="default" w:ascii="Times New Roman" w:hAnsi="Times New Roman" w:eastAsia="黑体" w:cs="Times New Roman"/>
          <w:b w:val="0"/>
          <w:bCs w:val="0"/>
          <w:i w:val="0"/>
          <w:iCs w:val="0"/>
          <w:color w:val="auto"/>
          <w:highlight w:val="none"/>
        </w:rPr>
      </w:pPr>
      <w:r>
        <w:rPr>
          <w:rFonts w:hint="default" w:ascii="Times New Roman" w:hAnsi="Times New Roman" w:eastAsia="黑体" w:cs="Times New Roman"/>
          <w:b w:val="0"/>
          <w:bCs w:val="0"/>
          <w:i w:val="0"/>
          <w:iCs w:val="0"/>
          <w:color w:val="auto"/>
          <w:sz w:val="44"/>
          <w:szCs w:val="44"/>
          <w:highlight w:val="none"/>
        </w:rPr>
        <w:t>第</w:t>
      </w:r>
      <w:r>
        <w:rPr>
          <w:rStyle w:val="19"/>
          <w:rFonts w:hint="default" w:ascii="Times New Roman" w:hAnsi="Times New Roman" w:eastAsia="黑体" w:cs="Times New Roman"/>
          <w:b w:val="0"/>
          <w:bCs w:val="0"/>
          <w:i w:val="0"/>
          <w:iCs w:val="0"/>
          <w:color w:val="auto"/>
          <w:highlight w:val="none"/>
        </w:rPr>
        <w:t>四部分 附件</w:t>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0"/>
        <w:gridCol w:w="1269"/>
        <w:gridCol w:w="1274"/>
        <w:gridCol w:w="1952"/>
        <w:gridCol w:w="1013"/>
        <w:gridCol w:w="1187"/>
        <w:gridCol w:w="763"/>
        <w:gridCol w:w="593"/>
      </w:tblGrid>
      <w:tr w14:paraId="15CEC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000" w:type="pct"/>
            <w:gridSpan w:val="8"/>
            <w:tcBorders>
              <w:top w:val="nil"/>
              <w:left w:val="nil"/>
              <w:bottom w:val="nil"/>
              <w:right w:val="nil"/>
            </w:tcBorders>
            <w:shd w:val="clear" w:color="auto" w:fill="auto"/>
            <w:vAlign w:val="center"/>
          </w:tcPr>
          <w:p w14:paraId="357D7100">
            <w:pPr>
              <w:keepNext w:val="0"/>
              <w:keepLines w:val="0"/>
              <w:widowControl/>
              <w:suppressLineNumbers w:val="0"/>
              <w:spacing w:line="240" w:lineRule="auto"/>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部门整体支出绩效目标表</w:t>
            </w:r>
          </w:p>
        </w:tc>
      </w:tr>
      <w:tr w14:paraId="6B35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00" w:type="pct"/>
            <w:gridSpan w:val="8"/>
            <w:tcBorders>
              <w:top w:val="nil"/>
              <w:left w:val="nil"/>
              <w:bottom w:val="nil"/>
              <w:right w:val="nil"/>
            </w:tcBorders>
            <w:shd w:val="clear" w:color="auto" w:fill="auto"/>
            <w:vAlign w:val="center"/>
          </w:tcPr>
          <w:p w14:paraId="2C92159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（2023年度）</w:t>
            </w:r>
          </w:p>
        </w:tc>
      </w:tr>
      <w:tr w14:paraId="1A775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00" w:type="pct"/>
            <w:gridSpan w:val="8"/>
            <w:tcBorders>
              <w:top w:val="nil"/>
              <w:left w:val="nil"/>
              <w:bottom w:val="single" w:color="000000" w:sz="4" w:space="0"/>
              <w:right w:val="nil"/>
            </w:tcBorders>
            <w:shd w:val="clear" w:color="auto" w:fill="auto"/>
            <w:vAlign w:val="center"/>
          </w:tcPr>
          <w:p w14:paraId="1F5E4153">
            <w:pPr>
              <w:keepNext w:val="0"/>
              <w:keepLines w:val="0"/>
              <w:widowControl/>
              <w:suppressLineNumbers w:val="0"/>
              <w:spacing w:line="240" w:lineRule="auto"/>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4A75C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E6F3E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30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CE15B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遂宁市安居区妇幼保健计划生育服务中心部门</w:t>
            </w:r>
          </w:p>
        </w:tc>
      </w:tr>
      <w:tr w14:paraId="4B975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91C6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92A8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1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DD78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14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AD7B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r>
      <w:tr w14:paraId="4CAC6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074AD">
            <w:pPr>
              <w:spacing w:line="240" w:lineRule="auto"/>
              <w:jc w:val="center"/>
              <w:rPr>
                <w:rFonts w:hint="eastAsia" w:ascii="宋体" w:hAnsi="宋体" w:eastAsia="宋体" w:cs="宋体"/>
                <w:i w:val="0"/>
                <w:iCs w:val="0"/>
                <w:color w:val="000000"/>
                <w:sz w:val="18"/>
                <w:szCs w:val="18"/>
                <w:u w:val="none"/>
              </w:rPr>
            </w:pP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EA546">
            <w:pPr>
              <w:keepNext w:val="0"/>
              <w:keepLines w:val="0"/>
              <w:widowControl/>
              <w:suppressLineNumbers w:val="0"/>
              <w:spacing w:line="240" w:lineRule="auto"/>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834.25</w:t>
            </w:r>
          </w:p>
        </w:tc>
        <w:tc>
          <w:tcPr>
            <w:tcW w:w="1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0DDDE">
            <w:pPr>
              <w:keepNext w:val="0"/>
              <w:keepLines w:val="0"/>
              <w:widowControl/>
              <w:suppressLineNumbers w:val="0"/>
              <w:spacing w:line="240" w:lineRule="auto"/>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834.25</w:t>
            </w:r>
          </w:p>
        </w:tc>
        <w:tc>
          <w:tcPr>
            <w:tcW w:w="14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FD7A48">
            <w:pPr>
              <w:keepNext w:val="0"/>
              <w:keepLines w:val="0"/>
              <w:widowControl/>
              <w:suppressLineNumbers w:val="0"/>
              <w:spacing w:line="240" w:lineRule="auto"/>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074E5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8" w:hRule="atLeast"/>
          <w:jc w:val="center"/>
        </w:trPr>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B68F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444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A8A229">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目标1人员经费，保障人员基本工资、津补贴、奖金</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目标2开展免费孕前优生健康检查项目</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目标3开展免费计划生育基本技术服务项目</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目标4开展农村妇女宫颈癌和乳腺癌检查，完成35-64 岁农村妇女宫颈癌检查4000名和乳腺癌检查3600名</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目标5农村妇女增补叶酸预防神经管缺陷检查项目，完成农村孕产妇增补叶酸5000人次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目标6计划生育避孕药具管理发放</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目标7免费婚前医学检查项目</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目标8共用经费，保障单位日常运转办公费、水费、电费公务用车经费。</w:t>
            </w:r>
          </w:p>
        </w:tc>
      </w:tr>
      <w:tr w14:paraId="636C9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DBEC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6D16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30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55788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14:paraId="5FC17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12826">
            <w:pPr>
              <w:spacing w:line="240" w:lineRule="auto"/>
              <w:jc w:val="center"/>
              <w:rPr>
                <w:rFonts w:hint="eastAsia" w:ascii="宋体" w:hAnsi="宋体" w:eastAsia="宋体" w:cs="宋体"/>
                <w:i w:val="0"/>
                <w:iCs w:val="0"/>
                <w:color w:val="000000"/>
                <w:sz w:val="18"/>
                <w:szCs w:val="18"/>
                <w:u w:val="none"/>
              </w:rPr>
            </w:pP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21F87">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30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537192">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保障人员基本工资、津补贴、奖金</w:t>
            </w:r>
          </w:p>
        </w:tc>
      </w:tr>
      <w:tr w14:paraId="2B36E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69CFD">
            <w:pPr>
              <w:spacing w:line="240" w:lineRule="auto"/>
              <w:jc w:val="center"/>
              <w:rPr>
                <w:rFonts w:hint="eastAsia" w:ascii="宋体" w:hAnsi="宋体" w:eastAsia="宋体" w:cs="宋体"/>
                <w:i w:val="0"/>
                <w:iCs w:val="0"/>
                <w:color w:val="000000"/>
                <w:sz w:val="18"/>
                <w:szCs w:val="18"/>
                <w:u w:val="none"/>
              </w:rPr>
            </w:pP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97176">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农村妇女增补叶酸预防神经管缺陷检查项目</w:t>
            </w:r>
          </w:p>
        </w:tc>
        <w:tc>
          <w:tcPr>
            <w:tcW w:w="30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42A97C">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对全区准备怀孕的农村妇女免费增补叶酸，</w:t>
            </w:r>
          </w:p>
        </w:tc>
      </w:tr>
      <w:tr w14:paraId="25490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1691B">
            <w:pPr>
              <w:spacing w:line="240" w:lineRule="auto"/>
              <w:jc w:val="center"/>
              <w:rPr>
                <w:rFonts w:hint="eastAsia" w:ascii="宋体" w:hAnsi="宋体" w:eastAsia="宋体" w:cs="宋体"/>
                <w:i w:val="0"/>
                <w:iCs w:val="0"/>
                <w:color w:val="000000"/>
                <w:sz w:val="18"/>
                <w:szCs w:val="18"/>
                <w:u w:val="none"/>
              </w:rPr>
            </w:pP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415C7">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计划生育避孕药具管理发放</w:t>
            </w:r>
          </w:p>
        </w:tc>
        <w:tc>
          <w:tcPr>
            <w:tcW w:w="30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2658FF">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w:t>
            </w:r>
            <w:r>
              <w:rPr>
                <w:rFonts w:hint="eastAsia" w:ascii="宋体" w:hAnsi="宋体" w:eastAsia="宋体" w:cs="宋体"/>
                <w:i w:val="0"/>
                <w:iCs w:val="0"/>
                <w:color w:val="000000"/>
                <w:kern w:val="0"/>
                <w:sz w:val="18"/>
                <w:szCs w:val="18"/>
                <w:u w:val="none"/>
                <w:lang w:val="en-US" w:eastAsia="zh-CN" w:bidi="ar"/>
              </w:rPr>
              <w:t>《中华人民共和国人口与计划生育法》</w:t>
            </w:r>
            <w:r>
              <w:rPr>
                <w:rFonts w:ascii="宋体" w:hAnsi="宋体" w:eastAsia="宋体" w:cs="宋体"/>
                <w:i w:val="0"/>
                <w:iCs w:val="0"/>
                <w:color w:val="000000"/>
                <w:kern w:val="0"/>
                <w:sz w:val="18"/>
                <w:szCs w:val="18"/>
                <w:u w:val="none"/>
                <w:lang w:val="en-US" w:eastAsia="zh-CN" w:bidi="ar"/>
              </w:rPr>
              <w:t>相关规定，贯彻新时期卫生与健 康工作方针，落实《“</w:t>
            </w:r>
            <w:r>
              <w:rPr>
                <w:rFonts w:hint="eastAsia" w:ascii="宋体" w:hAnsi="宋体" w:eastAsia="宋体" w:cs="宋体"/>
                <w:i w:val="0"/>
                <w:iCs w:val="0"/>
                <w:color w:val="000000"/>
                <w:kern w:val="0"/>
                <w:sz w:val="18"/>
                <w:szCs w:val="18"/>
                <w:u w:val="none"/>
                <w:lang w:val="en-US" w:eastAsia="zh-CN" w:bidi="ar"/>
              </w:rPr>
              <w:t>“十三五”</w:t>
            </w:r>
            <w:r>
              <w:rPr>
                <w:rFonts w:ascii="宋体" w:hAnsi="宋体" w:eastAsia="宋体" w:cs="宋体"/>
                <w:i w:val="0"/>
                <w:iCs w:val="0"/>
                <w:color w:val="000000"/>
                <w:kern w:val="0"/>
                <w:sz w:val="18"/>
                <w:szCs w:val="18"/>
                <w:u w:val="none"/>
                <w:lang w:val="en-US" w:eastAsia="zh-CN" w:bidi="ar"/>
              </w:rPr>
              <w:t>”推进基本公共服务均等化规划》和 《</w:t>
            </w:r>
            <w:r>
              <w:rPr>
                <w:rFonts w:hint="eastAsia" w:ascii="宋体" w:hAnsi="宋体" w:eastAsia="宋体" w:cs="宋体"/>
                <w:i w:val="0"/>
                <w:iCs w:val="0"/>
                <w:color w:val="000000"/>
                <w:kern w:val="0"/>
                <w:sz w:val="18"/>
                <w:szCs w:val="18"/>
                <w:u w:val="none"/>
                <w:lang w:val="en-US" w:eastAsia="zh-CN" w:bidi="ar"/>
              </w:rPr>
              <w:t>“十三五”</w:t>
            </w:r>
            <w:r>
              <w:rPr>
                <w:rFonts w:ascii="宋体" w:hAnsi="宋体" w:eastAsia="宋体" w:cs="宋体"/>
                <w:i w:val="0"/>
                <w:iCs w:val="0"/>
                <w:color w:val="000000"/>
                <w:kern w:val="0"/>
                <w:sz w:val="18"/>
                <w:szCs w:val="18"/>
                <w:u w:val="none"/>
                <w:lang w:val="en-US" w:eastAsia="zh-CN" w:bidi="ar"/>
              </w:rPr>
              <w:t>”卫生与健康规划》，维护广大育龄群众生殖健康。</w:t>
            </w:r>
          </w:p>
        </w:tc>
      </w:tr>
      <w:tr w14:paraId="12965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5F475">
            <w:pPr>
              <w:spacing w:line="240" w:lineRule="auto"/>
              <w:jc w:val="center"/>
              <w:rPr>
                <w:rFonts w:hint="eastAsia" w:ascii="宋体" w:hAnsi="宋体" w:eastAsia="宋体" w:cs="宋体"/>
                <w:i w:val="0"/>
                <w:iCs w:val="0"/>
                <w:color w:val="000000"/>
                <w:sz w:val="18"/>
                <w:szCs w:val="18"/>
                <w:u w:val="none"/>
              </w:rPr>
            </w:pP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58152">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农村妇女宫颈癌和乳腺癌检查</w:t>
            </w:r>
          </w:p>
        </w:tc>
        <w:tc>
          <w:tcPr>
            <w:tcW w:w="30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EBB7B7">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及“两癌”防治知识，增强农村妇女自我保健意识和技能，提高“两癌”早诊率，宫颈癌早诊率达到90%以上，乳腺癌早诊率达到60%以上，对检查异常/可疑病例的随访管理率达到95%以上。3.不断扩大“两癌”检查覆盖范围和覆盖人数，在贫困地区以县为单位实现“两癌”检查工作全覆盖。逐步提高“两癌”检查目标人群覆盖率。</w:t>
            </w:r>
          </w:p>
        </w:tc>
      </w:tr>
      <w:tr w14:paraId="22FA1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C166D">
            <w:pPr>
              <w:spacing w:line="240" w:lineRule="auto"/>
              <w:jc w:val="center"/>
              <w:rPr>
                <w:rFonts w:hint="eastAsia" w:ascii="宋体" w:hAnsi="宋体" w:eastAsia="宋体" w:cs="宋体"/>
                <w:i w:val="0"/>
                <w:iCs w:val="0"/>
                <w:color w:val="000000"/>
                <w:sz w:val="18"/>
                <w:szCs w:val="18"/>
                <w:u w:val="none"/>
              </w:rPr>
            </w:pP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BE2AB">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免费计划生育基本技术服务项目</w:t>
            </w:r>
          </w:p>
        </w:tc>
        <w:tc>
          <w:tcPr>
            <w:tcW w:w="30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951082">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贯彻落实《计划生育技术服务管理条例》和《财政部、国家卫计生委关于进一步完善计划生育投入机制的意见》（财社〔2016〕16号）和《四川省财政厅、卫计委关于印发《四川省计划生育服务补助资金管理办法》的通知》（川财社〔2016〕72号）精神，保证计划生育手术的安全，达到“以人为本、优质服务”的目标，对实行计划生育的育龄夫妻和流动人口育龄夫妻，实行免费基本项目的计划生育技术服务。</w:t>
            </w:r>
          </w:p>
        </w:tc>
      </w:tr>
      <w:tr w14:paraId="415C0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8E875">
            <w:pPr>
              <w:spacing w:line="240" w:lineRule="auto"/>
              <w:jc w:val="center"/>
              <w:rPr>
                <w:rFonts w:hint="eastAsia" w:ascii="宋体" w:hAnsi="宋体" w:eastAsia="宋体" w:cs="宋体"/>
                <w:i w:val="0"/>
                <w:iCs w:val="0"/>
                <w:color w:val="000000"/>
                <w:sz w:val="18"/>
                <w:szCs w:val="18"/>
                <w:u w:val="none"/>
              </w:rPr>
            </w:pP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7A672">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c>
          <w:tcPr>
            <w:tcW w:w="30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2DA110">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保障单位日常运转办公费、水费、电费公务用车经费。</w:t>
            </w:r>
          </w:p>
        </w:tc>
      </w:tr>
      <w:tr w14:paraId="01F23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3"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383EB">
            <w:pPr>
              <w:spacing w:line="240" w:lineRule="auto"/>
              <w:jc w:val="center"/>
              <w:rPr>
                <w:rFonts w:hint="eastAsia" w:ascii="宋体" w:hAnsi="宋体" w:eastAsia="宋体" w:cs="宋体"/>
                <w:i w:val="0"/>
                <w:iCs w:val="0"/>
                <w:color w:val="000000"/>
                <w:sz w:val="18"/>
                <w:szCs w:val="18"/>
                <w:u w:val="none"/>
              </w:rPr>
            </w:pP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D6542">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免费婚前医学检查项目</w:t>
            </w:r>
          </w:p>
        </w:tc>
        <w:tc>
          <w:tcPr>
            <w:tcW w:w="30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5F2F0B">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四川省财政厅四川省卫生厅四川省民政厅关于实施自愿免费婚检政策的通知》（川财社[2014]4号）和《四川省卫生厅关于印发四川省自愿免费婚前医学检查方案的通知》（川卫办发〔2014〕49号）文件精神，免费婚检的经费结算标准为每对当事人240元，由财政部门依据实际完成的婚检工作量，据实足额拨付给承担婚检工作的医疗保健机构。所需资金，省财政补助50%，市级承担10元，县级承担50元。预计2022年免费婚检数4000对。检查费：8000人*50元/人=400000元。2.宣传资料费：2元*8000人，预算1.6万元。3.人员培训费及档案建立1万元。共计42.6万元</w:t>
            </w:r>
          </w:p>
        </w:tc>
      </w:tr>
      <w:tr w14:paraId="35ED7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CAC37">
            <w:pPr>
              <w:spacing w:line="240" w:lineRule="auto"/>
              <w:jc w:val="center"/>
              <w:rPr>
                <w:rFonts w:hint="eastAsia" w:ascii="宋体" w:hAnsi="宋体" w:eastAsia="宋体" w:cs="宋体"/>
                <w:i w:val="0"/>
                <w:iCs w:val="0"/>
                <w:color w:val="000000"/>
                <w:sz w:val="18"/>
                <w:szCs w:val="18"/>
                <w:u w:val="none"/>
              </w:rPr>
            </w:pP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D5A6A">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免费孕前优生健康检查项目</w:t>
            </w:r>
          </w:p>
        </w:tc>
        <w:tc>
          <w:tcPr>
            <w:tcW w:w="30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9770E3">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城乡计划怀孕夫妇优生科学知识知晓率达到 80%以上，城乡计划怀孕夫妇参加免费孕前优生健康检查的主动性和自觉性不断增强，目标人群覆盖率达到 99%以上3.出生缺陷发生风险逐步降低，出生人口素质逐步提高。 </w:t>
            </w:r>
          </w:p>
        </w:tc>
      </w:tr>
      <w:tr w14:paraId="4169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1A00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0EE6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C97D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D797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DC70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5357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035B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绩效度量单位</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483C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14:paraId="6D08F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91570">
            <w:pPr>
              <w:spacing w:line="240" w:lineRule="auto"/>
              <w:jc w:val="center"/>
              <w:rPr>
                <w:rFonts w:hint="eastAsia" w:ascii="宋体" w:hAnsi="宋体" w:eastAsia="宋体" w:cs="宋体"/>
                <w:i w:val="0"/>
                <w:iCs w:val="0"/>
                <w:color w:val="000000"/>
                <w:sz w:val="18"/>
                <w:szCs w:val="18"/>
                <w:u w:val="none"/>
              </w:rPr>
            </w:pPr>
          </w:p>
        </w:tc>
        <w:tc>
          <w:tcPr>
            <w:tcW w:w="7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C66F6">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9F03E">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397A4">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财政资金保障人数</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DB907">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8B55">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AA213">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C720">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r>
      <w:tr w14:paraId="10EB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01B80">
            <w:pPr>
              <w:spacing w:line="240" w:lineRule="auto"/>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17AD5">
            <w:pPr>
              <w:spacing w:line="240" w:lineRule="auto"/>
              <w:jc w:val="left"/>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D3080">
            <w:pPr>
              <w:spacing w:line="240" w:lineRule="auto"/>
              <w:jc w:val="left"/>
              <w:rPr>
                <w:rFonts w:hint="eastAsia" w:ascii="宋体" w:hAnsi="宋体" w:eastAsia="宋体" w:cs="宋体"/>
                <w:i w:val="0"/>
                <w:iCs w:val="0"/>
                <w:color w:val="000000"/>
                <w:sz w:val="18"/>
                <w:szCs w:val="18"/>
                <w:u w:val="none"/>
              </w:rPr>
            </w:pP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32351">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农村孕产妇叶酸增补覆盖人数</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1C9C2">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C44DA">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701C4">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F3C45">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r>
      <w:tr w14:paraId="1055E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03E3C">
            <w:pPr>
              <w:spacing w:line="240" w:lineRule="auto"/>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39E5C">
            <w:pPr>
              <w:spacing w:line="240" w:lineRule="auto"/>
              <w:jc w:val="left"/>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E07BA">
            <w:pPr>
              <w:spacing w:line="240" w:lineRule="auto"/>
              <w:jc w:val="left"/>
              <w:rPr>
                <w:rFonts w:hint="eastAsia" w:ascii="宋体" w:hAnsi="宋体" w:eastAsia="宋体" w:cs="宋体"/>
                <w:i w:val="0"/>
                <w:iCs w:val="0"/>
                <w:color w:val="000000"/>
                <w:sz w:val="18"/>
                <w:szCs w:val="18"/>
                <w:u w:val="none"/>
              </w:rPr>
            </w:pP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73B70">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实施免费孕检检查覆盖人数</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A915">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D2646">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E2CE">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0F6D">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r>
      <w:tr w14:paraId="0F1BE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B7B31">
            <w:pPr>
              <w:spacing w:line="240" w:lineRule="auto"/>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0C1BC">
            <w:pPr>
              <w:spacing w:line="240" w:lineRule="auto"/>
              <w:jc w:val="left"/>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1B302">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F427C">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年末执行与实际进度偏离</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D88CC">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E6EDB">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68E4A">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CE3A5">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r>
      <w:tr w14:paraId="133BD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0484D">
            <w:pPr>
              <w:spacing w:line="240" w:lineRule="auto"/>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B89DF">
            <w:pPr>
              <w:spacing w:line="240" w:lineRule="auto"/>
              <w:jc w:val="left"/>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03758">
            <w:pPr>
              <w:spacing w:line="240" w:lineRule="auto"/>
              <w:jc w:val="left"/>
              <w:rPr>
                <w:rFonts w:hint="eastAsia" w:ascii="宋体" w:hAnsi="宋体" w:eastAsia="宋体" w:cs="宋体"/>
                <w:i w:val="0"/>
                <w:iCs w:val="0"/>
                <w:color w:val="000000"/>
                <w:sz w:val="18"/>
                <w:szCs w:val="18"/>
                <w:u w:val="none"/>
              </w:rPr>
            </w:pP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E23E9">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年中监控取消额度及年末结余注销额度</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EB66E">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73369">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FD0B9">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A7CA8">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r>
      <w:tr w14:paraId="48ED5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76FE9">
            <w:pPr>
              <w:spacing w:line="240" w:lineRule="auto"/>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2E829">
            <w:pPr>
              <w:spacing w:line="240" w:lineRule="auto"/>
              <w:jc w:val="left"/>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66CCD">
            <w:pPr>
              <w:spacing w:line="240" w:lineRule="auto"/>
              <w:jc w:val="left"/>
              <w:rPr>
                <w:rFonts w:hint="eastAsia" w:ascii="宋体" w:hAnsi="宋体" w:eastAsia="宋体" w:cs="宋体"/>
                <w:i w:val="0"/>
                <w:iCs w:val="0"/>
                <w:color w:val="000000"/>
                <w:sz w:val="18"/>
                <w:szCs w:val="18"/>
                <w:u w:val="none"/>
              </w:rPr>
            </w:pP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40D0F">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农村妇女宫颈癌早诊率达到</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C65FA">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5B649">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11151">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5FB1">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14:paraId="653D8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BF6F7">
            <w:pPr>
              <w:spacing w:line="240" w:lineRule="auto"/>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250DF">
            <w:pPr>
              <w:spacing w:line="240" w:lineRule="auto"/>
              <w:jc w:val="left"/>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D32C1">
            <w:pPr>
              <w:spacing w:line="240" w:lineRule="auto"/>
              <w:jc w:val="left"/>
              <w:rPr>
                <w:rFonts w:hint="eastAsia" w:ascii="宋体" w:hAnsi="宋体" w:eastAsia="宋体" w:cs="宋体"/>
                <w:i w:val="0"/>
                <w:iCs w:val="0"/>
                <w:color w:val="000000"/>
                <w:sz w:val="18"/>
                <w:szCs w:val="18"/>
                <w:u w:val="none"/>
              </w:rPr>
            </w:pP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04252">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全年调剂金额年初预算</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87C62">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7BCB">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7E739">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BA2A8">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14:paraId="21AEB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FC88C">
            <w:pPr>
              <w:spacing w:line="240" w:lineRule="auto"/>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A4825">
            <w:pPr>
              <w:spacing w:line="240" w:lineRule="auto"/>
              <w:jc w:val="left"/>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D784E">
            <w:pPr>
              <w:spacing w:line="240" w:lineRule="auto"/>
              <w:jc w:val="left"/>
              <w:rPr>
                <w:rFonts w:hint="eastAsia" w:ascii="宋体" w:hAnsi="宋体" w:eastAsia="宋体" w:cs="宋体"/>
                <w:i w:val="0"/>
                <w:iCs w:val="0"/>
                <w:color w:val="000000"/>
                <w:sz w:val="18"/>
                <w:szCs w:val="18"/>
                <w:u w:val="none"/>
              </w:rPr>
            </w:pP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98B32">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乳腺癌早诊率达到</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8E24A">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84B1E">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318A">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5CEDC">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14:paraId="7985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5FAA0">
            <w:pPr>
              <w:spacing w:line="240" w:lineRule="auto"/>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55216">
            <w:pPr>
              <w:spacing w:line="240" w:lineRule="auto"/>
              <w:jc w:val="left"/>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A3037">
            <w:pPr>
              <w:spacing w:line="240" w:lineRule="auto"/>
              <w:jc w:val="left"/>
              <w:rPr>
                <w:rFonts w:hint="eastAsia" w:ascii="宋体" w:hAnsi="宋体" w:eastAsia="宋体" w:cs="宋体"/>
                <w:i w:val="0"/>
                <w:iCs w:val="0"/>
                <w:color w:val="000000"/>
                <w:sz w:val="18"/>
                <w:szCs w:val="18"/>
                <w:u w:val="none"/>
              </w:rPr>
            </w:pP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DA556">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乙肝感染孕产妇所生新生儿乙肝免疫球蛋白注射率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6E2E">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3E1C7">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2D6DC">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46F1">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14:paraId="02FF1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927E8">
            <w:pPr>
              <w:spacing w:line="240" w:lineRule="auto"/>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02724">
            <w:pPr>
              <w:spacing w:line="240" w:lineRule="auto"/>
              <w:jc w:val="left"/>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C9D76">
            <w:pPr>
              <w:spacing w:line="240" w:lineRule="auto"/>
              <w:jc w:val="left"/>
              <w:rPr>
                <w:rFonts w:hint="eastAsia" w:ascii="宋体" w:hAnsi="宋体" w:eastAsia="宋体" w:cs="宋体"/>
                <w:i w:val="0"/>
                <w:iCs w:val="0"/>
                <w:color w:val="000000"/>
                <w:sz w:val="18"/>
                <w:szCs w:val="18"/>
                <w:u w:val="none"/>
              </w:rPr>
            </w:pP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1CE11">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资产固定利用率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474B7">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1290">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D684B">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91E5">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14:paraId="6AFD0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6E805">
            <w:pPr>
              <w:spacing w:line="240" w:lineRule="auto"/>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C8EEE">
            <w:pPr>
              <w:spacing w:line="240" w:lineRule="auto"/>
              <w:jc w:val="left"/>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14269">
            <w:pPr>
              <w:spacing w:line="240" w:lineRule="auto"/>
              <w:jc w:val="left"/>
              <w:rPr>
                <w:rFonts w:hint="eastAsia" w:ascii="宋体" w:hAnsi="宋体" w:eastAsia="宋体" w:cs="宋体"/>
                <w:i w:val="0"/>
                <w:iCs w:val="0"/>
                <w:color w:val="000000"/>
                <w:sz w:val="18"/>
                <w:szCs w:val="18"/>
                <w:u w:val="none"/>
              </w:rPr>
            </w:pP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DAEE">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共用经费、三公经费发生偏离数</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306F0">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62E34">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CB91D">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C061C">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r>
      <w:tr w14:paraId="0E496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8202E">
            <w:pPr>
              <w:spacing w:line="240" w:lineRule="auto"/>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E18B3">
            <w:pPr>
              <w:spacing w:line="240" w:lineRule="auto"/>
              <w:jc w:val="left"/>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3A766">
            <w:pPr>
              <w:spacing w:line="240" w:lineRule="auto"/>
              <w:jc w:val="left"/>
              <w:rPr>
                <w:rFonts w:hint="eastAsia" w:ascii="宋体" w:hAnsi="宋体" w:eastAsia="宋体" w:cs="宋体"/>
                <w:i w:val="0"/>
                <w:iCs w:val="0"/>
                <w:color w:val="000000"/>
                <w:sz w:val="18"/>
                <w:szCs w:val="18"/>
                <w:u w:val="none"/>
              </w:rPr>
            </w:pP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33968">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梅毒感染孕产妇及所娩儿童规范诊疗率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9EF8">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427D8">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C10B3">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26C24">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r>
      <w:tr w14:paraId="40F56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84B09">
            <w:pPr>
              <w:spacing w:line="240" w:lineRule="auto"/>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B7B59">
            <w:pPr>
              <w:spacing w:line="240" w:lineRule="auto"/>
              <w:jc w:val="left"/>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9E8AC">
            <w:pPr>
              <w:spacing w:line="240" w:lineRule="auto"/>
              <w:jc w:val="left"/>
              <w:rPr>
                <w:rFonts w:hint="eastAsia" w:ascii="宋体" w:hAnsi="宋体" w:eastAsia="宋体" w:cs="宋体"/>
                <w:i w:val="0"/>
                <w:iCs w:val="0"/>
                <w:color w:val="000000"/>
                <w:sz w:val="18"/>
                <w:szCs w:val="18"/>
                <w:u w:val="none"/>
              </w:rPr>
            </w:pP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5C8FC">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免费计划生育基本技术服务落实率达</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1A344">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283DA">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481AB">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EAFFC">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14:paraId="69577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CA2B7">
            <w:pPr>
              <w:spacing w:line="240" w:lineRule="auto"/>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54521">
            <w:pPr>
              <w:spacing w:line="240" w:lineRule="auto"/>
              <w:jc w:val="left"/>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6D0BC">
            <w:pPr>
              <w:spacing w:line="240" w:lineRule="auto"/>
              <w:jc w:val="left"/>
              <w:rPr>
                <w:rFonts w:hint="eastAsia" w:ascii="宋体" w:hAnsi="宋体" w:eastAsia="宋体" w:cs="宋体"/>
                <w:i w:val="0"/>
                <w:iCs w:val="0"/>
                <w:color w:val="000000"/>
                <w:sz w:val="18"/>
                <w:szCs w:val="18"/>
                <w:u w:val="none"/>
              </w:rPr>
            </w:pP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7598D">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免费为艾滋病感染孕产妇及所娩儿童抗艾滋病毒用药率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DFFBB">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BC67C">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59674">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7698A">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14:paraId="32C9F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52C19">
            <w:pPr>
              <w:spacing w:line="240" w:lineRule="auto"/>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F9392">
            <w:pPr>
              <w:spacing w:line="240" w:lineRule="auto"/>
              <w:jc w:val="left"/>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92AD2">
            <w:pPr>
              <w:spacing w:line="240" w:lineRule="auto"/>
              <w:jc w:val="left"/>
              <w:rPr>
                <w:rFonts w:hint="eastAsia" w:ascii="宋体" w:hAnsi="宋体" w:eastAsia="宋体" w:cs="宋体"/>
                <w:i w:val="0"/>
                <w:iCs w:val="0"/>
                <w:color w:val="000000"/>
                <w:sz w:val="18"/>
                <w:szCs w:val="18"/>
                <w:u w:val="none"/>
              </w:rPr>
            </w:pP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6AC77">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年初预算与实际完成项目数</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C7090">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75B78">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00DC9">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A3232">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14:paraId="6E5FE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F75DC">
            <w:pPr>
              <w:spacing w:line="240" w:lineRule="auto"/>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8ECEF">
            <w:pPr>
              <w:spacing w:line="240" w:lineRule="auto"/>
              <w:jc w:val="left"/>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75E5B">
            <w:pPr>
              <w:spacing w:line="240" w:lineRule="auto"/>
              <w:jc w:val="left"/>
              <w:rPr>
                <w:rFonts w:hint="eastAsia" w:ascii="宋体" w:hAnsi="宋体" w:eastAsia="宋体" w:cs="宋体"/>
                <w:i w:val="0"/>
                <w:iCs w:val="0"/>
                <w:color w:val="000000"/>
                <w:sz w:val="18"/>
                <w:szCs w:val="18"/>
                <w:u w:val="none"/>
              </w:rPr>
            </w:pP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87256">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年度政府采购与年初预算比率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427D2">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A0AA">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9EE0E">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3132B">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r>
      <w:tr w14:paraId="4AD6B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0B25F">
            <w:pPr>
              <w:spacing w:line="240" w:lineRule="auto"/>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8D847">
            <w:pPr>
              <w:spacing w:line="240" w:lineRule="auto"/>
              <w:jc w:val="left"/>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8037">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09A7">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规定时间完成目标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D9DB3">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D3B60">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69488">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FB722">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14:paraId="60533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1818F">
            <w:pPr>
              <w:spacing w:line="240" w:lineRule="auto"/>
              <w:jc w:val="center"/>
              <w:rPr>
                <w:rFonts w:hint="eastAsia" w:ascii="宋体" w:hAnsi="宋体" w:eastAsia="宋体" w:cs="宋体"/>
                <w:i w:val="0"/>
                <w:iCs w:val="0"/>
                <w:color w:val="000000"/>
                <w:sz w:val="18"/>
                <w:szCs w:val="18"/>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F4568">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57B62">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AFEF9">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促进出生人口素质逐步提高，普及“两癌”防治知识，增强农村妇女自我保健意识和技能。保障服务人群生育健康</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2C33E">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EF377">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62521">
            <w:pPr>
              <w:spacing w:line="240" w:lineRule="auto"/>
              <w:jc w:val="left"/>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E4AD3">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14:paraId="5F231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8B1C1">
            <w:pPr>
              <w:spacing w:line="240" w:lineRule="auto"/>
              <w:jc w:val="center"/>
              <w:rPr>
                <w:rFonts w:hint="eastAsia" w:ascii="宋体" w:hAnsi="宋体" w:eastAsia="宋体" w:cs="宋体"/>
                <w:i w:val="0"/>
                <w:iCs w:val="0"/>
                <w:color w:val="000000"/>
                <w:sz w:val="18"/>
                <w:szCs w:val="18"/>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4DD85">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3C26">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D5D4B">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73CDC">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3E1A6">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18DA4">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CA7FB">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14:paraId="27974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067A4">
            <w:pPr>
              <w:spacing w:line="240" w:lineRule="auto"/>
              <w:jc w:val="center"/>
              <w:rPr>
                <w:rFonts w:hint="eastAsia" w:ascii="宋体" w:hAnsi="宋体" w:eastAsia="宋体" w:cs="宋体"/>
                <w:i w:val="0"/>
                <w:iCs w:val="0"/>
                <w:color w:val="000000"/>
                <w:sz w:val="18"/>
                <w:szCs w:val="18"/>
                <w:u w:val="none"/>
              </w:rPr>
            </w:pPr>
          </w:p>
        </w:tc>
        <w:tc>
          <w:tcPr>
            <w:tcW w:w="7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54B6E">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FC2A1">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563D3">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公用经费控制成本</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D6487">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1FB77">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734000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A0146">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5368E">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12DC5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B5BF0">
            <w:pPr>
              <w:spacing w:line="240" w:lineRule="auto"/>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F653B">
            <w:pPr>
              <w:spacing w:line="240" w:lineRule="auto"/>
              <w:jc w:val="left"/>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954EB">
            <w:pPr>
              <w:spacing w:line="240" w:lineRule="auto"/>
              <w:jc w:val="left"/>
              <w:rPr>
                <w:rFonts w:hint="eastAsia" w:ascii="宋体" w:hAnsi="宋体" w:eastAsia="宋体" w:cs="宋体"/>
                <w:i w:val="0"/>
                <w:iCs w:val="0"/>
                <w:color w:val="000000"/>
                <w:sz w:val="18"/>
                <w:szCs w:val="18"/>
                <w:u w:val="none"/>
              </w:rPr>
            </w:pP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E23E8">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人员经费控制成本</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D4531">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B2EB">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6644306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D51E2">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FFFD7">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176B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DBE65">
            <w:pPr>
              <w:spacing w:line="240" w:lineRule="auto"/>
              <w:jc w:val="center"/>
              <w:rPr>
                <w:rFonts w:hint="eastAsia" w:ascii="宋体" w:hAnsi="宋体" w:eastAsia="宋体" w:cs="宋体"/>
                <w:i w:val="0"/>
                <w:iCs w:val="0"/>
                <w:color w:val="000000"/>
                <w:sz w:val="18"/>
                <w:szCs w:val="18"/>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5C0FC">
            <w:pPr>
              <w:spacing w:line="240" w:lineRule="auto"/>
              <w:jc w:val="left"/>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6AF54">
            <w:pPr>
              <w:spacing w:line="240" w:lineRule="auto"/>
              <w:jc w:val="left"/>
              <w:rPr>
                <w:rFonts w:hint="eastAsia" w:ascii="宋体" w:hAnsi="宋体" w:eastAsia="宋体" w:cs="宋体"/>
                <w:i w:val="0"/>
                <w:iCs w:val="0"/>
                <w:color w:val="000000"/>
                <w:sz w:val="18"/>
                <w:szCs w:val="18"/>
                <w:u w:val="none"/>
              </w:rPr>
            </w:pP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62646">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项目经费控制成本</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FBFD7">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4BE39">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770000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E29B4">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D0F67">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bl>
    <w:p w14:paraId="08802271">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仿宋_GB2312" w:cs="Times New Roman"/>
          <w:b w:val="0"/>
          <w:bCs w:val="0"/>
          <w:i w:val="0"/>
          <w:iCs w:val="0"/>
          <w:color w:val="auto"/>
          <w:sz w:val="32"/>
          <w:szCs w:val="32"/>
          <w:highlight w:val="none"/>
        </w:rPr>
      </w:pPr>
    </w:p>
    <w:p w14:paraId="2EE315DE">
      <w:pPr>
        <w:spacing w:line="600" w:lineRule="exact"/>
        <w:jc w:val="center"/>
        <w:outlineLvl w:val="0"/>
        <w:rPr>
          <w:rFonts w:hint="default" w:ascii="Times New Roman" w:hAnsi="Times New Roman" w:eastAsia="仿宋_GB2312" w:cs="Times New Roman"/>
          <w:b w:val="0"/>
          <w:bCs w:val="0"/>
          <w:i w:val="0"/>
          <w:iCs w:val="0"/>
          <w:color w:val="FF0000"/>
          <w:sz w:val="44"/>
          <w:szCs w:val="44"/>
          <w:highlight w:val="none"/>
        </w:rPr>
      </w:pPr>
      <w:r>
        <w:rPr>
          <w:rFonts w:hint="default" w:ascii="Times New Roman" w:hAnsi="Times New Roman" w:eastAsia="仿宋_GB2312" w:cs="Times New Roman"/>
          <w:b w:val="0"/>
          <w:bCs w:val="0"/>
          <w:i w:val="0"/>
          <w:iCs w:val="0"/>
          <w:sz w:val="32"/>
          <w:szCs w:val="32"/>
          <w:highlight w:val="none"/>
          <w:lang w:val="en-US" w:eastAsia="zh-CN"/>
        </w:rPr>
        <w:t>部门预算项目支出绩效自评表（2023年度）</w:t>
      </w:r>
    </w:p>
    <w:p w14:paraId="07EF1A78">
      <w:pPr>
        <w:pStyle w:val="7"/>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default" w:ascii="Times New Roman" w:hAnsi="Times New Roman" w:eastAsia="仿宋_GB2312" w:cs="Times New Roman"/>
          <w:b w:val="0"/>
          <w:bCs w:val="0"/>
          <w:i w:val="0"/>
          <w:iCs w:val="0"/>
          <w:sz w:val="32"/>
          <w:szCs w:val="32"/>
          <w:highlight w:val="none"/>
          <w:lang w:val="en-US" w:eastAsia="zh-CN"/>
        </w:rPr>
      </w:pP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995"/>
        <w:gridCol w:w="624"/>
        <w:gridCol w:w="1959"/>
        <w:gridCol w:w="396"/>
        <w:gridCol w:w="576"/>
        <w:gridCol w:w="396"/>
        <w:gridCol w:w="846"/>
        <w:gridCol w:w="486"/>
        <w:gridCol w:w="486"/>
        <w:gridCol w:w="1721"/>
      </w:tblGrid>
      <w:tr w14:paraId="2CC8F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8FC38D">
            <w:pPr>
              <w:keepNext w:val="0"/>
              <w:keepLines w:val="0"/>
              <w:widowControl/>
              <w:suppressLineNumbers w:val="0"/>
              <w:spacing w:line="240" w:lineRule="auto"/>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9F2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EA32C">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2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1A272F">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51090423T000008863388-农村妇女宫颈癌和乳腺癌检查项目</w:t>
            </w:r>
          </w:p>
        </w:tc>
      </w:tr>
      <w:tr w14:paraId="6355F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A7526">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023E94">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遂宁市安居区妇幼保健计划生育服务中心部门</w:t>
            </w:r>
          </w:p>
        </w:tc>
        <w:tc>
          <w:tcPr>
            <w:tcW w:w="466" w:type="pct"/>
            <w:tcBorders>
              <w:top w:val="nil"/>
              <w:left w:val="nil"/>
              <w:bottom w:val="nil"/>
              <w:right w:val="nil"/>
            </w:tcBorders>
            <w:shd w:val="clear" w:color="auto" w:fill="auto"/>
            <w:vAlign w:val="center"/>
          </w:tcPr>
          <w:p w14:paraId="4B2E41D1">
            <w:pPr>
              <w:keepNext w:val="0"/>
              <w:keepLines w:val="0"/>
              <w:widowControl/>
              <w:suppressLineNumbers w:val="0"/>
              <w:spacing w:line="240" w:lineRule="auto"/>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2FFE8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遂宁市安居区妇幼保健计划生育服务中心</w:t>
            </w:r>
          </w:p>
        </w:tc>
      </w:tr>
      <w:tr w14:paraId="4BE24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073A6">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86AB3">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EFD7E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2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8C775D">
            <w:pPr>
              <w:keepNext w:val="0"/>
              <w:keepLines w:val="0"/>
              <w:widowControl/>
              <w:suppressLineNumbers w:val="0"/>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F24B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A39E0">
            <w:pPr>
              <w:spacing w:line="240" w:lineRule="auto"/>
              <w:rPr>
                <w:rFonts w:hint="eastAsia" w:ascii="宋体" w:hAnsi="宋体" w:eastAsia="宋体" w:cs="宋体"/>
                <w:i w:val="0"/>
                <w:iCs w:val="0"/>
                <w:color w:val="000000"/>
                <w:sz w:val="18"/>
                <w:szCs w:val="18"/>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A5AD3">
            <w:pPr>
              <w:spacing w:line="240" w:lineRule="auto"/>
              <w:rPr>
                <w:rFonts w:hint="eastAsia" w:ascii="宋体" w:hAnsi="宋体" w:eastAsia="宋体" w:cs="宋体"/>
                <w:i w:val="0"/>
                <w:iCs w:val="0"/>
                <w:color w:val="000000"/>
                <w:sz w:val="18"/>
                <w:szCs w:val="18"/>
                <w:u w:val="none"/>
              </w:rPr>
            </w:pPr>
          </w:p>
        </w:tc>
        <w:tc>
          <w:tcPr>
            <w:tcW w:w="21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2CC04E">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1.完成35-64 岁农村妇女宫颈癌检查4000名和乳腺癌检查4000名。2.普及“两癌”防治知识，增强农村妇女自我保健意识和技能，提高“两癌”早诊率，宫颈癌早诊率达到90%以上，乳腺癌早诊率达到80%以上，对检查异常/可疑病例的随访管理率达到95%以上。3.不断扩大“两癌”检查覆盖范围和覆盖人数，在贫困地区以县为单位实现“两癌”检查工作全覆盖。逐步提高“两癌”检查目标人群覆盖率。</w:t>
            </w:r>
          </w:p>
        </w:tc>
        <w:tc>
          <w:tcPr>
            <w:tcW w:w="192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B2D518">
            <w:pPr>
              <w:keepNext w:val="0"/>
              <w:keepLines w:val="0"/>
              <w:widowControl/>
              <w:suppressLineNumbers w:val="0"/>
              <w:spacing w:line="240" w:lineRule="auto"/>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val="0"/>
                <w:iCs w:val="0"/>
                <w:color w:val="000000"/>
                <w:kern w:val="0"/>
                <w:sz w:val="16"/>
                <w:szCs w:val="16"/>
                <w:u w:val="none"/>
                <w:lang w:val="en-US" w:eastAsia="zh-CN" w:bidi="ar"/>
              </w:rPr>
              <w:t>2023年共检出宫颈癌2人，宫颈癌前病变检出6人，宫颈癌及癌前病变检出率为214.02/10万，宫颈癌早诊率为100%，宫颈癌及癌前病变治疗率100%，病理检查随访管理率86%。乳腺癌及癌前病变检出0人。宫颈癌初筛后转诊到遂宁市中心医院接受治疗6人，乳腺癌初筛后转诊到遂宁市中医院接受治疗3人，实现了早发现、早治疗、早干预的目标，促进了妇女身心健康，受到了社会好评。</w:t>
            </w:r>
          </w:p>
        </w:tc>
      </w:tr>
      <w:tr w14:paraId="16AAD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39C51">
            <w:pPr>
              <w:spacing w:line="240" w:lineRule="auto"/>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30B4D">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2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52F7DB">
            <w:pPr>
              <w:spacing w:line="240" w:lineRule="auto"/>
              <w:rPr>
                <w:rFonts w:hint="eastAsia" w:ascii="宋体" w:hAnsi="宋体" w:eastAsia="宋体" w:cs="宋体"/>
                <w:i w:val="0"/>
                <w:iCs w:val="0"/>
                <w:color w:val="000000"/>
                <w:sz w:val="18"/>
                <w:szCs w:val="18"/>
                <w:u w:val="none"/>
              </w:rPr>
            </w:pPr>
          </w:p>
        </w:tc>
      </w:tr>
      <w:tr w14:paraId="1179E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8A74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9F4D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C1B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048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50954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E6A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5FF6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B99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D4B1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2EAE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DF344">
            <w:pPr>
              <w:spacing w:line="240" w:lineRule="auto"/>
              <w:jc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D710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8AD1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A8C4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7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5F24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EDE2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2FDB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E48CB">
            <w:pPr>
              <w:spacing w:line="240" w:lineRule="auto"/>
              <w:jc w:val="center"/>
              <w:rPr>
                <w:rFonts w:hint="eastAsia" w:ascii="宋体" w:hAnsi="宋体" w:eastAsia="宋体" w:cs="宋体"/>
                <w:i w:val="0"/>
                <w:iCs w:val="0"/>
                <w:color w:val="000000"/>
                <w:sz w:val="18"/>
                <w:szCs w:val="18"/>
                <w:u w:val="none"/>
              </w:rPr>
            </w:pPr>
          </w:p>
        </w:tc>
        <w:tc>
          <w:tcPr>
            <w:tcW w:w="9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FBE21">
            <w:pPr>
              <w:keepNext w:val="0"/>
              <w:keepLines w:val="0"/>
              <w:widowControl/>
              <w:suppressLineNumbers w:val="0"/>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A79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848BA">
            <w:pPr>
              <w:spacing w:line="240" w:lineRule="auto"/>
              <w:jc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6515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4954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7BE3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7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F3D5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209F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5919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AB53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EFFFE">
            <w:pPr>
              <w:spacing w:line="240" w:lineRule="auto"/>
              <w:rPr>
                <w:rFonts w:hint="eastAsia" w:ascii="黑体" w:hAnsi="黑体" w:eastAsia="黑体" w:cs="黑体"/>
                <w:i w:val="0"/>
                <w:iCs w:val="0"/>
                <w:color w:val="000000"/>
                <w:sz w:val="18"/>
                <w:szCs w:val="18"/>
                <w:u w:val="none"/>
              </w:rPr>
            </w:pPr>
          </w:p>
        </w:tc>
      </w:tr>
      <w:tr w14:paraId="52F6D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08326">
            <w:pPr>
              <w:spacing w:line="240" w:lineRule="auto"/>
              <w:jc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451A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0099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E591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582F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C631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F6D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A023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F629F">
            <w:pPr>
              <w:spacing w:line="240" w:lineRule="auto"/>
              <w:rPr>
                <w:rFonts w:hint="eastAsia" w:ascii="黑体" w:hAnsi="黑体" w:eastAsia="黑体" w:cs="黑体"/>
                <w:i w:val="0"/>
                <w:iCs w:val="0"/>
                <w:color w:val="000000"/>
                <w:sz w:val="18"/>
                <w:szCs w:val="18"/>
                <w:u w:val="none"/>
              </w:rPr>
            </w:pPr>
          </w:p>
        </w:tc>
      </w:tr>
      <w:tr w14:paraId="48F50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FE4E9">
            <w:pPr>
              <w:spacing w:line="240" w:lineRule="auto"/>
              <w:jc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0E10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9BD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3B97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CBC0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797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55B6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216D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0E226">
            <w:pPr>
              <w:spacing w:line="240" w:lineRule="auto"/>
              <w:rPr>
                <w:rFonts w:hint="eastAsia" w:ascii="黑体" w:hAnsi="黑体" w:eastAsia="黑体" w:cs="黑体"/>
                <w:i w:val="0"/>
                <w:iCs w:val="0"/>
                <w:color w:val="000000"/>
                <w:sz w:val="18"/>
                <w:szCs w:val="18"/>
                <w:u w:val="none"/>
              </w:rPr>
            </w:pPr>
          </w:p>
        </w:tc>
      </w:tr>
      <w:tr w14:paraId="45F8D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DA430">
            <w:pPr>
              <w:spacing w:line="240" w:lineRule="auto"/>
              <w:jc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03BE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4C047">
            <w:pPr>
              <w:spacing w:line="240" w:lineRule="auto"/>
              <w:jc w:val="center"/>
              <w:rPr>
                <w:rFonts w:hint="eastAsia" w:ascii="微软雅黑" w:hAnsi="微软雅黑" w:eastAsia="微软雅黑" w:cs="微软雅黑"/>
                <w:i w:val="0"/>
                <w:iCs w:val="0"/>
                <w:color w:val="000000"/>
                <w:sz w:val="16"/>
                <w:szCs w:val="16"/>
                <w:u w:val="none"/>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68077">
            <w:pPr>
              <w:spacing w:line="240" w:lineRule="auto"/>
              <w:jc w:val="center"/>
              <w:rPr>
                <w:rFonts w:hint="eastAsia" w:ascii="微软雅黑" w:hAnsi="微软雅黑" w:eastAsia="微软雅黑" w:cs="微软雅黑"/>
                <w:i w:val="0"/>
                <w:iCs w:val="0"/>
                <w:color w:val="000000"/>
                <w:sz w:val="16"/>
                <w:szCs w:val="16"/>
                <w:u w:val="none"/>
              </w:rPr>
            </w:pPr>
          </w:p>
        </w:tc>
        <w:tc>
          <w:tcPr>
            <w:tcW w:w="7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27644D">
            <w:pPr>
              <w:spacing w:line="240" w:lineRule="auto"/>
              <w:jc w:val="center"/>
              <w:rPr>
                <w:rFonts w:hint="eastAsia" w:ascii="微软雅黑" w:hAnsi="微软雅黑" w:eastAsia="微软雅黑" w:cs="微软雅黑"/>
                <w:i w:val="0"/>
                <w:iCs w:val="0"/>
                <w:color w:val="000000"/>
                <w:sz w:val="16"/>
                <w:szCs w:val="16"/>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BD7EF">
            <w:pPr>
              <w:spacing w:line="240" w:lineRule="auto"/>
              <w:jc w:val="center"/>
              <w:rPr>
                <w:rFonts w:hint="eastAsia" w:ascii="微软雅黑" w:hAnsi="微软雅黑" w:eastAsia="微软雅黑" w:cs="微软雅黑"/>
                <w:i w:val="0"/>
                <w:iCs w:val="0"/>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A42D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F6F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D3662">
            <w:pPr>
              <w:spacing w:line="240" w:lineRule="auto"/>
              <w:rPr>
                <w:rFonts w:hint="eastAsia" w:ascii="黑体" w:hAnsi="黑体" w:eastAsia="黑体" w:cs="黑体"/>
                <w:i w:val="0"/>
                <w:iCs w:val="0"/>
                <w:color w:val="000000"/>
                <w:sz w:val="18"/>
                <w:szCs w:val="18"/>
                <w:u w:val="none"/>
              </w:rPr>
            </w:pPr>
          </w:p>
        </w:tc>
      </w:tr>
      <w:tr w14:paraId="53277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5DE9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09F8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3A53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4811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CC1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22B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5EF2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9C2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331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FF79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CCB7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53A0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61A71">
            <w:pPr>
              <w:spacing w:line="240" w:lineRule="auto"/>
              <w:jc w:val="center"/>
              <w:rPr>
                <w:rFonts w:hint="eastAsia" w:ascii="宋体" w:hAnsi="宋体" w:eastAsia="宋体" w:cs="宋体"/>
                <w:i w:val="0"/>
                <w:iCs w:val="0"/>
                <w:color w:val="000000"/>
                <w:sz w:val="18"/>
                <w:szCs w:val="18"/>
                <w:u w:val="none"/>
              </w:rPr>
            </w:pPr>
          </w:p>
        </w:tc>
        <w:tc>
          <w:tcPr>
            <w:tcW w:w="5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D940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0940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6536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2023年实施免费完成35-64 岁农村妇女宫颈癌</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B5BA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8E29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0C80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8EC50">
            <w:pPr>
              <w:spacing w:line="240" w:lineRule="auto"/>
              <w:jc w:val="center"/>
              <w:rPr>
                <w:rFonts w:hint="eastAsia" w:ascii="微软雅黑" w:hAnsi="微软雅黑" w:eastAsia="微软雅黑" w:cs="微软雅黑"/>
                <w:i w:val="0"/>
                <w:iCs w:val="0"/>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2398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C5A5D">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44047">
            <w:pPr>
              <w:spacing w:line="240" w:lineRule="auto"/>
              <w:jc w:val="center"/>
              <w:rPr>
                <w:rFonts w:hint="eastAsia" w:ascii="微软雅黑" w:hAnsi="微软雅黑" w:eastAsia="微软雅黑" w:cs="微软雅黑"/>
                <w:i w:val="0"/>
                <w:iCs w:val="0"/>
                <w:color w:val="000000"/>
                <w:sz w:val="16"/>
                <w:szCs w:val="16"/>
                <w:u w:val="none"/>
              </w:rPr>
            </w:pPr>
          </w:p>
        </w:tc>
      </w:tr>
      <w:tr w14:paraId="77D95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C6D4B">
            <w:pPr>
              <w:spacing w:line="240" w:lineRule="auto"/>
              <w:jc w:val="center"/>
              <w:rPr>
                <w:rFonts w:hint="eastAsia" w:ascii="宋体" w:hAnsi="宋体" w:eastAsia="宋体" w:cs="宋体"/>
                <w:i w:val="0"/>
                <w:iCs w:val="0"/>
                <w:color w:val="000000"/>
                <w:sz w:val="18"/>
                <w:szCs w:val="18"/>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851CA">
            <w:pPr>
              <w:spacing w:line="240" w:lineRule="auto"/>
              <w:jc w:val="center"/>
              <w:rPr>
                <w:rFonts w:hint="eastAsia" w:ascii="宋体" w:hAnsi="宋体" w:eastAsia="宋体" w:cs="宋体"/>
                <w:i w:val="0"/>
                <w:iCs w:val="0"/>
                <w:color w:val="000000"/>
                <w:sz w:val="18"/>
                <w:szCs w:val="18"/>
                <w:u w:val="none"/>
              </w:rPr>
            </w:pP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E15F6">
            <w:pPr>
              <w:spacing w:line="240" w:lineRule="auto"/>
              <w:jc w:val="center"/>
              <w:rPr>
                <w:rFonts w:hint="eastAsia" w:ascii="宋体" w:hAnsi="宋体" w:eastAsia="宋体" w:cs="宋体"/>
                <w:i w:val="0"/>
                <w:iCs w:val="0"/>
                <w:color w:val="000000"/>
                <w:sz w:val="18"/>
                <w:szCs w:val="18"/>
                <w:u w:val="none"/>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1091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2023年实施免费完成35-64 岁农村妇女乳腺癌检查</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E3C2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649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84A4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02D4F">
            <w:pPr>
              <w:spacing w:line="240" w:lineRule="auto"/>
              <w:jc w:val="center"/>
              <w:rPr>
                <w:rFonts w:hint="eastAsia" w:ascii="微软雅黑" w:hAnsi="微软雅黑" w:eastAsia="微软雅黑" w:cs="微软雅黑"/>
                <w:i w:val="0"/>
                <w:iCs w:val="0"/>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4BDF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24AA8">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B4641">
            <w:pPr>
              <w:spacing w:line="240" w:lineRule="auto"/>
              <w:jc w:val="center"/>
              <w:rPr>
                <w:rFonts w:hint="eastAsia" w:ascii="微软雅黑" w:hAnsi="微软雅黑" w:eastAsia="微软雅黑" w:cs="微软雅黑"/>
                <w:i w:val="0"/>
                <w:iCs w:val="0"/>
                <w:color w:val="000000"/>
                <w:sz w:val="16"/>
                <w:szCs w:val="16"/>
                <w:u w:val="none"/>
              </w:rPr>
            </w:pPr>
          </w:p>
        </w:tc>
      </w:tr>
      <w:tr w14:paraId="2F4C1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0078C">
            <w:pPr>
              <w:spacing w:line="240" w:lineRule="auto"/>
              <w:jc w:val="center"/>
              <w:rPr>
                <w:rFonts w:hint="eastAsia" w:ascii="宋体" w:hAnsi="宋体" w:eastAsia="宋体" w:cs="宋体"/>
                <w:i w:val="0"/>
                <w:iCs w:val="0"/>
                <w:color w:val="000000"/>
                <w:sz w:val="18"/>
                <w:szCs w:val="18"/>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5B490">
            <w:pPr>
              <w:spacing w:line="240" w:lineRule="auto"/>
              <w:jc w:val="center"/>
              <w:rPr>
                <w:rFonts w:hint="eastAsia" w:ascii="宋体" w:hAnsi="宋体" w:eastAsia="宋体" w:cs="宋体"/>
                <w:i w:val="0"/>
                <w:iCs w:val="0"/>
                <w:color w:val="000000"/>
                <w:sz w:val="18"/>
                <w:szCs w:val="18"/>
                <w:u w:val="none"/>
              </w:rPr>
            </w:pP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CB0D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16F9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农村妇女宫颈癌早诊率达到</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544F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76E8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D509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0DB8">
            <w:pPr>
              <w:spacing w:line="240" w:lineRule="auto"/>
              <w:jc w:val="center"/>
              <w:rPr>
                <w:rFonts w:hint="eastAsia" w:ascii="微软雅黑" w:hAnsi="微软雅黑" w:eastAsia="微软雅黑" w:cs="微软雅黑"/>
                <w:i w:val="0"/>
                <w:iCs w:val="0"/>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078F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A507">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DCE2">
            <w:pPr>
              <w:spacing w:line="240" w:lineRule="auto"/>
              <w:jc w:val="center"/>
              <w:rPr>
                <w:rFonts w:hint="eastAsia" w:ascii="微软雅黑" w:hAnsi="微软雅黑" w:eastAsia="微软雅黑" w:cs="微软雅黑"/>
                <w:i w:val="0"/>
                <w:iCs w:val="0"/>
                <w:color w:val="000000"/>
                <w:sz w:val="16"/>
                <w:szCs w:val="16"/>
                <w:u w:val="none"/>
              </w:rPr>
            </w:pPr>
          </w:p>
        </w:tc>
      </w:tr>
      <w:tr w14:paraId="04C0F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CBDB8">
            <w:pPr>
              <w:spacing w:line="240" w:lineRule="auto"/>
              <w:jc w:val="center"/>
              <w:rPr>
                <w:rFonts w:hint="eastAsia" w:ascii="宋体" w:hAnsi="宋体" w:eastAsia="宋体" w:cs="宋体"/>
                <w:i w:val="0"/>
                <w:iCs w:val="0"/>
                <w:color w:val="000000"/>
                <w:sz w:val="18"/>
                <w:szCs w:val="18"/>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4CA28">
            <w:pPr>
              <w:spacing w:line="240" w:lineRule="auto"/>
              <w:jc w:val="center"/>
              <w:rPr>
                <w:rFonts w:hint="eastAsia" w:ascii="宋体" w:hAnsi="宋体" w:eastAsia="宋体" w:cs="宋体"/>
                <w:i w:val="0"/>
                <w:iCs w:val="0"/>
                <w:color w:val="000000"/>
                <w:sz w:val="18"/>
                <w:szCs w:val="18"/>
                <w:u w:val="none"/>
              </w:rPr>
            </w:pP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3FE85">
            <w:pPr>
              <w:spacing w:line="240" w:lineRule="auto"/>
              <w:jc w:val="center"/>
              <w:rPr>
                <w:rFonts w:hint="eastAsia" w:ascii="宋体" w:hAnsi="宋体" w:eastAsia="宋体" w:cs="宋体"/>
                <w:i w:val="0"/>
                <w:iCs w:val="0"/>
                <w:color w:val="000000"/>
                <w:sz w:val="18"/>
                <w:szCs w:val="18"/>
                <w:u w:val="none"/>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EE7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乳腺癌早诊率达到</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0CF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54EE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A2DF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8766">
            <w:pPr>
              <w:spacing w:line="240" w:lineRule="auto"/>
              <w:jc w:val="center"/>
              <w:rPr>
                <w:rFonts w:hint="eastAsia" w:ascii="微软雅黑" w:hAnsi="微软雅黑" w:eastAsia="微软雅黑" w:cs="微软雅黑"/>
                <w:i w:val="0"/>
                <w:iCs w:val="0"/>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0FB3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3ED90">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77BF">
            <w:pPr>
              <w:spacing w:line="240" w:lineRule="auto"/>
              <w:jc w:val="center"/>
              <w:rPr>
                <w:rFonts w:hint="eastAsia" w:ascii="微软雅黑" w:hAnsi="微软雅黑" w:eastAsia="微软雅黑" w:cs="微软雅黑"/>
                <w:i w:val="0"/>
                <w:iCs w:val="0"/>
                <w:color w:val="000000"/>
                <w:sz w:val="16"/>
                <w:szCs w:val="16"/>
                <w:u w:val="none"/>
              </w:rPr>
            </w:pPr>
          </w:p>
        </w:tc>
      </w:tr>
      <w:tr w14:paraId="1183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D24BE">
            <w:pPr>
              <w:spacing w:line="240" w:lineRule="auto"/>
              <w:jc w:val="center"/>
              <w:rPr>
                <w:rFonts w:hint="eastAsia" w:ascii="宋体" w:hAnsi="宋体" w:eastAsia="宋体" w:cs="宋体"/>
                <w:i w:val="0"/>
                <w:iCs w:val="0"/>
                <w:color w:val="000000"/>
                <w:sz w:val="18"/>
                <w:szCs w:val="18"/>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BE92E">
            <w:pPr>
              <w:spacing w:line="240" w:lineRule="auto"/>
              <w:jc w:val="cente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5927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A0B2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2023年12月31日前完成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4EF2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704B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5B99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7005A">
            <w:pPr>
              <w:spacing w:line="240" w:lineRule="auto"/>
              <w:jc w:val="center"/>
              <w:rPr>
                <w:rFonts w:hint="eastAsia" w:ascii="微软雅黑" w:hAnsi="微软雅黑" w:eastAsia="微软雅黑" w:cs="微软雅黑"/>
                <w:i w:val="0"/>
                <w:iCs w:val="0"/>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7630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68009">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07ADC">
            <w:pPr>
              <w:spacing w:line="240" w:lineRule="auto"/>
              <w:jc w:val="center"/>
              <w:rPr>
                <w:rFonts w:hint="eastAsia" w:ascii="微软雅黑" w:hAnsi="微软雅黑" w:eastAsia="微软雅黑" w:cs="微软雅黑"/>
                <w:i w:val="0"/>
                <w:iCs w:val="0"/>
                <w:color w:val="000000"/>
                <w:sz w:val="16"/>
                <w:szCs w:val="16"/>
                <w:u w:val="none"/>
              </w:rPr>
            </w:pPr>
          </w:p>
        </w:tc>
      </w:tr>
      <w:tr w14:paraId="2647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079D0">
            <w:pPr>
              <w:spacing w:line="240" w:lineRule="auto"/>
              <w:jc w:val="center"/>
              <w:rPr>
                <w:rFonts w:hint="eastAsia" w:ascii="宋体" w:hAnsi="宋体" w:eastAsia="宋体" w:cs="宋体"/>
                <w:i w:val="0"/>
                <w:iCs w:val="0"/>
                <w:color w:val="000000"/>
                <w:sz w:val="18"/>
                <w:szCs w:val="18"/>
                <w:u w:val="none"/>
              </w:rPr>
            </w:pPr>
          </w:p>
        </w:tc>
        <w:tc>
          <w:tcPr>
            <w:tcW w:w="5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A9A8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9D87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8E2A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提高“两癌”早诊早治率，降低死亡率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288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77B7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4FBDF">
            <w:pPr>
              <w:spacing w:line="240" w:lineRule="auto"/>
              <w:jc w:val="center"/>
              <w:rPr>
                <w:rFonts w:hint="eastAsia" w:ascii="宋体" w:hAnsi="宋体" w:eastAsia="宋体" w:cs="宋体"/>
                <w:i w:val="0"/>
                <w:iCs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668AE">
            <w:pPr>
              <w:spacing w:line="240" w:lineRule="auto"/>
              <w:jc w:val="center"/>
              <w:rPr>
                <w:rFonts w:hint="eastAsia" w:ascii="微软雅黑" w:hAnsi="微软雅黑" w:eastAsia="微软雅黑" w:cs="微软雅黑"/>
                <w:i w:val="0"/>
                <w:iCs w:val="0"/>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866D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559AF">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10213">
            <w:pPr>
              <w:spacing w:line="240" w:lineRule="auto"/>
              <w:jc w:val="center"/>
              <w:rPr>
                <w:rFonts w:hint="eastAsia" w:ascii="微软雅黑" w:hAnsi="微软雅黑" w:eastAsia="微软雅黑" w:cs="微软雅黑"/>
                <w:i w:val="0"/>
                <w:iCs w:val="0"/>
                <w:color w:val="000000"/>
                <w:sz w:val="16"/>
                <w:szCs w:val="16"/>
                <w:u w:val="none"/>
              </w:rPr>
            </w:pPr>
          </w:p>
        </w:tc>
      </w:tr>
      <w:tr w14:paraId="3838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39A5D">
            <w:pPr>
              <w:spacing w:line="240" w:lineRule="auto"/>
              <w:jc w:val="center"/>
              <w:rPr>
                <w:rFonts w:hint="eastAsia" w:ascii="宋体" w:hAnsi="宋体" w:eastAsia="宋体" w:cs="宋体"/>
                <w:i w:val="0"/>
                <w:iCs w:val="0"/>
                <w:color w:val="000000"/>
                <w:sz w:val="18"/>
                <w:szCs w:val="18"/>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C70A2">
            <w:pPr>
              <w:spacing w:line="240" w:lineRule="auto"/>
              <w:jc w:val="cente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ACD1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6658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逐步提高农村妇女自我保健意识</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2676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C6D4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8ED56">
            <w:pPr>
              <w:spacing w:line="240" w:lineRule="auto"/>
              <w:jc w:val="center"/>
              <w:rPr>
                <w:rFonts w:hint="eastAsia" w:ascii="宋体" w:hAnsi="宋体" w:eastAsia="宋体" w:cs="宋体"/>
                <w:i w:val="0"/>
                <w:iCs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BA549">
            <w:pPr>
              <w:spacing w:line="240" w:lineRule="auto"/>
              <w:jc w:val="center"/>
              <w:rPr>
                <w:rFonts w:hint="eastAsia" w:ascii="微软雅黑" w:hAnsi="微软雅黑" w:eastAsia="微软雅黑" w:cs="微软雅黑"/>
                <w:i w:val="0"/>
                <w:iCs w:val="0"/>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F841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86695">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8C757">
            <w:pPr>
              <w:spacing w:line="240" w:lineRule="auto"/>
              <w:jc w:val="center"/>
              <w:rPr>
                <w:rFonts w:hint="eastAsia" w:ascii="微软雅黑" w:hAnsi="微软雅黑" w:eastAsia="微软雅黑" w:cs="微软雅黑"/>
                <w:i w:val="0"/>
                <w:iCs w:val="0"/>
                <w:color w:val="000000"/>
                <w:sz w:val="16"/>
                <w:szCs w:val="16"/>
                <w:u w:val="none"/>
              </w:rPr>
            </w:pPr>
          </w:p>
        </w:tc>
      </w:tr>
      <w:tr w14:paraId="5C519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CBFFA">
            <w:pPr>
              <w:spacing w:line="240" w:lineRule="auto"/>
              <w:jc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3AD7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742D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3D9F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通过项目的实施，力争使安居区相关部门和服务人群对项目实施的满意度达到较高水平</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D96A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3401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2BB5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DA840">
            <w:pPr>
              <w:spacing w:line="240" w:lineRule="auto"/>
              <w:jc w:val="center"/>
              <w:rPr>
                <w:rFonts w:hint="eastAsia" w:ascii="微软雅黑" w:hAnsi="微软雅黑" w:eastAsia="微软雅黑" w:cs="微软雅黑"/>
                <w:i w:val="0"/>
                <w:iCs w:val="0"/>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5980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2C5A">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7EFAC">
            <w:pPr>
              <w:spacing w:line="240" w:lineRule="auto"/>
              <w:jc w:val="center"/>
              <w:rPr>
                <w:rFonts w:hint="eastAsia" w:ascii="微软雅黑" w:hAnsi="微软雅黑" w:eastAsia="微软雅黑" w:cs="微软雅黑"/>
                <w:i w:val="0"/>
                <w:iCs w:val="0"/>
                <w:color w:val="000000"/>
                <w:sz w:val="16"/>
                <w:szCs w:val="16"/>
                <w:u w:val="none"/>
              </w:rPr>
            </w:pPr>
          </w:p>
        </w:tc>
      </w:tr>
      <w:tr w14:paraId="22D60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5B3D9">
            <w:pPr>
              <w:spacing w:line="240" w:lineRule="auto"/>
              <w:jc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121E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17F5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E262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宣传动员和督导，培训经费</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D8E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3AA6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1A39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6EBCD">
            <w:pPr>
              <w:spacing w:line="240" w:lineRule="auto"/>
              <w:jc w:val="center"/>
              <w:rPr>
                <w:rFonts w:hint="eastAsia" w:ascii="微软雅黑" w:hAnsi="微软雅黑" w:eastAsia="微软雅黑" w:cs="微软雅黑"/>
                <w:i w:val="0"/>
                <w:iCs w:val="0"/>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AA56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2251">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CA4AB">
            <w:pPr>
              <w:spacing w:line="240" w:lineRule="auto"/>
              <w:jc w:val="center"/>
              <w:rPr>
                <w:rFonts w:hint="eastAsia" w:ascii="微软雅黑" w:hAnsi="微软雅黑" w:eastAsia="微软雅黑" w:cs="微软雅黑"/>
                <w:i w:val="0"/>
                <w:iCs w:val="0"/>
                <w:color w:val="000000"/>
                <w:sz w:val="16"/>
                <w:szCs w:val="16"/>
                <w:u w:val="none"/>
              </w:rPr>
            </w:pPr>
          </w:p>
        </w:tc>
      </w:tr>
      <w:tr w14:paraId="1A92F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3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F4D4E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17C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FA06">
            <w:pPr>
              <w:spacing w:line="240" w:lineRule="auto"/>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A4F8">
            <w:pPr>
              <w:spacing w:line="240" w:lineRule="auto"/>
              <w:rPr>
                <w:rFonts w:hint="eastAsia" w:ascii="宋体" w:hAnsi="宋体" w:eastAsia="宋体" w:cs="宋体"/>
                <w:i w:val="0"/>
                <w:iCs w:val="0"/>
                <w:color w:val="000000"/>
                <w:sz w:val="18"/>
                <w:szCs w:val="18"/>
                <w:u w:val="none"/>
              </w:rPr>
            </w:pPr>
          </w:p>
        </w:tc>
      </w:tr>
      <w:tr w14:paraId="61B65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D45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4B3024">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2023年共检出宫颈癌2人，宫颈癌前病变检出6人，宫颈癌及癌前病变检出率为214.02/10万，宫颈癌早诊率为100%，宫颈癌及癌前病变治疗率100%，病理检查随访管理率86%。乳腺癌及癌前病变检出0人。宫颈癌初筛后转诊到遂宁市中心医院接受治疗6人，乳腺癌初筛后转诊到遂宁市中医院接受治疗3人，实现了早发现、早治疗、早干预的目标，促进了妇女身心健康，受到了社会好评。</w:t>
            </w:r>
          </w:p>
        </w:tc>
      </w:tr>
      <w:tr w14:paraId="36C6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1C2C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7EDE11">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两癌”免费筛查未能全面铺开。目前政府每年按照目标任务数补助筛查资金，但是对照我区 10 万 35-64 周岁农村妇女，3740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的目标任务数只是杯水车薪，远远不能满足广大农村妇女的需求和期望，难以使该项工作的全面有效铺开。</w:t>
            </w:r>
          </w:p>
        </w:tc>
      </w:tr>
      <w:tr w14:paraId="4232C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F2C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2211A2">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建议进一步加大政府投入。扩大“两癌”免费筛查面，惠及更多的适龄妇女。</w:t>
            </w:r>
          </w:p>
        </w:tc>
      </w:tr>
      <w:tr w14:paraId="02E73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53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112BB7">
            <w:pPr>
              <w:keepNext w:val="0"/>
              <w:keepLines w:val="0"/>
              <w:widowControl/>
              <w:suppressLineNumbers w:val="0"/>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项目负责人：袁红</w:t>
            </w:r>
          </w:p>
        </w:tc>
        <w:tc>
          <w:tcPr>
            <w:tcW w:w="246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DE9E51">
            <w:pPr>
              <w:keepNext w:val="0"/>
              <w:keepLines w:val="0"/>
              <w:widowControl/>
              <w:suppressLineNumbers w:val="0"/>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财务负责人：吴良洪</w:t>
            </w:r>
          </w:p>
        </w:tc>
      </w:tr>
    </w:tbl>
    <w:p w14:paraId="78E90F35">
      <w:pPr>
        <w:pStyle w:val="5"/>
        <w:spacing w:line="240" w:lineRule="auto"/>
        <w:rPr>
          <w:rFonts w:hint="default" w:ascii="Times New Roman" w:hAnsi="Times New Roman" w:eastAsia="仿宋_GB2312" w:cs="Times New Roman"/>
          <w:b w:val="0"/>
          <w:bCs w:val="0"/>
          <w:i w:val="0"/>
          <w:iCs w:val="0"/>
          <w:color w:val="auto"/>
          <w:kern w:val="0"/>
          <w:sz w:val="32"/>
          <w:szCs w:val="32"/>
          <w:highlight w:val="none"/>
          <w:lang w:val="en-US" w:eastAsia="zh-CN" w:bidi="ar-SA"/>
        </w:rPr>
      </w:pPr>
    </w:p>
    <w:p w14:paraId="0DA04E14">
      <w:pPr>
        <w:pStyle w:val="5"/>
        <w:spacing w:line="240" w:lineRule="auto"/>
        <w:rPr>
          <w:rFonts w:hint="default" w:ascii="Times New Roman" w:hAnsi="Times New Roman" w:eastAsia="仿宋_GB2312" w:cs="Times New Roman"/>
          <w:b w:val="0"/>
          <w:bCs w:val="0"/>
          <w:i w:val="0"/>
          <w:iCs w:val="0"/>
          <w:color w:val="auto"/>
          <w:kern w:val="0"/>
          <w:sz w:val="32"/>
          <w:szCs w:val="32"/>
          <w:highlight w:val="none"/>
          <w:lang w:val="en-US" w:eastAsia="zh-CN" w:bidi="ar-SA"/>
        </w:rPr>
      </w:pP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991"/>
        <w:gridCol w:w="620"/>
        <w:gridCol w:w="1955"/>
        <w:gridCol w:w="396"/>
        <w:gridCol w:w="576"/>
        <w:gridCol w:w="396"/>
        <w:gridCol w:w="846"/>
        <w:gridCol w:w="486"/>
        <w:gridCol w:w="487"/>
        <w:gridCol w:w="1732"/>
      </w:tblGrid>
      <w:tr w14:paraId="429DD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72999D">
            <w:pPr>
              <w:keepNext w:val="0"/>
              <w:keepLines w:val="0"/>
              <w:widowControl/>
              <w:suppressLineNumbers w:val="0"/>
              <w:spacing w:line="240" w:lineRule="auto"/>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3C7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765C5">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7E5298">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51090423T000008863420-免费提供基本避孕药具</w:t>
            </w:r>
          </w:p>
        </w:tc>
      </w:tr>
      <w:tr w14:paraId="79B80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8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912B9">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299FD9">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遂宁市安居区妇幼保健计划生育服务中心部门</w:t>
            </w:r>
          </w:p>
        </w:tc>
        <w:tc>
          <w:tcPr>
            <w:tcW w:w="438" w:type="pct"/>
            <w:tcBorders>
              <w:top w:val="nil"/>
              <w:left w:val="nil"/>
              <w:bottom w:val="nil"/>
              <w:right w:val="nil"/>
            </w:tcBorders>
            <w:shd w:val="clear" w:color="auto" w:fill="auto"/>
            <w:vAlign w:val="center"/>
          </w:tcPr>
          <w:p w14:paraId="7B02ABA5">
            <w:pPr>
              <w:keepNext w:val="0"/>
              <w:keepLines w:val="0"/>
              <w:widowControl/>
              <w:suppressLineNumbers w:val="0"/>
              <w:spacing w:line="240" w:lineRule="auto"/>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D0BD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遂宁市安居区妇幼保健计划生育服务中心</w:t>
            </w:r>
          </w:p>
        </w:tc>
      </w:tr>
      <w:tr w14:paraId="52F4F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E9032">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E33E5">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5CF8C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2628CD">
            <w:pPr>
              <w:keepNext w:val="0"/>
              <w:keepLines w:val="0"/>
              <w:widowControl/>
              <w:suppressLineNumbers w:val="0"/>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827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5BBF4">
            <w:pPr>
              <w:spacing w:line="240" w:lineRule="auto"/>
              <w:rPr>
                <w:rFonts w:hint="eastAsia" w:ascii="宋体" w:hAnsi="宋体" w:eastAsia="宋体" w:cs="宋体"/>
                <w:i w:val="0"/>
                <w:iCs w:val="0"/>
                <w:color w:val="000000"/>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4FCFD">
            <w:pPr>
              <w:spacing w:line="240" w:lineRule="auto"/>
              <w:rPr>
                <w:rFonts w:hint="eastAsia" w:ascii="宋体" w:hAnsi="宋体" w:eastAsia="宋体" w:cs="宋体"/>
                <w:i w:val="0"/>
                <w:iCs w:val="0"/>
                <w:color w:val="000000"/>
                <w:sz w:val="18"/>
                <w:szCs w:val="18"/>
                <w:u w:val="none"/>
              </w:rPr>
            </w:pPr>
          </w:p>
        </w:tc>
        <w:tc>
          <w:tcPr>
            <w:tcW w:w="22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6D1458">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w:t>
            </w:r>
            <w:r>
              <w:rPr>
                <w:rFonts w:hint="eastAsia" w:ascii="宋体" w:hAnsi="宋体" w:eastAsia="宋体" w:cs="宋体"/>
                <w:i w:val="0"/>
                <w:iCs w:val="0"/>
                <w:color w:val="000000"/>
                <w:kern w:val="0"/>
                <w:sz w:val="18"/>
                <w:szCs w:val="18"/>
                <w:u w:val="none"/>
                <w:lang w:val="en-US" w:eastAsia="zh-CN" w:bidi="ar"/>
              </w:rPr>
              <w:t>《中华人民共和国人口与计划生育法》</w:t>
            </w:r>
            <w:r>
              <w:rPr>
                <w:rFonts w:ascii="宋体" w:hAnsi="宋体" w:eastAsia="宋体" w:cs="宋体"/>
                <w:i w:val="0"/>
                <w:iCs w:val="0"/>
                <w:color w:val="000000"/>
                <w:kern w:val="0"/>
                <w:sz w:val="18"/>
                <w:szCs w:val="18"/>
                <w:u w:val="none"/>
                <w:lang w:val="en-US" w:eastAsia="zh-CN" w:bidi="ar"/>
              </w:rPr>
              <w:t>相关规定，贯彻新时期卫生与健 康工作方针，落实《“</w:t>
            </w:r>
            <w:r>
              <w:rPr>
                <w:rFonts w:hint="eastAsia" w:ascii="宋体" w:hAnsi="宋体" w:eastAsia="宋体" w:cs="宋体"/>
                <w:i w:val="0"/>
                <w:iCs w:val="0"/>
                <w:color w:val="000000"/>
                <w:kern w:val="0"/>
                <w:sz w:val="18"/>
                <w:szCs w:val="18"/>
                <w:u w:val="none"/>
                <w:lang w:val="en-US" w:eastAsia="zh-CN" w:bidi="ar"/>
              </w:rPr>
              <w:t>“十三五”</w:t>
            </w:r>
            <w:r>
              <w:rPr>
                <w:rFonts w:ascii="宋体" w:hAnsi="宋体" w:eastAsia="宋体" w:cs="宋体"/>
                <w:i w:val="0"/>
                <w:iCs w:val="0"/>
                <w:color w:val="000000"/>
                <w:kern w:val="0"/>
                <w:sz w:val="18"/>
                <w:szCs w:val="18"/>
                <w:u w:val="none"/>
                <w:lang w:val="en-US" w:eastAsia="zh-CN" w:bidi="ar"/>
              </w:rPr>
              <w:t>”推进基本公共服务均等化规划》和 《</w:t>
            </w:r>
            <w:r>
              <w:rPr>
                <w:rFonts w:hint="eastAsia" w:ascii="宋体" w:hAnsi="宋体" w:eastAsia="宋体" w:cs="宋体"/>
                <w:i w:val="0"/>
                <w:iCs w:val="0"/>
                <w:color w:val="000000"/>
                <w:kern w:val="0"/>
                <w:sz w:val="18"/>
                <w:szCs w:val="18"/>
                <w:u w:val="none"/>
                <w:lang w:val="en-US" w:eastAsia="zh-CN" w:bidi="ar"/>
              </w:rPr>
              <w:t>“十三五”</w:t>
            </w:r>
            <w:r>
              <w:rPr>
                <w:rFonts w:ascii="宋体" w:hAnsi="宋体" w:eastAsia="宋体" w:cs="宋体"/>
                <w:i w:val="0"/>
                <w:iCs w:val="0"/>
                <w:color w:val="000000"/>
                <w:kern w:val="0"/>
                <w:sz w:val="18"/>
                <w:szCs w:val="18"/>
                <w:u w:val="none"/>
                <w:lang w:val="en-US" w:eastAsia="zh-CN" w:bidi="ar"/>
              </w:rPr>
              <w:t>”卫生与健康规划》，维护广大育龄群众生殖健康。1.提高基本避孕药具发放服务可及性，使育龄群众获得规范、适宜的避孕服务。 2.增强育龄群众预防非意愿妊娠的意识和能力，促进育龄夫妻保持适当的生育间隔，保护女性健康和生育能力，保障母婴健康。县级计划生育药具管理机构主要承担以下任务.1药具运输、仓储设备购置和维护，仓储场地租用2.质量抽查检测.3.开展咨询指导、提供药具和信息登记.</w:t>
            </w:r>
          </w:p>
        </w:tc>
        <w:tc>
          <w:tcPr>
            <w:tcW w:w="18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8FDA87">
            <w:pPr>
              <w:keepNext w:val="0"/>
              <w:keepLines w:val="0"/>
              <w:widowControl/>
              <w:suppressLineNumbers w:val="0"/>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sz w:val="18"/>
                <w:szCs w:val="18"/>
                <w:u w:val="none"/>
                <w:lang w:val="en-US" w:eastAsia="zh-CN"/>
              </w:rPr>
              <w:t>区妇计中心严格按照</w:t>
            </w:r>
            <w:r>
              <w:rPr>
                <w:rFonts w:hint="eastAsia" w:ascii="黑体" w:hAnsi="黑体" w:eastAsia="黑体" w:cs="黑体"/>
                <w:i w:val="0"/>
                <w:iCs w:val="0"/>
                <w:color w:val="000000"/>
                <w:sz w:val="18"/>
                <w:szCs w:val="18"/>
                <w:u w:val="none"/>
                <w:lang w:eastAsia="zh-CN"/>
              </w:rPr>
              <w:t>《中华人民共和国人口与计划生育法》</w:t>
            </w:r>
            <w:r>
              <w:rPr>
                <w:rFonts w:hint="eastAsia" w:ascii="黑体" w:hAnsi="黑体" w:eastAsia="黑体" w:cs="黑体"/>
                <w:i w:val="0"/>
                <w:iCs w:val="0"/>
                <w:color w:val="000000"/>
                <w:sz w:val="18"/>
                <w:szCs w:val="18"/>
                <w:u w:val="none"/>
                <w:lang w:val="en-US" w:eastAsia="zh-CN"/>
              </w:rPr>
              <w:t>有关规定和计划生育技术服务操作规范，实实在在为全区广大育龄夫妇落实好了环孕情监测、优生优育、避孕节育、生殖健康服务。2023年全区优生优育咨询6320人，环孕情监测12560 例，发放避孕药具11000人份。</w:t>
            </w:r>
          </w:p>
          <w:p w14:paraId="32F62253">
            <w:pPr>
              <w:keepNext w:val="0"/>
              <w:keepLines w:val="0"/>
              <w:widowControl/>
              <w:suppressLineNumbers w:val="0"/>
              <w:spacing w:line="240" w:lineRule="auto"/>
              <w:jc w:val="left"/>
              <w:textAlignment w:val="center"/>
              <w:rPr>
                <w:rFonts w:hint="eastAsia" w:ascii="黑体" w:hAnsi="黑体" w:eastAsia="黑体" w:cs="黑体"/>
                <w:i w:val="0"/>
                <w:iCs w:val="0"/>
                <w:color w:val="000000"/>
                <w:sz w:val="18"/>
                <w:szCs w:val="18"/>
                <w:u w:val="none"/>
              </w:rPr>
            </w:pPr>
          </w:p>
        </w:tc>
      </w:tr>
      <w:tr w14:paraId="11FBB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F2556">
            <w:pPr>
              <w:spacing w:line="240" w:lineRule="auto"/>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8A537">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46FE82">
            <w:pPr>
              <w:spacing w:line="240" w:lineRule="auto"/>
              <w:rPr>
                <w:rFonts w:hint="eastAsia" w:ascii="宋体" w:hAnsi="宋体" w:eastAsia="宋体" w:cs="宋体"/>
                <w:i w:val="0"/>
                <w:iCs w:val="0"/>
                <w:color w:val="000000"/>
                <w:sz w:val="18"/>
                <w:szCs w:val="18"/>
                <w:u w:val="none"/>
              </w:rPr>
            </w:pPr>
          </w:p>
        </w:tc>
      </w:tr>
      <w:tr w14:paraId="6F419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78AC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40D2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8D4C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85D8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4D624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4A4D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5668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9B26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3F1F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373E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2DB97">
            <w:pPr>
              <w:spacing w:line="240" w:lineRule="auto"/>
              <w:jc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B973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C551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CB90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35B44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DD81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782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70BBA">
            <w:pPr>
              <w:spacing w:line="240" w:lineRule="auto"/>
              <w:jc w:val="center"/>
              <w:rPr>
                <w:rFonts w:hint="eastAsia" w:ascii="宋体" w:hAnsi="宋体" w:eastAsia="宋体" w:cs="宋体"/>
                <w:i w:val="0"/>
                <w:iCs w:val="0"/>
                <w:color w:val="000000"/>
                <w:sz w:val="18"/>
                <w:szCs w:val="18"/>
                <w:u w:val="none"/>
              </w:rPr>
            </w:pPr>
          </w:p>
        </w:tc>
        <w:tc>
          <w:tcPr>
            <w:tcW w:w="10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F8D9A">
            <w:pPr>
              <w:keepNext w:val="0"/>
              <w:keepLines w:val="0"/>
              <w:widowControl/>
              <w:suppressLineNumbers w:val="0"/>
              <w:spacing w:line="240" w:lineRule="auto"/>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6FD4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58799">
            <w:pPr>
              <w:spacing w:line="240" w:lineRule="auto"/>
              <w:jc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D10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7AAD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B7F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A7FA9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CB39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5AE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3FB5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F3243">
            <w:pPr>
              <w:spacing w:line="240" w:lineRule="auto"/>
              <w:rPr>
                <w:rFonts w:hint="eastAsia" w:ascii="黑体" w:hAnsi="黑体" w:eastAsia="黑体" w:cs="黑体"/>
                <w:i/>
                <w:iCs/>
                <w:color w:val="000000"/>
                <w:sz w:val="18"/>
                <w:szCs w:val="18"/>
                <w:u w:val="none"/>
              </w:rPr>
            </w:pPr>
          </w:p>
        </w:tc>
      </w:tr>
      <w:tr w14:paraId="2A88B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BAD55">
            <w:pPr>
              <w:spacing w:line="240" w:lineRule="auto"/>
              <w:jc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8E37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8BFB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1383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B8974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F665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C9E0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B530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0DE26">
            <w:pPr>
              <w:spacing w:line="240" w:lineRule="auto"/>
              <w:rPr>
                <w:rFonts w:hint="eastAsia" w:ascii="黑体" w:hAnsi="黑体" w:eastAsia="黑体" w:cs="黑体"/>
                <w:i/>
                <w:iCs/>
                <w:color w:val="000000"/>
                <w:sz w:val="18"/>
                <w:szCs w:val="18"/>
                <w:u w:val="none"/>
              </w:rPr>
            </w:pPr>
          </w:p>
        </w:tc>
      </w:tr>
      <w:tr w14:paraId="19F71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44DAF">
            <w:pPr>
              <w:spacing w:line="240" w:lineRule="auto"/>
              <w:jc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0A88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B0D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B6D7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19F5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AC7F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89E2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A984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5F041">
            <w:pPr>
              <w:spacing w:line="240" w:lineRule="auto"/>
              <w:rPr>
                <w:rFonts w:hint="eastAsia" w:ascii="黑体" w:hAnsi="黑体" w:eastAsia="黑体" w:cs="黑体"/>
                <w:i/>
                <w:iCs/>
                <w:color w:val="000000"/>
                <w:sz w:val="18"/>
                <w:szCs w:val="18"/>
                <w:u w:val="none"/>
              </w:rPr>
            </w:pPr>
          </w:p>
        </w:tc>
      </w:tr>
      <w:tr w14:paraId="1F6C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6F6D1">
            <w:pPr>
              <w:spacing w:line="240" w:lineRule="auto"/>
              <w:jc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5B13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8A7C8">
            <w:pPr>
              <w:spacing w:line="240" w:lineRule="auto"/>
              <w:jc w:val="center"/>
              <w:rPr>
                <w:rFonts w:hint="eastAsia" w:ascii="微软雅黑" w:hAnsi="微软雅黑" w:eastAsia="微软雅黑" w:cs="微软雅黑"/>
                <w:i/>
                <w:iCs/>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727F">
            <w:pPr>
              <w:spacing w:line="240" w:lineRule="auto"/>
              <w:jc w:val="center"/>
              <w:rPr>
                <w:rFonts w:hint="eastAsia" w:ascii="微软雅黑" w:hAnsi="微软雅黑" w:eastAsia="微软雅黑" w:cs="微软雅黑"/>
                <w:i/>
                <w:iCs/>
                <w:color w:val="000000"/>
                <w:sz w:val="16"/>
                <w:szCs w:val="16"/>
                <w:u w:val="none"/>
              </w:rPr>
            </w:pP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0F1E47">
            <w:pPr>
              <w:spacing w:line="240" w:lineRule="auto"/>
              <w:jc w:val="center"/>
              <w:rPr>
                <w:rFonts w:hint="eastAsia" w:ascii="微软雅黑" w:hAnsi="微软雅黑" w:eastAsia="微软雅黑" w:cs="微软雅黑"/>
                <w:i/>
                <w:iCs/>
                <w:color w:val="000000"/>
                <w:sz w:val="16"/>
                <w:szCs w:val="16"/>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17841">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285C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2999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BC394">
            <w:pPr>
              <w:spacing w:line="240" w:lineRule="auto"/>
              <w:rPr>
                <w:rFonts w:hint="eastAsia" w:ascii="黑体" w:hAnsi="黑体" w:eastAsia="黑体" w:cs="黑体"/>
                <w:i/>
                <w:iCs/>
                <w:color w:val="000000"/>
                <w:sz w:val="18"/>
                <w:szCs w:val="18"/>
                <w:u w:val="none"/>
              </w:rPr>
            </w:pPr>
          </w:p>
        </w:tc>
      </w:tr>
      <w:tr w14:paraId="48E2F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CA32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7246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A63B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54DC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77CE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79D4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280F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B398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FA2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F408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B94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B94A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B3CEE">
            <w:pPr>
              <w:spacing w:line="240" w:lineRule="auto"/>
              <w:jc w:val="center"/>
              <w:rPr>
                <w:rFonts w:hint="eastAsia" w:ascii="宋体" w:hAnsi="宋体" w:eastAsia="宋体" w:cs="宋体"/>
                <w:i w:val="0"/>
                <w:iCs w:val="0"/>
                <w:color w:val="000000"/>
                <w:sz w:val="18"/>
                <w:szCs w:val="18"/>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1831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8EB0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CC17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全区建立免费发放点位</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788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B103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522</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4917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25B14">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B0BB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D2A55">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F1BB">
            <w:pPr>
              <w:spacing w:line="240" w:lineRule="auto"/>
              <w:jc w:val="center"/>
              <w:rPr>
                <w:rFonts w:hint="eastAsia" w:ascii="微软雅黑" w:hAnsi="微软雅黑" w:eastAsia="微软雅黑" w:cs="微软雅黑"/>
                <w:i/>
                <w:iCs/>
                <w:color w:val="000000"/>
                <w:sz w:val="16"/>
                <w:szCs w:val="16"/>
                <w:u w:val="none"/>
              </w:rPr>
            </w:pPr>
          </w:p>
        </w:tc>
      </w:tr>
      <w:tr w14:paraId="6E709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2CE28">
            <w:pPr>
              <w:spacing w:line="240" w:lineRule="auto"/>
              <w:jc w:val="center"/>
              <w:rPr>
                <w:rFonts w:hint="eastAsia" w:ascii="宋体" w:hAnsi="宋体" w:eastAsia="宋体" w:cs="宋体"/>
                <w:i w:val="0"/>
                <w:iCs w:val="0"/>
                <w:color w:val="000000"/>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96160">
            <w:pPr>
              <w:spacing w:line="240" w:lineRule="auto"/>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5E9CD">
            <w:pPr>
              <w:spacing w:line="240" w:lineRule="auto"/>
              <w:jc w:val="center"/>
              <w:rPr>
                <w:rFonts w:hint="eastAsia" w:ascii="宋体" w:hAnsi="宋体" w:eastAsia="宋体" w:cs="宋体"/>
                <w:i w:val="0"/>
                <w:iCs w:val="0"/>
                <w:color w:val="000000"/>
                <w:sz w:val="18"/>
                <w:szCs w:val="18"/>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29B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免费发放药具</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2A90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FDE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0379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D53F">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4A6D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ED605">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7039">
            <w:pPr>
              <w:spacing w:line="240" w:lineRule="auto"/>
              <w:jc w:val="center"/>
              <w:rPr>
                <w:rFonts w:hint="eastAsia" w:ascii="微软雅黑" w:hAnsi="微软雅黑" w:eastAsia="微软雅黑" w:cs="微软雅黑"/>
                <w:i/>
                <w:iCs/>
                <w:color w:val="000000"/>
                <w:sz w:val="16"/>
                <w:szCs w:val="16"/>
                <w:u w:val="none"/>
              </w:rPr>
            </w:pPr>
          </w:p>
        </w:tc>
      </w:tr>
      <w:tr w14:paraId="130EA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3CBB5">
            <w:pPr>
              <w:spacing w:line="240" w:lineRule="auto"/>
              <w:jc w:val="center"/>
              <w:rPr>
                <w:rFonts w:hint="eastAsia" w:ascii="宋体" w:hAnsi="宋体" w:eastAsia="宋体" w:cs="宋体"/>
                <w:i w:val="0"/>
                <w:iCs w:val="0"/>
                <w:color w:val="000000"/>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D2A82">
            <w:pPr>
              <w:spacing w:line="240" w:lineRule="auto"/>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47F7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7442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维护广大育龄群众生殖健康</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370F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8DA0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D39D0">
            <w:pPr>
              <w:spacing w:line="240" w:lineRule="auto"/>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0F41F">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1C9F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1D205">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3615D">
            <w:pPr>
              <w:spacing w:line="240" w:lineRule="auto"/>
              <w:jc w:val="center"/>
              <w:rPr>
                <w:rFonts w:hint="eastAsia" w:ascii="微软雅黑" w:hAnsi="微软雅黑" w:eastAsia="微软雅黑" w:cs="微软雅黑"/>
                <w:i/>
                <w:iCs/>
                <w:color w:val="000000"/>
                <w:sz w:val="16"/>
                <w:szCs w:val="16"/>
                <w:u w:val="none"/>
              </w:rPr>
            </w:pPr>
          </w:p>
        </w:tc>
      </w:tr>
      <w:tr w14:paraId="6CD97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5B97A">
            <w:pPr>
              <w:spacing w:line="240" w:lineRule="auto"/>
              <w:jc w:val="center"/>
              <w:rPr>
                <w:rFonts w:hint="eastAsia" w:ascii="宋体" w:hAnsi="宋体" w:eastAsia="宋体" w:cs="宋体"/>
                <w:i w:val="0"/>
                <w:iCs w:val="0"/>
                <w:color w:val="000000"/>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C5145">
            <w:pPr>
              <w:spacing w:line="240" w:lineRule="auto"/>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A524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408C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2022年12月31日前完成</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D3DC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AF81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BEC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A66F0">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5233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ED76B">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DBB33">
            <w:pPr>
              <w:spacing w:line="240" w:lineRule="auto"/>
              <w:jc w:val="center"/>
              <w:rPr>
                <w:rFonts w:hint="eastAsia" w:ascii="微软雅黑" w:hAnsi="微软雅黑" w:eastAsia="微软雅黑" w:cs="微软雅黑"/>
                <w:i/>
                <w:iCs/>
                <w:color w:val="000000"/>
                <w:sz w:val="16"/>
                <w:szCs w:val="16"/>
                <w:u w:val="none"/>
              </w:rPr>
            </w:pPr>
          </w:p>
        </w:tc>
      </w:tr>
      <w:tr w14:paraId="4C2BB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3C5EF">
            <w:pPr>
              <w:spacing w:line="240" w:lineRule="auto"/>
              <w:jc w:val="center"/>
              <w:rPr>
                <w:rFonts w:hint="eastAsia" w:ascii="宋体" w:hAnsi="宋体" w:eastAsia="宋体" w:cs="宋体"/>
                <w:i w:val="0"/>
                <w:iCs w:val="0"/>
                <w:color w:val="000000"/>
                <w:sz w:val="18"/>
                <w:szCs w:val="18"/>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1D63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3368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E7ED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控制人口数量，稳定低生育水平的物质保障</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FCDA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C013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623DB">
            <w:pPr>
              <w:spacing w:line="240" w:lineRule="auto"/>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654E5">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ABB1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465F2">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36FE5">
            <w:pPr>
              <w:spacing w:line="240" w:lineRule="auto"/>
              <w:jc w:val="center"/>
              <w:rPr>
                <w:rFonts w:hint="eastAsia" w:ascii="微软雅黑" w:hAnsi="微软雅黑" w:eastAsia="微软雅黑" w:cs="微软雅黑"/>
                <w:i/>
                <w:iCs/>
                <w:color w:val="000000"/>
                <w:sz w:val="16"/>
                <w:szCs w:val="16"/>
                <w:u w:val="none"/>
              </w:rPr>
            </w:pPr>
          </w:p>
        </w:tc>
      </w:tr>
      <w:tr w14:paraId="13D7D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4C76E">
            <w:pPr>
              <w:spacing w:line="240" w:lineRule="auto"/>
              <w:jc w:val="center"/>
              <w:rPr>
                <w:rFonts w:hint="eastAsia" w:ascii="宋体" w:hAnsi="宋体" w:eastAsia="宋体" w:cs="宋体"/>
                <w:i w:val="0"/>
                <w:iCs w:val="0"/>
                <w:color w:val="000000"/>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3233E">
            <w:pPr>
              <w:spacing w:line="240" w:lineRule="auto"/>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6D0A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FEC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组织实施的项目符合国家相关政策、成熟度高、带动性强、有利于促进各项工作有序开展</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9462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9FB6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0C5AE">
            <w:pPr>
              <w:spacing w:line="240" w:lineRule="auto"/>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C62DD">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B1D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3064">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63763">
            <w:pPr>
              <w:spacing w:line="240" w:lineRule="auto"/>
              <w:jc w:val="center"/>
              <w:rPr>
                <w:rFonts w:hint="eastAsia" w:ascii="微软雅黑" w:hAnsi="微软雅黑" w:eastAsia="微软雅黑" w:cs="微软雅黑"/>
                <w:i/>
                <w:iCs/>
                <w:color w:val="000000"/>
                <w:sz w:val="16"/>
                <w:szCs w:val="16"/>
                <w:u w:val="none"/>
              </w:rPr>
            </w:pPr>
          </w:p>
        </w:tc>
      </w:tr>
      <w:tr w14:paraId="727AF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451D5">
            <w:pPr>
              <w:spacing w:line="240" w:lineRule="auto"/>
              <w:jc w:val="center"/>
              <w:rPr>
                <w:rFonts w:hint="eastAsia" w:ascii="宋体" w:hAnsi="宋体" w:eastAsia="宋体" w:cs="宋体"/>
                <w:i w:val="0"/>
                <w:iCs w:val="0"/>
                <w:color w:val="000000"/>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1F842">
            <w:pPr>
              <w:spacing w:line="240" w:lineRule="auto"/>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0F7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8FF3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生态效益指标良好</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DC1C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24EB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A8AB6">
            <w:pPr>
              <w:spacing w:line="240" w:lineRule="auto"/>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12DD">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512F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7436">
            <w:pPr>
              <w:spacing w:line="240" w:lineRule="auto"/>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1D00">
            <w:pPr>
              <w:spacing w:line="240" w:lineRule="auto"/>
              <w:jc w:val="center"/>
              <w:rPr>
                <w:rFonts w:hint="eastAsia" w:ascii="微软雅黑" w:hAnsi="微软雅黑" w:eastAsia="微软雅黑" w:cs="微软雅黑"/>
                <w:i/>
                <w:iCs/>
                <w:color w:val="000000"/>
                <w:sz w:val="16"/>
                <w:szCs w:val="16"/>
                <w:u w:val="none"/>
              </w:rPr>
            </w:pPr>
          </w:p>
        </w:tc>
      </w:tr>
      <w:tr w14:paraId="5219D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A6287">
            <w:pPr>
              <w:spacing w:line="240" w:lineRule="auto"/>
              <w:jc w:val="center"/>
              <w:rPr>
                <w:rFonts w:hint="eastAsia" w:ascii="宋体" w:hAnsi="宋体" w:eastAsia="宋体" w:cs="宋体"/>
                <w:i w:val="0"/>
                <w:iCs w:val="0"/>
                <w:color w:val="000000"/>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7975F">
            <w:pPr>
              <w:spacing w:line="240" w:lineRule="auto"/>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430B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D0C9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体现政策导向，保障工作平稳进行</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D99B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92E6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797D1">
            <w:pPr>
              <w:spacing w:line="240" w:lineRule="auto"/>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439D6">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7EF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81C31">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17A2E">
            <w:pPr>
              <w:spacing w:line="240" w:lineRule="auto"/>
              <w:jc w:val="center"/>
              <w:rPr>
                <w:rFonts w:hint="eastAsia" w:ascii="微软雅黑" w:hAnsi="微软雅黑" w:eastAsia="微软雅黑" w:cs="微软雅黑"/>
                <w:i/>
                <w:iCs/>
                <w:color w:val="000000"/>
                <w:sz w:val="16"/>
                <w:szCs w:val="16"/>
                <w:u w:val="none"/>
              </w:rPr>
            </w:pPr>
          </w:p>
        </w:tc>
      </w:tr>
      <w:tr w14:paraId="426C7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5FEAA">
            <w:pPr>
              <w:spacing w:line="240" w:lineRule="auto"/>
              <w:jc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3036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4A8C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108B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通过项目的实施，力争使安居区相关部门和服务人群对项目实施的满意度达到较高水平</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A5A3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83AB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647A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F980F">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B35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9C04B">
            <w:pPr>
              <w:spacing w:line="240" w:lineRule="auto"/>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D3D30">
            <w:pPr>
              <w:spacing w:line="240" w:lineRule="auto"/>
              <w:jc w:val="center"/>
              <w:rPr>
                <w:rFonts w:hint="eastAsia" w:ascii="微软雅黑" w:hAnsi="微软雅黑" w:eastAsia="微软雅黑" w:cs="微软雅黑"/>
                <w:i/>
                <w:iCs/>
                <w:color w:val="000000"/>
                <w:sz w:val="16"/>
                <w:szCs w:val="16"/>
                <w:u w:val="none"/>
              </w:rPr>
            </w:pPr>
          </w:p>
        </w:tc>
      </w:tr>
      <w:tr w14:paraId="7E885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C9F4E">
            <w:pPr>
              <w:spacing w:line="240" w:lineRule="auto"/>
              <w:jc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AF59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2654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EB45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药具运输、仓储设备购置和维护，仓储场地 租用、质量抽查检测</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069C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E7A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0144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3D386">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756B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2F598">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73BBF">
            <w:pPr>
              <w:spacing w:line="240" w:lineRule="auto"/>
              <w:jc w:val="center"/>
              <w:rPr>
                <w:rFonts w:hint="eastAsia" w:ascii="微软雅黑" w:hAnsi="微软雅黑" w:eastAsia="微软雅黑" w:cs="微软雅黑"/>
                <w:i/>
                <w:iCs/>
                <w:color w:val="000000"/>
                <w:sz w:val="16"/>
                <w:szCs w:val="16"/>
                <w:u w:val="none"/>
              </w:rPr>
            </w:pPr>
          </w:p>
        </w:tc>
      </w:tr>
      <w:tr w14:paraId="5719A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D72CA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FF07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3D4A2">
            <w:pPr>
              <w:spacing w:line="240" w:lineRule="auto"/>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D799E">
            <w:pPr>
              <w:spacing w:line="240" w:lineRule="auto"/>
              <w:rPr>
                <w:rFonts w:hint="eastAsia" w:ascii="宋体" w:hAnsi="宋体" w:eastAsia="宋体" w:cs="宋体"/>
                <w:i w:val="0"/>
                <w:iCs w:val="0"/>
                <w:color w:val="000000"/>
                <w:sz w:val="18"/>
                <w:szCs w:val="18"/>
                <w:u w:val="none"/>
              </w:rPr>
            </w:pPr>
          </w:p>
        </w:tc>
      </w:tr>
      <w:tr w14:paraId="3E2C5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AAF0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0AB859">
            <w:pPr>
              <w:keepNext w:val="0"/>
              <w:keepLines w:val="0"/>
              <w:widowControl/>
              <w:suppressLineNumbers w:val="0"/>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区妇计中心严格按照《中华人民共和国人口与计划生育法》有关规定和计划生育技术服务操作规范，实实在在为全区广大育龄夫妇落实好了环孕情监测、优生优育、避孕节育、生殖健康服务。</w:t>
            </w:r>
          </w:p>
        </w:tc>
      </w:tr>
      <w:tr w14:paraId="723DD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3638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B1804D">
            <w:pPr>
              <w:keepNext w:val="0"/>
              <w:keepLines w:val="0"/>
              <w:widowControl/>
              <w:suppressLineNumbers w:val="0"/>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部门之间在工作上配合不太到位，部门预算控制工作需进一步提高。</w:t>
            </w:r>
          </w:p>
        </w:tc>
      </w:tr>
      <w:tr w14:paraId="08B32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35DF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E09FD0">
            <w:pPr>
              <w:keepNext w:val="0"/>
              <w:keepLines w:val="0"/>
              <w:widowControl/>
              <w:suppressLineNumbers w:val="0"/>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加强部门工作沟通，协调各项职能，加强对项目经费的拨付力度，确保项目经费在当年度拨付到位，确保项目的实施。</w:t>
            </w:r>
          </w:p>
        </w:tc>
      </w:tr>
      <w:tr w14:paraId="137D4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5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8745BD">
            <w:pPr>
              <w:keepNext w:val="0"/>
              <w:keepLines w:val="0"/>
              <w:widowControl/>
              <w:suppressLineNumbers w:val="0"/>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项目负责人：廖先国</w:t>
            </w:r>
          </w:p>
        </w:tc>
        <w:tc>
          <w:tcPr>
            <w:tcW w:w="240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D28701">
            <w:pPr>
              <w:keepNext w:val="0"/>
              <w:keepLines w:val="0"/>
              <w:widowControl/>
              <w:suppressLineNumbers w:val="0"/>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财务负责人：吴良洪</w:t>
            </w:r>
          </w:p>
        </w:tc>
      </w:tr>
    </w:tbl>
    <w:p w14:paraId="2D54DDA3">
      <w:pPr>
        <w:pStyle w:val="5"/>
        <w:spacing w:line="240" w:lineRule="auto"/>
        <w:rPr>
          <w:rFonts w:hint="default" w:ascii="Times New Roman" w:hAnsi="Times New Roman" w:eastAsia="仿宋_GB2312" w:cs="Times New Roman"/>
          <w:b w:val="0"/>
          <w:bCs w:val="0"/>
          <w:i w:val="0"/>
          <w:iCs w:val="0"/>
          <w:color w:val="auto"/>
          <w:kern w:val="0"/>
          <w:sz w:val="32"/>
          <w:szCs w:val="32"/>
          <w:highlight w:val="none"/>
          <w:lang w:val="en-US" w:eastAsia="zh-CN" w:bidi="ar-SA"/>
        </w:rPr>
      </w:pP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991"/>
        <w:gridCol w:w="666"/>
        <w:gridCol w:w="1909"/>
        <w:gridCol w:w="396"/>
        <w:gridCol w:w="576"/>
        <w:gridCol w:w="396"/>
        <w:gridCol w:w="846"/>
        <w:gridCol w:w="486"/>
        <w:gridCol w:w="487"/>
        <w:gridCol w:w="1732"/>
      </w:tblGrid>
      <w:tr w14:paraId="522B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89CC96">
            <w:pPr>
              <w:keepNext w:val="0"/>
              <w:keepLines w:val="0"/>
              <w:widowControl/>
              <w:suppressLineNumbers w:val="0"/>
              <w:spacing w:line="240" w:lineRule="auto"/>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41DF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0462F">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E740D0">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51090423T000008863446-免费婚前医学检查项目1</w:t>
            </w:r>
          </w:p>
        </w:tc>
      </w:tr>
      <w:tr w14:paraId="12C25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8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194C3">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0E193B">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遂宁市安居区妇幼保健计划生育服务中心部门</w:t>
            </w:r>
          </w:p>
        </w:tc>
        <w:tc>
          <w:tcPr>
            <w:tcW w:w="438" w:type="pct"/>
            <w:tcBorders>
              <w:top w:val="nil"/>
              <w:left w:val="nil"/>
              <w:bottom w:val="nil"/>
              <w:right w:val="nil"/>
            </w:tcBorders>
            <w:shd w:val="clear" w:color="auto" w:fill="auto"/>
            <w:vAlign w:val="center"/>
          </w:tcPr>
          <w:p w14:paraId="620BF98A">
            <w:pPr>
              <w:keepNext w:val="0"/>
              <w:keepLines w:val="0"/>
              <w:widowControl/>
              <w:suppressLineNumbers w:val="0"/>
              <w:spacing w:line="240" w:lineRule="auto"/>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68C54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遂宁市安居区妇幼保健计划生育服务中心</w:t>
            </w:r>
          </w:p>
        </w:tc>
      </w:tr>
      <w:tr w14:paraId="6ED26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29905">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22AB3">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AD3C3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5B8CF2">
            <w:pPr>
              <w:keepNext w:val="0"/>
              <w:keepLines w:val="0"/>
              <w:widowControl/>
              <w:suppressLineNumbers w:val="0"/>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0652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E1393">
            <w:pPr>
              <w:spacing w:line="240" w:lineRule="auto"/>
              <w:rPr>
                <w:rFonts w:hint="eastAsia" w:ascii="宋体" w:hAnsi="宋体" w:eastAsia="宋体" w:cs="宋体"/>
                <w:i w:val="0"/>
                <w:iCs w:val="0"/>
                <w:color w:val="000000"/>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E8978">
            <w:pPr>
              <w:spacing w:line="240" w:lineRule="auto"/>
              <w:rPr>
                <w:rFonts w:hint="eastAsia" w:ascii="宋体" w:hAnsi="宋体" w:eastAsia="宋体" w:cs="宋体"/>
                <w:i w:val="0"/>
                <w:iCs w:val="0"/>
                <w:color w:val="000000"/>
                <w:sz w:val="18"/>
                <w:szCs w:val="18"/>
                <w:u w:val="none"/>
              </w:rPr>
            </w:pPr>
          </w:p>
        </w:tc>
        <w:tc>
          <w:tcPr>
            <w:tcW w:w="22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28A33B">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四川省财政厅四川省卫生厅四川省民政厅关于实施自愿免费婚检政策的通知》（川财社[2014]4号）和《四川省卫生厅关于印发四川省自愿免费婚前医学检查方案的通知》（川卫办发〔2014〕49号）文件精神，免费婚检的经费结算标准为每对当事人240元，由财政部门依据实际完成的婚检工作量，据实足额拨付给承担婚检工作的医疗保健机构。所需资金，省财政补助50%，市级承担10元，县级承担50元。预计2023年免费婚检数4000对。检查费：8000人*50元/人=400000元。2.宣传资料费：2元*8000人，预算1.6万元。3.人员培训费及档案建立1万元。共计42.6万元</w:t>
            </w:r>
          </w:p>
        </w:tc>
        <w:tc>
          <w:tcPr>
            <w:tcW w:w="18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B83E44">
            <w:pPr>
              <w:keepNext w:val="0"/>
              <w:keepLines w:val="0"/>
              <w:widowControl/>
              <w:suppressLineNumbers w:val="0"/>
              <w:spacing w:line="240" w:lineRule="auto"/>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2023年结婚人数2399对，实检2312对，婚前检查率96.37%，检出疾病人数125人，疾病检出率为5.41%。</w:t>
            </w:r>
          </w:p>
        </w:tc>
      </w:tr>
      <w:tr w14:paraId="6853D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FA6C9">
            <w:pPr>
              <w:spacing w:line="240" w:lineRule="auto"/>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74AFD">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A09FFA">
            <w:pPr>
              <w:spacing w:line="240" w:lineRule="auto"/>
              <w:rPr>
                <w:rFonts w:hint="eastAsia" w:ascii="宋体" w:hAnsi="宋体" w:eastAsia="宋体" w:cs="宋体"/>
                <w:i w:val="0"/>
                <w:iCs w:val="0"/>
                <w:color w:val="000000"/>
                <w:sz w:val="18"/>
                <w:szCs w:val="18"/>
                <w:u w:val="none"/>
              </w:rPr>
            </w:pPr>
          </w:p>
        </w:tc>
      </w:tr>
      <w:tr w14:paraId="1F89B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6550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A99A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5828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DC48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D8EE9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BAC1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49DB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4B0D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3C9E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E119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4E8BA">
            <w:pPr>
              <w:spacing w:line="240" w:lineRule="auto"/>
              <w:jc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0ADB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4555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5156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554E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75CD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FD29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00C43">
            <w:pPr>
              <w:spacing w:line="240" w:lineRule="auto"/>
              <w:jc w:val="center"/>
              <w:rPr>
                <w:rFonts w:hint="eastAsia" w:ascii="宋体" w:hAnsi="宋体" w:eastAsia="宋体" w:cs="宋体"/>
                <w:i w:val="0"/>
                <w:iCs w:val="0"/>
                <w:color w:val="000000"/>
                <w:sz w:val="18"/>
                <w:szCs w:val="18"/>
                <w:u w:val="none"/>
              </w:rPr>
            </w:pPr>
          </w:p>
        </w:tc>
        <w:tc>
          <w:tcPr>
            <w:tcW w:w="10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E96EE">
            <w:pPr>
              <w:keepNext w:val="0"/>
              <w:keepLines w:val="0"/>
              <w:widowControl/>
              <w:suppressLineNumbers w:val="0"/>
              <w:spacing w:line="240" w:lineRule="auto"/>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1FA3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50B59">
            <w:pPr>
              <w:spacing w:line="240" w:lineRule="auto"/>
              <w:jc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89FF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34BB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E194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6C22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5C4F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27F1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D19B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690FE">
            <w:pPr>
              <w:spacing w:line="240" w:lineRule="auto"/>
              <w:rPr>
                <w:rFonts w:hint="eastAsia" w:ascii="黑体" w:hAnsi="黑体" w:eastAsia="黑体" w:cs="黑体"/>
                <w:i/>
                <w:iCs/>
                <w:color w:val="000000"/>
                <w:sz w:val="18"/>
                <w:szCs w:val="18"/>
                <w:u w:val="none"/>
              </w:rPr>
            </w:pPr>
          </w:p>
        </w:tc>
      </w:tr>
      <w:tr w14:paraId="7DFC7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444D8">
            <w:pPr>
              <w:spacing w:line="240" w:lineRule="auto"/>
              <w:jc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022A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325C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DB0E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8E6C6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D64E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E5E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490D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857F1">
            <w:pPr>
              <w:spacing w:line="240" w:lineRule="auto"/>
              <w:rPr>
                <w:rFonts w:hint="eastAsia" w:ascii="黑体" w:hAnsi="黑体" w:eastAsia="黑体" w:cs="黑体"/>
                <w:i/>
                <w:iCs/>
                <w:color w:val="000000"/>
                <w:sz w:val="18"/>
                <w:szCs w:val="18"/>
                <w:u w:val="none"/>
              </w:rPr>
            </w:pPr>
          </w:p>
        </w:tc>
      </w:tr>
      <w:tr w14:paraId="0E726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340EC">
            <w:pPr>
              <w:spacing w:line="240" w:lineRule="auto"/>
              <w:jc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8A46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D7F5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5DD7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45A2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39C6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BB04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5B31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24A4C">
            <w:pPr>
              <w:spacing w:line="240" w:lineRule="auto"/>
              <w:rPr>
                <w:rFonts w:hint="eastAsia" w:ascii="黑体" w:hAnsi="黑体" w:eastAsia="黑体" w:cs="黑体"/>
                <w:i/>
                <w:iCs/>
                <w:color w:val="000000"/>
                <w:sz w:val="18"/>
                <w:szCs w:val="18"/>
                <w:u w:val="none"/>
              </w:rPr>
            </w:pPr>
          </w:p>
        </w:tc>
      </w:tr>
      <w:tr w14:paraId="52B02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B0AC4">
            <w:pPr>
              <w:spacing w:line="240" w:lineRule="auto"/>
              <w:jc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E367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8B571">
            <w:pPr>
              <w:spacing w:line="240" w:lineRule="auto"/>
              <w:jc w:val="center"/>
              <w:rPr>
                <w:rFonts w:hint="eastAsia" w:ascii="微软雅黑" w:hAnsi="微软雅黑" w:eastAsia="微软雅黑" w:cs="微软雅黑"/>
                <w:i/>
                <w:iCs/>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AFD5A">
            <w:pPr>
              <w:spacing w:line="240" w:lineRule="auto"/>
              <w:jc w:val="center"/>
              <w:rPr>
                <w:rFonts w:hint="eastAsia" w:ascii="微软雅黑" w:hAnsi="微软雅黑" w:eastAsia="微软雅黑" w:cs="微软雅黑"/>
                <w:i/>
                <w:iCs/>
                <w:color w:val="000000"/>
                <w:sz w:val="16"/>
                <w:szCs w:val="16"/>
                <w:u w:val="none"/>
              </w:rPr>
            </w:pP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FD6FD8">
            <w:pPr>
              <w:spacing w:line="240" w:lineRule="auto"/>
              <w:jc w:val="center"/>
              <w:rPr>
                <w:rFonts w:hint="eastAsia" w:ascii="微软雅黑" w:hAnsi="微软雅黑" w:eastAsia="微软雅黑" w:cs="微软雅黑"/>
                <w:i/>
                <w:iCs/>
                <w:color w:val="000000"/>
                <w:sz w:val="16"/>
                <w:szCs w:val="16"/>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27EF0">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553A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626B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01791">
            <w:pPr>
              <w:spacing w:line="240" w:lineRule="auto"/>
              <w:rPr>
                <w:rFonts w:hint="eastAsia" w:ascii="黑体" w:hAnsi="黑体" w:eastAsia="黑体" w:cs="黑体"/>
                <w:i/>
                <w:iCs/>
                <w:color w:val="000000"/>
                <w:sz w:val="18"/>
                <w:szCs w:val="18"/>
                <w:u w:val="none"/>
              </w:rPr>
            </w:pPr>
          </w:p>
        </w:tc>
      </w:tr>
      <w:tr w14:paraId="4C663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5A40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861A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D694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5EC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5DEA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2DDC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EDE8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2044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9BE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D99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2824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C36A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5076C">
            <w:pPr>
              <w:spacing w:line="240" w:lineRule="auto"/>
              <w:jc w:val="center"/>
              <w:rPr>
                <w:rFonts w:hint="eastAsia" w:ascii="宋体" w:hAnsi="宋体" w:eastAsia="宋体" w:cs="宋体"/>
                <w:i w:val="0"/>
                <w:iCs w:val="0"/>
                <w:color w:val="000000"/>
                <w:sz w:val="18"/>
                <w:szCs w:val="18"/>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DC3B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BEF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111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根据《免费婚前医学检查方案》开展工作</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96E9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A76D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按要求</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0EF0">
            <w:pPr>
              <w:spacing w:line="240" w:lineRule="auto"/>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6BF35">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8052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6E013">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9C787">
            <w:pPr>
              <w:spacing w:line="240" w:lineRule="auto"/>
              <w:jc w:val="center"/>
              <w:rPr>
                <w:rFonts w:hint="eastAsia" w:ascii="微软雅黑" w:hAnsi="微软雅黑" w:eastAsia="微软雅黑" w:cs="微软雅黑"/>
                <w:i/>
                <w:iCs/>
                <w:color w:val="000000"/>
                <w:sz w:val="16"/>
                <w:szCs w:val="16"/>
                <w:u w:val="none"/>
              </w:rPr>
            </w:pPr>
          </w:p>
        </w:tc>
      </w:tr>
      <w:tr w14:paraId="0EA56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E9001">
            <w:pPr>
              <w:spacing w:line="240" w:lineRule="auto"/>
              <w:jc w:val="center"/>
              <w:rPr>
                <w:rFonts w:hint="eastAsia" w:ascii="宋体" w:hAnsi="宋体" w:eastAsia="宋体" w:cs="宋体"/>
                <w:i w:val="0"/>
                <w:iCs w:val="0"/>
                <w:color w:val="000000"/>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F9B8B">
            <w:pPr>
              <w:spacing w:line="240" w:lineRule="auto"/>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903A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FE03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2023年12月31日前完成</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E3A6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2556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BE1C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A795F">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A69F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F161F">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70978">
            <w:pPr>
              <w:spacing w:line="240" w:lineRule="auto"/>
              <w:jc w:val="center"/>
              <w:rPr>
                <w:rFonts w:hint="eastAsia" w:ascii="微软雅黑" w:hAnsi="微软雅黑" w:eastAsia="微软雅黑" w:cs="微软雅黑"/>
                <w:i/>
                <w:iCs/>
                <w:color w:val="000000"/>
                <w:sz w:val="16"/>
                <w:szCs w:val="16"/>
                <w:u w:val="none"/>
              </w:rPr>
            </w:pPr>
          </w:p>
        </w:tc>
      </w:tr>
      <w:tr w14:paraId="2C5A3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C9538">
            <w:pPr>
              <w:spacing w:line="240" w:lineRule="auto"/>
              <w:jc w:val="center"/>
              <w:rPr>
                <w:rFonts w:hint="eastAsia" w:ascii="宋体" w:hAnsi="宋体" w:eastAsia="宋体" w:cs="宋体"/>
                <w:i w:val="0"/>
                <w:iCs w:val="0"/>
                <w:color w:val="000000"/>
                <w:sz w:val="18"/>
                <w:szCs w:val="18"/>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E67C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167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AC9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组织实施的项目符合国家相关政策、成熟度高、带动性强、有利于促进各项工作有序开展。</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90F9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CCC0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8BE45">
            <w:pPr>
              <w:spacing w:line="240" w:lineRule="auto"/>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F4EAF">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31F1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B94F9">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A4EA9">
            <w:pPr>
              <w:spacing w:line="240" w:lineRule="auto"/>
              <w:jc w:val="center"/>
              <w:rPr>
                <w:rFonts w:hint="eastAsia" w:ascii="微软雅黑" w:hAnsi="微软雅黑" w:eastAsia="微软雅黑" w:cs="微软雅黑"/>
                <w:i/>
                <w:iCs/>
                <w:color w:val="000000"/>
                <w:sz w:val="16"/>
                <w:szCs w:val="16"/>
                <w:u w:val="none"/>
              </w:rPr>
            </w:pPr>
          </w:p>
        </w:tc>
      </w:tr>
      <w:tr w14:paraId="51E50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6E483">
            <w:pPr>
              <w:spacing w:line="240" w:lineRule="auto"/>
              <w:jc w:val="center"/>
              <w:rPr>
                <w:rFonts w:hint="eastAsia" w:ascii="宋体" w:hAnsi="宋体" w:eastAsia="宋体" w:cs="宋体"/>
                <w:i w:val="0"/>
                <w:iCs w:val="0"/>
                <w:color w:val="000000"/>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6BC80">
            <w:pPr>
              <w:spacing w:line="240" w:lineRule="auto"/>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250F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878A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体现政策导向，保障工作平稳进行</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13F4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B6E2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125A4">
            <w:pPr>
              <w:spacing w:line="240" w:lineRule="auto"/>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7057B">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78C2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0676F">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02E3D">
            <w:pPr>
              <w:spacing w:line="240" w:lineRule="auto"/>
              <w:jc w:val="center"/>
              <w:rPr>
                <w:rFonts w:hint="eastAsia" w:ascii="微软雅黑" w:hAnsi="微软雅黑" w:eastAsia="微软雅黑" w:cs="微软雅黑"/>
                <w:i/>
                <w:iCs/>
                <w:color w:val="000000"/>
                <w:sz w:val="16"/>
                <w:szCs w:val="16"/>
                <w:u w:val="none"/>
              </w:rPr>
            </w:pPr>
          </w:p>
        </w:tc>
      </w:tr>
      <w:tr w14:paraId="6EF53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248BC">
            <w:pPr>
              <w:spacing w:line="240" w:lineRule="auto"/>
              <w:jc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BAC6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EC1A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362B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通过项目的实施，力争使安居区相关部门和服务人群对项目实施的满意度达到较高水平。</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C892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B03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AE69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E019A">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2BFD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45F17">
            <w:pPr>
              <w:spacing w:line="240" w:lineRule="auto"/>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FD0C1">
            <w:pPr>
              <w:spacing w:line="240" w:lineRule="auto"/>
              <w:jc w:val="center"/>
              <w:rPr>
                <w:rFonts w:hint="eastAsia" w:ascii="微软雅黑" w:hAnsi="微软雅黑" w:eastAsia="微软雅黑" w:cs="微软雅黑"/>
                <w:i/>
                <w:iCs/>
                <w:color w:val="000000"/>
                <w:sz w:val="16"/>
                <w:szCs w:val="16"/>
                <w:u w:val="none"/>
              </w:rPr>
            </w:pPr>
          </w:p>
        </w:tc>
      </w:tr>
      <w:tr w14:paraId="7A8B7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B1005">
            <w:pPr>
              <w:spacing w:line="240" w:lineRule="auto"/>
              <w:jc w:val="center"/>
              <w:rPr>
                <w:rFonts w:hint="eastAsia" w:ascii="宋体" w:hAnsi="宋体" w:eastAsia="宋体" w:cs="宋体"/>
                <w:i w:val="0"/>
                <w:iCs w:val="0"/>
                <w:color w:val="000000"/>
                <w:sz w:val="18"/>
                <w:szCs w:val="18"/>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60FD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38B9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F5B9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宣传动员和督导检查</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F988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89B1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8A32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A4BA5">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EC73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CCB6">
            <w:pPr>
              <w:spacing w:line="240" w:lineRule="auto"/>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0D6A8">
            <w:pPr>
              <w:spacing w:line="240" w:lineRule="auto"/>
              <w:jc w:val="center"/>
              <w:rPr>
                <w:rFonts w:hint="eastAsia" w:ascii="微软雅黑" w:hAnsi="微软雅黑" w:eastAsia="微软雅黑" w:cs="微软雅黑"/>
                <w:i/>
                <w:iCs/>
                <w:color w:val="000000"/>
                <w:sz w:val="16"/>
                <w:szCs w:val="16"/>
                <w:u w:val="none"/>
              </w:rPr>
            </w:pPr>
          </w:p>
        </w:tc>
      </w:tr>
      <w:tr w14:paraId="02136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9AF6B">
            <w:pPr>
              <w:spacing w:line="240" w:lineRule="auto"/>
              <w:jc w:val="center"/>
              <w:rPr>
                <w:rFonts w:hint="eastAsia" w:ascii="宋体" w:hAnsi="宋体" w:eastAsia="宋体" w:cs="宋体"/>
                <w:i w:val="0"/>
                <w:iCs w:val="0"/>
                <w:color w:val="000000"/>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FC23A">
            <w:pPr>
              <w:spacing w:line="240" w:lineRule="auto"/>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99F8A">
            <w:pPr>
              <w:spacing w:line="240" w:lineRule="auto"/>
              <w:jc w:val="center"/>
              <w:rPr>
                <w:rFonts w:hint="eastAsia" w:ascii="宋体" w:hAnsi="宋体" w:eastAsia="宋体" w:cs="宋体"/>
                <w:i w:val="0"/>
                <w:iCs w:val="0"/>
                <w:color w:val="000000"/>
                <w:sz w:val="18"/>
                <w:szCs w:val="18"/>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E00D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检查费：7500人*50元/人</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FD5F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7D2A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37.5</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113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2ACAB">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B9C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F92F5">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E4297">
            <w:pPr>
              <w:spacing w:line="240" w:lineRule="auto"/>
              <w:jc w:val="center"/>
              <w:rPr>
                <w:rFonts w:hint="eastAsia" w:ascii="微软雅黑" w:hAnsi="微软雅黑" w:eastAsia="微软雅黑" w:cs="微软雅黑"/>
                <w:i/>
                <w:iCs/>
                <w:color w:val="000000"/>
                <w:sz w:val="16"/>
                <w:szCs w:val="16"/>
                <w:u w:val="none"/>
              </w:rPr>
            </w:pPr>
          </w:p>
        </w:tc>
      </w:tr>
      <w:tr w14:paraId="489CA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A1606">
            <w:pPr>
              <w:spacing w:line="240" w:lineRule="auto"/>
              <w:jc w:val="center"/>
              <w:rPr>
                <w:rFonts w:hint="eastAsia" w:ascii="宋体" w:hAnsi="宋体" w:eastAsia="宋体" w:cs="宋体"/>
                <w:i w:val="0"/>
                <w:iCs w:val="0"/>
                <w:color w:val="000000"/>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48363">
            <w:pPr>
              <w:spacing w:line="240" w:lineRule="auto"/>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7BF58">
            <w:pPr>
              <w:spacing w:line="240" w:lineRule="auto"/>
              <w:jc w:val="center"/>
              <w:rPr>
                <w:rFonts w:hint="eastAsia" w:ascii="宋体" w:hAnsi="宋体" w:eastAsia="宋体" w:cs="宋体"/>
                <w:i w:val="0"/>
                <w:iCs w:val="0"/>
                <w:color w:val="000000"/>
                <w:sz w:val="18"/>
                <w:szCs w:val="18"/>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E104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质量控制工作经费，培训费</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B1ED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79C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8FA9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4B085">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905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3E9E">
            <w:pPr>
              <w:spacing w:line="240" w:lineRule="auto"/>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5143C">
            <w:pPr>
              <w:spacing w:line="240" w:lineRule="auto"/>
              <w:jc w:val="center"/>
              <w:rPr>
                <w:rFonts w:hint="eastAsia" w:ascii="微软雅黑" w:hAnsi="微软雅黑" w:eastAsia="微软雅黑" w:cs="微软雅黑"/>
                <w:i/>
                <w:iCs/>
                <w:color w:val="000000"/>
                <w:sz w:val="16"/>
                <w:szCs w:val="16"/>
                <w:u w:val="none"/>
              </w:rPr>
            </w:pPr>
          </w:p>
        </w:tc>
      </w:tr>
      <w:tr w14:paraId="0F4CB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AE2F1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6397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B87A0">
            <w:pPr>
              <w:spacing w:line="240" w:lineRule="auto"/>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E605">
            <w:pPr>
              <w:spacing w:line="240" w:lineRule="auto"/>
              <w:rPr>
                <w:rFonts w:hint="eastAsia" w:ascii="宋体" w:hAnsi="宋体" w:eastAsia="宋体" w:cs="宋体"/>
                <w:i w:val="0"/>
                <w:iCs w:val="0"/>
                <w:color w:val="000000"/>
                <w:sz w:val="18"/>
                <w:szCs w:val="18"/>
                <w:u w:val="none"/>
              </w:rPr>
            </w:pPr>
          </w:p>
        </w:tc>
      </w:tr>
      <w:tr w14:paraId="0EAC5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6DF0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20410B">
            <w:pPr>
              <w:keepNext w:val="0"/>
              <w:keepLines w:val="0"/>
              <w:widowControl/>
              <w:suppressLineNumbers w:val="0"/>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2023年结婚人数2399对，实检2312对，婚前检查率96.37%，检出疾病人数125人，疾病检出率为5.41%。</w:t>
            </w:r>
          </w:p>
        </w:tc>
      </w:tr>
      <w:tr w14:paraId="10725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DCEF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F105A6">
            <w:pPr>
              <w:keepNext w:val="0"/>
              <w:keepLines w:val="0"/>
              <w:widowControl/>
              <w:suppressLineNumbers w:val="0"/>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妇计中心婚孕检中心与民政局婚姻登记中心合署办公，实行“一条龙”便民服务，结婚登记全国通办是影响婚检率的主要因素。同时存在由部分人员健康意识不到位，认为自己身体健康，而且每年参加单位体检，没有必要再进行婚前检查;部分人员担心泄露隐私，而不愿婚检;明知道自己患有传染病和家族遗传病，但害怕配偶知道影响婚姻的稳定，而拒绝婚检等原因。</w:t>
            </w:r>
          </w:p>
        </w:tc>
      </w:tr>
      <w:tr w14:paraId="034F8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A889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E3FDAD">
            <w:pPr>
              <w:keepNext w:val="0"/>
              <w:keepLines w:val="0"/>
              <w:widowControl/>
              <w:suppressLineNumbers w:val="0"/>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加大宣传力度普及更多妇幼健康知识，开展婚前保健、妇女保健知识循环宣讲活动，用通俗易懂的语言让人们认识婚检的重要性和意义。</w:t>
            </w:r>
          </w:p>
        </w:tc>
      </w:tr>
      <w:tr w14:paraId="4213A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5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2D551E">
            <w:pPr>
              <w:keepNext w:val="0"/>
              <w:keepLines w:val="0"/>
              <w:widowControl/>
              <w:suppressLineNumbers w:val="0"/>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项目负责人：袁红</w:t>
            </w:r>
          </w:p>
        </w:tc>
        <w:tc>
          <w:tcPr>
            <w:tcW w:w="240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078224">
            <w:pPr>
              <w:keepNext w:val="0"/>
              <w:keepLines w:val="0"/>
              <w:widowControl/>
              <w:suppressLineNumbers w:val="0"/>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财务负责人：吴良洪</w:t>
            </w:r>
          </w:p>
        </w:tc>
      </w:tr>
    </w:tbl>
    <w:p w14:paraId="4431F156">
      <w:pPr>
        <w:spacing w:line="240" w:lineRule="auto"/>
        <w:jc w:val="center"/>
        <w:rPr>
          <w:rFonts w:hint="default" w:ascii="Times New Roman" w:hAnsi="Times New Roman" w:eastAsia="黑体" w:cs="Times New Roman"/>
          <w:b w:val="0"/>
          <w:bCs w:val="0"/>
          <w:i w:val="0"/>
          <w:iCs w:val="0"/>
          <w:color w:val="auto"/>
          <w:sz w:val="44"/>
          <w:szCs w:val="44"/>
          <w:highlight w:val="none"/>
        </w:rPr>
      </w:pP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960"/>
        <w:gridCol w:w="666"/>
        <w:gridCol w:w="1847"/>
        <w:gridCol w:w="396"/>
        <w:gridCol w:w="666"/>
        <w:gridCol w:w="396"/>
        <w:gridCol w:w="846"/>
        <w:gridCol w:w="486"/>
        <w:gridCol w:w="487"/>
        <w:gridCol w:w="1735"/>
      </w:tblGrid>
      <w:tr w14:paraId="50E7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C8041F4">
            <w:pPr>
              <w:keepNext w:val="0"/>
              <w:keepLines w:val="0"/>
              <w:widowControl/>
              <w:suppressLineNumbers w:val="0"/>
              <w:spacing w:line="240" w:lineRule="auto"/>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C80D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D06BC">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A556F4">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51090423T000008863460-免费实施基本避孕手术</w:t>
            </w:r>
          </w:p>
        </w:tc>
      </w:tr>
      <w:tr w14:paraId="06316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8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4DBD9">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602259">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遂宁市安居区妇幼保健计划生育服务中心部门</w:t>
            </w:r>
          </w:p>
        </w:tc>
        <w:tc>
          <w:tcPr>
            <w:tcW w:w="438" w:type="pct"/>
            <w:tcBorders>
              <w:top w:val="nil"/>
              <w:left w:val="nil"/>
              <w:bottom w:val="nil"/>
              <w:right w:val="nil"/>
            </w:tcBorders>
            <w:shd w:val="clear" w:color="auto" w:fill="auto"/>
            <w:vAlign w:val="center"/>
          </w:tcPr>
          <w:p w14:paraId="0744A552">
            <w:pPr>
              <w:keepNext w:val="0"/>
              <w:keepLines w:val="0"/>
              <w:widowControl/>
              <w:suppressLineNumbers w:val="0"/>
              <w:spacing w:line="240" w:lineRule="auto"/>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812F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遂宁市安居区妇幼保健计划生育服务中心</w:t>
            </w:r>
          </w:p>
        </w:tc>
      </w:tr>
      <w:tr w14:paraId="4BC99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78478">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1659B">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15E3D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3898DF">
            <w:pPr>
              <w:keepNext w:val="0"/>
              <w:keepLines w:val="0"/>
              <w:widowControl/>
              <w:suppressLineNumbers w:val="0"/>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90B3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22D9E">
            <w:pPr>
              <w:spacing w:line="240" w:lineRule="auto"/>
              <w:rPr>
                <w:rFonts w:hint="eastAsia" w:ascii="宋体" w:hAnsi="宋体" w:eastAsia="宋体" w:cs="宋体"/>
                <w:i w:val="0"/>
                <w:iCs w:val="0"/>
                <w:color w:val="000000"/>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B5F63">
            <w:pPr>
              <w:spacing w:line="240" w:lineRule="auto"/>
              <w:rPr>
                <w:rFonts w:hint="eastAsia" w:ascii="宋体" w:hAnsi="宋体" w:eastAsia="宋体" w:cs="宋体"/>
                <w:i w:val="0"/>
                <w:iCs w:val="0"/>
                <w:color w:val="000000"/>
                <w:sz w:val="18"/>
                <w:szCs w:val="18"/>
                <w:u w:val="none"/>
              </w:rPr>
            </w:pPr>
          </w:p>
        </w:tc>
        <w:tc>
          <w:tcPr>
            <w:tcW w:w="22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204501">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贯彻落实《计划生育技术服务管理条例》和《财政部、国家卫计生委关于进一步完善计划生育投入机制的意见》（财社〔2016〕16号）和《四川省财政厅、卫计委关于印发《四川省计划生育服务补助资金管理办法》的通知》（川财社〔2016〕72号）精神，保证计划生育手术的安全，达到“以人为本、优质服务”的目标，对实行计划生育的育龄夫妻和流动人口育龄夫妻，实行免费基本项目的计划生育技术服务。免费计划生育基本技术服务落实率达100%。计划生育免费技术服务经费由地方财政纳入预算予以保障，计划生育免费基本技术服务补助资金。由省(统筹中央补助资金)、市、县三级财政总体按照3：2：5的比例分级负担。</w:t>
            </w:r>
          </w:p>
        </w:tc>
        <w:tc>
          <w:tcPr>
            <w:tcW w:w="18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17D0C8">
            <w:pPr>
              <w:keepNext w:val="0"/>
              <w:keepLines w:val="0"/>
              <w:widowControl/>
              <w:suppressLineNumbers w:val="0"/>
              <w:spacing w:line="240" w:lineRule="auto"/>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2023年全区优育咨询6800人，环孕情监测5686例，发放避孕药具30653人份，落实安32例、取环手术56例，人流8例，药流1例，皮下埋植3例，取皮埋5例，男扎1例。诊治计划生育手术并发症1186人次，全年内无一差错事故发生。</w:t>
            </w:r>
          </w:p>
        </w:tc>
      </w:tr>
      <w:tr w14:paraId="4CCD7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FFCD1">
            <w:pPr>
              <w:spacing w:line="240" w:lineRule="auto"/>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DA06C">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84812E">
            <w:pPr>
              <w:spacing w:line="240" w:lineRule="auto"/>
              <w:rPr>
                <w:rFonts w:hint="eastAsia" w:ascii="宋体" w:hAnsi="宋体" w:eastAsia="宋体" w:cs="宋体"/>
                <w:i w:val="0"/>
                <w:iCs w:val="0"/>
                <w:color w:val="000000"/>
                <w:sz w:val="18"/>
                <w:szCs w:val="18"/>
                <w:u w:val="none"/>
              </w:rPr>
            </w:pPr>
          </w:p>
        </w:tc>
      </w:tr>
      <w:tr w14:paraId="33E8E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F729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5E38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BB75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758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E107A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5334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F4F4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F746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DCF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D654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D7458">
            <w:pPr>
              <w:spacing w:line="240" w:lineRule="auto"/>
              <w:jc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28E2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D2C1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068A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242F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3BD6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E90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B362E">
            <w:pPr>
              <w:spacing w:line="240" w:lineRule="auto"/>
              <w:jc w:val="center"/>
              <w:rPr>
                <w:rFonts w:hint="eastAsia" w:ascii="宋体" w:hAnsi="宋体" w:eastAsia="宋体" w:cs="宋体"/>
                <w:i w:val="0"/>
                <w:iCs w:val="0"/>
                <w:color w:val="000000"/>
                <w:sz w:val="18"/>
                <w:szCs w:val="18"/>
                <w:u w:val="none"/>
              </w:rPr>
            </w:pPr>
          </w:p>
        </w:tc>
        <w:tc>
          <w:tcPr>
            <w:tcW w:w="10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19A47">
            <w:pPr>
              <w:keepNext w:val="0"/>
              <w:keepLines w:val="0"/>
              <w:widowControl/>
              <w:suppressLineNumbers w:val="0"/>
              <w:spacing w:line="240" w:lineRule="auto"/>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B0D9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1ECB4">
            <w:pPr>
              <w:spacing w:line="240" w:lineRule="auto"/>
              <w:jc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12BD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A24E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0BB6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1208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5811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72FF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1C83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A32F4">
            <w:pPr>
              <w:spacing w:line="240" w:lineRule="auto"/>
              <w:rPr>
                <w:rFonts w:hint="eastAsia" w:ascii="黑体" w:hAnsi="黑体" w:eastAsia="黑体" w:cs="黑体"/>
                <w:i/>
                <w:iCs/>
                <w:color w:val="000000"/>
                <w:sz w:val="18"/>
                <w:szCs w:val="18"/>
                <w:u w:val="none"/>
              </w:rPr>
            </w:pPr>
          </w:p>
        </w:tc>
      </w:tr>
      <w:tr w14:paraId="07FA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9F291">
            <w:pPr>
              <w:spacing w:line="240" w:lineRule="auto"/>
              <w:jc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65F0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67D8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C854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AA6B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C9B9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CC58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F76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1BE03">
            <w:pPr>
              <w:spacing w:line="240" w:lineRule="auto"/>
              <w:rPr>
                <w:rFonts w:hint="eastAsia" w:ascii="黑体" w:hAnsi="黑体" w:eastAsia="黑体" w:cs="黑体"/>
                <w:i/>
                <w:iCs/>
                <w:color w:val="000000"/>
                <w:sz w:val="18"/>
                <w:szCs w:val="18"/>
                <w:u w:val="none"/>
              </w:rPr>
            </w:pPr>
          </w:p>
        </w:tc>
      </w:tr>
      <w:tr w14:paraId="4AA84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9F11E">
            <w:pPr>
              <w:spacing w:line="240" w:lineRule="auto"/>
              <w:jc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3A0A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8303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6E8F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CDBC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6650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8823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9825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6584F">
            <w:pPr>
              <w:spacing w:line="240" w:lineRule="auto"/>
              <w:rPr>
                <w:rFonts w:hint="eastAsia" w:ascii="黑体" w:hAnsi="黑体" w:eastAsia="黑体" w:cs="黑体"/>
                <w:i/>
                <w:iCs/>
                <w:color w:val="000000"/>
                <w:sz w:val="18"/>
                <w:szCs w:val="18"/>
                <w:u w:val="none"/>
              </w:rPr>
            </w:pPr>
          </w:p>
        </w:tc>
      </w:tr>
      <w:tr w14:paraId="2639C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02CBE">
            <w:pPr>
              <w:spacing w:line="240" w:lineRule="auto"/>
              <w:jc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B7E9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CB426">
            <w:pPr>
              <w:spacing w:line="240" w:lineRule="auto"/>
              <w:jc w:val="center"/>
              <w:rPr>
                <w:rFonts w:hint="eastAsia" w:ascii="微软雅黑" w:hAnsi="微软雅黑" w:eastAsia="微软雅黑" w:cs="微软雅黑"/>
                <w:i/>
                <w:iCs/>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24ACA">
            <w:pPr>
              <w:spacing w:line="240" w:lineRule="auto"/>
              <w:jc w:val="center"/>
              <w:rPr>
                <w:rFonts w:hint="eastAsia" w:ascii="微软雅黑" w:hAnsi="微软雅黑" w:eastAsia="微软雅黑" w:cs="微软雅黑"/>
                <w:i/>
                <w:iCs/>
                <w:color w:val="000000"/>
                <w:sz w:val="16"/>
                <w:szCs w:val="16"/>
                <w:u w:val="none"/>
              </w:rPr>
            </w:pP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A5E99">
            <w:pPr>
              <w:spacing w:line="240" w:lineRule="auto"/>
              <w:jc w:val="center"/>
              <w:rPr>
                <w:rFonts w:hint="eastAsia" w:ascii="微软雅黑" w:hAnsi="微软雅黑" w:eastAsia="微软雅黑" w:cs="微软雅黑"/>
                <w:i/>
                <w:iCs/>
                <w:color w:val="000000"/>
                <w:sz w:val="16"/>
                <w:szCs w:val="16"/>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076DC">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774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6420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9ADFA">
            <w:pPr>
              <w:spacing w:line="240" w:lineRule="auto"/>
              <w:rPr>
                <w:rFonts w:hint="eastAsia" w:ascii="黑体" w:hAnsi="黑体" w:eastAsia="黑体" w:cs="黑体"/>
                <w:i/>
                <w:iCs/>
                <w:color w:val="000000"/>
                <w:sz w:val="18"/>
                <w:szCs w:val="18"/>
                <w:u w:val="none"/>
              </w:rPr>
            </w:pPr>
          </w:p>
        </w:tc>
      </w:tr>
      <w:tr w14:paraId="35A12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D385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6DC3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2F3D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693E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8C5E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6CAE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49D5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19CB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5138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52F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D2A7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41C7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A89BF">
            <w:pPr>
              <w:spacing w:line="240" w:lineRule="auto"/>
              <w:jc w:val="center"/>
              <w:rPr>
                <w:rFonts w:hint="eastAsia" w:ascii="宋体" w:hAnsi="宋体" w:eastAsia="宋体" w:cs="宋体"/>
                <w:i w:val="0"/>
                <w:iCs w:val="0"/>
                <w:color w:val="000000"/>
                <w:sz w:val="18"/>
                <w:szCs w:val="18"/>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D299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61E0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1986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全区计划生育手术并发症治疗</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AB43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C8B1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667</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6316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D9B3C">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3FB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AD519">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A9ECF">
            <w:pPr>
              <w:spacing w:line="240" w:lineRule="auto"/>
              <w:jc w:val="center"/>
              <w:rPr>
                <w:rFonts w:hint="eastAsia" w:ascii="微软雅黑" w:hAnsi="微软雅黑" w:eastAsia="微软雅黑" w:cs="微软雅黑"/>
                <w:i/>
                <w:iCs/>
                <w:color w:val="000000"/>
                <w:sz w:val="16"/>
                <w:szCs w:val="16"/>
                <w:u w:val="none"/>
              </w:rPr>
            </w:pPr>
          </w:p>
        </w:tc>
      </w:tr>
      <w:tr w14:paraId="0A6DD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F8D49">
            <w:pPr>
              <w:spacing w:line="240" w:lineRule="auto"/>
              <w:jc w:val="center"/>
              <w:rPr>
                <w:rFonts w:hint="eastAsia" w:ascii="宋体" w:hAnsi="宋体" w:eastAsia="宋体" w:cs="宋体"/>
                <w:i w:val="0"/>
                <w:iCs w:val="0"/>
                <w:color w:val="000000"/>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3CC48">
            <w:pPr>
              <w:spacing w:line="240" w:lineRule="auto"/>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9684F">
            <w:pPr>
              <w:spacing w:line="240" w:lineRule="auto"/>
              <w:jc w:val="center"/>
              <w:rPr>
                <w:rFonts w:hint="eastAsia" w:ascii="宋体" w:hAnsi="宋体" w:eastAsia="宋体" w:cs="宋体"/>
                <w:i w:val="0"/>
                <w:iCs w:val="0"/>
                <w:color w:val="000000"/>
                <w:sz w:val="18"/>
                <w:szCs w:val="18"/>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62FD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2022年实施各种免费计划生育手术</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742C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6300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83279</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988A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每例</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5B55">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2F92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DFCE8">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2353F">
            <w:pPr>
              <w:spacing w:line="240" w:lineRule="auto"/>
              <w:jc w:val="center"/>
              <w:rPr>
                <w:rFonts w:hint="eastAsia" w:ascii="微软雅黑" w:hAnsi="微软雅黑" w:eastAsia="微软雅黑" w:cs="微软雅黑"/>
                <w:i/>
                <w:iCs/>
                <w:color w:val="000000"/>
                <w:sz w:val="16"/>
                <w:szCs w:val="16"/>
                <w:u w:val="none"/>
              </w:rPr>
            </w:pPr>
          </w:p>
        </w:tc>
      </w:tr>
      <w:tr w14:paraId="5A432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7FB62">
            <w:pPr>
              <w:spacing w:line="240" w:lineRule="auto"/>
              <w:jc w:val="center"/>
              <w:rPr>
                <w:rFonts w:hint="eastAsia" w:ascii="宋体" w:hAnsi="宋体" w:eastAsia="宋体" w:cs="宋体"/>
                <w:i w:val="0"/>
                <w:iCs w:val="0"/>
                <w:color w:val="000000"/>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1C452">
            <w:pPr>
              <w:spacing w:line="240" w:lineRule="auto"/>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16F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7409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免费计划生育基本技术服务落实率达</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8A41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0B7C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BA74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340FA">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8641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82A5E">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49EB4">
            <w:pPr>
              <w:spacing w:line="240" w:lineRule="auto"/>
              <w:jc w:val="center"/>
              <w:rPr>
                <w:rFonts w:hint="eastAsia" w:ascii="微软雅黑" w:hAnsi="微软雅黑" w:eastAsia="微软雅黑" w:cs="微软雅黑"/>
                <w:i/>
                <w:iCs/>
                <w:color w:val="000000"/>
                <w:sz w:val="16"/>
                <w:szCs w:val="16"/>
                <w:u w:val="none"/>
              </w:rPr>
            </w:pPr>
          </w:p>
        </w:tc>
      </w:tr>
      <w:tr w14:paraId="07662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D51F8">
            <w:pPr>
              <w:spacing w:line="240" w:lineRule="auto"/>
              <w:jc w:val="center"/>
              <w:rPr>
                <w:rFonts w:hint="eastAsia" w:ascii="宋体" w:hAnsi="宋体" w:eastAsia="宋体" w:cs="宋体"/>
                <w:i w:val="0"/>
                <w:iCs w:val="0"/>
                <w:color w:val="000000"/>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4FCAC">
            <w:pPr>
              <w:spacing w:line="240" w:lineRule="auto"/>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E80B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0D74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2023年12月31日前完成</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18C3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F68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FC02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B27FF">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F4D5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7C7A">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8CD09">
            <w:pPr>
              <w:spacing w:line="240" w:lineRule="auto"/>
              <w:jc w:val="center"/>
              <w:rPr>
                <w:rFonts w:hint="eastAsia" w:ascii="微软雅黑" w:hAnsi="微软雅黑" w:eastAsia="微软雅黑" w:cs="微软雅黑"/>
                <w:i/>
                <w:iCs/>
                <w:color w:val="000000"/>
                <w:sz w:val="16"/>
                <w:szCs w:val="16"/>
                <w:u w:val="none"/>
              </w:rPr>
            </w:pPr>
          </w:p>
        </w:tc>
      </w:tr>
      <w:tr w14:paraId="1AB8F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44D37">
            <w:pPr>
              <w:spacing w:line="240" w:lineRule="auto"/>
              <w:jc w:val="center"/>
              <w:rPr>
                <w:rFonts w:hint="eastAsia" w:ascii="宋体" w:hAnsi="宋体" w:eastAsia="宋体" w:cs="宋体"/>
                <w:i w:val="0"/>
                <w:iCs w:val="0"/>
                <w:color w:val="000000"/>
                <w:sz w:val="18"/>
                <w:szCs w:val="18"/>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F675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792F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FD6A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保证计划生育手术的安全，达到“以人为本、优质服务”的目标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D4AC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12B9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35ACD">
            <w:pPr>
              <w:spacing w:line="240" w:lineRule="auto"/>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0B72">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8F9F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6294">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8106F">
            <w:pPr>
              <w:spacing w:line="240" w:lineRule="auto"/>
              <w:jc w:val="center"/>
              <w:rPr>
                <w:rFonts w:hint="eastAsia" w:ascii="微软雅黑" w:hAnsi="微软雅黑" w:eastAsia="微软雅黑" w:cs="微软雅黑"/>
                <w:i/>
                <w:iCs/>
                <w:color w:val="000000"/>
                <w:sz w:val="16"/>
                <w:szCs w:val="16"/>
                <w:u w:val="none"/>
              </w:rPr>
            </w:pPr>
          </w:p>
        </w:tc>
      </w:tr>
      <w:tr w14:paraId="3D0A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E8E5F">
            <w:pPr>
              <w:spacing w:line="240" w:lineRule="auto"/>
              <w:jc w:val="center"/>
              <w:rPr>
                <w:rFonts w:hint="eastAsia" w:ascii="宋体" w:hAnsi="宋体" w:eastAsia="宋体" w:cs="宋体"/>
                <w:i w:val="0"/>
                <w:iCs w:val="0"/>
                <w:color w:val="000000"/>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5C1B3">
            <w:pPr>
              <w:spacing w:line="240" w:lineRule="auto"/>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1184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012B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加强对免费计划生育基本技术服务的联系与指导</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5FB9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A760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60C98">
            <w:pPr>
              <w:spacing w:line="240" w:lineRule="auto"/>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B398F">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0A2F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43002">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91642">
            <w:pPr>
              <w:spacing w:line="240" w:lineRule="auto"/>
              <w:jc w:val="center"/>
              <w:rPr>
                <w:rFonts w:hint="eastAsia" w:ascii="微软雅黑" w:hAnsi="微软雅黑" w:eastAsia="微软雅黑" w:cs="微软雅黑"/>
                <w:i/>
                <w:iCs/>
                <w:color w:val="000000"/>
                <w:sz w:val="16"/>
                <w:szCs w:val="16"/>
                <w:u w:val="none"/>
              </w:rPr>
            </w:pPr>
          </w:p>
        </w:tc>
      </w:tr>
      <w:tr w14:paraId="09A9F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0074E">
            <w:pPr>
              <w:spacing w:line="240" w:lineRule="auto"/>
              <w:jc w:val="center"/>
              <w:rPr>
                <w:rFonts w:hint="eastAsia" w:ascii="宋体" w:hAnsi="宋体" w:eastAsia="宋体" w:cs="宋体"/>
                <w:i w:val="0"/>
                <w:iCs w:val="0"/>
                <w:color w:val="000000"/>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885D9">
            <w:pPr>
              <w:spacing w:line="240" w:lineRule="auto"/>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33EA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B43A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体现政策导向，保障工作平稳进行</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3617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BC99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0353D">
            <w:pPr>
              <w:spacing w:line="240" w:lineRule="auto"/>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CE15D">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DD33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6D9F6">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26570">
            <w:pPr>
              <w:spacing w:line="240" w:lineRule="auto"/>
              <w:jc w:val="center"/>
              <w:rPr>
                <w:rFonts w:hint="eastAsia" w:ascii="微软雅黑" w:hAnsi="微软雅黑" w:eastAsia="微软雅黑" w:cs="微软雅黑"/>
                <w:i/>
                <w:iCs/>
                <w:color w:val="000000"/>
                <w:sz w:val="16"/>
                <w:szCs w:val="16"/>
                <w:u w:val="none"/>
              </w:rPr>
            </w:pPr>
          </w:p>
        </w:tc>
      </w:tr>
      <w:tr w14:paraId="5E529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51ED9">
            <w:pPr>
              <w:spacing w:line="240" w:lineRule="auto"/>
              <w:jc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06D8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A4C5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DD5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通过项目的实施，力争使安居区相关部门和服务人群对项目实施的满意度达到较高水</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0ADE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91A4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F3E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DCBFF">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7D99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884BA">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9B16B">
            <w:pPr>
              <w:spacing w:line="240" w:lineRule="auto"/>
              <w:jc w:val="center"/>
              <w:rPr>
                <w:rFonts w:hint="eastAsia" w:ascii="微软雅黑" w:hAnsi="微软雅黑" w:eastAsia="微软雅黑" w:cs="微软雅黑"/>
                <w:i/>
                <w:iCs/>
                <w:color w:val="000000"/>
                <w:sz w:val="16"/>
                <w:szCs w:val="16"/>
                <w:u w:val="none"/>
              </w:rPr>
            </w:pPr>
          </w:p>
        </w:tc>
      </w:tr>
      <w:tr w14:paraId="45A00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7764D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F117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1A4D6">
            <w:pPr>
              <w:spacing w:line="240" w:lineRule="auto"/>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D79A">
            <w:pPr>
              <w:spacing w:line="240" w:lineRule="auto"/>
              <w:rPr>
                <w:rFonts w:hint="eastAsia" w:ascii="宋体" w:hAnsi="宋体" w:eastAsia="宋体" w:cs="宋体"/>
                <w:i w:val="0"/>
                <w:iCs w:val="0"/>
                <w:color w:val="000000"/>
                <w:sz w:val="18"/>
                <w:szCs w:val="18"/>
                <w:u w:val="none"/>
              </w:rPr>
            </w:pPr>
          </w:p>
        </w:tc>
      </w:tr>
      <w:tr w14:paraId="02F09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383E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ACAF06">
            <w:pPr>
              <w:keepNext w:val="0"/>
              <w:keepLines w:val="0"/>
              <w:widowControl/>
              <w:suppressLineNumbers w:val="0"/>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2023年全区优育咨询6800人，环孕情监测5686例，发放避孕药具30653人份，落实安32例、取环手术56例，人流8例，药流1例，皮下埋植3例，取皮埋5例，男扎1例。诊治计划生育手术并发症1186人次，全年内无一差错事故发生。</w:t>
            </w:r>
          </w:p>
        </w:tc>
      </w:tr>
      <w:tr w14:paraId="38B71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67FE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2B1F11">
            <w:pPr>
              <w:keepNext w:val="0"/>
              <w:keepLines w:val="0"/>
              <w:widowControl/>
              <w:suppressLineNumbers w:val="0"/>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部门之间在工作上配合不太到位，部门预算控制工作需进一步提高。</w:t>
            </w:r>
          </w:p>
        </w:tc>
      </w:tr>
      <w:tr w14:paraId="31962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066B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F4F362">
            <w:pPr>
              <w:keepNext w:val="0"/>
              <w:keepLines w:val="0"/>
              <w:widowControl/>
              <w:suppressLineNumbers w:val="0"/>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加强部门工作沟通，协调各项职能，加强对项目经费的拨付力度，确保项目经费在当年度拨付到位，确保项目的实施。</w:t>
            </w:r>
          </w:p>
        </w:tc>
      </w:tr>
      <w:tr w14:paraId="22A4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5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D53F9C">
            <w:pPr>
              <w:keepNext w:val="0"/>
              <w:keepLines w:val="0"/>
              <w:widowControl/>
              <w:suppressLineNumbers w:val="0"/>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项目负责人：廖先国</w:t>
            </w:r>
          </w:p>
        </w:tc>
        <w:tc>
          <w:tcPr>
            <w:tcW w:w="240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5F72F9">
            <w:pPr>
              <w:keepNext w:val="0"/>
              <w:keepLines w:val="0"/>
              <w:widowControl/>
              <w:suppressLineNumbers w:val="0"/>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财务负责人：吴良洪</w:t>
            </w:r>
          </w:p>
        </w:tc>
      </w:tr>
    </w:tbl>
    <w:p w14:paraId="0624B5FF">
      <w:pPr>
        <w:spacing w:line="240" w:lineRule="auto"/>
        <w:jc w:val="center"/>
        <w:rPr>
          <w:rFonts w:hint="default" w:ascii="Times New Roman" w:hAnsi="Times New Roman" w:eastAsia="黑体" w:cs="Times New Roman"/>
          <w:b w:val="0"/>
          <w:bCs w:val="0"/>
          <w:i w:val="0"/>
          <w:iCs w:val="0"/>
          <w:color w:val="auto"/>
          <w:sz w:val="44"/>
          <w:szCs w:val="44"/>
          <w:highlight w:val="none"/>
        </w:rPr>
      </w:pP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993"/>
        <w:gridCol w:w="666"/>
        <w:gridCol w:w="1928"/>
        <w:gridCol w:w="396"/>
        <w:gridCol w:w="576"/>
        <w:gridCol w:w="396"/>
        <w:gridCol w:w="846"/>
        <w:gridCol w:w="487"/>
        <w:gridCol w:w="487"/>
        <w:gridCol w:w="1710"/>
      </w:tblGrid>
      <w:tr w14:paraId="17CCC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05B4A0">
            <w:pPr>
              <w:keepNext w:val="0"/>
              <w:keepLines w:val="0"/>
              <w:widowControl/>
              <w:suppressLineNumbers w:val="0"/>
              <w:spacing w:line="240" w:lineRule="auto"/>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FBE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C3E7C">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2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9B509D">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51090423T000008863477-免费孕前优生健康检查1</w:t>
            </w:r>
          </w:p>
        </w:tc>
      </w:tr>
      <w:tr w14:paraId="01944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D85A5">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E35944">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遂宁市安居区妇幼保健计划生育服务中心部门</w:t>
            </w:r>
          </w:p>
        </w:tc>
        <w:tc>
          <w:tcPr>
            <w:tcW w:w="466" w:type="pct"/>
            <w:tcBorders>
              <w:top w:val="nil"/>
              <w:left w:val="nil"/>
              <w:bottom w:val="nil"/>
              <w:right w:val="nil"/>
            </w:tcBorders>
            <w:shd w:val="clear" w:color="auto" w:fill="auto"/>
            <w:vAlign w:val="center"/>
          </w:tcPr>
          <w:p w14:paraId="374C6CE0">
            <w:pPr>
              <w:keepNext w:val="0"/>
              <w:keepLines w:val="0"/>
              <w:widowControl/>
              <w:suppressLineNumbers w:val="0"/>
              <w:spacing w:line="240" w:lineRule="auto"/>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9A74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遂宁市安居区妇幼保健计划生育服务中心</w:t>
            </w:r>
          </w:p>
        </w:tc>
      </w:tr>
      <w:tr w14:paraId="7D671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19574">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226D1">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08717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2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C2CE0F">
            <w:pPr>
              <w:keepNext w:val="0"/>
              <w:keepLines w:val="0"/>
              <w:widowControl/>
              <w:suppressLineNumbers w:val="0"/>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585F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391D2">
            <w:pPr>
              <w:spacing w:line="240" w:lineRule="auto"/>
              <w:rPr>
                <w:rFonts w:hint="eastAsia" w:ascii="宋体" w:hAnsi="宋体" w:eastAsia="宋体" w:cs="宋体"/>
                <w:i w:val="0"/>
                <w:iCs w:val="0"/>
                <w:color w:val="000000"/>
                <w:sz w:val="18"/>
                <w:szCs w:val="18"/>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54C90">
            <w:pPr>
              <w:spacing w:line="240" w:lineRule="auto"/>
              <w:rPr>
                <w:rFonts w:hint="eastAsia" w:ascii="宋体" w:hAnsi="宋体" w:eastAsia="宋体" w:cs="宋体"/>
                <w:i w:val="0"/>
                <w:iCs w:val="0"/>
                <w:color w:val="000000"/>
                <w:sz w:val="18"/>
                <w:szCs w:val="18"/>
                <w:u w:val="none"/>
              </w:rPr>
            </w:pPr>
          </w:p>
        </w:tc>
        <w:tc>
          <w:tcPr>
            <w:tcW w:w="21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442CC3">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1.城乡计划怀孕夫妇优生科学知识知晓率达到 80%以上2.城乡计划怀孕夫妇参加免费孕前优生健康检查的主动性和自觉性不断增强，目标人群覆盖率达到 99%以上3.出生缺陷发生风险逐步降低，出生人口素质逐步提高。 2022年已免费孕检6200人次。预计2023年孕检7000人次</w:t>
            </w:r>
          </w:p>
        </w:tc>
        <w:tc>
          <w:tcPr>
            <w:tcW w:w="192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E0D1E7">
            <w:pPr>
              <w:keepNext w:val="0"/>
              <w:keepLines w:val="0"/>
              <w:widowControl/>
              <w:suppressLineNumbers w:val="0"/>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B197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A9AC4">
            <w:pPr>
              <w:spacing w:line="240" w:lineRule="auto"/>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94F0B">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2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EEE4F8">
            <w:pPr>
              <w:spacing w:line="240" w:lineRule="auto"/>
              <w:rPr>
                <w:rFonts w:hint="eastAsia" w:ascii="宋体" w:hAnsi="宋体" w:eastAsia="宋体" w:cs="宋体"/>
                <w:i w:val="0"/>
                <w:iCs w:val="0"/>
                <w:color w:val="000000"/>
                <w:sz w:val="18"/>
                <w:szCs w:val="18"/>
                <w:u w:val="none"/>
              </w:rPr>
            </w:pPr>
          </w:p>
        </w:tc>
      </w:tr>
      <w:tr w14:paraId="6306E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D9D1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F2AB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5A0A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1A05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3C09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06F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BD5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2A99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4DF4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8AD8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F59DA">
            <w:pPr>
              <w:spacing w:line="240" w:lineRule="auto"/>
              <w:jc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2EA3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F07E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E962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1B09F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E98D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05CD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048DA">
            <w:pPr>
              <w:spacing w:line="240" w:lineRule="auto"/>
              <w:jc w:val="center"/>
              <w:rPr>
                <w:rFonts w:hint="eastAsia" w:ascii="宋体" w:hAnsi="宋体" w:eastAsia="宋体" w:cs="宋体"/>
                <w:i w:val="0"/>
                <w:iCs w:val="0"/>
                <w:color w:val="000000"/>
                <w:sz w:val="18"/>
                <w:szCs w:val="18"/>
                <w:u w:val="none"/>
              </w:rPr>
            </w:pPr>
          </w:p>
        </w:tc>
        <w:tc>
          <w:tcPr>
            <w:tcW w:w="9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B5DE9">
            <w:pPr>
              <w:keepNext w:val="0"/>
              <w:keepLines w:val="0"/>
              <w:widowControl/>
              <w:suppressLineNumbers w:val="0"/>
              <w:spacing w:line="240" w:lineRule="auto"/>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22A2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35868">
            <w:pPr>
              <w:spacing w:line="240" w:lineRule="auto"/>
              <w:jc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5F74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37DF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5772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221F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B81D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3090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9518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10520">
            <w:pPr>
              <w:spacing w:line="240" w:lineRule="auto"/>
              <w:rPr>
                <w:rFonts w:hint="eastAsia" w:ascii="黑体" w:hAnsi="黑体" w:eastAsia="黑体" w:cs="黑体"/>
                <w:i/>
                <w:iCs/>
                <w:color w:val="000000"/>
                <w:sz w:val="18"/>
                <w:szCs w:val="18"/>
                <w:u w:val="none"/>
              </w:rPr>
            </w:pPr>
          </w:p>
        </w:tc>
      </w:tr>
      <w:tr w14:paraId="1B930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C78AF">
            <w:pPr>
              <w:spacing w:line="240" w:lineRule="auto"/>
              <w:jc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CE46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AE04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0B68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CD54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463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83D5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D2BE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2A5D0">
            <w:pPr>
              <w:spacing w:line="240" w:lineRule="auto"/>
              <w:rPr>
                <w:rFonts w:hint="eastAsia" w:ascii="黑体" w:hAnsi="黑体" w:eastAsia="黑体" w:cs="黑体"/>
                <w:i/>
                <w:iCs/>
                <w:color w:val="000000"/>
                <w:sz w:val="18"/>
                <w:szCs w:val="18"/>
                <w:u w:val="none"/>
              </w:rPr>
            </w:pPr>
          </w:p>
        </w:tc>
      </w:tr>
      <w:tr w14:paraId="0A63D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678A3">
            <w:pPr>
              <w:spacing w:line="240" w:lineRule="auto"/>
              <w:jc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A83A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FFC7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DAE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F06B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0265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21A0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D1D9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07736">
            <w:pPr>
              <w:spacing w:line="240" w:lineRule="auto"/>
              <w:rPr>
                <w:rFonts w:hint="eastAsia" w:ascii="黑体" w:hAnsi="黑体" w:eastAsia="黑体" w:cs="黑体"/>
                <w:i/>
                <w:iCs/>
                <w:color w:val="000000"/>
                <w:sz w:val="18"/>
                <w:szCs w:val="18"/>
                <w:u w:val="none"/>
              </w:rPr>
            </w:pPr>
          </w:p>
        </w:tc>
      </w:tr>
      <w:tr w14:paraId="7793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AECF7">
            <w:pPr>
              <w:spacing w:line="240" w:lineRule="auto"/>
              <w:jc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9F8A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DDC6D">
            <w:pPr>
              <w:spacing w:line="240" w:lineRule="auto"/>
              <w:jc w:val="center"/>
              <w:rPr>
                <w:rFonts w:hint="eastAsia" w:ascii="微软雅黑" w:hAnsi="微软雅黑" w:eastAsia="微软雅黑" w:cs="微软雅黑"/>
                <w:i/>
                <w:iCs/>
                <w:color w:val="000000"/>
                <w:sz w:val="16"/>
                <w:szCs w:val="16"/>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FB1AA">
            <w:pPr>
              <w:spacing w:line="240" w:lineRule="auto"/>
              <w:jc w:val="center"/>
              <w:rPr>
                <w:rFonts w:hint="eastAsia" w:ascii="微软雅黑" w:hAnsi="微软雅黑" w:eastAsia="微软雅黑" w:cs="微软雅黑"/>
                <w:i/>
                <w:iCs/>
                <w:color w:val="000000"/>
                <w:sz w:val="16"/>
                <w:szCs w:val="16"/>
                <w:u w:val="none"/>
              </w:rPr>
            </w:pPr>
          </w:p>
        </w:tc>
        <w:tc>
          <w:tcPr>
            <w:tcW w:w="7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354976">
            <w:pPr>
              <w:spacing w:line="240" w:lineRule="auto"/>
              <w:jc w:val="center"/>
              <w:rPr>
                <w:rFonts w:hint="eastAsia" w:ascii="微软雅黑" w:hAnsi="微软雅黑" w:eastAsia="微软雅黑" w:cs="微软雅黑"/>
                <w:i/>
                <w:iCs/>
                <w:color w:val="000000"/>
                <w:sz w:val="16"/>
                <w:szCs w:val="16"/>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C9A84">
            <w:pPr>
              <w:spacing w:line="240" w:lineRule="auto"/>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DF1C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93E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EF2FE">
            <w:pPr>
              <w:spacing w:line="240" w:lineRule="auto"/>
              <w:rPr>
                <w:rFonts w:hint="eastAsia" w:ascii="黑体" w:hAnsi="黑体" w:eastAsia="黑体" w:cs="黑体"/>
                <w:i/>
                <w:iCs/>
                <w:color w:val="000000"/>
                <w:sz w:val="18"/>
                <w:szCs w:val="18"/>
                <w:u w:val="none"/>
              </w:rPr>
            </w:pPr>
          </w:p>
        </w:tc>
      </w:tr>
      <w:tr w14:paraId="14EC9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617D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91DB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A627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39E8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7335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528F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D082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7393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260F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EDDB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7AC8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F558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E1219">
            <w:pPr>
              <w:spacing w:line="240" w:lineRule="auto"/>
              <w:jc w:val="center"/>
              <w:rPr>
                <w:rFonts w:hint="eastAsia" w:ascii="宋体" w:hAnsi="宋体" w:eastAsia="宋体" w:cs="宋体"/>
                <w:i w:val="0"/>
                <w:iCs w:val="0"/>
                <w:color w:val="000000"/>
                <w:sz w:val="18"/>
                <w:szCs w:val="18"/>
                <w:u w:val="none"/>
              </w:rPr>
            </w:pPr>
          </w:p>
        </w:tc>
        <w:tc>
          <w:tcPr>
            <w:tcW w:w="5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289F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FB37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F672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孕前优生检查人员发放宣传材料，实施健康教育</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CF3B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1AB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7427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7355C">
            <w:pPr>
              <w:spacing w:line="240" w:lineRule="auto"/>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66ED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77D8F">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8B75">
            <w:pPr>
              <w:spacing w:line="240" w:lineRule="auto"/>
              <w:jc w:val="center"/>
              <w:rPr>
                <w:rFonts w:hint="eastAsia" w:ascii="微软雅黑" w:hAnsi="微软雅黑" w:eastAsia="微软雅黑" w:cs="微软雅黑"/>
                <w:i/>
                <w:iCs/>
                <w:color w:val="000000"/>
                <w:sz w:val="16"/>
                <w:szCs w:val="16"/>
                <w:u w:val="none"/>
              </w:rPr>
            </w:pPr>
          </w:p>
        </w:tc>
      </w:tr>
      <w:tr w14:paraId="26A1E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57772">
            <w:pPr>
              <w:spacing w:line="240" w:lineRule="auto"/>
              <w:jc w:val="center"/>
              <w:rPr>
                <w:rFonts w:hint="eastAsia" w:ascii="宋体" w:hAnsi="宋体" w:eastAsia="宋体" w:cs="宋体"/>
                <w:i w:val="0"/>
                <w:iCs w:val="0"/>
                <w:color w:val="000000"/>
                <w:sz w:val="18"/>
                <w:szCs w:val="18"/>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FBD69">
            <w:pPr>
              <w:spacing w:line="240" w:lineRule="auto"/>
              <w:jc w:val="center"/>
              <w:rPr>
                <w:rFonts w:hint="eastAsia" w:ascii="宋体" w:hAnsi="宋体" w:eastAsia="宋体" w:cs="宋体"/>
                <w:i w:val="0"/>
                <w:iCs w:val="0"/>
                <w:color w:val="000000"/>
                <w:sz w:val="18"/>
                <w:szCs w:val="18"/>
                <w:u w:val="none"/>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E37E2">
            <w:pPr>
              <w:spacing w:line="240" w:lineRule="auto"/>
              <w:jc w:val="center"/>
              <w:rPr>
                <w:rFonts w:hint="eastAsia" w:ascii="宋体" w:hAnsi="宋体" w:eastAsia="宋体" w:cs="宋体"/>
                <w:i w:val="0"/>
                <w:iCs w:val="0"/>
                <w:color w:val="000000"/>
                <w:sz w:val="18"/>
                <w:szCs w:val="18"/>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078D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2023年实施国家免费孕前优生健康检查服务</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87E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EF05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5DD3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DD489">
            <w:pPr>
              <w:spacing w:line="240" w:lineRule="auto"/>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22A4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DD756">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79B4B">
            <w:pPr>
              <w:spacing w:line="240" w:lineRule="auto"/>
              <w:jc w:val="center"/>
              <w:rPr>
                <w:rFonts w:hint="eastAsia" w:ascii="微软雅黑" w:hAnsi="微软雅黑" w:eastAsia="微软雅黑" w:cs="微软雅黑"/>
                <w:i/>
                <w:iCs/>
                <w:color w:val="000000"/>
                <w:sz w:val="16"/>
                <w:szCs w:val="16"/>
                <w:u w:val="none"/>
              </w:rPr>
            </w:pPr>
          </w:p>
        </w:tc>
      </w:tr>
      <w:tr w14:paraId="3BA9E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5926B">
            <w:pPr>
              <w:spacing w:line="240" w:lineRule="auto"/>
              <w:jc w:val="center"/>
              <w:rPr>
                <w:rFonts w:hint="eastAsia" w:ascii="宋体" w:hAnsi="宋体" w:eastAsia="宋体" w:cs="宋体"/>
                <w:i w:val="0"/>
                <w:iCs w:val="0"/>
                <w:color w:val="000000"/>
                <w:sz w:val="18"/>
                <w:szCs w:val="18"/>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F9DC5">
            <w:pPr>
              <w:spacing w:line="240" w:lineRule="auto"/>
              <w:jc w:val="center"/>
              <w:rPr>
                <w:rFonts w:hint="eastAsia" w:ascii="宋体" w:hAnsi="宋体" w:eastAsia="宋体" w:cs="宋体"/>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78A8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B84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根据《国家免费孕前优生健康检查项目方案》开展工作</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0CA1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04EB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按标准</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BC5E6">
            <w:pPr>
              <w:spacing w:line="240" w:lineRule="auto"/>
              <w:jc w:val="center"/>
              <w:rPr>
                <w:rFonts w:hint="eastAsia" w:ascii="宋体" w:hAnsi="宋体" w:eastAsia="宋体" w:cs="宋体"/>
                <w:i w:val="0"/>
                <w:iCs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A9B97">
            <w:pPr>
              <w:spacing w:line="240" w:lineRule="auto"/>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B581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78941">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9C12">
            <w:pPr>
              <w:spacing w:line="240" w:lineRule="auto"/>
              <w:jc w:val="center"/>
              <w:rPr>
                <w:rFonts w:hint="eastAsia" w:ascii="微软雅黑" w:hAnsi="微软雅黑" w:eastAsia="微软雅黑" w:cs="微软雅黑"/>
                <w:i/>
                <w:iCs/>
                <w:color w:val="000000"/>
                <w:sz w:val="16"/>
                <w:szCs w:val="16"/>
                <w:u w:val="none"/>
              </w:rPr>
            </w:pPr>
          </w:p>
        </w:tc>
      </w:tr>
      <w:tr w14:paraId="7D326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39F9C">
            <w:pPr>
              <w:spacing w:line="240" w:lineRule="auto"/>
              <w:jc w:val="center"/>
              <w:rPr>
                <w:rFonts w:hint="eastAsia" w:ascii="宋体" w:hAnsi="宋体" w:eastAsia="宋体" w:cs="宋体"/>
                <w:i w:val="0"/>
                <w:iCs w:val="0"/>
                <w:color w:val="000000"/>
                <w:sz w:val="18"/>
                <w:szCs w:val="18"/>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4C75C">
            <w:pPr>
              <w:spacing w:line="240" w:lineRule="auto"/>
              <w:jc w:val="center"/>
              <w:rPr>
                <w:rFonts w:hint="eastAsia" w:ascii="宋体" w:hAnsi="宋体" w:eastAsia="宋体" w:cs="宋体"/>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467C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FA0B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2022年12月31日前完成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F41D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2A33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F71E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663D2">
            <w:pPr>
              <w:spacing w:line="240" w:lineRule="auto"/>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5058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C08F3">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653C6">
            <w:pPr>
              <w:spacing w:line="240" w:lineRule="auto"/>
              <w:jc w:val="center"/>
              <w:rPr>
                <w:rFonts w:hint="eastAsia" w:ascii="微软雅黑" w:hAnsi="微软雅黑" w:eastAsia="微软雅黑" w:cs="微软雅黑"/>
                <w:i/>
                <w:iCs/>
                <w:color w:val="000000"/>
                <w:sz w:val="16"/>
                <w:szCs w:val="16"/>
                <w:u w:val="none"/>
              </w:rPr>
            </w:pPr>
          </w:p>
        </w:tc>
      </w:tr>
      <w:tr w14:paraId="3E899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6041E">
            <w:pPr>
              <w:spacing w:line="240" w:lineRule="auto"/>
              <w:jc w:val="center"/>
              <w:rPr>
                <w:rFonts w:hint="eastAsia" w:ascii="宋体" w:hAnsi="宋体" w:eastAsia="宋体" w:cs="宋体"/>
                <w:i w:val="0"/>
                <w:iCs w:val="0"/>
                <w:color w:val="000000"/>
                <w:sz w:val="18"/>
                <w:szCs w:val="18"/>
                <w:u w:val="none"/>
              </w:rPr>
            </w:pPr>
          </w:p>
        </w:tc>
        <w:tc>
          <w:tcPr>
            <w:tcW w:w="5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0419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D345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24CA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提高国家免费孕前优生健康检查项目工作服务保障</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C2D8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2CFB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3C0F0">
            <w:pPr>
              <w:spacing w:line="240" w:lineRule="auto"/>
              <w:jc w:val="center"/>
              <w:rPr>
                <w:rFonts w:hint="eastAsia" w:ascii="宋体" w:hAnsi="宋体" w:eastAsia="宋体" w:cs="宋体"/>
                <w:i w:val="0"/>
                <w:iCs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734E4">
            <w:pPr>
              <w:spacing w:line="240" w:lineRule="auto"/>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17D1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4EBA3">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04AD">
            <w:pPr>
              <w:spacing w:line="240" w:lineRule="auto"/>
              <w:jc w:val="center"/>
              <w:rPr>
                <w:rFonts w:hint="eastAsia" w:ascii="微软雅黑" w:hAnsi="微软雅黑" w:eastAsia="微软雅黑" w:cs="微软雅黑"/>
                <w:i/>
                <w:iCs/>
                <w:color w:val="000000"/>
                <w:sz w:val="16"/>
                <w:szCs w:val="16"/>
                <w:u w:val="none"/>
              </w:rPr>
            </w:pPr>
          </w:p>
        </w:tc>
      </w:tr>
      <w:tr w14:paraId="460B9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3CDF2">
            <w:pPr>
              <w:spacing w:line="240" w:lineRule="auto"/>
              <w:jc w:val="center"/>
              <w:rPr>
                <w:rFonts w:hint="eastAsia" w:ascii="宋体" w:hAnsi="宋体" w:eastAsia="宋体" w:cs="宋体"/>
                <w:i w:val="0"/>
                <w:iCs w:val="0"/>
                <w:color w:val="000000"/>
                <w:sz w:val="18"/>
                <w:szCs w:val="18"/>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3C7F1">
            <w:pPr>
              <w:spacing w:line="240" w:lineRule="auto"/>
              <w:jc w:val="center"/>
              <w:rPr>
                <w:rFonts w:hint="eastAsia" w:ascii="宋体" w:hAnsi="宋体" w:eastAsia="宋体" w:cs="宋体"/>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EC90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DC1A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组织实施的项目符合国家相关政策、成熟度高、带动性强、有利于促进各项工作有序开展。</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78D6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C04C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00638">
            <w:pPr>
              <w:spacing w:line="240" w:lineRule="auto"/>
              <w:jc w:val="center"/>
              <w:rPr>
                <w:rFonts w:hint="eastAsia" w:ascii="宋体" w:hAnsi="宋体" w:eastAsia="宋体" w:cs="宋体"/>
                <w:i w:val="0"/>
                <w:iCs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86AF5">
            <w:pPr>
              <w:spacing w:line="240" w:lineRule="auto"/>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9C36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50D8C">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290D">
            <w:pPr>
              <w:spacing w:line="240" w:lineRule="auto"/>
              <w:jc w:val="center"/>
              <w:rPr>
                <w:rFonts w:hint="eastAsia" w:ascii="微软雅黑" w:hAnsi="微软雅黑" w:eastAsia="微软雅黑" w:cs="微软雅黑"/>
                <w:i/>
                <w:iCs/>
                <w:color w:val="000000"/>
                <w:sz w:val="16"/>
                <w:szCs w:val="16"/>
                <w:u w:val="none"/>
              </w:rPr>
            </w:pPr>
          </w:p>
        </w:tc>
      </w:tr>
      <w:tr w14:paraId="3D5D5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E10AB">
            <w:pPr>
              <w:spacing w:line="240" w:lineRule="auto"/>
              <w:jc w:val="center"/>
              <w:rPr>
                <w:rFonts w:hint="eastAsia" w:ascii="宋体" w:hAnsi="宋体" w:eastAsia="宋体" w:cs="宋体"/>
                <w:i w:val="0"/>
                <w:iCs w:val="0"/>
                <w:color w:val="000000"/>
                <w:sz w:val="18"/>
                <w:szCs w:val="18"/>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B40C1">
            <w:pPr>
              <w:spacing w:line="240" w:lineRule="auto"/>
              <w:jc w:val="center"/>
              <w:rPr>
                <w:rFonts w:hint="eastAsia" w:ascii="宋体" w:hAnsi="宋体" w:eastAsia="宋体" w:cs="宋体"/>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876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BFA7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生态效益指标良好</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C7F8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DF4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999B4">
            <w:pPr>
              <w:spacing w:line="240" w:lineRule="auto"/>
              <w:jc w:val="center"/>
              <w:rPr>
                <w:rFonts w:hint="eastAsia" w:ascii="宋体" w:hAnsi="宋体" w:eastAsia="宋体" w:cs="宋体"/>
                <w:i w:val="0"/>
                <w:iCs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82AA6">
            <w:pPr>
              <w:spacing w:line="240" w:lineRule="auto"/>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0B6E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78C75">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AF5C">
            <w:pPr>
              <w:spacing w:line="240" w:lineRule="auto"/>
              <w:jc w:val="center"/>
              <w:rPr>
                <w:rFonts w:hint="eastAsia" w:ascii="微软雅黑" w:hAnsi="微软雅黑" w:eastAsia="微软雅黑" w:cs="微软雅黑"/>
                <w:i/>
                <w:iCs/>
                <w:color w:val="000000"/>
                <w:sz w:val="16"/>
                <w:szCs w:val="16"/>
                <w:u w:val="none"/>
              </w:rPr>
            </w:pPr>
          </w:p>
        </w:tc>
      </w:tr>
      <w:tr w14:paraId="7DA11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96027">
            <w:pPr>
              <w:spacing w:line="240" w:lineRule="auto"/>
              <w:jc w:val="center"/>
              <w:rPr>
                <w:rFonts w:hint="eastAsia" w:ascii="宋体" w:hAnsi="宋体" w:eastAsia="宋体" w:cs="宋体"/>
                <w:i w:val="0"/>
                <w:iCs w:val="0"/>
                <w:color w:val="000000"/>
                <w:sz w:val="18"/>
                <w:szCs w:val="18"/>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FB7CD">
            <w:pPr>
              <w:spacing w:line="240" w:lineRule="auto"/>
              <w:jc w:val="center"/>
              <w:rPr>
                <w:rFonts w:hint="eastAsia" w:ascii="宋体" w:hAnsi="宋体" w:eastAsia="宋体" w:cs="宋体"/>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89AC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9C12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体现政策导向，保障工作平稳进行</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710F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CE6D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E93E">
            <w:pPr>
              <w:spacing w:line="240" w:lineRule="auto"/>
              <w:jc w:val="center"/>
              <w:rPr>
                <w:rFonts w:hint="eastAsia" w:ascii="宋体" w:hAnsi="宋体" w:eastAsia="宋体" w:cs="宋体"/>
                <w:i w:val="0"/>
                <w:iCs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E82BD">
            <w:pPr>
              <w:spacing w:line="240" w:lineRule="auto"/>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6732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067D9">
            <w:pPr>
              <w:spacing w:line="240" w:lineRule="auto"/>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6BCA">
            <w:pPr>
              <w:spacing w:line="240" w:lineRule="auto"/>
              <w:jc w:val="center"/>
              <w:rPr>
                <w:rFonts w:hint="eastAsia" w:ascii="微软雅黑" w:hAnsi="微软雅黑" w:eastAsia="微软雅黑" w:cs="微软雅黑"/>
                <w:i/>
                <w:iCs/>
                <w:color w:val="000000"/>
                <w:sz w:val="16"/>
                <w:szCs w:val="16"/>
                <w:u w:val="none"/>
              </w:rPr>
            </w:pPr>
          </w:p>
        </w:tc>
      </w:tr>
      <w:tr w14:paraId="7A1DC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2DB78">
            <w:pPr>
              <w:spacing w:line="240" w:lineRule="auto"/>
              <w:jc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81B9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5126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DF5B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通过项目的实施，力争使安居区相关部门和服务人群对项目实施的满意度达到较高水平。</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E635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3047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ECA2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1B8D6">
            <w:pPr>
              <w:spacing w:line="240" w:lineRule="auto"/>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81D0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423FC">
            <w:pPr>
              <w:spacing w:line="240" w:lineRule="auto"/>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A0AE">
            <w:pPr>
              <w:spacing w:line="240" w:lineRule="auto"/>
              <w:jc w:val="center"/>
              <w:rPr>
                <w:rFonts w:hint="eastAsia" w:ascii="微软雅黑" w:hAnsi="微软雅黑" w:eastAsia="微软雅黑" w:cs="微软雅黑"/>
                <w:i/>
                <w:iCs/>
                <w:color w:val="000000"/>
                <w:sz w:val="16"/>
                <w:szCs w:val="16"/>
                <w:u w:val="none"/>
              </w:rPr>
            </w:pPr>
          </w:p>
        </w:tc>
      </w:tr>
      <w:tr w14:paraId="67007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C1CB4">
            <w:pPr>
              <w:spacing w:line="240" w:lineRule="auto"/>
              <w:jc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7B70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B9CC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B539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检查费，宣传教育、业务指导、随访管理等工作</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5CB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E3CB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9B06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D84C9">
            <w:pPr>
              <w:spacing w:line="240" w:lineRule="auto"/>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CC62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882A">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BD793">
            <w:pPr>
              <w:spacing w:line="240" w:lineRule="auto"/>
              <w:jc w:val="center"/>
              <w:rPr>
                <w:rFonts w:hint="eastAsia" w:ascii="微软雅黑" w:hAnsi="微软雅黑" w:eastAsia="微软雅黑" w:cs="微软雅黑"/>
                <w:i/>
                <w:iCs/>
                <w:color w:val="000000"/>
                <w:sz w:val="16"/>
                <w:szCs w:val="16"/>
                <w:u w:val="none"/>
              </w:rPr>
            </w:pPr>
          </w:p>
        </w:tc>
      </w:tr>
      <w:tr w14:paraId="49102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3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1AAE9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37E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FD71A">
            <w:pPr>
              <w:spacing w:line="240" w:lineRule="auto"/>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8D80">
            <w:pPr>
              <w:spacing w:line="240" w:lineRule="auto"/>
              <w:rPr>
                <w:rFonts w:hint="eastAsia" w:ascii="宋体" w:hAnsi="宋体" w:eastAsia="宋体" w:cs="宋体"/>
                <w:i w:val="0"/>
                <w:iCs w:val="0"/>
                <w:color w:val="000000"/>
                <w:sz w:val="18"/>
                <w:szCs w:val="18"/>
                <w:u w:val="none"/>
              </w:rPr>
            </w:pPr>
          </w:p>
        </w:tc>
      </w:tr>
      <w:tr w14:paraId="44A28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79E6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5FF09F">
            <w:pPr>
              <w:keepNext w:val="0"/>
              <w:keepLines w:val="0"/>
              <w:widowControl/>
              <w:suppressLineNumbers w:val="0"/>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农村计划怀孕夫妇参加免费孕前优生健康检查的主动性和自觉性不断增强，目标人群覆盖率达到 80%以上，出生缺陷发生风险逐步降低，出生人口素质逐步提高。</w:t>
            </w:r>
          </w:p>
        </w:tc>
      </w:tr>
      <w:tr w14:paraId="61361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5569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148B2D">
            <w:pPr>
              <w:keepNext w:val="0"/>
              <w:keepLines w:val="0"/>
              <w:widowControl/>
              <w:suppressLineNumbers w:val="0"/>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群众对孕前优生健康检查项目的知晓率不够高，造成应检未检的人群较大。</w:t>
            </w:r>
          </w:p>
        </w:tc>
      </w:tr>
      <w:tr w14:paraId="29018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A328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3EAAB4">
            <w:pPr>
              <w:keepNext w:val="0"/>
              <w:keepLines w:val="0"/>
              <w:widowControl/>
              <w:suppressLineNumbers w:val="0"/>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应进一步加大项目宣传力度，提高群众知晓率，发动符合条件的群众参检，进一步提高参加孕前优生健康检查的人数，从而更</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好地降低有缺陷的人口出生，提高国民素质。</w:t>
            </w:r>
          </w:p>
        </w:tc>
      </w:tr>
      <w:tr w14:paraId="6FB6F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53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2BDD01">
            <w:pPr>
              <w:keepNext w:val="0"/>
              <w:keepLines w:val="0"/>
              <w:widowControl/>
              <w:suppressLineNumbers w:val="0"/>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项目负责人：袁红</w:t>
            </w:r>
          </w:p>
        </w:tc>
        <w:tc>
          <w:tcPr>
            <w:tcW w:w="246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C4F8C7">
            <w:pPr>
              <w:keepNext w:val="0"/>
              <w:keepLines w:val="0"/>
              <w:widowControl/>
              <w:suppressLineNumbers w:val="0"/>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财务负责人：吴良洪</w:t>
            </w:r>
          </w:p>
        </w:tc>
      </w:tr>
    </w:tbl>
    <w:p w14:paraId="75DD67CF">
      <w:pPr>
        <w:spacing w:line="240" w:lineRule="auto"/>
        <w:jc w:val="center"/>
        <w:rPr>
          <w:rFonts w:hint="default" w:ascii="Times New Roman" w:hAnsi="Times New Roman" w:eastAsia="黑体" w:cs="Times New Roman"/>
          <w:b w:val="0"/>
          <w:bCs w:val="0"/>
          <w:i w:val="0"/>
          <w:iCs w:val="0"/>
          <w:color w:val="auto"/>
          <w:sz w:val="44"/>
          <w:szCs w:val="44"/>
          <w:highlight w:val="none"/>
        </w:rPr>
      </w:pP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991"/>
        <w:gridCol w:w="620"/>
        <w:gridCol w:w="1955"/>
        <w:gridCol w:w="396"/>
        <w:gridCol w:w="576"/>
        <w:gridCol w:w="396"/>
        <w:gridCol w:w="846"/>
        <w:gridCol w:w="486"/>
        <w:gridCol w:w="487"/>
        <w:gridCol w:w="1732"/>
      </w:tblGrid>
      <w:tr w14:paraId="72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0F89C1">
            <w:pPr>
              <w:keepNext w:val="0"/>
              <w:keepLines w:val="0"/>
              <w:widowControl/>
              <w:suppressLineNumbers w:val="0"/>
              <w:spacing w:line="240" w:lineRule="auto"/>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6638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8F5DA">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1CFC86">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51090423T000008863466-农村妇女增补叶酸预防神经管缺陷检查</w:t>
            </w:r>
          </w:p>
        </w:tc>
      </w:tr>
      <w:tr w14:paraId="354B7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8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81EF1">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7E78CE">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遂宁市安居区妇幼保健计划生育服务中心部门</w:t>
            </w:r>
          </w:p>
        </w:tc>
        <w:tc>
          <w:tcPr>
            <w:tcW w:w="438" w:type="pct"/>
            <w:tcBorders>
              <w:top w:val="nil"/>
              <w:left w:val="nil"/>
              <w:bottom w:val="nil"/>
              <w:right w:val="nil"/>
            </w:tcBorders>
            <w:shd w:val="clear" w:color="auto" w:fill="auto"/>
            <w:vAlign w:val="center"/>
          </w:tcPr>
          <w:p w14:paraId="32147FA2">
            <w:pPr>
              <w:keepNext w:val="0"/>
              <w:keepLines w:val="0"/>
              <w:widowControl/>
              <w:suppressLineNumbers w:val="0"/>
              <w:spacing w:line="240" w:lineRule="auto"/>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EE39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遂宁市安居区妇幼保健计划生育服务中心</w:t>
            </w:r>
          </w:p>
        </w:tc>
      </w:tr>
      <w:tr w14:paraId="175C5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65571">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698A7">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80D20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86A72C">
            <w:pPr>
              <w:keepNext w:val="0"/>
              <w:keepLines w:val="0"/>
              <w:widowControl/>
              <w:suppressLineNumbers w:val="0"/>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6022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13E65">
            <w:pPr>
              <w:spacing w:line="240" w:lineRule="auto"/>
              <w:rPr>
                <w:rFonts w:hint="eastAsia" w:ascii="宋体" w:hAnsi="宋体" w:eastAsia="宋体" w:cs="宋体"/>
                <w:i w:val="0"/>
                <w:iCs w:val="0"/>
                <w:color w:val="000000"/>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7933E">
            <w:pPr>
              <w:spacing w:line="240" w:lineRule="auto"/>
              <w:rPr>
                <w:rFonts w:hint="eastAsia" w:ascii="宋体" w:hAnsi="宋体" w:eastAsia="宋体" w:cs="宋体"/>
                <w:i w:val="0"/>
                <w:iCs w:val="0"/>
                <w:color w:val="000000"/>
                <w:sz w:val="18"/>
                <w:szCs w:val="18"/>
                <w:u w:val="none"/>
              </w:rPr>
            </w:pPr>
          </w:p>
        </w:tc>
        <w:tc>
          <w:tcPr>
            <w:tcW w:w="22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CF2D46">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对全区准备怀孕的农村妇女免费增补叶酸，目标人群增补叶酸服用率98%以上，叶酸服用依从率达95%，知识知晓率达95%以上.每年12月31日前完成农村孕产妇增补叶酸5000人次</w:t>
            </w:r>
          </w:p>
        </w:tc>
        <w:tc>
          <w:tcPr>
            <w:tcW w:w="18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95536A">
            <w:pPr>
              <w:keepNext w:val="0"/>
              <w:keepLines w:val="0"/>
              <w:widowControl/>
              <w:suppressLineNumbers w:val="0"/>
              <w:spacing w:line="240" w:lineRule="auto"/>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2023年我区城乡生育妇女孕前和早孕期叶酸服用人数共计2287人，服用率达95.33%。</w:t>
            </w:r>
          </w:p>
        </w:tc>
      </w:tr>
      <w:tr w14:paraId="2D6BA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14F5A">
            <w:pPr>
              <w:spacing w:line="240" w:lineRule="auto"/>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33C1A">
            <w:pPr>
              <w:keepNext w:val="0"/>
              <w:keepLines w:val="0"/>
              <w:widowControl/>
              <w:suppressLineNumbers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F7CF19">
            <w:pPr>
              <w:spacing w:line="240" w:lineRule="auto"/>
              <w:rPr>
                <w:rFonts w:hint="eastAsia" w:ascii="宋体" w:hAnsi="宋体" w:eastAsia="宋体" w:cs="宋体"/>
                <w:i w:val="0"/>
                <w:iCs w:val="0"/>
                <w:color w:val="000000"/>
                <w:sz w:val="18"/>
                <w:szCs w:val="18"/>
                <w:u w:val="none"/>
              </w:rPr>
            </w:pPr>
          </w:p>
        </w:tc>
      </w:tr>
      <w:tr w14:paraId="26712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1946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CD7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5F3B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DD05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9766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AA8E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12DD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A8F7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92BD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3629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78742">
            <w:pPr>
              <w:spacing w:line="240" w:lineRule="auto"/>
              <w:jc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6EC7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C3BD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FACE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BD85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3739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128B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BCDF">
            <w:pPr>
              <w:spacing w:line="240" w:lineRule="auto"/>
              <w:jc w:val="center"/>
              <w:rPr>
                <w:rFonts w:hint="eastAsia" w:ascii="宋体" w:hAnsi="宋体" w:eastAsia="宋体" w:cs="宋体"/>
                <w:i w:val="0"/>
                <w:iCs w:val="0"/>
                <w:color w:val="000000"/>
                <w:sz w:val="18"/>
                <w:szCs w:val="18"/>
                <w:u w:val="none"/>
              </w:rPr>
            </w:pPr>
          </w:p>
        </w:tc>
        <w:tc>
          <w:tcPr>
            <w:tcW w:w="10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74A62">
            <w:pPr>
              <w:keepNext w:val="0"/>
              <w:keepLines w:val="0"/>
              <w:widowControl/>
              <w:suppressLineNumbers w:val="0"/>
              <w:spacing w:line="240" w:lineRule="auto"/>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30B9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1F0DB">
            <w:pPr>
              <w:spacing w:line="240" w:lineRule="auto"/>
              <w:jc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0ED7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E992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3240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0B45C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198D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6F2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7096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1BC98">
            <w:pPr>
              <w:spacing w:line="240" w:lineRule="auto"/>
              <w:rPr>
                <w:rFonts w:hint="eastAsia" w:ascii="黑体" w:hAnsi="黑体" w:eastAsia="黑体" w:cs="黑体"/>
                <w:i/>
                <w:iCs/>
                <w:color w:val="000000"/>
                <w:sz w:val="18"/>
                <w:szCs w:val="18"/>
                <w:u w:val="none"/>
              </w:rPr>
            </w:pPr>
          </w:p>
        </w:tc>
      </w:tr>
      <w:tr w14:paraId="17F11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CE6B4">
            <w:pPr>
              <w:spacing w:line="240" w:lineRule="auto"/>
              <w:jc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856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361D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AFD9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B818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0D9C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792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652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F92CE">
            <w:pPr>
              <w:spacing w:line="240" w:lineRule="auto"/>
              <w:rPr>
                <w:rFonts w:hint="eastAsia" w:ascii="黑体" w:hAnsi="黑体" w:eastAsia="黑体" w:cs="黑体"/>
                <w:i/>
                <w:iCs/>
                <w:color w:val="000000"/>
                <w:sz w:val="18"/>
                <w:szCs w:val="18"/>
                <w:u w:val="none"/>
              </w:rPr>
            </w:pPr>
          </w:p>
        </w:tc>
      </w:tr>
      <w:tr w14:paraId="49B00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94173">
            <w:pPr>
              <w:spacing w:line="240" w:lineRule="auto"/>
              <w:jc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699E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C09F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2CB8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A7920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6E63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C7F9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FE3F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D5470">
            <w:pPr>
              <w:spacing w:line="240" w:lineRule="auto"/>
              <w:rPr>
                <w:rFonts w:hint="eastAsia" w:ascii="黑体" w:hAnsi="黑体" w:eastAsia="黑体" w:cs="黑体"/>
                <w:i/>
                <w:iCs/>
                <w:color w:val="000000"/>
                <w:sz w:val="18"/>
                <w:szCs w:val="18"/>
                <w:u w:val="none"/>
              </w:rPr>
            </w:pPr>
          </w:p>
        </w:tc>
      </w:tr>
      <w:tr w14:paraId="2CF96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8AEB1">
            <w:pPr>
              <w:spacing w:line="240" w:lineRule="auto"/>
              <w:jc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5A82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4ACA5">
            <w:pPr>
              <w:spacing w:line="240" w:lineRule="auto"/>
              <w:jc w:val="center"/>
              <w:rPr>
                <w:rFonts w:hint="eastAsia" w:ascii="微软雅黑" w:hAnsi="微软雅黑" w:eastAsia="微软雅黑" w:cs="微软雅黑"/>
                <w:i/>
                <w:iCs/>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F9116">
            <w:pPr>
              <w:spacing w:line="240" w:lineRule="auto"/>
              <w:jc w:val="center"/>
              <w:rPr>
                <w:rFonts w:hint="eastAsia" w:ascii="微软雅黑" w:hAnsi="微软雅黑" w:eastAsia="微软雅黑" w:cs="微软雅黑"/>
                <w:i/>
                <w:iCs/>
                <w:color w:val="000000"/>
                <w:sz w:val="16"/>
                <w:szCs w:val="16"/>
                <w:u w:val="none"/>
              </w:rPr>
            </w:pP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7E973">
            <w:pPr>
              <w:spacing w:line="240" w:lineRule="auto"/>
              <w:jc w:val="center"/>
              <w:rPr>
                <w:rFonts w:hint="eastAsia" w:ascii="微软雅黑" w:hAnsi="微软雅黑" w:eastAsia="微软雅黑" w:cs="微软雅黑"/>
                <w:i/>
                <w:iCs/>
                <w:color w:val="000000"/>
                <w:sz w:val="16"/>
                <w:szCs w:val="16"/>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8AA6C">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A845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B28B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E682A">
            <w:pPr>
              <w:spacing w:line="240" w:lineRule="auto"/>
              <w:rPr>
                <w:rFonts w:hint="eastAsia" w:ascii="黑体" w:hAnsi="黑体" w:eastAsia="黑体" w:cs="黑体"/>
                <w:i/>
                <w:iCs/>
                <w:color w:val="000000"/>
                <w:sz w:val="18"/>
                <w:szCs w:val="18"/>
                <w:u w:val="none"/>
              </w:rPr>
            </w:pPr>
          </w:p>
        </w:tc>
      </w:tr>
      <w:tr w14:paraId="5EA70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5A15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0E3B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D66C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F2E2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52F9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D2A0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BC68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5516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8C2C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BD02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247E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2B00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BE8DF">
            <w:pPr>
              <w:spacing w:line="240" w:lineRule="auto"/>
              <w:jc w:val="center"/>
              <w:rPr>
                <w:rFonts w:hint="eastAsia" w:ascii="宋体" w:hAnsi="宋体" w:eastAsia="宋体" w:cs="宋体"/>
                <w:i w:val="0"/>
                <w:iCs w:val="0"/>
                <w:color w:val="000000"/>
                <w:sz w:val="18"/>
                <w:szCs w:val="18"/>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0388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15B9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8B6F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农村孕产妇增补叶酸</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1708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0E1E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827D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48048">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A4DC5">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66B82">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E49B1">
            <w:pPr>
              <w:spacing w:line="240" w:lineRule="auto"/>
              <w:jc w:val="center"/>
              <w:rPr>
                <w:rFonts w:hint="eastAsia" w:ascii="微软雅黑" w:hAnsi="微软雅黑" w:eastAsia="微软雅黑" w:cs="微软雅黑"/>
                <w:i/>
                <w:iCs/>
                <w:color w:val="000000"/>
                <w:sz w:val="16"/>
                <w:szCs w:val="16"/>
                <w:u w:val="none"/>
              </w:rPr>
            </w:pPr>
          </w:p>
        </w:tc>
      </w:tr>
      <w:tr w14:paraId="65D0A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FFB9A">
            <w:pPr>
              <w:spacing w:line="240" w:lineRule="auto"/>
              <w:jc w:val="center"/>
              <w:rPr>
                <w:rFonts w:hint="eastAsia" w:ascii="宋体" w:hAnsi="宋体" w:eastAsia="宋体" w:cs="宋体"/>
                <w:i w:val="0"/>
                <w:iCs w:val="0"/>
                <w:color w:val="000000"/>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742BB">
            <w:pPr>
              <w:spacing w:line="240" w:lineRule="auto"/>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3E3C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1053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怀孕的农村妇女免费增补叶酸，目标人群增补叶酸服用率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5DF6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50A6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6219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2BC3F">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118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E961A">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A7DB5">
            <w:pPr>
              <w:spacing w:line="240" w:lineRule="auto"/>
              <w:jc w:val="center"/>
              <w:rPr>
                <w:rFonts w:hint="eastAsia" w:ascii="微软雅黑" w:hAnsi="微软雅黑" w:eastAsia="微软雅黑" w:cs="微软雅黑"/>
                <w:i/>
                <w:iCs/>
                <w:color w:val="000000"/>
                <w:sz w:val="16"/>
                <w:szCs w:val="16"/>
                <w:u w:val="none"/>
              </w:rPr>
            </w:pPr>
          </w:p>
        </w:tc>
      </w:tr>
      <w:tr w14:paraId="5F840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F44D6">
            <w:pPr>
              <w:spacing w:line="240" w:lineRule="auto"/>
              <w:jc w:val="center"/>
              <w:rPr>
                <w:rFonts w:hint="eastAsia" w:ascii="宋体" w:hAnsi="宋体" w:eastAsia="宋体" w:cs="宋体"/>
                <w:i w:val="0"/>
                <w:iCs w:val="0"/>
                <w:color w:val="000000"/>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14977">
            <w:pPr>
              <w:spacing w:line="240" w:lineRule="auto"/>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DF9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1EF5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2022年12月31日前完成</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D5DC9">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7C56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BF2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5D863">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9F6CE">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0353D">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2B0B4">
            <w:pPr>
              <w:spacing w:line="240" w:lineRule="auto"/>
              <w:jc w:val="center"/>
              <w:rPr>
                <w:rFonts w:hint="eastAsia" w:ascii="微软雅黑" w:hAnsi="微软雅黑" w:eastAsia="微软雅黑" w:cs="微软雅黑"/>
                <w:i/>
                <w:iCs/>
                <w:color w:val="000000"/>
                <w:sz w:val="16"/>
                <w:szCs w:val="16"/>
                <w:u w:val="none"/>
              </w:rPr>
            </w:pPr>
          </w:p>
        </w:tc>
      </w:tr>
      <w:tr w14:paraId="76F14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3BF5A">
            <w:pPr>
              <w:spacing w:line="240" w:lineRule="auto"/>
              <w:jc w:val="center"/>
              <w:rPr>
                <w:rFonts w:hint="eastAsia" w:ascii="宋体" w:hAnsi="宋体" w:eastAsia="宋体" w:cs="宋体"/>
                <w:i w:val="0"/>
                <w:iCs w:val="0"/>
                <w:color w:val="000000"/>
                <w:sz w:val="18"/>
                <w:szCs w:val="18"/>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050A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21A0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C063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组织实施的项目符合国家相关政策、成熟度高、带动性强、有利于促进各项工作有序开展</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B68A8">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A94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5E95A">
            <w:pPr>
              <w:spacing w:line="240" w:lineRule="auto"/>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1A06">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C33EC">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436CC">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64539">
            <w:pPr>
              <w:spacing w:line="240" w:lineRule="auto"/>
              <w:jc w:val="center"/>
              <w:rPr>
                <w:rFonts w:hint="eastAsia" w:ascii="微软雅黑" w:hAnsi="微软雅黑" w:eastAsia="微软雅黑" w:cs="微软雅黑"/>
                <w:i/>
                <w:iCs/>
                <w:color w:val="000000"/>
                <w:sz w:val="16"/>
                <w:szCs w:val="16"/>
                <w:u w:val="none"/>
              </w:rPr>
            </w:pPr>
          </w:p>
        </w:tc>
      </w:tr>
      <w:tr w14:paraId="18934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73F45">
            <w:pPr>
              <w:spacing w:line="240" w:lineRule="auto"/>
              <w:jc w:val="center"/>
              <w:rPr>
                <w:rFonts w:hint="eastAsia" w:ascii="宋体" w:hAnsi="宋体" w:eastAsia="宋体" w:cs="宋体"/>
                <w:i w:val="0"/>
                <w:iCs w:val="0"/>
                <w:color w:val="000000"/>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B9C68">
            <w:pPr>
              <w:spacing w:line="240" w:lineRule="auto"/>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EECFB">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5FBB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体现政策导向，保障工作平稳进行。</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6DBA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0438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BC9A4">
            <w:pPr>
              <w:spacing w:line="240" w:lineRule="auto"/>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7B8AF">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A5C60">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27D3">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763B4">
            <w:pPr>
              <w:spacing w:line="240" w:lineRule="auto"/>
              <w:jc w:val="center"/>
              <w:rPr>
                <w:rFonts w:hint="eastAsia" w:ascii="微软雅黑" w:hAnsi="微软雅黑" w:eastAsia="微软雅黑" w:cs="微软雅黑"/>
                <w:i/>
                <w:iCs/>
                <w:color w:val="000000"/>
                <w:sz w:val="16"/>
                <w:szCs w:val="16"/>
                <w:u w:val="none"/>
              </w:rPr>
            </w:pPr>
          </w:p>
        </w:tc>
      </w:tr>
      <w:tr w14:paraId="57476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48B4B">
            <w:pPr>
              <w:spacing w:line="240" w:lineRule="auto"/>
              <w:jc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5805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C9B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49D1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通过项目的实施，力争使安居区相关部门和服务人群对项目实施的满意度达到较高水平。</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454A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1B8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7273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20B84">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A2FE1">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48B9">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A84C9">
            <w:pPr>
              <w:spacing w:line="240" w:lineRule="auto"/>
              <w:jc w:val="center"/>
              <w:rPr>
                <w:rFonts w:hint="eastAsia" w:ascii="微软雅黑" w:hAnsi="微软雅黑" w:eastAsia="微软雅黑" w:cs="微软雅黑"/>
                <w:i/>
                <w:iCs/>
                <w:color w:val="000000"/>
                <w:sz w:val="16"/>
                <w:szCs w:val="16"/>
                <w:u w:val="none"/>
              </w:rPr>
            </w:pPr>
          </w:p>
        </w:tc>
      </w:tr>
      <w:tr w14:paraId="3A805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8D65F">
            <w:pPr>
              <w:spacing w:line="240" w:lineRule="auto"/>
              <w:jc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2DF9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90C8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C0EDA">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开展项目的宣传教育、人员培训、组织分发</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DD64">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3A2E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10EFD">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20A32">
            <w:pPr>
              <w:spacing w:line="240" w:lineRule="auto"/>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2A472">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E6271">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F5B72">
            <w:pPr>
              <w:spacing w:line="240" w:lineRule="auto"/>
              <w:jc w:val="center"/>
              <w:rPr>
                <w:rFonts w:hint="eastAsia" w:ascii="微软雅黑" w:hAnsi="微软雅黑" w:eastAsia="微软雅黑" w:cs="微软雅黑"/>
                <w:i/>
                <w:iCs/>
                <w:color w:val="000000"/>
                <w:sz w:val="16"/>
                <w:szCs w:val="16"/>
                <w:u w:val="none"/>
              </w:rPr>
            </w:pPr>
          </w:p>
        </w:tc>
      </w:tr>
      <w:tr w14:paraId="03E31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F3EA9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A4666">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567C">
            <w:pPr>
              <w:spacing w:line="240" w:lineRule="auto"/>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6595E">
            <w:pPr>
              <w:spacing w:line="240" w:lineRule="auto"/>
              <w:rPr>
                <w:rFonts w:hint="eastAsia" w:ascii="宋体" w:hAnsi="宋体" w:eastAsia="宋体" w:cs="宋体"/>
                <w:i w:val="0"/>
                <w:iCs w:val="0"/>
                <w:color w:val="000000"/>
                <w:sz w:val="18"/>
                <w:szCs w:val="18"/>
                <w:u w:val="none"/>
              </w:rPr>
            </w:pPr>
          </w:p>
        </w:tc>
      </w:tr>
      <w:tr w14:paraId="7D214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072D7">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C61EA5">
            <w:pPr>
              <w:keepNext w:val="0"/>
              <w:keepLines w:val="0"/>
              <w:widowControl/>
              <w:suppressLineNumbers w:val="0"/>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2023年我区城乡生育妇女孕前和早孕期叶酸服用人数共计2287人，服用率达95.33%。</w:t>
            </w:r>
          </w:p>
        </w:tc>
      </w:tr>
      <w:tr w14:paraId="57982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E4DEF">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460AFD">
            <w:pPr>
              <w:keepNext w:val="0"/>
              <w:keepLines w:val="0"/>
              <w:widowControl/>
              <w:suppressLineNumbers w:val="0"/>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1.育龄妇女</w:t>
            </w:r>
            <w:bookmarkStart w:id="2" w:name="_GoBack"/>
            <w:bookmarkEnd w:id="2"/>
            <w:r>
              <w:rPr>
                <w:rFonts w:hint="eastAsia" w:ascii="微软雅黑" w:hAnsi="微软雅黑" w:eastAsia="微软雅黑" w:cs="微软雅黑"/>
                <w:i/>
                <w:iCs/>
                <w:color w:val="000000"/>
                <w:kern w:val="0"/>
                <w:sz w:val="16"/>
                <w:szCs w:val="16"/>
                <w:u w:val="none"/>
                <w:lang w:val="en-US" w:eastAsia="zh-CN" w:bidi="ar"/>
              </w:rPr>
              <w:t>流动性较大，村卫生室工作人员未能全面的了解育龄妇女的孕育状况；2.部分乡镇卫生院叶酸登记册登记不完整，有漏登和缺项等现象。</w:t>
            </w:r>
          </w:p>
        </w:tc>
      </w:tr>
      <w:tr w14:paraId="2ACA8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363F3">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D23C33">
            <w:pPr>
              <w:keepNext w:val="0"/>
              <w:keepLines w:val="0"/>
              <w:widowControl/>
              <w:suppressLineNumbers w:val="0"/>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1.针对育龄妇女能流动性较大现象，村卫生室加强摸底工作，全面的了解本村育龄妇女的孕育状况；</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2.加强督导工作，完善叶酸登记工作，避免漏登和缺项等现象。</w:t>
            </w:r>
          </w:p>
        </w:tc>
      </w:tr>
      <w:tr w14:paraId="02D7B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5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378E4D">
            <w:pPr>
              <w:keepNext w:val="0"/>
              <w:keepLines w:val="0"/>
              <w:widowControl/>
              <w:suppressLineNumbers w:val="0"/>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项目负责人：袁红</w:t>
            </w:r>
          </w:p>
        </w:tc>
        <w:tc>
          <w:tcPr>
            <w:tcW w:w="240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A52346">
            <w:pPr>
              <w:keepNext w:val="0"/>
              <w:keepLines w:val="0"/>
              <w:widowControl/>
              <w:suppressLineNumbers w:val="0"/>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财务负责人：吴良洪</w:t>
            </w:r>
          </w:p>
        </w:tc>
      </w:tr>
    </w:tbl>
    <w:p w14:paraId="64BB6E36">
      <w:pPr>
        <w:spacing w:line="240" w:lineRule="auto"/>
        <w:jc w:val="center"/>
        <w:rPr>
          <w:rFonts w:hint="default" w:ascii="Times New Roman" w:hAnsi="Times New Roman" w:eastAsia="仿宋" w:cs="Times New Roman"/>
          <w:b w:val="0"/>
          <w:bCs w:val="0"/>
          <w:i w:val="0"/>
          <w:iCs w:val="0"/>
          <w:color w:val="auto"/>
          <w:sz w:val="44"/>
          <w:szCs w:val="44"/>
          <w:highlight w:val="none"/>
        </w:rPr>
      </w:pPr>
      <w:r>
        <w:rPr>
          <w:rFonts w:hint="default" w:ascii="Times New Roman" w:hAnsi="Times New Roman" w:eastAsia="黑体" w:cs="Times New Roman"/>
          <w:b w:val="0"/>
          <w:bCs w:val="0"/>
          <w:i w:val="0"/>
          <w:iCs w:val="0"/>
          <w:color w:val="auto"/>
          <w:sz w:val="44"/>
          <w:szCs w:val="44"/>
          <w:highlight w:val="none"/>
        </w:rPr>
        <w:br w:type="page"/>
      </w:r>
      <w:r>
        <w:rPr>
          <w:rFonts w:hint="default" w:ascii="Times New Roman" w:hAnsi="Times New Roman" w:eastAsia="黑体" w:cs="Times New Roman"/>
          <w:b w:val="0"/>
          <w:bCs w:val="0"/>
          <w:i w:val="0"/>
          <w:iCs w:val="0"/>
          <w:color w:val="auto"/>
          <w:sz w:val="44"/>
          <w:szCs w:val="44"/>
          <w:highlight w:val="none"/>
        </w:rPr>
        <w:t>第</w:t>
      </w:r>
      <w:r>
        <w:rPr>
          <w:rStyle w:val="19"/>
          <w:rFonts w:hint="default" w:ascii="Times New Roman" w:hAnsi="Times New Roman" w:eastAsia="黑体" w:cs="Times New Roman"/>
          <w:b w:val="0"/>
          <w:bCs w:val="0"/>
          <w:i w:val="0"/>
          <w:iCs w:val="0"/>
          <w:color w:val="auto"/>
          <w:sz w:val="44"/>
          <w:szCs w:val="44"/>
          <w:highlight w:val="none"/>
        </w:rPr>
        <w:t>五部分 附表</w:t>
      </w:r>
    </w:p>
    <w:p w14:paraId="24FEA558">
      <w:pPr>
        <w:pStyle w:val="2"/>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一、收</w:t>
      </w:r>
      <w:r>
        <w:rPr>
          <w:rStyle w:val="18"/>
          <w:rFonts w:hint="default" w:ascii="Times New Roman" w:hAnsi="Times New Roman" w:eastAsia="仿宋_GB2312" w:cs="Times New Roman"/>
          <w:b w:val="0"/>
          <w:bCs w:val="0"/>
          <w:i w:val="0"/>
          <w:iCs w:val="0"/>
          <w:color w:val="auto"/>
          <w:sz w:val="32"/>
          <w:szCs w:val="32"/>
          <w:highlight w:val="none"/>
        </w:rPr>
        <w:t>入支出决算总表</w:t>
      </w:r>
      <w:r>
        <w:rPr>
          <w:rStyle w:val="18"/>
          <w:rFonts w:hint="eastAsia" w:ascii="Times New Roman" w:hAnsi="Times New Roman" w:eastAsia="仿宋_GB2312" w:cs="Times New Roman"/>
          <w:b w:val="0"/>
          <w:bCs w:val="0"/>
          <w:i w:val="0"/>
          <w:iCs w:val="0"/>
          <w:color w:val="auto"/>
          <w:sz w:val="32"/>
          <w:szCs w:val="32"/>
          <w:highlight w:val="none"/>
          <w:lang w:val="en-US" w:eastAsia="zh-CN"/>
        </w:rPr>
        <w:t xml:space="preserve">                          </w:t>
      </w:r>
    </w:p>
    <w:p w14:paraId="2BE46F1A">
      <w:pPr>
        <w:pStyle w:val="2"/>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二、收</w:t>
      </w:r>
      <w:r>
        <w:rPr>
          <w:rStyle w:val="18"/>
          <w:rFonts w:hint="default" w:ascii="Times New Roman" w:hAnsi="Times New Roman" w:eastAsia="仿宋_GB2312" w:cs="Times New Roman"/>
          <w:b w:val="0"/>
          <w:bCs w:val="0"/>
          <w:i w:val="0"/>
          <w:iCs w:val="0"/>
          <w:color w:val="auto"/>
          <w:sz w:val="32"/>
          <w:szCs w:val="32"/>
          <w:highlight w:val="none"/>
        </w:rPr>
        <w:t>入决算表</w:t>
      </w:r>
      <w:r>
        <w:rPr>
          <w:rStyle w:val="18"/>
          <w:rFonts w:hint="eastAsia" w:ascii="Times New Roman" w:hAnsi="Times New Roman" w:eastAsia="仿宋_GB2312" w:cs="Times New Roman"/>
          <w:b w:val="0"/>
          <w:bCs w:val="0"/>
          <w:i w:val="0"/>
          <w:iCs w:val="0"/>
          <w:color w:val="auto"/>
          <w:sz w:val="32"/>
          <w:szCs w:val="32"/>
          <w:highlight w:val="none"/>
          <w:lang w:val="en-US" w:eastAsia="zh-CN"/>
        </w:rPr>
        <w:t xml:space="preserve">                               </w:t>
      </w:r>
    </w:p>
    <w:p w14:paraId="1A5E8925">
      <w:pPr>
        <w:pStyle w:val="2"/>
        <w:rPr>
          <w:rFonts w:hint="default" w:ascii="Times New Roman" w:hAnsi="Times New Roman" w:eastAsia="仿宋_GB2312" w:cs="Times New Roman"/>
          <w:b w:val="0"/>
          <w:bCs w:val="0"/>
          <w:i w:val="0"/>
          <w:iCs w:val="0"/>
          <w:color w:val="auto"/>
          <w:sz w:val="32"/>
          <w:szCs w:val="32"/>
          <w:highlight w:val="none"/>
          <w:lang w:val="en-US" w:eastAsia="zh-CN"/>
        </w:rPr>
      </w:pPr>
      <w:r>
        <w:rPr>
          <w:rStyle w:val="18"/>
          <w:rFonts w:hint="default" w:ascii="Times New Roman" w:hAnsi="Times New Roman" w:eastAsia="仿宋_GB2312" w:cs="Times New Roman"/>
          <w:b w:val="0"/>
          <w:bCs w:val="0"/>
          <w:i w:val="0"/>
          <w:iCs w:val="0"/>
          <w:color w:val="auto"/>
          <w:sz w:val="32"/>
          <w:szCs w:val="32"/>
          <w:highlight w:val="none"/>
        </w:rPr>
        <w:t>三、</w:t>
      </w:r>
      <w:r>
        <w:rPr>
          <w:rFonts w:hint="default" w:ascii="Times New Roman" w:hAnsi="Times New Roman" w:eastAsia="仿宋_GB2312" w:cs="Times New Roman"/>
          <w:b w:val="0"/>
          <w:bCs w:val="0"/>
          <w:i w:val="0"/>
          <w:iCs w:val="0"/>
          <w:color w:val="auto"/>
          <w:sz w:val="32"/>
          <w:szCs w:val="32"/>
          <w:highlight w:val="none"/>
        </w:rPr>
        <w:t>支</w:t>
      </w:r>
      <w:r>
        <w:rPr>
          <w:rStyle w:val="18"/>
          <w:rFonts w:hint="default" w:ascii="Times New Roman" w:hAnsi="Times New Roman" w:eastAsia="仿宋_GB2312" w:cs="Times New Roman"/>
          <w:b w:val="0"/>
          <w:bCs w:val="0"/>
          <w:i w:val="0"/>
          <w:iCs w:val="0"/>
          <w:color w:val="auto"/>
          <w:sz w:val="32"/>
          <w:szCs w:val="32"/>
          <w:highlight w:val="none"/>
        </w:rPr>
        <w:t>出决算表</w:t>
      </w:r>
      <w:r>
        <w:rPr>
          <w:rStyle w:val="18"/>
          <w:rFonts w:hint="eastAsia" w:ascii="Times New Roman" w:hAnsi="Times New Roman" w:eastAsia="仿宋_GB2312" w:cs="Times New Roman"/>
          <w:b w:val="0"/>
          <w:bCs w:val="0"/>
          <w:i w:val="0"/>
          <w:iCs w:val="0"/>
          <w:color w:val="auto"/>
          <w:sz w:val="32"/>
          <w:szCs w:val="32"/>
          <w:highlight w:val="none"/>
          <w:lang w:val="en-US" w:eastAsia="zh-CN"/>
        </w:rPr>
        <w:t xml:space="preserve">                               </w:t>
      </w:r>
    </w:p>
    <w:p w14:paraId="32560C57">
      <w:pPr>
        <w:pStyle w:val="2"/>
        <w:rPr>
          <w:rFonts w:hint="default" w:ascii="Times New Roman" w:hAnsi="Times New Roman" w:eastAsia="仿宋_GB2312" w:cs="Times New Roman"/>
          <w:b w:val="0"/>
          <w:bCs w:val="0"/>
          <w:i w:val="0"/>
          <w:iCs w:val="0"/>
          <w:color w:val="auto"/>
          <w:sz w:val="32"/>
          <w:szCs w:val="32"/>
          <w:highlight w:val="none"/>
          <w:lang w:val="en-US" w:eastAsia="zh-CN"/>
        </w:rPr>
      </w:pPr>
      <w:r>
        <w:rPr>
          <w:rStyle w:val="18"/>
          <w:rFonts w:hint="default" w:ascii="Times New Roman" w:hAnsi="Times New Roman" w:eastAsia="仿宋_GB2312" w:cs="Times New Roman"/>
          <w:b w:val="0"/>
          <w:bCs w:val="0"/>
          <w:i w:val="0"/>
          <w:iCs w:val="0"/>
          <w:color w:val="auto"/>
          <w:sz w:val="32"/>
          <w:szCs w:val="32"/>
          <w:highlight w:val="none"/>
        </w:rPr>
        <w:t>四、</w:t>
      </w:r>
      <w:r>
        <w:rPr>
          <w:rFonts w:hint="default" w:ascii="Times New Roman" w:hAnsi="Times New Roman" w:eastAsia="仿宋_GB2312" w:cs="Times New Roman"/>
          <w:b w:val="0"/>
          <w:bCs w:val="0"/>
          <w:i w:val="0"/>
          <w:iCs w:val="0"/>
          <w:color w:val="auto"/>
          <w:sz w:val="32"/>
          <w:szCs w:val="32"/>
          <w:highlight w:val="none"/>
        </w:rPr>
        <w:t>财</w:t>
      </w:r>
      <w:r>
        <w:rPr>
          <w:rStyle w:val="18"/>
          <w:rFonts w:hint="default" w:ascii="Times New Roman" w:hAnsi="Times New Roman" w:eastAsia="仿宋_GB2312" w:cs="Times New Roman"/>
          <w:b w:val="0"/>
          <w:bCs w:val="0"/>
          <w:i w:val="0"/>
          <w:iCs w:val="0"/>
          <w:color w:val="auto"/>
          <w:sz w:val="32"/>
          <w:szCs w:val="32"/>
          <w:highlight w:val="none"/>
        </w:rPr>
        <w:t>政拨款收入支出决算总表</w:t>
      </w:r>
      <w:r>
        <w:rPr>
          <w:rStyle w:val="18"/>
          <w:rFonts w:hint="eastAsia" w:ascii="Times New Roman" w:hAnsi="Times New Roman" w:eastAsia="仿宋_GB2312" w:cs="Times New Roman"/>
          <w:b w:val="0"/>
          <w:bCs w:val="0"/>
          <w:i w:val="0"/>
          <w:iCs w:val="0"/>
          <w:color w:val="auto"/>
          <w:sz w:val="32"/>
          <w:szCs w:val="32"/>
          <w:highlight w:val="none"/>
          <w:lang w:val="en-US" w:eastAsia="zh-CN"/>
        </w:rPr>
        <w:t xml:space="preserve">                 </w:t>
      </w:r>
    </w:p>
    <w:p w14:paraId="3515C59E">
      <w:pPr>
        <w:pStyle w:val="2"/>
        <w:bidi w:val="0"/>
        <w:rPr>
          <w:rStyle w:val="18"/>
          <w:rFonts w:hint="default" w:ascii="Times New Roman" w:hAnsi="Times New Roman" w:eastAsia="仿宋_GB2312" w:cs="Times New Roman"/>
          <w:b w:val="0"/>
          <w:bCs w:val="0"/>
          <w:i w:val="0"/>
          <w:iCs w:val="0"/>
          <w:color w:val="auto"/>
          <w:sz w:val="32"/>
          <w:szCs w:val="32"/>
          <w:highlight w:val="none"/>
          <w:lang w:val="en-US" w:eastAsia="zh-CN"/>
        </w:rPr>
      </w:pPr>
      <w:r>
        <w:rPr>
          <w:rStyle w:val="18"/>
          <w:rFonts w:hint="default" w:ascii="Times New Roman" w:hAnsi="Times New Roman" w:eastAsia="仿宋_GB2312" w:cs="Times New Roman"/>
          <w:b w:val="0"/>
          <w:bCs w:val="0"/>
          <w:i w:val="0"/>
          <w:iCs w:val="0"/>
          <w:color w:val="auto"/>
          <w:sz w:val="32"/>
          <w:szCs w:val="32"/>
          <w:highlight w:val="none"/>
        </w:rPr>
        <w:t>五、</w:t>
      </w:r>
      <w:r>
        <w:rPr>
          <w:rFonts w:hint="default" w:ascii="Times New Roman" w:hAnsi="Times New Roman" w:eastAsia="仿宋_GB2312" w:cs="Times New Roman"/>
          <w:b w:val="0"/>
          <w:bCs w:val="0"/>
          <w:i w:val="0"/>
          <w:iCs w:val="0"/>
          <w:color w:val="auto"/>
          <w:sz w:val="32"/>
          <w:szCs w:val="32"/>
          <w:highlight w:val="none"/>
        </w:rPr>
        <w:t>财</w:t>
      </w:r>
      <w:r>
        <w:rPr>
          <w:rStyle w:val="18"/>
          <w:rFonts w:hint="default" w:ascii="Times New Roman" w:hAnsi="Times New Roman" w:eastAsia="仿宋_GB2312" w:cs="Times New Roman"/>
          <w:b w:val="0"/>
          <w:bCs w:val="0"/>
          <w:i w:val="0"/>
          <w:iCs w:val="0"/>
          <w:color w:val="auto"/>
          <w:sz w:val="32"/>
          <w:szCs w:val="32"/>
          <w:highlight w:val="none"/>
        </w:rPr>
        <w:t>政拨款支出决算明细表</w:t>
      </w:r>
      <w:r>
        <w:rPr>
          <w:rStyle w:val="18"/>
          <w:rFonts w:hint="eastAsia" w:ascii="Times New Roman" w:hAnsi="Times New Roman" w:eastAsia="仿宋_GB2312" w:cs="Times New Roman"/>
          <w:b w:val="0"/>
          <w:bCs w:val="0"/>
          <w:i w:val="0"/>
          <w:iCs w:val="0"/>
          <w:color w:val="auto"/>
          <w:sz w:val="32"/>
          <w:szCs w:val="32"/>
          <w:highlight w:val="none"/>
          <w:lang w:val="en-US" w:eastAsia="zh-CN"/>
        </w:rPr>
        <w:t xml:space="preserve">                    </w:t>
      </w:r>
    </w:p>
    <w:p w14:paraId="7C9238B1">
      <w:pPr>
        <w:pStyle w:val="2"/>
        <w:rPr>
          <w:rFonts w:hint="default" w:ascii="Times New Roman" w:hAnsi="Times New Roman" w:eastAsia="仿宋_GB2312" w:cs="Times New Roman"/>
          <w:b w:val="0"/>
          <w:bCs w:val="0"/>
          <w:i w:val="0"/>
          <w:iCs w:val="0"/>
          <w:color w:val="auto"/>
          <w:sz w:val="32"/>
          <w:szCs w:val="32"/>
          <w:highlight w:val="none"/>
          <w:lang w:val="en-US" w:eastAsia="zh-CN"/>
        </w:rPr>
      </w:pPr>
      <w:r>
        <w:rPr>
          <w:rStyle w:val="18"/>
          <w:rFonts w:hint="default" w:ascii="Times New Roman" w:hAnsi="Times New Roman" w:eastAsia="仿宋_GB2312" w:cs="Times New Roman"/>
          <w:b w:val="0"/>
          <w:bCs w:val="0"/>
          <w:i w:val="0"/>
          <w:iCs w:val="0"/>
          <w:color w:val="auto"/>
          <w:sz w:val="32"/>
          <w:szCs w:val="32"/>
          <w:highlight w:val="none"/>
        </w:rPr>
        <w:t>六、</w:t>
      </w:r>
      <w:r>
        <w:rPr>
          <w:rFonts w:hint="default" w:ascii="Times New Roman" w:hAnsi="Times New Roman" w:eastAsia="仿宋_GB2312" w:cs="Times New Roman"/>
          <w:b w:val="0"/>
          <w:bCs w:val="0"/>
          <w:i w:val="0"/>
          <w:iCs w:val="0"/>
          <w:color w:val="auto"/>
          <w:sz w:val="32"/>
          <w:szCs w:val="32"/>
          <w:highlight w:val="none"/>
        </w:rPr>
        <w:t>一</w:t>
      </w:r>
      <w:r>
        <w:rPr>
          <w:rStyle w:val="18"/>
          <w:rFonts w:hint="default" w:ascii="Times New Roman" w:hAnsi="Times New Roman" w:eastAsia="仿宋_GB2312" w:cs="Times New Roman"/>
          <w:b w:val="0"/>
          <w:bCs w:val="0"/>
          <w:i w:val="0"/>
          <w:iCs w:val="0"/>
          <w:color w:val="auto"/>
          <w:sz w:val="32"/>
          <w:szCs w:val="32"/>
          <w:highlight w:val="none"/>
        </w:rPr>
        <w:t>般公共预算财政拨款支出决算表</w:t>
      </w:r>
      <w:r>
        <w:rPr>
          <w:rStyle w:val="18"/>
          <w:rFonts w:hint="eastAsia" w:ascii="Times New Roman" w:hAnsi="Times New Roman" w:eastAsia="仿宋_GB2312" w:cs="Times New Roman"/>
          <w:b w:val="0"/>
          <w:bCs w:val="0"/>
          <w:i w:val="0"/>
          <w:iCs w:val="0"/>
          <w:color w:val="auto"/>
          <w:sz w:val="32"/>
          <w:szCs w:val="32"/>
          <w:highlight w:val="none"/>
          <w:lang w:val="en-US" w:eastAsia="zh-CN"/>
        </w:rPr>
        <w:t xml:space="preserve">           </w:t>
      </w:r>
    </w:p>
    <w:p w14:paraId="68892C82">
      <w:pPr>
        <w:pStyle w:val="2"/>
        <w:rPr>
          <w:rFonts w:hint="default" w:ascii="Times New Roman" w:hAnsi="Times New Roman" w:eastAsia="仿宋_GB2312" w:cs="Times New Roman"/>
          <w:b w:val="0"/>
          <w:bCs w:val="0"/>
          <w:i w:val="0"/>
          <w:iCs w:val="0"/>
          <w:color w:val="auto"/>
          <w:sz w:val="32"/>
          <w:szCs w:val="32"/>
          <w:highlight w:val="none"/>
          <w:lang w:val="en-US" w:eastAsia="zh-CN"/>
        </w:rPr>
      </w:pPr>
      <w:r>
        <w:rPr>
          <w:rStyle w:val="18"/>
          <w:rFonts w:hint="default" w:ascii="Times New Roman" w:hAnsi="Times New Roman" w:eastAsia="仿宋_GB2312" w:cs="Times New Roman"/>
          <w:b w:val="0"/>
          <w:bCs w:val="0"/>
          <w:i w:val="0"/>
          <w:iCs w:val="0"/>
          <w:color w:val="auto"/>
          <w:sz w:val="32"/>
          <w:szCs w:val="32"/>
          <w:highlight w:val="none"/>
        </w:rPr>
        <w:t>七、</w:t>
      </w:r>
      <w:r>
        <w:rPr>
          <w:rFonts w:hint="default" w:ascii="Times New Roman" w:hAnsi="Times New Roman" w:eastAsia="仿宋_GB2312" w:cs="Times New Roman"/>
          <w:b w:val="0"/>
          <w:bCs w:val="0"/>
          <w:i w:val="0"/>
          <w:iCs w:val="0"/>
          <w:color w:val="auto"/>
          <w:sz w:val="32"/>
          <w:szCs w:val="32"/>
          <w:highlight w:val="none"/>
        </w:rPr>
        <w:t>一</w:t>
      </w:r>
      <w:r>
        <w:rPr>
          <w:rStyle w:val="18"/>
          <w:rFonts w:hint="default" w:ascii="Times New Roman" w:hAnsi="Times New Roman" w:eastAsia="仿宋_GB2312" w:cs="Times New Roman"/>
          <w:b w:val="0"/>
          <w:bCs w:val="0"/>
          <w:i w:val="0"/>
          <w:iCs w:val="0"/>
          <w:color w:val="auto"/>
          <w:sz w:val="32"/>
          <w:szCs w:val="32"/>
          <w:highlight w:val="none"/>
        </w:rPr>
        <w:t>般公共预算财政拨款支出决算明细表</w:t>
      </w:r>
      <w:r>
        <w:rPr>
          <w:rStyle w:val="18"/>
          <w:rFonts w:hint="eastAsia" w:ascii="Times New Roman" w:hAnsi="Times New Roman" w:eastAsia="仿宋_GB2312" w:cs="Times New Roman"/>
          <w:b w:val="0"/>
          <w:bCs w:val="0"/>
          <w:i w:val="0"/>
          <w:iCs w:val="0"/>
          <w:color w:val="auto"/>
          <w:sz w:val="32"/>
          <w:szCs w:val="32"/>
          <w:highlight w:val="none"/>
          <w:lang w:val="en-US" w:eastAsia="zh-CN"/>
        </w:rPr>
        <w:t xml:space="preserve">        </w:t>
      </w:r>
    </w:p>
    <w:p w14:paraId="7E747756">
      <w:pPr>
        <w:pStyle w:val="2"/>
        <w:rPr>
          <w:rFonts w:hint="default" w:ascii="Times New Roman" w:hAnsi="Times New Roman" w:eastAsia="仿宋_GB2312" w:cs="Times New Roman"/>
          <w:b w:val="0"/>
          <w:bCs w:val="0"/>
          <w:i w:val="0"/>
          <w:iCs w:val="0"/>
          <w:color w:val="auto"/>
          <w:sz w:val="32"/>
          <w:szCs w:val="32"/>
          <w:highlight w:val="none"/>
          <w:lang w:val="en-US" w:eastAsia="zh-CN"/>
        </w:rPr>
      </w:pPr>
      <w:r>
        <w:rPr>
          <w:rStyle w:val="18"/>
          <w:rFonts w:hint="default" w:ascii="Times New Roman" w:hAnsi="Times New Roman" w:eastAsia="仿宋_GB2312" w:cs="Times New Roman"/>
          <w:b w:val="0"/>
          <w:bCs w:val="0"/>
          <w:i w:val="0"/>
          <w:iCs w:val="0"/>
          <w:color w:val="auto"/>
          <w:sz w:val="32"/>
          <w:szCs w:val="32"/>
          <w:highlight w:val="none"/>
        </w:rPr>
        <w:t>八、</w:t>
      </w:r>
      <w:r>
        <w:rPr>
          <w:rFonts w:hint="default" w:ascii="Times New Roman" w:hAnsi="Times New Roman" w:eastAsia="仿宋_GB2312" w:cs="Times New Roman"/>
          <w:b w:val="0"/>
          <w:bCs w:val="0"/>
          <w:i w:val="0"/>
          <w:iCs w:val="0"/>
          <w:color w:val="auto"/>
          <w:sz w:val="32"/>
          <w:szCs w:val="32"/>
          <w:highlight w:val="none"/>
        </w:rPr>
        <w:t>一</w:t>
      </w:r>
      <w:r>
        <w:rPr>
          <w:rStyle w:val="18"/>
          <w:rFonts w:hint="default" w:ascii="Times New Roman" w:hAnsi="Times New Roman" w:eastAsia="仿宋_GB2312" w:cs="Times New Roman"/>
          <w:b w:val="0"/>
          <w:bCs w:val="0"/>
          <w:i w:val="0"/>
          <w:iCs w:val="0"/>
          <w:color w:val="auto"/>
          <w:sz w:val="32"/>
          <w:szCs w:val="32"/>
          <w:highlight w:val="none"/>
        </w:rPr>
        <w:t>般公共预算财政拨款基本支出决算表</w:t>
      </w:r>
      <w:r>
        <w:rPr>
          <w:rStyle w:val="18"/>
          <w:rFonts w:hint="eastAsia" w:ascii="Times New Roman" w:hAnsi="Times New Roman" w:eastAsia="仿宋_GB2312" w:cs="Times New Roman"/>
          <w:b w:val="0"/>
          <w:bCs w:val="0"/>
          <w:i w:val="0"/>
          <w:iCs w:val="0"/>
          <w:color w:val="auto"/>
          <w:sz w:val="32"/>
          <w:szCs w:val="32"/>
          <w:highlight w:val="none"/>
          <w:lang w:val="en-US" w:eastAsia="zh-CN"/>
        </w:rPr>
        <w:t xml:space="preserve">        </w:t>
      </w:r>
    </w:p>
    <w:p w14:paraId="7F969CE2">
      <w:pPr>
        <w:pStyle w:val="2"/>
        <w:rPr>
          <w:rFonts w:hint="default" w:ascii="Times New Roman" w:hAnsi="Times New Roman" w:eastAsia="仿宋_GB2312" w:cs="Times New Roman"/>
          <w:b w:val="0"/>
          <w:bCs w:val="0"/>
          <w:i w:val="0"/>
          <w:iCs w:val="0"/>
          <w:color w:val="auto"/>
          <w:sz w:val="32"/>
          <w:szCs w:val="32"/>
          <w:highlight w:val="none"/>
          <w:lang w:val="en-US" w:eastAsia="zh-CN"/>
        </w:rPr>
      </w:pPr>
      <w:r>
        <w:rPr>
          <w:rStyle w:val="18"/>
          <w:rFonts w:hint="default" w:ascii="Times New Roman" w:hAnsi="Times New Roman" w:eastAsia="仿宋_GB2312" w:cs="Times New Roman"/>
          <w:b w:val="0"/>
          <w:bCs w:val="0"/>
          <w:i w:val="0"/>
          <w:iCs w:val="0"/>
          <w:color w:val="auto"/>
          <w:sz w:val="32"/>
          <w:szCs w:val="32"/>
          <w:highlight w:val="none"/>
        </w:rPr>
        <w:t>九、</w:t>
      </w:r>
      <w:r>
        <w:rPr>
          <w:rFonts w:hint="default" w:ascii="Times New Roman" w:hAnsi="Times New Roman" w:eastAsia="仿宋_GB2312" w:cs="Times New Roman"/>
          <w:b w:val="0"/>
          <w:bCs w:val="0"/>
          <w:i w:val="0"/>
          <w:iCs w:val="0"/>
          <w:color w:val="auto"/>
          <w:sz w:val="32"/>
          <w:szCs w:val="32"/>
          <w:highlight w:val="none"/>
        </w:rPr>
        <w:t>一</w:t>
      </w:r>
      <w:r>
        <w:rPr>
          <w:rStyle w:val="18"/>
          <w:rFonts w:hint="default" w:ascii="Times New Roman" w:hAnsi="Times New Roman" w:eastAsia="仿宋_GB2312" w:cs="Times New Roman"/>
          <w:b w:val="0"/>
          <w:bCs w:val="0"/>
          <w:i w:val="0"/>
          <w:iCs w:val="0"/>
          <w:color w:val="auto"/>
          <w:sz w:val="32"/>
          <w:szCs w:val="32"/>
          <w:highlight w:val="none"/>
        </w:rPr>
        <w:t>般公共预算财政拨款项目支出决算表</w:t>
      </w:r>
      <w:r>
        <w:rPr>
          <w:rStyle w:val="18"/>
          <w:rFonts w:hint="eastAsia" w:ascii="Times New Roman" w:hAnsi="Times New Roman" w:eastAsia="仿宋_GB2312" w:cs="Times New Roman"/>
          <w:b w:val="0"/>
          <w:bCs w:val="0"/>
          <w:i w:val="0"/>
          <w:iCs w:val="0"/>
          <w:color w:val="auto"/>
          <w:sz w:val="32"/>
          <w:szCs w:val="32"/>
          <w:highlight w:val="none"/>
          <w:lang w:val="en-US" w:eastAsia="zh-CN"/>
        </w:rPr>
        <w:t xml:space="preserve">       </w:t>
      </w:r>
    </w:p>
    <w:p w14:paraId="7AFFFCB8">
      <w:pPr>
        <w:pStyle w:val="2"/>
        <w:rPr>
          <w:rFonts w:hint="default" w:ascii="Times New Roman" w:hAnsi="Times New Roman" w:eastAsia="仿宋_GB2312" w:cs="Times New Roman"/>
          <w:b w:val="0"/>
          <w:bCs w:val="0"/>
          <w:i w:val="0"/>
          <w:iCs w:val="0"/>
          <w:color w:val="auto"/>
          <w:sz w:val="32"/>
          <w:szCs w:val="32"/>
          <w:highlight w:val="none"/>
          <w:lang w:val="en-US" w:eastAsia="zh-CN"/>
        </w:rPr>
      </w:pPr>
      <w:r>
        <w:rPr>
          <w:rStyle w:val="18"/>
          <w:rFonts w:hint="default" w:ascii="Times New Roman" w:hAnsi="Times New Roman" w:eastAsia="仿宋_GB2312" w:cs="Times New Roman"/>
          <w:b w:val="0"/>
          <w:bCs w:val="0"/>
          <w:i w:val="0"/>
          <w:iCs w:val="0"/>
          <w:color w:val="auto"/>
          <w:sz w:val="32"/>
          <w:szCs w:val="32"/>
          <w:highlight w:val="none"/>
        </w:rPr>
        <w:t>十、</w:t>
      </w:r>
      <w:r>
        <w:rPr>
          <w:rFonts w:hint="default" w:ascii="Times New Roman" w:hAnsi="Times New Roman" w:eastAsia="仿宋_GB2312" w:cs="Times New Roman"/>
          <w:b w:val="0"/>
          <w:bCs w:val="0"/>
          <w:i w:val="0"/>
          <w:iCs w:val="0"/>
          <w:color w:val="auto"/>
          <w:sz w:val="32"/>
          <w:szCs w:val="32"/>
          <w:highlight w:val="none"/>
        </w:rPr>
        <w:t>政</w:t>
      </w:r>
      <w:r>
        <w:rPr>
          <w:rStyle w:val="18"/>
          <w:rFonts w:hint="default" w:ascii="Times New Roman" w:hAnsi="Times New Roman" w:eastAsia="仿宋_GB2312" w:cs="Times New Roman"/>
          <w:b w:val="0"/>
          <w:bCs w:val="0"/>
          <w:i w:val="0"/>
          <w:iCs w:val="0"/>
          <w:color w:val="auto"/>
          <w:sz w:val="32"/>
          <w:szCs w:val="32"/>
          <w:highlight w:val="none"/>
        </w:rPr>
        <w:t>府性基金预算财政拨款收入支出决算表</w:t>
      </w:r>
      <w:r>
        <w:rPr>
          <w:rStyle w:val="18"/>
          <w:rFonts w:hint="eastAsia" w:ascii="Times New Roman" w:hAnsi="Times New Roman" w:eastAsia="仿宋_GB2312" w:cs="Times New Roman"/>
          <w:b w:val="0"/>
          <w:bCs w:val="0"/>
          <w:i w:val="0"/>
          <w:iCs w:val="0"/>
          <w:color w:val="auto"/>
          <w:sz w:val="32"/>
          <w:szCs w:val="32"/>
          <w:highlight w:val="none"/>
          <w:lang w:val="en-US" w:eastAsia="zh-CN"/>
        </w:rPr>
        <w:t xml:space="preserve">       </w:t>
      </w:r>
    </w:p>
    <w:p w14:paraId="54D72E95">
      <w:pPr>
        <w:pStyle w:val="2"/>
        <w:rPr>
          <w:rFonts w:hint="default" w:ascii="Times New Roman" w:hAnsi="Times New Roman" w:eastAsia="仿宋_GB2312" w:cs="Times New Roman"/>
          <w:b w:val="0"/>
          <w:bCs w:val="0"/>
          <w:i w:val="0"/>
          <w:iCs w:val="0"/>
          <w:color w:val="auto"/>
          <w:sz w:val="32"/>
          <w:szCs w:val="32"/>
          <w:highlight w:val="none"/>
          <w:lang w:val="en-US" w:eastAsia="zh-CN"/>
        </w:rPr>
      </w:pPr>
      <w:r>
        <w:rPr>
          <w:rStyle w:val="18"/>
          <w:rFonts w:hint="default" w:ascii="Times New Roman" w:hAnsi="Times New Roman" w:eastAsia="仿宋_GB2312" w:cs="Times New Roman"/>
          <w:b w:val="0"/>
          <w:bCs w:val="0"/>
          <w:i w:val="0"/>
          <w:iCs w:val="0"/>
          <w:color w:val="auto"/>
          <w:sz w:val="32"/>
          <w:szCs w:val="32"/>
          <w:highlight w:val="none"/>
        </w:rPr>
        <w:t>十一、</w:t>
      </w:r>
      <w:r>
        <w:rPr>
          <w:rFonts w:hint="default" w:ascii="Times New Roman" w:hAnsi="Times New Roman" w:eastAsia="仿宋_GB2312" w:cs="Times New Roman"/>
          <w:b w:val="0"/>
          <w:bCs w:val="0"/>
          <w:i w:val="0"/>
          <w:iCs w:val="0"/>
          <w:color w:val="auto"/>
          <w:sz w:val="32"/>
          <w:szCs w:val="32"/>
          <w:highlight w:val="none"/>
        </w:rPr>
        <w:t>国</w:t>
      </w:r>
      <w:r>
        <w:rPr>
          <w:rStyle w:val="18"/>
          <w:rFonts w:hint="default" w:ascii="Times New Roman" w:hAnsi="Times New Roman" w:eastAsia="仿宋_GB2312" w:cs="Times New Roman"/>
          <w:b w:val="0"/>
          <w:bCs w:val="0"/>
          <w:i w:val="0"/>
          <w:iCs w:val="0"/>
          <w:color w:val="auto"/>
          <w:sz w:val="32"/>
          <w:szCs w:val="32"/>
          <w:highlight w:val="none"/>
        </w:rPr>
        <w:t>有资本经营预算</w:t>
      </w:r>
      <w:r>
        <w:rPr>
          <w:rStyle w:val="18"/>
          <w:rFonts w:hint="default" w:ascii="Times New Roman" w:hAnsi="Times New Roman" w:eastAsia="仿宋_GB2312" w:cs="Times New Roman"/>
          <w:b w:val="0"/>
          <w:bCs w:val="0"/>
          <w:i w:val="0"/>
          <w:iCs w:val="0"/>
          <w:color w:val="auto"/>
          <w:sz w:val="32"/>
          <w:szCs w:val="32"/>
          <w:highlight w:val="none"/>
          <w:lang w:eastAsia="zh-CN"/>
        </w:rPr>
        <w:t>财政拨款收入</w:t>
      </w:r>
      <w:r>
        <w:rPr>
          <w:rStyle w:val="18"/>
          <w:rFonts w:hint="default" w:ascii="Times New Roman" w:hAnsi="Times New Roman" w:eastAsia="仿宋_GB2312" w:cs="Times New Roman"/>
          <w:b w:val="0"/>
          <w:bCs w:val="0"/>
          <w:i w:val="0"/>
          <w:iCs w:val="0"/>
          <w:color w:val="auto"/>
          <w:sz w:val="32"/>
          <w:szCs w:val="32"/>
          <w:highlight w:val="none"/>
        </w:rPr>
        <w:t>支出决算表</w:t>
      </w:r>
      <w:r>
        <w:rPr>
          <w:rStyle w:val="18"/>
          <w:rFonts w:hint="eastAsia" w:ascii="Times New Roman" w:hAnsi="Times New Roman" w:eastAsia="仿宋_GB2312" w:cs="Times New Roman"/>
          <w:b w:val="0"/>
          <w:bCs w:val="0"/>
          <w:i w:val="0"/>
          <w:iCs w:val="0"/>
          <w:color w:val="auto"/>
          <w:sz w:val="32"/>
          <w:szCs w:val="32"/>
          <w:highlight w:val="none"/>
          <w:lang w:val="en-US" w:eastAsia="zh-CN"/>
        </w:rPr>
        <w:t xml:space="preserve">  </w:t>
      </w:r>
    </w:p>
    <w:p w14:paraId="4326EAAD">
      <w:pPr>
        <w:pStyle w:val="2"/>
        <w:rPr>
          <w:rFonts w:hint="default" w:ascii="Times New Roman" w:hAnsi="Times New Roman" w:eastAsia="仿宋_GB2312" w:cs="Times New Roman"/>
          <w:b w:val="0"/>
          <w:bCs w:val="0"/>
          <w:i w:val="0"/>
          <w:iCs w:val="0"/>
          <w:color w:val="auto"/>
          <w:sz w:val="32"/>
          <w:szCs w:val="32"/>
          <w:highlight w:val="none"/>
          <w:lang w:val="en-US"/>
        </w:rPr>
      </w:pPr>
      <w:r>
        <w:rPr>
          <w:rStyle w:val="18"/>
          <w:rFonts w:hint="default" w:ascii="Times New Roman" w:hAnsi="Times New Roman" w:eastAsia="仿宋_GB2312" w:cs="Times New Roman"/>
          <w:b w:val="0"/>
          <w:bCs w:val="0"/>
          <w:i w:val="0"/>
          <w:iCs w:val="0"/>
          <w:color w:val="auto"/>
          <w:sz w:val="32"/>
          <w:szCs w:val="32"/>
          <w:highlight w:val="none"/>
        </w:rPr>
        <w:t>十二、</w:t>
      </w:r>
      <w:r>
        <w:rPr>
          <w:rStyle w:val="18"/>
          <w:rFonts w:hint="default" w:ascii="Times New Roman" w:hAnsi="Times New Roman" w:eastAsia="仿宋_GB2312" w:cs="Times New Roman"/>
          <w:b w:val="0"/>
          <w:bCs w:val="0"/>
          <w:i w:val="0"/>
          <w:iCs w:val="0"/>
          <w:color w:val="auto"/>
          <w:sz w:val="32"/>
          <w:szCs w:val="32"/>
          <w:highlight w:val="none"/>
          <w:lang w:eastAsia="zh-CN"/>
        </w:rPr>
        <w:t>国有资本经营预算财政拨款支出决算表</w:t>
      </w:r>
      <w:r>
        <w:rPr>
          <w:rStyle w:val="18"/>
          <w:rFonts w:hint="eastAsia" w:ascii="Times New Roman" w:hAnsi="Times New Roman" w:eastAsia="仿宋_GB2312" w:cs="Times New Roman"/>
          <w:b w:val="0"/>
          <w:bCs w:val="0"/>
          <w:i w:val="0"/>
          <w:iCs w:val="0"/>
          <w:color w:val="auto"/>
          <w:sz w:val="32"/>
          <w:szCs w:val="32"/>
          <w:highlight w:val="none"/>
          <w:lang w:val="en-US" w:eastAsia="zh-CN"/>
        </w:rPr>
        <w:t xml:space="preserve">      </w:t>
      </w:r>
    </w:p>
    <w:p w14:paraId="501C4B83">
      <w:pPr>
        <w:pStyle w:val="2"/>
        <w:rPr>
          <w:rFonts w:hint="default"/>
          <w:lang w:val="en-US" w:eastAsia="zh-CN"/>
        </w:rPr>
      </w:pPr>
      <w:r>
        <w:rPr>
          <w:rStyle w:val="18"/>
          <w:rFonts w:hint="default" w:ascii="Times New Roman" w:hAnsi="Times New Roman" w:eastAsia="仿宋_GB2312" w:cs="Times New Roman"/>
          <w:b w:val="0"/>
          <w:bCs w:val="0"/>
          <w:i w:val="0"/>
          <w:iCs w:val="0"/>
          <w:color w:val="auto"/>
          <w:sz w:val="32"/>
          <w:szCs w:val="32"/>
          <w:highlight w:val="none"/>
        </w:rPr>
        <w:t>十三、</w:t>
      </w:r>
      <w:r>
        <w:rPr>
          <w:rStyle w:val="18"/>
          <w:rFonts w:hint="default" w:ascii="Times New Roman" w:hAnsi="Times New Roman" w:eastAsia="仿宋_GB2312" w:cs="Times New Roman"/>
          <w:b w:val="0"/>
          <w:bCs w:val="0"/>
          <w:i w:val="0"/>
          <w:iCs w:val="0"/>
          <w:color w:val="auto"/>
          <w:sz w:val="32"/>
          <w:szCs w:val="32"/>
          <w:highlight w:val="none"/>
          <w:lang w:eastAsia="zh-CN"/>
        </w:rPr>
        <w:t>财政拨款“三公”经费支出决算表</w:t>
      </w:r>
      <w:r>
        <w:rPr>
          <w:rStyle w:val="18"/>
          <w:rFonts w:hint="eastAsia" w:ascii="Times New Roman" w:hAnsi="Times New Roman" w:eastAsia="仿宋_GB2312" w:cs="Times New Roman"/>
          <w:b w:val="0"/>
          <w:bCs w:val="0"/>
          <w:i w:val="0"/>
          <w:iCs w:val="0"/>
          <w:color w:val="auto"/>
          <w:sz w:val="32"/>
          <w:szCs w:val="32"/>
          <w:highlight w:val="none"/>
          <w:lang w:val="en-US" w:eastAsia="zh-CN"/>
        </w:rPr>
        <w:t xml:space="preserve">             </w:t>
      </w:r>
    </w:p>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18A09A"/>
    <w:multiLevelType w:val="singleLevel"/>
    <w:tmpl w:val="3818A0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NTczMjk0ODJmNzkxZTIyMDk2OWU3NWIzNzE1NWMifQ=="/>
  </w:docVars>
  <w:rsids>
    <w:rsidRoot w:val="617E3AA1"/>
    <w:rsid w:val="000A7C65"/>
    <w:rsid w:val="04DF29B8"/>
    <w:rsid w:val="06BB7F7D"/>
    <w:rsid w:val="07FD1863"/>
    <w:rsid w:val="09AB7C5B"/>
    <w:rsid w:val="0A862CF0"/>
    <w:rsid w:val="17E13F3C"/>
    <w:rsid w:val="22405740"/>
    <w:rsid w:val="225F6D85"/>
    <w:rsid w:val="28B007E1"/>
    <w:rsid w:val="29BF06D3"/>
    <w:rsid w:val="2DB81C0E"/>
    <w:rsid w:val="313E0EC8"/>
    <w:rsid w:val="3B5C6690"/>
    <w:rsid w:val="3EA93C5B"/>
    <w:rsid w:val="42737162"/>
    <w:rsid w:val="42741535"/>
    <w:rsid w:val="4D972C53"/>
    <w:rsid w:val="537A0133"/>
    <w:rsid w:val="54A7674C"/>
    <w:rsid w:val="559D2106"/>
    <w:rsid w:val="5B1C76F8"/>
    <w:rsid w:val="6075549E"/>
    <w:rsid w:val="617E3AA1"/>
    <w:rsid w:val="63520D9F"/>
    <w:rsid w:val="663E4F9F"/>
    <w:rsid w:val="69BB5EBA"/>
    <w:rsid w:val="6EEE3B3A"/>
    <w:rsid w:val="735F1BC8"/>
    <w:rsid w:val="75887BDD"/>
    <w:rsid w:val="78831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0" w:firstLineChars="0"/>
      <w:jc w:val="both"/>
    </w:pPr>
    <w:rPr>
      <w:rFonts w:ascii="Calibri" w:hAnsi="Calibri" w:eastAsia="仿宋_GB2312" w:cs="宋体"/>
      <w:kern w:val="2"/>
      <w:sz w:val="32"/>
      <w:szCs w:val="24"/>
      <w:lang w:val="en-US" w:eastAsia="zh-CN" w:bidi="ar-SA"/>
    </w:rPr>
  </w:style>
  <w:style w:type="paragraph" w:styleId="3">
    <w:name w:val="heading 1"/>
    <w:basedOn w:val="1"/>
    <w:next w:val="1"/>
    <w:link w:val="19"/>
    <w:qFormat/>
    <w:uiPriority w:val="0"/>
    <w:pPr>
      <w:keepNext/>
      <w:keepLines/>
      <w:spacing w:beforeLines="0" w:beforeAutospacing="0" w:afterLines="0" w:afterAutospacing="0" w:line="700" w:lineRule="exact"/>
      <w:jc w:val="center"/>
      <w:outlineLvl w:val="0"/>
    </w:pPr>
    <w:rPr>
      <w:rFonts w:eastAsia="方正大标宋简体" w:asciiTheme="minorAscii" w:hAnsiTheme="minorAscii"/>
      <w:kern w:val="44"/>
      <w:sz w:val="44"/>
      <w:szCs w:val="22"/>
    </w:rPr>
  </w:style>
  <w:style w:type="paragraph" w:styleId="2">
    <w:name w:val="heading 2"/>
    <w:basedOn w:val="1"/>
    <w:next w:val="1"/>
    <w:link w:val="20"/>
    <w:semiHidden/>
    <w:unhideWhenUsed/>
    <w:qFormat/>
    <w:uiPriority w:val="0"/>
    <w:pPr>
      <w:keepNext/>
      <w:keepLines/>
      <w:spacing w:beforeLines="0" w:beforeAutospacing="0" w:afterLines="0" w:afterAutospacing="0" w:line="600" w:lineRule="exact"/>
      <w:outlineLvl w:val="1"/>
    </w:pPr>
    <w:rPr>
      <w:rFonts w:ascii="Arial" w:hAnsi="Arial" w:eastAsia="黑体"/>
    </w:rPr>
  </w:style>
  <w:style w:type="paragraph" w:styleId="4">
    <w:name w:val="heading 3"/>
    <w:basedOn w:val="1"/>
    <w:next w:val="1"/>
    <w:semiHidden/>
    <w:unhideWhenUsed/>
    <w:qFormat/>
    <w:uiPriority w:val="0"/>
    <w:pPr>
      <w:keepNext/>
      <w:keepLines/>
      <w:spacing w:beforeLines="0" w:beforeAutospacing="0" w:afterLines="0" w:afterAutospacing="0" w:line="600" w:lineRule="exact"/>
      <w:outlineLvl w:val="2"/>
    </w:pPr>
    <w:rPr>
      <w:rFonts w:eastAsia="楷体_GB2312"/>
      <w:b/>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before="93" w:beforeLines="30"/>
    </w:pPr>
    <w:rPr>
      <w:rFonts w:ascii="仿宋_GB2312"/>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footnote text"/>
    <w:basedOn w:val="1"/>
    <w:next w:val="7"/>
    <w:semiHidden/>
    <w:qFormat/>
    <w:uiPriority w:val="0"/>
    <w:pPr>
      <w:snapToGrid w:val="0"/>
      <w:jc w:val="left"/>
    </w:pPr>
    <w:rPr>
      <w:sz w:val="18"/>
      <w:szCs w:val="1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0"/>
    <w:rPr>
      <w:b/>
      <w:bCs/>
    </w:rPr>
  </w:style>
  <w:style w:type="paragraph" w:customStyle="1" w:styleId="16">
    <w:name w:val="样式1"/>
    <w:basedOn w:val="1"/>
    <w:qFormat/>
    <w:uiPriority w:val="0"/>
    <w:pPr>
      <w:spacing w:line="600" w:lineRule="exact"/>
      <w:jc w:val="center"/>
    </w:pPr>
    <w:rPr>
      <w:rFonts w:hint="eastAsia" w:ascii="Calibri" w:hAnsi="Calibri" w:eastAsia="楷体_GB2312" w:cs="宋体"/>
      <w:sz w:val="32"/>
      <w:szCs w:val="24"/>
    </w:rPr>
  </w:style>
  <w:style w:type="paragraph" w:styleId="17">
    <w:name w:val="List Paragraph"/>
    <w:basedOn w:val="1"/>
    <w:qFormat/>
    <w:uiPriority w:val="34"/>
    <w:pPr>
      <w:ind w:firstLine="420" w:firstLineChars="200"/>
    </w:pPr>
  </w:style>
  <w:style w:type="character" w:customStyle="1" w:styleId="18">
    <w:name w:val="标题 2 Char"/>
    <w:basedOn w:val="14"/>
    <w:link w:val="2"/>
    <w:qFormat/>
    <w:uiPriority w:val="9"/>
    <w:rPr>
      <w:rFonts w:ascii="Arial" w:hAnsi="Arial" w:eastAsia="黑体"/>
    </w:rPr>
  </w:style>
  <w:style w:type="character" w:customStyle="1" w:styleId="19">
    <w:name w:val="标题 1 Char"/>
    <w:basedOn w:val="14"/>
    <w:link w:val="3"/>
    <w:qFormat/>
    <w:uiPriority w:val="9"/>
    <w:rPr>
      <w:rFonts w:eastAsia="方正大标宋简体" w:asciiTheme="minorAscii" w:hAnsiTheme="minorAscii"/>
      <w:kern w:val="44"/>
      <w:sz w:val="44"/>
      <w:szCs w:val="22"/>
    </w:rPr>
  </w:style>
  <w:style w:type="character" w:customStyle="1" w:styleId="20">
    <w:name w:val="heading 2 Char"/>
    <w:basedOn w:val="14"/>
    <w:link w:val="2"/>
    <w:qFormat/>
    <w:uiPriority w:val="0"/>
    <w:rPr>
      <w:rFonts w:ascii="Cambria" w:hAnsi="Times New Roman" w:eastAsia="宋体" w:cs="Times New Roman"/>
      <w:b/>
      <w:bCs/>
      <w:kern w:val="2"/>
      <w:sz w:val="32"/>
      <w:szCs w:val="32"/>
      <w:lang w:val="en-US" w:eastAsia="zh-CN" w:bidi="ar-SA"/>
    </w:rPr>
  </w:style>
  <w:style w:type="paragraph" w:customStyle="1" w:styleId="21">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60" b="1"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rPr sz="126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收、支决算总计变动情况图</a:t>
            </a:r>
            <a:endParaRPr lang="en-US" altLang="zh-CN" sz="126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endParaRPr>
          </a:p>
        </c:rich>
      </c:tx>
      <c:layout>
        <c:manualLayout>
          <c:xMode val="edge"/>
          <c:yMode val="edge"/>
          <c:x val="0.305146170572602"/>
          <c:y val="0.0282617934551636"/>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Lbl>
              <c:idx val="0"/>
              <c:layout>
                <c:manualLayout>
                  <c:x val="0.0312877506644117"/>
                  <c:y val="0.0348491287717807"/>
                </c:manualLayout>
              </c:layout>
              <c:tx>
                <c:rich>
                  <a:bodyPr rot="0" spcFirstLastPara="0" vertOverflow="ellipsis" vert="horz" wrap="square" lIns="38100" tIns="19050" rIns="38100" bIns="19050" anchor="ctr" anchorCtr="1"/>
                  <a:lstStyle/>
                  <a:p>
                    <a:pPr defTabSz="914400">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收入1542.49万元</a:t>
                    </a:r>
                    <a:endPar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endParaRPr>
                  </a:p>
                </c:rich>
              </c:tx>
              <c:dLblPos val="outEnd"/>
              <c:showLegendKey val="0"/>
              <c:showVal val="1"/>
              <c:showCatName val="0"/>
              <c:showSerName val="0"/>
              <c:showPercent val="0"/>
              <c:showBubbleSize val="0"/>
              <c:extLst>
                <c:ext xmlns:c15="http://schemas.microsoft.com/office/drawing/2012/chart" uri="{CE6537A1-D6FC-4f65-9D91-7224C49458BB}">
                  <c15:layout>
                    <c:manualLayout>
                      <c:w val="0.209591688813723"/>
                      <c:h val="0.0975350616234594"/>
                    </c:manualLayout>
                  </c15:layout>
                </c:ext>
              </c:extLst>
            </c:dLbl>
            <c:dLbl>
              <c:idx val="1"/>
              <c:layout>
                <c:manualLayout>
                  <c:x val="0.0230732060884272"/>
                  <c:y val="0.00573735656608585"/>
                </c:manualLayout>
              </c:layout>
              <c:tx>
                <c:rich>
                  <a:bodyPr rot="0" spcFirstLastPara="0" vertOverflow="ellipsis" vert="horz" wrap="square" lIns="38100" tIns="19050" rIns="38100" bIns="19050" anchor="ctr" anchorCtr="1"/>
                  <a:lstStyle/>
                  <a:p>
                    <a:pPr defTabSz="914400">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收入1020.13万元</a:t>
                    </a:r>
                    <a:endParaRPr lang="en-US" altLang="zh-CN"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endParaRPr>
                  </a:p>
                </c:rich>
              </c:tx>
              <c:dLblPos val="outEnd"/>
              <c:showLegendKey val="0"/>
              <c:showVal val="1"/>
              <c:showCatName val="0"/>
              <c:showSerName val="0"/>
              <c:showPercent val="0"/>
              <c:showBubbleSize val="0"/>
              <c:extLst>
                <c:ext xmlns:c15="http://schemas.microsoft.com/office/drawing/2012/chart" uri="{CE6537A1-D6FC-4f65-9D91-7224C49458BB}">
                  <c15:layout>
                    <c:manualLayout>
                      <c:w val="0.205242812273496"/>
                      <c:h val="0.0767105822354441"/>
                    </c:manualLayout>
                  </c15:layout>
                </c:ext>
              </c:extLst>
            </c:dLbl>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2022年度</c:v>
                </c:pt>
                <c:pt idx="1">
                  <c:v>2023年度</c:v>
                </c:pt>
                <c:pt idx="2">
                  <c:v>2022年度</c:v>
                </c:pt>
                <c:pt idx="3">
                  <c:v>2023年度</c:v>
                </c:pt>
              </c:strCache>
            </c:strRef>
          </c:cat>
          <c:val>
            <c:numRef>
              <c:f>Sheet1!$B$2:$B$5</c:f>
              <c:numCache>
                <c:formatCode>General</c:formatCode>
                <c:ptCount val="4"/>
                <c:pt idx="0">
                  <c:v>1542.49</c:v>
                </c:pt>
                <c:pt idx="1">
                  <c:v>1020.13</c:v>
                </c:pt>
              </c:numCache>
            </c:numRef>
          </c:val>
        </c:ser>
        <c:ser>
          <c:idx val="1"/>
          <c:order val="1"/>
          <c:tx>
            <c:strRef>
              <c:f>Sheet1!$C$1</c:f>
              <c:strCache>
                <c:ptCount val="1"/>
                <c:pt idx="0">
                  <c:v>支出</c:v>
                </c:pt>
              </c:strCache>
            </c:strRef>
          </c:tx>
          <c:spPr>
            <a:solidFill>
              <a:schemeClr val="accent2"/>
            </a:solidFill>
            <a:ln>
              <a:noFill/>
            </a:ln>
            <a:effectLst/>
          </c:spPr>
          <c:invertIfNegative val="0"/>
          <c:dLbls>
            <c:dLbl>
              <c:idx val="2"/>
              <c:layout>
                <c:manualLayout>
                  <c:x val="0"/>
                  <c:y val="0.028899277518062"/>
                </c:manualLayout>
              </c:layout>
              <c:tx>
                <c:rich>
                  <a:bodyPr rot="0" spcFirstLastPara="0" vertOverflow="ellipsis" vert="horz" wrap="square" lIns="38100" tIns="19050" rIns="38100" bIns="19050" anchor="ctr" anchorCtr="1"/>
                  <a:lstStyle/>
                  <a:p>
                    <a:pPr defTabSz="914400">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支出1542.49万元</a:t>
                    </a:r>
                    <a:endPar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endParaRPr>
                  </a:p>
                </c:rich>
              </c:tx>
              <c:dLblPos val="outEnd"/>
              <c:showLegendKey val="0"/>
              <c:showVal val="1"/>
              <c:showCatName val="0"/>
              <c:showSerName val="0"/>
              <c:showPercent val="0"/>
              <c:showBubbleSize val="0"/>
              <c:extLst>
                <c:ext xmlns:c15="http://schemas.microsoft.com/office/drawing/2012/chart" uri="{CE6537A1-D6FC-4f65-9D91-7224C49458BB}">
                  <c15:layout>
                    <c:manualLayout>
                      <c:w val="0.219618265281469"/>
                      <c:h val="0.0945601359966001"/>
                    </c:manualLayout>
                  </c15:layout>
                </c:ext>
              </c:extLst>
            </c:dLbl>
            <c:dLbl>
              <c:idx val="3"/>
              <c:layout/>
              <c:tx>
                <c:rich>
                  <a:bodyPr rot="0" spcFirstLastPara="0" vertOverflow="ellipsis" vert="horz" wrap="square" lIns="38100" tIns="19050" rIns="38100" bIns="19050" anchor="ctr" anchorCtr="1"/>
                  <a:lstStyle/>
                  <a:p>
                    <a:pPr defTabSz="914400">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支出1020.13万元</a:t>
                    </a:r>
                    <a:endPar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endParaRPr>
                  </a:p>
                </c:rich>
              </c:tx>
              <c:dLblPos val="outEnd"/>
              <c:showLegendKey val="0"/>
              <c:showVal val="1"/>
              <c:showCatName val="0"/>
              <c:showSerName val="0"/>
              <c:showPercent val="0"/>
              <c:showBubbleSize val="0"/>
              <c:extLst>
                <c:ext xmlns:c15="http://schemas.microsoft.com/office/drawing/2012/chart" uri="{CE6537A1-D6FC-4f65-9D91-7224C49458BB}">
                  <c15:layout>
                    <c:manualLayout>
                      <c:w val="0.214665378110655"/>
                      <c:h val="0.0662983425414365"/>
                    </c:manualLayout>
                  </c15:layout>
                </c:ext>
              </c:extLst>
            </c:dLbl>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2022年度</c:v>
                </c:pt>
                <c:pt idx="1">
                  <c:v>2023年度</c:v>
                </c:pt>
                <c:pt idx="2">
                  <c:v>2022年度</c:v>
                </c:pt>
                <c:pt idx="3">
                  <c:v>2023年度</c:v>
                </c:pt>
              </c:strCache>
            </c:strRef>
          </c:cat>
          <c:val>
            <c:numRef>
              <c:f>Sheet1!$C$2:$C$5</c:f>
              <c:numCache>
                <c:formatCode>General</c:formatCode>
                <c:ptCount val="4"/>
                <c:pt idx="2">
                  <c:v>1542.49</c:v>
                </c:pt>
                <c:pt idx="3">
                  <c:v>1020.13</c:v>
                </c:pt>
              </c:numCache>
            </c:numRef>
          </c:val>
        </c:ser>
        <c:ser>
          <c:idx val="2"/>
          <c:order val="2"/>
          <c:tx>
            <c:strRef>
              <c:f>Sheet1!$D$1</c:f>
              <c:strCache>
                <c:ptCount val="1"/>
                <c:pt idx="0">
                  <c:v>系列 3</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2022年度</c:v>
                </c:pt>
                <c:pt idx="1">
                  <c:v>2023年度</c:v>
                </c:pt>
                <c:pt idx="2">
                  <c:v>2022年度</c:v>
                </c:pt>
                <c:pt idx="3">
                  <c:v>2023年度</c:v>
                </c:pt>
              </c:strCache>
            </c:strRef>
          </c:cat>
          <c:val>
            <c:numRef>
              <c:f>Sheet1!$D$2:$D$5</c:f>
            </c:numRef>
          </c:val>
        </c:ser>
        <c:dLbls>
          <c:showLegendKey val="0"/>
          <c:showVal val="1"/>
          <c:showCatName val="0"/>
          <c:showSerName val="0"/>
          <c:showPercent val="0"/>
          <c:showBubbleSize val="0"/>
        </c:dLbls>
        <c:gapWidth val="97"/>
        <c:overlap val="-4"/>
        <c:axId val="387672929"/>
        <c:axId val="22531386"/>
      </c:barChart>
      <c:catAx>
        <c:axId val="38767292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crossAx val="22531386"/>
        <c:crosses val="autoZero"/>
        <c:auto val="1"/>
        <c:lblAlgn val="ctr"/>
        <c:lblOffset val="100"/>
        <c:noMultiLvlLbl val="0"/>
      </c:catAx>
      <c:valAx>
        <c:axId val="2253138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crossAx val="38767292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egendEntry>
        <c:idx val="1"/>
        <c:txPr>
          <a:bodyPr rot="0" spcFirstLastPara="0" vertOverflow="ellipsis" vert="horz" wrap="square"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ayout/>
      <c:overlay val="0"/>
      <c:spPr>
        <a:noFill/>
        <a:ln>
          <a:noFill/>
        </a:ln>
        <a:effectLst/>
      </c:spPr>
      <c:txPr>
        <a:bodyPr rot="0" spcFirstLastPara="0" vertOverflow="ellipsis" vert="horz" wrap="square"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794008214544576"/>
          <c:y val="0.205788355291118"/>
          <c:w val="0.833225416767335"/>
          <c:h val="0.696370590735232"/>
        </c:manualLayout>
      </c:layout>
      <c:pie3DChart>
        <c:varyColors val="1"/>
        <c:ser>
          <c:idx val="0"/>
          <c:order val="0"/>
          <c:tx>
            <c:strRef>
              <c:f>Sheet1!$B$1</c:f>
              <c:strCache>
                <c:ptCount val="1"/>
                <c:pt idx="0">
                  <c:v>销售额</c:v>
                </c:pt>
              </c:strCache>
            </c:strRef>
          </c:tx>
          <c:spPr>
            <a:scene3d>
              <a:camera prst="orthographicFront"/>
              <a:lightRig rig="threePt" dir="t"/>
            </a:scene3d>
            <a:sp3d contourW="9525"/>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919935964064682"/>
                  <c:y val="-0.449291937931443"/>
                </c:manualLayout>
              </c:layout>
              <c:tx>
                <c:rich>
                  <a:bodyPr rot="0" spcFirstLastPara="0" vertOverflow="ellipsis" vert="horz" wrap="square" lIns="38100" tIns="19050" rIns="38100" bIns="19050" anchor="ctr" anchorCtr="1"/>
                  <a:lstStyle/>
                  <a:p>
                    <a:pPr defTabSz="914400">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一般公共预算财政拨款收入</a:t>
                    </a:r>
                    <a:r>
                      <a:rPr lang="en-US" altLang="zh-CN"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823.35</a:t>
                    </a:r>
                    <a:r>
                      <a:rPr altLang="en-US"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万元，占</a:t>
                    </a:r>
                    <a:r>
                      <a:rPr lang="en-US" altLang="zh-CN"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80.71</a:t>
                    </a:r>
                    <a:r>
                      <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a:t>
                    </a:r>
                    <a:endPar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endParaRPr>
                  </a:p>
                </c:rich>
              </c:tx>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32689055327374"/>
                      <c:h val="0.146621334466638"/>
                    </c:manualLayout>
                  </c15:layout>
                </c:ext>
              </c:extLst>
            </c:dLbl>
            <c:dLbl>
              <c:idx val="1"/>
              <c:layout>
                <c:manualLayout>
                  <c:x val="-0.215266190774002"/>
                  <c:y val="0.0157076932423474"/>
                </c:manualLayout>
              </c:layout>
              <c:tx>
                <c:rich>
                  <a:bodyPr rot="0" spcFirstLastPara="0" vertOverflow="ellipsis" vert="horz" wrap="square" lIns="38100" tIns="19050" rIns="38100" bIns="19050" anchor="ctr" anchorCtr="1"/>
                  <a:lstStyle/>
                  <a:p>
                    <a:pPr defTabSz="914400">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事业收入</a:t>
                    </a:r>
                    <a:r>
                      <a:rPr lang="en-US" altLang="zh-CN"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196.78</a:t>
                    </a:r>
                    <a:r>
                      <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万</a:t>
                    </a:r>
                    <a:r>
                      <a:rPr altLang="en-US"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元，占</a:t>
                    </a:r>
                    <a:r>
                      <a:rPr lang="en-US" altLang="zh-CN"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19.29</a:t>
                    </a:r>
                    <a:r>
                      <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a:t>
                    </a:r>
                    <a:endPar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endParaRPr>
                  </a:p>
                </c:rich>
              </c:tx>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28074414109688"/>
                      <c:h val="0.136846578835529"/>
                    </c:manualLayout>
                  </c15:layout>
                </c:ext>
              </c:extLst>
            </c:dLbl>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事业收入</c:v>
                </c:pt>
              </c:strCache>
            </c:strRef>
          </c:cat>
          <c:val>
            <c:numRef>
              <c:f>Sheet1!$B$2:$B$3</c:f>
              <c:numCache>
                <c:formatCode>General</c:formatCode>
                <c:ptCount val="2"/>
                <c:pt idx="0">
                  <c:v>823.35</c:v>
                </c:pt>
                <c:pt idx="1">
                  <c:v>196.78</c:v>
                </c:pt>
              </c:numCache>
            </c:numRef>
          </c:val>
        </c:ser>
        <c:dLbls>
          <c:showLegendKey val="0"/>
          <c:showVal val="0"/>
          <c:showCatName val="1"/>
          <c:showSerName val="0"/>
          <c:showPercent val="1"/>
          <c:showBubbleSize val="0"/>
        </c:dLbls>
      </c:pie3DChart>
      <c:spPr>
        <a:noFill/>
        <a:ln>
          <a:noFill/>
        </a:ln>
        <a:effectLst/>
      </c:spPr>
    </c:plotArea>
    <c:legend>
      <c:legendPos val="t"/>
      <c:legendEntry>
        <c:idx val="0"/>
        <c:txPr>
          <a:bodyPr rot="0" spcFirstLastPara="0" vertOverflow="ellipsis" vert="horz" wrap="square"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egendEntry>
        <c:idx val="1"/>
        <c:txPr>
          <a:bodyPr rot="0" spcFirstLastPara="0" vertOverflow="ellipsis" vert="horz" wrap="square"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ayout/>
      <c:overlay val="0"/>
      <c:spPr>
        <a:noFill/>
        <a:ln>
          <a:noFill/>
        </a:ln>
        <a:effectLst/>
      </c:spPr>
      <c:txPr>
        <a:bodyPr rot="0" spcFirstLastPara="0" vertOverflow="ellipsis" vert="horz" wrap="square"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49383909156801"/>
          <c:y val="0.0254993625159371"/>
        </c:manualLayout>
      </c:layout>
      <c:overlay val="0"/>
      <c:spPr>
        <a:noFill/>
        <a:ln>
          <a:noFill/>
        </a:ln>
        <a:effectLst/>
      </c:spPr>
      <c:tx>
        <c:rich>
          <a:bodyPr/>
          <a:lstStyle/>
          <a:p>
            <a:pPr>
              <a:defRPr/>
            </a:pPr>
          </a:p>
        </c:rich>
      </c:tx>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794008214544576"/>
          <c:y val="0.205788355291118"/>
          <c:w val="0.833225416767335"/>
          <c:h val="0.696370590735232"/>
        </c:manualLayout>
      </c:layout>
      <c:pie3DChart>
        <c:varyColors val="1"/>
        <c:ser>
          <c:idx val="0"/>
          <c:order val="0"/>
          <c:tx>
            <c:strRef>
              <c:f>Sheet1!$B$1</c:f>
              <c:strCache>
                <c:ptCount val="1"/>
                <c:pt idx="0">
                  <c:v>销售额</c:v>
                </c:pt>
              </c:strCache>
            </c:strRef>
          </c:tx>
          <c:spPr>
            <a:scene3d>
              <a:camera prst="orthographicFront"/>
              <a:lightRig rig="threePt" dir="t"/>
            </a:scene3d>
            <a:sp3d contourW="9525"/>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919935964064682"/>
                  <c:y val="-0.449291937931443"/>
                </c:manualLayout>
              </c:layout>
              <c:tx>
                <c:rich>
                  <a:bodyPr rot="0" spcFirstLastPara="0" vertOverflow="ellipsis" vert="horz" wrap="square" lIns="38100" tIns="19050" rIns="38100" bIns="19050" anchor="ctr" anchorCtr="1"/>
                  <a:lstStyle/>
                  <a:p>
                    <a:pPr defTabSz="914400">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基本支出</a:t>
                    </a:r>
                    <a:r>
                      <a:rPr lang="en-US" altLang="zh-CN"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943.13</a:t>
                    </a:r>
                    <a:r>
                      <a:rPr altLang="en-US"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万元，占</a:t>
                    </a:r>
                    <a:r>
                      <a:rPr lang="en-US" altLang="zh-CN"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92.45</a:t>
                    </a:r>
                    <a:r>
                      <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a:t>
                    </a:r>
                    <a:endPar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endParaRPr>
                  </a:p>
                </c:rich>
              </c:tx>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76274462430539"/>
                      <c:h val="0.146621334466638"/>
                    </c:manualLayout>
                  </c15:layout>
                </c:ext>
              </c:extLst>
            </c:dLbl>
            <c:dLbl>
              <c:idx val="1"/>
              <c:layout>
                <c:manualLayout>
                  <c:x val="-0.215266190774002"/>
                  <c:y val="0.0157076932423474"/>
                </c:manualLayout>
              </c:layout>
              <c:tx>
                <c:rich>
                  <a:bodyPr rot="0" spcFirstLastPara="0" vertOverflow="ellipsis" vert="horz" wrap="square" lIns="38100" tIns="19050" rIns="38100" bIns="19050" anchor="ctr" anchorCtr="1"/>
                  <a:lstStyle/>
                  <a:p>
                    <a:pPr defTabSz="914400">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项目支出</a:t>
                    </a:r>
                    <a:r>
                      <a:rPr lang="en-US" altLang="zh-CN"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77</a:t>
                    </a:r>
                    <a:r>
                      <a:rPr altLang="en-US"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万元，占</a:t>
                    </a:r>
                    <a:r>
                      <a:rPr lang="en-US" altLang="zh-CN"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7.55</a:t>
                    </a:r>
                    <a:r>
                      <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a:t>
                    </a:r>
                    <a:endPar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endParaRPr>
                  </a:p>
                </c:rich>
              </c:tx>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28074414109688"/>
                      <c:h val="0.136846578835529"/>
                    </c:manualLayout>
                  </c15:layout>
                </c:ext>
              </c:extLst>
            </c:dLbl>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92.45</c:v>
                </c:pt>
                <c:pt idx="1">
                  <c:v>7.55</c:v>
                </c:pt>
              </c:numCache>
            </c:numRef>
          </c:val>
        </c:ser>
        <c:dLbls>
          <c:showLegendKey val="0"/>
          <c:showVal val="0"/>
          <c:showCatName val="1"/>
          <c:showSerName val="0"/>
          <c:showPercent val="1"/>
          <c:showBubbleSize val="0"/>
        </c:dLbls>
      </c:pie3DChart>
      <c:spPr>
        <a:noFill/>
        <a:ln>
          <a:noFill/>
        </a:ln>
        <a:effectLst/>
      </c:spPr>
    </c:plotArea>
    <c:legend>
      <c:legendPos val="t"/>
      <c:legendEntry>
        <c:idx val="0"/>
        <c:txPr>
          <a:bodyPr rot="0" spcFirstLastPara="0" vertOverflow="ellipsis" vert="horz" wrap="square"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egendEntry>
        <c:idx val="1"/>
        <c:txPr>
          <a:bodyPr rot="0" spcFirstLastPara="0" vertOverflow="ellipsis" vert="horz" wrap="square"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ayout/>
      <c:overlay val="0"/>
      <c:spPr>
        <a:noFill/>
        <a:ln>
          <a:noFill/>
        </a:ln>
        <a:effectLst/>
      </c:spPr>
      <c:txPr>
        <a:bodyPr rot="0" spcFirstLastPara="0" vertOverflow="ellipsis" vert="horz" wrap="square"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60" b="1"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rPr sz="126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财政拨款收、支决算总计变动情况</a:t>
            </a:r>
            <a:endParaRPr lang="en-US" altLang="zh-CN" sz="126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endParaRPr>
          </a:p>
        </c:rich>
      </c:tx>
      <c:layout>
        <c:manualLayout>
          <c:xMode val="edge"/>
          <c:yMode val="edge"/>
          <c:x val="0.305146170572602"/>
          <c:y val="0.0282617934551636"/>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Lbl>
              <c:idx val="0"/>
              <c:layout>
                <c:manualLayout>
                  <c:x val="0.0312877506644117"/>
                  <c:y val="0.0348491287717807"/>
                </c:manualLayout>
              </c:layout>
              <c:tx>
                <c:rich>
                  <a:bodyPr rot="0" spcFirstLastPara="0" vertOverflow="ellipsis" vert="horz" wrap="square" lIns="38100" tIns="19050" rIns="38100" bIns="19050" anchor="ctr" anchorCtr="1"/>
                  <a:lstStyle/>
                  <a:p>
                    <a:pPr defTabSz="914400">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收入</a:t>
                    </a:r>
                    <a:r>
                      <a:rPr lang="en-US" altLang="zh-CN"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1371.01</a:t>
                    </a:r>
                    <a:r>
                      <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万元</a:t>
                    </a:r>
                    <a:endPar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endParaRPr>
                  </a:p>
                </c:rich>
              </c:tx>
              <c:dLblPos val="outEnd"/>
              <c:showLegendKey val="0"/>
              <c:showVal val="1"/>
              <c:showCatName val="0"/>
              <c:showSerName val="0"/>
              <c:showPercent val="0"/>
              <c:showBubbleSize val="0"/>
              <c:extLst>
                <c:ext xmlns:c15="http://schemas.microsoft.com/office/drawing/2012/chart" uri="{CE6537A1-D6FC-4f65-9D91-7224C49458BB}">
                  <c15:layout>
                    <c:manualLayout>
                      <c:w val="0.209591688813723"/>
                      <c:h val="0.0975350616234594"/>
                    </c:manualLayout>
                  </c15:layout>
                </c:ext>
              </c:extLst>
            </c:dLbl>
            <c:dLbl>
              <c:idx val="1"/>
              <c:layout>
                <c:manualLayout>
                  <c:x val="0.0230732060884272"/>
                  <c:y val="0.00573735656608585"/>
                </c:manualLayout>
              </c:layout>
              <c:tx>
                <c:rich>
                  <a:bodyPr rot="0" spcFirstLastPara="0" vertOverflow="ellipsis" vert="horz" wrap="square" lIns="38100" tIns="19050" rIns="38100" bIns="19050" anchor="ctr" anchorCtr="1"/>
                  <a:lstStyle/>
                  <a:p>
                    <a:pPr defTabSz="914400">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收入</a:t>
                    </a:r>
                    <a:r>
                      <a:rPr lang="en-US" altLang="zh-CN"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823.35</a:t>
                    </a:r>
                    <a:r>
                      <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万元</a:t>
                    </a:r>
                    <a:endParaRPr lang="en-US" altLang="zh-CN"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endParaRPr>
                  </a:p>
                </c:rich>
              </c:tx>
              <c:dLblPos val="outEnd"/>
              <c:showLegendKey val="0"/>
              <c:showVal val="1"/>
              <c:showCatName val="0"/>
              <c:showSerName val="0"/>
              <c:showPercent val="0"/>
              <c:showBubbleSize val="0"/>
              <c:extLst>
                <c:ext xmlns:c15="http://schemas.microsoft.com/office/drawing/2012/chart" uri="{CE6537A1-D6FC-4f65-9D91-7224C49458BB}">
                  <c15:layout>
                    <c:manualLayout>
                      <c:w val="0.205242812273496"/>
                      <c:h val="0.0767105822354441"/>
                    </c:manualLayout>
                  </c15:layout>
                </c:ext>
              </c:extLst>
            </c:dLbl>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2022年度</c:v>
                </c:pt>
                <c:pt idx="1">
                  <c:v>2023年度</c:v>
                </c:pt>
                <c:pt idx="2">
                  <c:v>2022年度</c:v>
                </c:pt>
                <c:pt idx="3">
                  <c:v>2023年度</c:v>
                </c:pt>
              </c:strCache>
            </c:strRef>
          </c:cat>
          <c:val>
            <c:numRef>
              <c:f>Sheet1!$B$2:$B$5</c:f>
              <c:numCache>
                <c:formatCode>General</c:formatCode>
                <c:ptCount val="4"/>
                <c:pt idx="0">
                  <c:v>1371.01</c:v>
                </c:pt>
                <c:pt idx="1">
                  <c:v>823.35</c:v>
                </c:pt>
              </c:numCache>
            </c:numRef>
          </c:val>
        </c:ser>
        <c:ser>
          <c:idx val="1"/>
          <c:order val="1"/>
          <c:tx>
            <c:strRef>
              <c:f>Sheet1!$C$1</c:f>
              <c:strCache>
                <c:ptCount val="1"/>
                <c:pt idx="0">
                  <c:v>支出</c:v>
                </c:pt>
              </c:strCache>
            </c:strRef>
          </c:tx>
          <c:spPr>
            <a:solidFill>
              <a:schemeClr val="accent2"/>
            </a:solidFill>
            <a:ln>
              <a:noFill/>
            </a:ln>
            <a:effectLst/>
          </c:spPr>
          <c:invertIfNegative val="0"/>
          <c:dLbls>
            <c:dLbl>
              <c:idx val="2"/>
              <c:layout>
                <c:manualLayout>
                  <c:x val="0"/>
                  <c:y val="0.028899277518062"/>
                </c:manualLayout>
              </c:layout>
              <c:tx>
                <c:rich>
                  <a:bodyPr rot="0" spcFirstLastPara="0" vertOverflow="ellipsis" vert="horz" wrap="square" lIns="38100" tIns="19050" rIns="38100" bIns="19050" anchor="ctr" anchorCtr="1"/>
                  <a:lstStyle/>
                  <a:p>
                    <a:pPr defTabSz="914400">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支出</a:t>
                    </a:r>
                    <a:r>
                      <a:rPr lang="en-US" altLang="zh-CN"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1371.01</a:t>
                    </a:r>
                    <a:r>
                      <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万元</a:t>
                    </a:r>
                    <a:endPar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endParaRPr>
                  </a:p>
                </c:rich>
              </c:tx>
              <c:dLblPos val="outEnd"/>
              <c:showLegendKey val="0"/>
              <c:showVal val="1"/>
              <c:showCatName val="0"/>
              <c:showSerName val="0"/>
              <c:showPercent val="0"/>
              <c:showBubbleSize val="0"/>
              <c:extLst>
                <c:ext xmlns:c15="http://schemas.microsoft.com/office/drawing/2012/chart" uri="{CE6537A1-D6FC-4f65-9D91-7224C49458BB}">
                  <c15:layout>
                    <c:manualLayout>
                      <c:w val="0.219618265281469"/>
                      <c:h val="0.0945601359966001"/>
                    </c:manualLayout>
                  </c15:layout>
                </c:ext>
              </c:extLst>
            </c:dLbl>
            <c:dLbl>
              <c:idx val="3"/>
              <c:layout/>
              <c:tx>
                <c:rich>
                  <a:bodyPr rot="0" spcFirstLastPara="0" vertOverflow="ellipsis" vert="horz" wrap="square" lIns="38100" tIns="19050" rIns="38100" bIns="19050" anchor="ctr" anchorCtr="1"/>
                  <a:lstStyle/>
                  <a:p>
                    <a:pPr defTabSz="914400">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支出</a:t>
                    </a:r>
                    <a:r>
                      <a:rPr lang="en-US" altLang="zh-CN"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823.35</a:t>
                    </a:r>
                    <a:r>
                      <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万元</a:t>
                    </a:r>
                    <a:endParaRPr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endParaRPr>
                  </a:p>
                </c:rich>
              </c:tx>
              <c:dLblPos val="outEnd"/>
              <c:showLegendKey val="0"/>
              <c:showVal val="1"/>
              <c:showCatName val="0"/>
              <c:showSerName val="0"/>
              <c:showPercent val="0"/>
              <c:showBubbleSize val="0"/>
              <c:extLst>
                <c:ext xmlns:c15="http://schemas.microsoft.com/office/drawing/2012/chart" uri="{CE6537A1-D6FC-4f65-9D91-7224C49458BB}">
                  <c15:layout>
                    <c:manualLayout>
                      <c:w val="0.214665378110655"/>
                      <c:h val="0.0662983425414365"/>
                    </c:manualLayout>
                  </c15:layout>
                </c:ext>
              </c:extLst>
            </c:dLbl>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2022年度</c:v>
                </c:pt>
                <c:pt idx="1">
                  <c:v>2023年度</c:v>
                </c:pt>
                <c:pt idx="2">
                  <c:v>2022年度</c:v>
                </c:pt>
                <c:pt idx="3">
                  <c:v>2023年度</c:v>
                </c:pt>
              </c:strCache>
            </c:strRef>
          </c:cat>
          <c:val>
            <c:numRef>
              <c:f>Sheet1!$C$2:$C$5</c:f>
              <c:numCache>
                <c:formatCode>General</c:formatCode>
                <c:ptCount val="4"/>
                <c:pt idx="2">
                  <c:v>1371.01</c:v>
                </c:pt>
                <c:pt idx="3">
                  <c:v>823.35</c:v>
                </c:pt>
              </c:numCache>
            </c:numRef>
          </c:val>
        </c:ser>
        <c:ser>
          <c:idx val="2"/>
          <c:order val="2"/>
          <c:tx>
            <c:strRef>
              <c:f>Sheet1!$D$1</c:f>
              <c:strCache>
                <c:ptCount val="1"/>
                <c:pt idx="0">
                  <c:v>系列 3</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2022年度</c:v>
                </c:pt>
                <c:pt idx="1">
                  <c:v>2023年度</c:v>
                </c:pt>
                <c:pt idx="2">
                  <c:v>2022年度</c:v>
                </c:pt>
                <c:pt idx="3">
                  <c:v>2023年度</c:v>
                </c:pt>
              </c:strCache>
            </c:strRef>
          </c:cat>
          <c:val>
            <c:numRef>
              <c:f>Sheet1!$D$2:$D$5</c:f>
            </c:numRef>
          </c:val>
        </c:ser>
        <c:dLbls>
          <c:showLegendKey val="0"/>
          <c:showVal val="1"/>
          <c:showCatName val="0"/>
          <c:showSerName val="0"/>
          <c:showPercent val="0"/>
          <c:showBubbleSize val="0"/>
        </c:dLbls>
        <c:gapWidth val="97"/>
        <c:overlap val="-4"/>
        <c:axId val="387672929"/>
        <c:axId val="22531386"/>
      </c:barChart>
      <c:catAx>
        <c:axId val="38767292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crossAx val="22531386"/>
        <c:crosses val="autoZero"/>
        <c:auto val="1"/>
        <c:lblAlgn val="ctr"/>
        <c:lblOffset val="100"/>
        <c:noMultiLvlLbl val="0"/>
      </c:catAx>
      <c:valAx>
        <c:axId val="2253138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crossAx val="38767292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egendEntry>
        <c:idx val="1"/>
        <c:txPr>
          <a:bodyPr rot="0" spcFirstLastPara="0" vertOverflow="ellipsis" vert="horz" wrap="square"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ayout/>
      <c:overlay val="0"/>
      <c:spPr>
        <a:noFill/>
        <a:ln>
          <a:noFill/>
        </a:ln>
        <a:effectLst/>
      </c:spPr>
      <c:txPr>
        <a:bodyPr rot="0" spcFirstLastPara="0" vertOverflow="ellipsis" vert="horz" wrap="square"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6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rPr altLang="en-US" sz="126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一般公共预算财政拨款支出决算变动情况</a:t>
            </a:r>
            <a:endParaRPr lang="en-US" altLang="zh-CN" sz="126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endParaRPr>
          </a:p>
        </c:rich>
      </c:tx>
      <c:layout/>
      <c:overlay val="0"/>
      <c:spPr>
        <a:noFill/>
        <a:ln>
          <a:noFill/>
        </a:ln>
        <a:effectLst/>
      </c:spPr>
    </c:title>
    <c:autoTitleDeleted val="0"/>
    <c:plotArea>
      <c:layout/>
      <c:barChart>
        <c:barDir val="col"/>
        <c:grouping val="clustered"/>
        <c:varyColors val="0"/>
        <c:ser>
          <c:idx val="0"/>
          <c:order val="0"/>
          <c:tx>
            <c:strRef>
              <c:f>Sheet1!#REF!</c:f>
              <c:strCache>
                <c:ptCount val="1"/>
                <c:pt idx="0">
                  <c:v/>
                </c:pt>
              </c:strCache>
            </c:strRef>
          </c:tx>
          <c:spPr>
            <a:solidFill>
              <a:schemeClr val="accent2"/>
            </a:solidFill>
            <a:ln>
              <a:noFill/>
            </a:ln>
            <a:effectLst/>
          </c:spPr>
          <c:invertIfNegative val="0"/>
          <c:dPt>
            <c:idx val="1"/>
            <c:invertIfNegative val="0"/>
            <c:bubble3D val="0"/>
            <c:spPr>
              <a:solidFill>
                <a:schemeClr val="accent1">
                  <a:lumMod val="75000"/>
                </a:schemeClr>
              </a:solidFill>
              <a:ln>
                <a:noFill/>
              </a:ln>
              <a:effectLst/>
            </c:spPr>
          </c:dPt>
          <c:dLbls>
            <c:dLbl>
              <c:idx val="0"/>
              <c:layout/>
              <c:tx>
                <c:rich>
                  <a:bodyPr rot="0" spcFirstLastPara="0" vertOverflow="ellipsis" vert="horz" wrap="square" lIns="38100" tIns="19050" rIns="38100" bIns="19050" anchor="ctr" anchorCtr="1"/>
                  <a:lstStyle/>
                  <a:p>
                    <a:pPr defTabSz="914400">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t>1371.01万元</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t>823.35万元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exp"/>
            <c:dispRSqr val="0"/>
            <c:dispEq val="0"/>
          </c:trendline>
          <c:cat>
            <c:strRef>
              <c:f>Sheet1!$A$1:$A$2</c:f>
              <c:strCache>
                <c:ptCount val="2"/>
                <c:pt idx="0">
                  <c:v>2022年度</c:v>
                </c:pt>
                <c:pt idx="1">
                  <c:v>2023年度</c:v>
                </c:pt>
              </c:strCache>
            </c:strRef>
          </c:cat>
          <c:val>
            <c:numRef>
              <c:f>Sheet1!$B$1:$B$2</c:f>
              <c:numCache>
                <c:formatCode>General</c:formatCode>
                <c:ptCount val="2"/>
                <c:pt idx="0">
                  <c:v>1371.01</c:v>
                </c:pt>
                <c:pt idx="1">
                  <c:v>823.35</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Sheet1!$A$1:$A$2</c:f>
              <c:strCache>
                <c:ptCount val="2"/>
                <c:pt idx="0">
                  <c:v>2022年度</c:v>
                </c:pt>
                <c:pt idx="1">
                  <c:v>2023年度</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1">
                <a:lumMod val="75000"/>
              </a:schemeClr>
            </a:solidFill>
            <a:ln>
              <a:noFill/>
            </a:ln>
            <a:effectLst/>
          </c:spPr>
          <c:invertIfNegative val="0"/>
          <c:dLbls>
            <c:delete val="1"/>
          </c:dLbls>
          <c:cat>
            <c:strRef>
              <c:f>Sheet1!$A$1:$A$2</c:f>
              <c:strCache>
                <c:ptCount val="2"/>
                <c:pt idx="0">
                  <c:v>2022年度</c:v>
                </c:pt>
                <c:pt idx="1">
                  <c:v>2023年度</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358"/>
        <c:overlap val="100"/>
        <c:axId val="487402080"/>
        <c:axId val="566355466"/>
      </c:barChart>
      <c:catAx>
        <c:axId val="487402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crossAx val="566355466"/>
        <c:crosses val="autoZero"/>
        <c:auto val="1"/>
        <c:lblAlgn val="ctr"/>
        <c:lblOffset val="100"/>
        <c:noMultiLvlLbl val="0"/>
      </c:catAx>
      <c:valAx>
        <c:axId val="56635546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crossAx val="487402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6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rPr sz="126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一般公共预算财政拨款支出决算结构</a:t>
            </a:r>
            <a:endParaRPr sz="126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endParaRPr>
          </a:p>
        </c:rich>
      </c:tx>
      <c:layout/>
      <c:overlay val="0"/>
      <c:spPr>
        <a:noFill/>
        <a:ln>
          <a:noFill/>
        </a:ln>
        <a:effectLst/>
      </c:spPr>
    </c:title>
    <c:autoTitleDeleted val="0"/>
    <c:view3D>
      <c:rotX val="30"/>
      <c:rotY val="31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列1</c:v>
                </c:pt>
              </c:strCache>
            </c:strRef>
          </c:tx>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explosion val="0"/>
            <c:spPr>
              <a:solidFill>
                <a:schemeClr val="accent2"/>
              </a:solidFill>
              <a:ln>
                <a:solidFill>
                  <a:schemeClr val="bg1"/>
                </a:solidFill>
              </a:ln>
              <a:effectLst/>
              <a:scene3d>
                <a:camera prst="orthographicFront"/>
                <a:lightRig rig="threePt" dir="t"/>
              </a:scene3d>
              <a:sp3d contourW="9525"/>
            </c:spPr>
          </c:dPt>
          <c:dPt>
            <c:idx val="2"/>
            <c:bubble3D val="0"/>
            <c:spPr>
              <a:solidFill>
                <a:schemeClr val="accent6">
                  <a:lumMod val="75000"/>
                </a:schemeClr>
              </a:solidFill>
              <a:ln>
                <a:solidFill>
                  <a:schemeClr val="bg1"/>
                </a:solidFill>
              </a:ln>
              <a:effectLst/>
              <a:scene3d>
                <a:camera prst="orthographicFront"/>
                <a:lightRig rig="threePt" dir="t"/>
              </a:scene3d>
              <a:sp3d contourW="9525"/>
            </c:spPr>
          </c:dPt>
          <c:dLbls>
            <c:dLbl>
              <c:idx val="0"/>
              <c:layout>
                <c:manualLayout>
                  <c:x val="0.0846207244553818"/>
                  <c:y val="-0.040159335257039"/>
                </c:manualLayout>
              </c:layout>
              <c:tx>
                <c:rich>
                  <a:bodyPr rot="0" spcFirstLastPara="0" vertOverflow="ellipsis" vert="horz" wrap="square" lIns="38100" tIns="19050" rIns="38100" bIns="19050" anchor="ctr" anchorCtr="1"/>
                  <a:lstStyle/>
                  <a:p>
                    <a:pPr defTabSz="914400">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rPr sz="105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社会保障和就业支出82.37万元，占</a:t>
                    </a:r>
                    <a:r>
                      <a:rPr lang="en-US" altLang="zh-CN" sz="105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10%</a:t>
                    </a:r>
                    <a:endParaRPr lang="en-US" altLang="zh-CN" sz="105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endParaRPr>
                  </a:p>
                </c:rich>
              </c:tx>
              <c:dLblPos val="bestFit"/>
              <c:showLegendKey val="0"/>
              <c:showVal val="1"/>
              <c:showCatName val="0"/>
              <c:showSerName val="0"/>
              <c:showPercent val="0"/>
              <c:showBubbleSize val="0"/>
              <c:extLst>
                <c:ext xmlns:c15="http://schemas.microsoft.com/office/drawing/2012/chart" uri="{CE6537A1-D6FC-4f65-9D91-7224C49458BB}">
                  <c15:layout>
                    <c:manualLayout>
                      <c:w val="0.25513409035999"/>
                      <c:h val="0.165745856353591"/>
                    </c:manualLayout>
                  </c15:layout>
                </c:ext>
              </c:extLst>
            </c:dLbl>
            <c:dLbl>
              <c:idx val="1"/>
              <c:layout>
                <c:manualLayout>
                  <c:x val="-0.153193585349656"/>
                  <c:y val="-0.287299239681064"/>
                </c:manualLayout>
              </c:layout>
              <c:tx>
                <c:rich>
                  <a:bodyPr rot="0" spcFirstLastPara="0" vertOverflow="ellipsis" vert="horz" wrap="square" lIns="38100" tIns="19050" rIns="38100" bIns="19050" anchor="ctr" anchorCtr="1"/>
                  <a:lstStyle/>
                  <a:p>
                    <a:pPr defTabSz="914400">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rPr sz="105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卫生健康支出683.28万元，占</a:t>
                    </a:r>
                    <a:r>
                      <a:rPr lang="en-US" altLang="zh-CN" sz="105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82.99%</a:t>
                    </a:r>
                    <a:endParaRPr lang="en-US" altLang="zh-CN" sz="105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endParaRPr>
                  </a:p>
                </c:rich>
              </c:tx>
              <c:dLblPos val="bestFit"/>
              <c:showLegendKey val="0"/>
              <c:showVal val="1"/>
              <c:showCatName val="0"/>
              <c:showSerName val="0"/>
              <c:showPercent val="0"/>
              <c:showBubbleSize val="0"/>
              <c:extLst>
                <c:ext xmlns:c15="http://schemas.microsoft.com/office/drawing/2012/chart" uri="{CE6537A1-D6FC-4f65-9D91-7224C49458BB}">
                  <c15:layout>
                    <c:manualLayout>
                      <c:w val="0.257308528630104"/>
                      <c:h val="0.173395665108372"/>
                    </c:manualLayout>
                  </c15:layout>
                </c:ext>
              </c:extLst>
            </c:dLbl>
            <c:dLbl>
              <c:idx val="2"/>
              <c:layout>
                <c:manualLayout>
                  <c:x val="-0.0525816691195455"/>
                  <c:y val="0.0539736506587335"/>
                </c:manualLayout>
              </c:layout>
              <c:tx>
                <c:rich>
                  <a:bodyPr rot="0" spcFirstLastPara="0" vertOverflow="ellipsis" vert="horz" wrap="square" lIns="38100" tIns="19050" rIns="38100" bIns="19050" anchor="ctr" anchorCtr="1"/>
                  <a:lstStyle/>
                  <a:p>
                    <a:pPr defTabSz="914400">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rPr sz="105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住房保障支出57.70万元，占</a:t>
                    </a:r>
                    <a:r>
                      <a:rPr lang="en-US" altLang="zh-CN" sz="105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7.01%</a:t>
                    </a:r>
                    <a:endParaRPr lang="en-US" altLang="zh-CN" sz="105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endParaRPr>
                  </a:p>
                </c:rich>
              </c:tx>
              <c:dLblPos val="bestFit"/>
              <c:showLegendKey val="0"/>
              <c:showVal val="1"/>
              <c:showCatName val="0"/>
              <c:showSerName val="0"/>
              <c:showPercent val="0"/>
              <c:showBubbleSize val="0"/>
              <c:extLst>
                <c:ext xmlns:c15="http://schemas.microsoft.com/office/drawing/2012/chart" uri="{CE6537A1-D6FC-4f65-9D91-7224C49458BB}">
                  <c15:layout>
                    <c:manualLayout>
                      <c:w val="0.23314810340662"/>
                      <c:h val="0.165745856353591"/>
                    </c:manualLayout>
                  </c15:layout>
                </c:ext>
              </c:extLst>
            </c:dLbl>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82.37</c:v>
                </c:pt>
                <c:pt idx="1">
                  <c:v>683.28</c:v>
                </c:pt>
                <c:pt idx="2" c:formatCode="0.00_ ">
                  <c:v>57.7</c:v>
                </c:pt>
              </c:numCache>
            </c:numRef>
          </c:val>
        </c:ser>
        <c:dLbls>
          <c:showLegendKey val="0"/>
          <c:showVal val="1"/>
          <c:showCatName val="0"/>
          <c:showSerName val="0"/>
          <c:showPercent val="0"/>
          <c:showBubbleSize val="0"/>
        </c:dLbls>
      </c:pie3DChart>
      <c:spPr>
        <a:noFill/>
        <a:ln>
          <a:noFill/>
        </a:ln>
        <a:effectLst/>
      </c:spPr>
    </c:plotArea>
    <c:legend>
      <c:legendPos val="t"/>
      <c:legendEntry>
        <c:idx val="0"/>
        <c:txPr>
          <a:bodyPr rot="0" spcFirstLastPara="0" vertOverflow="ellipsis" vert="horz" wrap="square"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egendEntry>
        <c:idx val="1"/>
        <c:txPr>
          <a:bodyPr rot="0" spcFirstLastPara="0" vertOverflow="ellipsis" vert="horz" wrap="square"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egendEntry>
        <c:idx val="2"/>
        <c:txPr>
          <a:bodyPr rot="0" spcFirstLastPara="0" vertOverflow="ellipsis" vert="horz" wrap="square"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ayout>
        <c:manualLayout>
          <c:xMode val="edge"/>
          <c:yMode val="edge"/>
          <c:x val="0.160364822420875"/>
          <c:y val="0.904377390565236"/>
        </c:manualLayout>
      </c:layout>
      <c:overlay val="0"/>
      <c:spPr>
        <a:noFill/>
        <a:ln>
          <a:noFill/>
        </a:ln>
        <a:effectLst/>
      </c:spPr>
      <c:txPr>
        <a:bodyPr rot="0" spcFirstLastPara="0" vertOverflow="ellipsis" vert="horz" wrap="square"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5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26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rPr lang="en-US" altLang="zh-CN" sz="126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a:t>
            </a:r>
            <a:r>
              <a:rPr altLang="en-US" sz="126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三公</a:t>
            </a:r>
            <a:r>
              <a:rPr lang="en-US" altLang="zh-CN" sz="126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a:t>
            </a:r>
            <a:r>
              <a:rPr altLang="en-US" sz="126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经费财政拨款支出结构</a:t>
            </a:r>
            <a:endParaRPr lang="en-US" altLang="zh-CN" sz="126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endParaRPr>
          </a:p>
        </c:rich>
      </c:tx>
      <c:layout/>
      <c:overlay val="0"/>
      <c:spPr>
        <a:noFill/>
        <a:ln>
          <a:noFill/>
        </a:ln>
        <a:effectLst/>
      </c:spPr>
    </c:title>
    <c:autoTitleDeleted val="0"/>
    <c:plotArea>
      <c:layout>
        <c:manualLayout>
          <c:layoutTarget val="inner"/>
          <c:xMode val="edge"/>
          <c:yMode val="edge"/>
          <c:x val="0.0743912910092762"/>
          <c:y val="0.264680105170903"/>
          <c:w val="0.843695447831341"/>
          <c:h val="0.677256792287467"/>
        </c:manualLayout>
      </c:layout>
      <c:ofPieChart>
        <c:ofPieType val="pie"/>
        <c:varyColors val="1"/>
        <c:ser>
          <c:idx val="0"/>
          <c:order val="0"/>
          <c:tx>
            <c:strRef>
              <c:f>Sheet1!$B$1</c:f>
              <c:strCache>
                <c:ptCount val="1"/>
                <c:pt idx="0">
                  <c:v>销售额</c:v>
                </c:pt>
              </c:strCache>
            </c:strRef>
          </c:tx>
          <c:spPr>
            <a:ln>
              <a:noFill/>
            </a:ln>
          </c:spPr>
          <c:explosion val="0"/>
          <c:dPt>
            <c:idx val="0"/>
            <c:bubble3D val="0"/>
            <c:spPr>
              <a:solidFill>
                <a:schemeClr val="accent2"/>
              </a:solidFill>
              <a:ln>
                <a:noFill/>
              </a:ln>
              <a:effectLst/>
            </c:spPr>
          </c:dPt>
          <c:dPt>
            <c:idx val="1"/>
            <c:bubble3D val="0"/>
            <c:spPr>
              <a:solidFill>
                <a:schemeClr val="accent3"/>
              </a:solidFill>
              <a:ln>
                <a:noFill/>
              </a:ln>
              <a:effectLst/>
            </c:spPr>
          </c:dPt>
          <c:dPt>
            <c:idx val="2"/>
            <c:bubble3D val="0"/>
            <c:spPr>
              <a:solidFill>
                <a:schemeClr val="accent4"/>
              </a:solidFill>
              <a:ln>
                <a:noFill/>
              </a:ln>
              <a:effectLst/>
            </c:spPr>
          </c:dPt>
          <c:dPt>
            <c:idx val="3"/>
            <c:bubble3D val="0"/>
            <c:spPr>
              <a:solidFill>
                <a:schemeClr val="accent5"/>
              </a:solidFill>
              <a:ln>
                <a:noFill/>
              </a:ln>
              <a:effectLst/>
            </c:spPr>
          </c:dPt>
          <c:dPt>
            <c:idx val="4"/>
            <c:bubble3D val="0"/>
            <c:spPr>
              <a:solidFill>
                <a:schemeClr val="accent5"/>
              </a:solidFill>
              <a:ln>
                <a:noFill/>
              </a:ln>
              <a:effectLst/>
            </c:spPr>
          </c:dPt>
          <c:dLbls>
            <c:dLbl>
              <c:idx val="0"/>
              <c:layout>
                <c:manualLayout>
                  <c:x val="-0.0105097849722155"/>
                  <c:y val="-0.0807274215244022"/>
                </c:manualLayout>
              </c:layout>
              <c:tx>
                <c:rich>
                  <a:bodyPr rot="0" spcFirstLastPara="0" vertOverflow="ellipsis" vert="horz" wrap="square" lIns="38100" tIns="19050" rIns="38100" bIns="19050" anchor="ctr" anchorCtr="1"/>
                  <a:lstStyle/>
                  <a:p>
                    <a:pPr defTabSz="914400">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t>公务接待费支出决算</a:t>
                    </a:r>
                    <a:r>
                      <a:rPr lang="en-US" altLang="zh-CN"/>
                      <a:t>0</a:t>
                    </a:r>
                    <a:r>
                      <a:rPr altLang="en-US"/>
                      <a:t>万元占</a:t>
                    </a:r>
                    <a:r>
                      <a:rPr lang="en-US" altLang="zh-CN"/>
                      <a:t>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5402271079971"/>
                  <c:y val="-0.00552486187845304"/>
                </c:manualLayout>
              </c:layout>
              <c:tx>
                <c:rich>
                  <a:bodyPr rot="0" spcFirstLastPara="0" vertOverflow="ellipsis" vert="horz" wrap="square" lIns="38100" tIns="19050" rIns="38100" bIns="19050" anchor="ctr" anchorCtr="1"/>
                  <a:lstStyle/>
                  <a:p>
                    <a:pPr defTabSz="914400">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t>公务用车购置及运行维护费支出决算</a:t>
                    </a:r>
                    <a:r>
                      <a:rPr lang="en-US" altLang="zh-CN"/>
                      <a:t>35</a:t>
                    </a:r>
                    <a:r>
                      <a:rPr altLang="en-US"/>
                      <a:t>万元占</a:t>
                    </a:r>
                    <a:r>
                      <a:rPr lang="en-US" altLang="zh-CN"/>
                      <a:t>100%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30707900459048"/>
                      <c:h val="0.347641308967276"/>
                    </c:manualLayout>
                  </c15:layout>
                </c:ext>
              </c:extLst>
            </c:dLbl>
            <c:dLbl>
              <c:idx val="2"/>
              <c:layout>
                <c:manualLayout>
                  <c:x val="-0.00604010630587098"/>
                  <c:y val="0.114000325828945"/>
                </c:manualLayout>
              </c:layout>
              <c:tx>
                <c:rich>
                  <a:bodyPr rot="0" spcFirstLastPara="0" vertOverflow="ellipsis" vert="horz" wrap="square" lIns="38100" tIns="19050" rIns="38100" bIns="19050" anchor="ctr" anchorCtr="1"/>
                  <a:lstStyle/>
                  <a:p>
                    <a:pPr defTabSz="914400">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t>因公出国（境）费支出决算</a:t>
                    </a:r>
                    <a:r>
                      <a:rPr lang="en-US" altLang="zh-CN"/>
                      <a:t>0</a:t>
                    </a:r>
                    <a:r>
                      <a:rPr altLang="en-US"/>
                      <a:t>万元占</a:t>
                    </a:r>
                    <a:r>
                      <a:rPr lang="en-US" altLang="zh-CN"/>
                      <a:t>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241845856487074"/>
                      <c:h val="0.140883977900552"/>
                    </c:manualLayout>
                  </c15:layout>
                </c:ext>
              </c:extLst>
            </c:dLbl>
            <c:dLbl>
              <c:idx val="3"/>
              <c:delete val="1"/>
            </c:dLbl>
            <c:dLbl>
              <c:idx val="4"/>
              <c:layout>
                <c:manualLayout>
                  <c:x val="0.176199958396723"/>
                  <c:y val="0.0106235647858376"/>
                </c:manualLayout>
              </c:layout>
              <c:tx>
                <c:rich>
                  <a:bodyPr rot="0" spcFirstLastPara="0" vertOverflow="ellipsis" vert="horz" wrap="square" lIns="38100" tIns="19050" rIns="38100" bIns="19050" anchor="ctr" anchorCtr="1"/>
                  <a:lstStyle/>
                  <a:p>
                    <a:pPr defTabSz="914400">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rPr lang="en-US" altLang="zh-CN"/>
                      <a:t>“</a:t>
                    </a:r>
                    <a:r>
                      <a:rPr altLang="en-US"/>
                      <a:t>三公</a:t>
                    </a:r>
                    <a:r>
                      <a:rPr lang="en-US" altLang="zh-CN"/>
                      <a:t>”</a:t>
                    </a:r>
                    <a:r>
                      <a:rPr altLang="en-US"/>
                      <a:t>经费财政拨款支出</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因公出国（境）费支出决算</c:v>
                </c:pt>
                <c:pt idx="1">
                  <c:v>公务用车购置及运行维护费支出决算</c:v>
                </c:pt>
                <c:pt idx="2">
                  <c:v>公务接待费支出决算</c:v>
                </c:pt>
              </c:strCache>
            </c:strRef>
          </c:cat>
          <c:val>
            <c:numRef>
              <c:f>Sheet1!$B$2:$B$5</c:f>
              <c:numCache>
                <c:formatCode>General</c:formatCode>
                <c:ptCount val="4"/>
                <c:pt idx="0">
                  <c:v>2</c:v>
                </c:pt>
                <c:pt idx="1">
                  <c:v>6</c:v>
                </c:pt>
                <c:pt idx="2">
                  <c:v>2</c:v>
                </c:pt>
              </c:numCache>
            </c:numRef>
          </c:val>
        </c:ser>
        <c:dLbls>
          <c:showLegendKey val="0"/>
          <c:showVal val="1"/>
          <c:showCatName val="0"/>
          <c:showSerName val="0"/>
          <c:showPercent val="0"/>
          <c:showBubbleSize val="0"/>
          <c:showLeaderLines val="1"/>
        </c:dLbls>
        <c:gapWidth val="76"/>
        <c:splitType val="pos"/>
        <c:splitPos val="4"/>
        <c:secondPieSize val="75"/>
        <c:serLines>
          <c:spPr>
            <a:ln w="9525" cap="flat" cmpd="sng" algn="ctr">
              <a:solidFill>
                <a:schemeClr val="tx1">
                  <a:lumMod val="50000"/>
                  <a:lumOff val="50000"/>
                  <a:alpha val="25000"/>
                </a:schemeClr>
              </a:solidFill>
              <a:round/>
            </a:ln>
            <a:effectLst/>
          </c:spPr>
        </c:serLines>
      </c:ofPieChart>
      <c:spPr>
        <a:noFill/>
        <a:ln>
          <a:noFill/>
        </a:ln>
        <a:effectLst/>
      </c:spPr>
    </c:plotArea>
    <c:legend>
      <c:legendPos val="t"/>
      <c:legendEntry>
        <c:idx val="0"/>
        <c:txPr>
          <a:bodyPr rot="0" spcFirstLastPara="0" vertOverflow="ellipsis" vert="horz" wrap="square"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egendEntry>
        <c:idx val="1"/>
        <c:txPr>
          <a:bodyPr rot="0" spcFirstLastPara="0" vertOverflow="ellipsis" vert="horz" wrap="square"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egendEntry>
        <c:idx val="2"/>
        <c:txPr>
          <a:bodyPr rot="0" spcFirstLastPara="0" vertOverflow="ellipsis" vert="horz" wrap="square" anchor="ctr" anchorCtr="1"/>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egendEntry>
        <c:idx val="3"/>
        <c:delete val="1"/>
      </c:legendEntry>
      <c:layout/>
      <c:overlay val="0"/>
      <c:spPr>
        <a:noFill/>
        <a:ln>
          <a:noFill/>
        </a:ln>
        <a:effectLst/>
      </c:spPr>
      <c:txPr>
        <a:bodyPr rot="0" spcFirstLastPara="0" vertOverflow="ellipsis" vert="horz" wrap="square" anchor="ctr" anchorCtr="1" forceAA="0"/>
        <a:lstStyle/>
        <a:p>
          <a:pPr>
            <a:defRPr lang="zh-CN" sz="105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sz="105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10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1">
      <cs:styleClr val="auto"/>
    </cs:fillRef>
    <cs:effectRef idx="0"/>
    <cs:fontRef idx="minor">
      <a:schemeClr val="tx1"/>
    </cs:fontRef>
    <cs:spPr>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13939</Words>
  <Characters>15557</Characters>
  <Lines>0</Lines>
  <Paragraphs>0</Paragraphs>
  <TotalTime>5</TotalTime>
  <ScaleCrop>false</ScaleCrop>
  <LinksUpToDate>false</LinksUpToDate>
  <CharactersWithSpaces>15794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2024-08-23T06:20:00Z</dcterms:created>
  <dc:creator>盛世轩辕</dc:creator>
  <cp:lastModifiedBy>Administrator</cp:lastModifiedBy>
  <dcterms:modified xsi:type="dcterms:W3CDTF">2024-08-28T01:50:26Z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A137DA5ED01247729406CD7956793770_13</vt:lpwstr>
  </property>
</Properties>
</file>