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7FBB4">
      <w:pPr>
        <w:spacing w:line="600" w:lineRule="exact"/>
        <w:jc w:val="left"/>
        <w:outlineLvl w:val="0"/>
        <w:rPr>
          <w:rFonts w:ascii="方正小标宋简体" w:hAnsi="宋体" w:eastAsia="方正小标宋简体"/>
          <w:szCs w:val="21"/>
        </w:rPr>
      </w:pPr>
      <w:bookmarkStart w:id="0" w:name="_Toc15306267"/>
    </w:p>
    <w:p w14:paraId="72737396">
      <w:pPr>
        <w:spacing w:line="600" w:lineRule="exact"/>
        <w:jc w:val="left"/>
        <w:outlineLvl w:val="0"/>
        <w:rPr>
          <w:rFonts w:ascii="方正小标宋简体" w:hAnsi="宋体" w:eastAsia="方正小标宋简体"/>
          <w:szCs w:val="21"/>
        </w:rPr>
      </w:pPr>
    </w:p>
    <w:p w14:paraId="6F99B3A8">
      <w:pPr>
        <w:pStyle w:val="6"/>
        <w:spacing w:before="93"/>
      </w:pPr>
    </w:p>
    <w:p w14:paraId="7D49FEA7">
      <w:pPr>
        <w:spacing w:line="600" w:lineRule="exact"/>
        <w:jc w:val="center"/>
        <w:outlineLvl w:val="0"/>
        <w:rPr>
          <w:rFonts w:ascii="方正小标宋简体" w:hAnsi="宋体" w:eastAsia="方正小标宋简体"/>
          <w:sz w:val="72"/>
          <w:szCs w:val="72"/>
        </w:rPr>
      </w:pPr>
    </w:p>
    <w:p w14:paraId="70BA2652">
      <w:pPr>
        <w:spacing w:line="600" w:lineRule="exact"/>
        <w:jc w:val="center"/>
        <w:outlineLvl w:val="0"/>
        <w:rPr>
          <w:rFonts w:ascii="方正小标宋简体" w:hAnsi="宋体" w:eastAsia="方正小标宋简体"/>
          <w:sz w:val="72"/>
          <w:szCs w:val="72"/>
        </w:rPr>
      </w:pPr>
    </w:p>
    <w:bookmarkEnd w:id="0"/>
    <w:p w14:paraId="5CC996A3">
      <w:pPr>
        <w:spacing w:line="360" w:lineRule="auto"/>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2023</w:t>
      </w:r>
      <w:r>
        <w:rPr>
          <w:rFonts w:ascii="宋体" w:hAnsi="宋体" w:cs="宋体"/>
          <w:sz w:val="44"/>
          <w:szCs w:val="44"/>
        </w:rPr>
        <w:t>年度</w:t>
      </w:r>
      <w:bookmarkStart w:id="41" w:name="_GoBack"/>
      <w:bookmarkEnd w:id="41"/>
    </w:p>
    <w:p w14:paraId="7036571F">
      <w:pPr>
        <w:spacing w:line="360" w:lineRule="auto"/>
        <w:jc w:val="center"/>
        <w:rPr>
          <w:rFonts w:ascii="方正小标宋简体" w:hAnsi="方正小标宋简体" w:eastAsia="方正小标宋简体" w:cs="方正小标宋简体"/>
          <w:sz w:val="44"/>
          <w:szCs w:val="44"/>
        </w:rPr>
      </w:pPr>
      <w:r>
        <w:rPr>
          <w:rFonts w:ascii="宋体" w:hAnsi="宋体" w:cs="宋体"/>
          <w:sz w:val="44"/>
          <w:szCs w:val="44"/>
        </w:rPr>
        <w:t>四川省</w:t>
      </w:r>
      <w:r>
        <w:rPr>
          <w:rFonts w:hint="eastAsia" w:ascii="方正小标宋简体" w:hAnsi="方正小标宋简体" w:eastAsia="方正小标宋简体" w:cs="方正小标宋简体"/>
          <w:sz w:val="44"/>
          <w:szCs w:val="44"/>
        </w:rPr>
        <w:t>遂宁</w:t>
      </w:r>
      <w:r>
        <w:rPr>
          <w:rFonts w:ascii="方正小标宋简体" w:hAnsi="方正小标宋简体" w:eastAsia="方正小标宋简体" w:cs="方正小标宋简体"/>
          <w:sz w:val="44"/>
          <w:szCs w:val="44"/>
        </w:rPr>
        <w:t>市安居区安居镇</w:t>
      </w:r>
      <w:r>
        <w:rPr>
          <w:rFonts w:hint="eastAsia" w:ascii="方正小标宋简体" w:hAnsi="方正小标宋简体" w:eastAsia="方正小标宋简体" w:cs="方正小标宋简体"/>
          <w:sz w:val="44"/>
          <w:szCs w:val="44"/>
        </w:rPr>
        <w:t>护</w:t>
      </w:r>
      <w:r>
        <w:rPr>
          <w:rFonts w:ascii="方正小标宋简体" w:hAnsi="方正小标宋简体" w:eastAsia="方正小标宋简体" w:cs="方正小标宋简体"/>
          <w:sz w:val="44"/>
          <w:szCs w:val="44"/>
        </w:rPr>
        <w:t>村</w:t>
      </w:r>
      <w:r>
        <w:rPr>
          <w:rFonts w:hint="eastAsia" w:ascii="方正小标宋简体" w:hAnsi="方正小标宋简体" w:eastAsia="方正小标宋简体" w:cs="方正小标宋简体"/>
          <w:sz w:val="44"/>
          <w:szCs w:val="44"/>
        </w:rPr>
        <w:t>小</w:t>
      </w:r>
      <w:r>
        <w:rPr>
          <w:rFonts w:ascii="方正小标宋简体" w:hAnsi="方正小标宋简体" w:eastAsia="方正小标宋简体" w:cs="方正小标宋简体"/>
          <w:sz w:val="44"/>
          <w:szCs w:val="44"/>
        </w:rPr>
        <w:t>学校</w:t>
      </w:r>
    </w:p>
    <w:p w14:paraId="4E0DE9F2">
      <w:pPr>
        <w:spacing w:line="360" w:lineRule="auto"/>
        <w:jc w:val="center"/>
        <w:rPr>
          <w:rFonts w:ascii="方正小标宋简体" w:hAnsi="方正小标宋简体" w:eastAsia="方正小标宋简体" w:cs="方正小标宋简体"/>
          <w:sz w:val="44"/>
          <w:szCs w:val="44"/>
        </w:rPr>
      </w:pPr>
      <w:r>
        <w:rPr>
          <w:rFonts w:hint="eastAsia" w:ascii="宋体" w:hAnsi="宋体" w:cs="宋体"/>
          <w:sz w:val="44"/>
          <w:szCs w:val="44"/>
        </w:rPr>
        <w:t>部门</w:t>
      </w:r>
      <w:r>
        <w:rPr>
          <w:rFonts w:ascii="宋体" w:hAnsi="宋体" w:cs="宋体"/>
          <w:sz w:val="44"/>
          <w:szCs w:val="44"/>
        </w:rPr>
        <w:t>决算</w:t>
      </w:r>
    </w:p>
    <w:p w14:paraId="1CE6F5F2">
      <w:pPr>
        <w:widowControl/>
        <w:jc w:val="center"/>
        <w:rPr>
          <w:rFonts w:ascii="黑体" w:hAnsi="黑体" w:eastAsia="黑体"/>
          <w:sz w:val="48"/>
          <w:szCs w:val="48"/>
        </w:rPr>
      </w:pPr>
    </w:p>
    <w:p w14:paraId="6B8D6F3B">
      <w:pPr>
        <w:widowControl/>
        <w:jc w:val="center"/>
        <w:rPr>
          <w:rFonts w:ascii="黑体" w:hAnsi="黑体" w:eastAsia="黑体"/>
          <w:sz w:val="48"/>
          <w:szCs w:val="48"/>
        </w:rPr>
      </w:pPr>
    </w:p>
    <w:p w14:paraId="060205CA">
      <w:pPr>
        <w:widowControl/>
        <w:jc w:val="center"/>
        <w:rPr>
          <w:rFonts w:ascii="黑体" w:hAnsi="黑体" w:eastAsia="黑体"/>
          <w:sz w:val="48"/>
          <w:szCs w:val="48"/>
        </w:rPr>
      </w:pPr>
    </w:p>
    <w:p w14:paraId="1380A0C7">
      <w:pPr>
        <w:widowControl/>
        <w:jc w:val="center"/>
        <w:rPr>
          <w:rFonts w:ascii="黑体" w:hAnsi="黑体" w:eastAsia="黑体"/>
          <w:sz w:val="48"/>
          <w:szCs w:val="48"/>
        </w:rPr>
      </w:pPr>
    </w:p>
    <w:p w14:paraId="1F8C90CA">
      <w:pPr>
        <w:widowControl/>
        <w:jc w:val="center"/>
        <w:rPr>
          <w:rFonts w:ascii="黑体" w:hAnsi="黑体" w:eastAsia="黑体"/>
          <w:sz w:val="48"/>
          <w:szCs w:val="48"/>
        </w:rPr>
      </w:pPr>
    </w:p>
    <w:p w14:paraId="0E5440B0">
      <w:pPr>
        <w:widowControl/>
        <w:jc w:val="center"/>
        <w:rPr>
          <w:rFonts w:ascii="黑体" w:hAnsi="黑体" w:eastAsia="黑体"/>
          <w:sz w:val="48"/>
          <w:szCs w:val="48"/>
        </w:rPr>
      </w:pPr>
    </w:p>
    <w:p w14:paraId="5B642181">
      <w:pPr>
        <w:widowControl/>
        <w:jc w:val="center"/>
        <w:rPr>
          <w:rFonts w:ascii="黑体" w:hAnsi="黑体" w:eastAsia="黑体"/>
          <w:sz w:val="48"/>
          <w:szCs w:val="48"/>
        </w:rPr>
      </w:pPr>
    </w:p>
    <w:p w14:paraId="2094A44A">
      <w:pPr>
        <w:widowControl/>
        <w:jc w:val="center"/>
        <w:rPr>
          <w:rFonts w:ascii="黑体" w:hAnsi="黑体" w:eastAsia="黑体"/>
          <w:sz w:val="48"/>
          <w:szCs w:val="48"/>
        </w:rPr>
      </w:pPr>
    </w:p>
    <w:p w14:paraId="60A902BE">
      <w:pPr>
        <w:widowControl/>
        <w:jc w:val="center"/>
        <w:rPr>
          <w:rFonts w:ascii="黑体" w:hAnsi="黑体" w:eastAsia="黑体"/>
          <w:sz w:val="48"/>
          <w:szCs w:val="48"/>
        </w:rPr>
      </w:pPr>
    </w:p>
    <w:p w14:paraId="300AE7B4">
      <w:pPr>
        <w:widowControl/>
        <w:jc w:val="center"/>
        <w:rPr>
          <w:rFonts w:ascii="黑体" w:hAnsi="黑体" w:eastAsia="黑体"/>
          <w:sz w:val="48"/>
          <w:szCs w:val="48"/>
        </w:rPr>
      </w:pPr>
    </w:p>
    <w:p w14:paraId="3711BB7B">
      <w:pPr>
        <w:widowControl/>
        <w:jc w:val="center"/>
        <w:rPr>
          <w:rFonts w:ascii="黑体" w:hAnsi="黑体" w:eastAsia="黑体"/>
          <w:sz w:val="48"/>
          <w:szCs w:val="48"/>
        </w:rPr>
      </w:pPr>
    </w:p>
    <w:p w14:paraId="15710C77">
      <w:pPr>
        <w:widowControl/>
        <w:jc w:val="center"/>
        <w:rPr>
          <w:rFonts w:ascii="黑体" w:hAnsi="黑体" w:eastAsia="黑体"/>
          <w:sz w:val="48"/>
          <w:szCs w:val="48"/>
        </w:rPr>
      </w:pPr>
    </w:p>
    <w:p w14:paraId="588E88B3">
      <w:pPr>
        <w:widowControl/>
        <w:jc w:val="center"/>
        <w:rPr>
          <w:rFonts w:ascii="黑体" w:hAnsi="黑体" w:eastAsia="黑体"/>
          <w:sz w:val="48"/>
          <w:szCs w:val="48"/>
        </w:rPr>
      </w:pPr>
    </w:p>
    <w:p w14:paraId="270C7DC1">
      <w:pPr>
        <w:widowControl/>
        <w:jc w:val="center"/>
        <w:rPr>
          <w:rFonts w:ascii="黑体" w:hAnsi="黑体" w:eastAsia="黑体"/>
          <w:sz w:val="48"/>
          <w:szCs w:val="48"/>
        </w:rPr>
      </w:pPr>
      <w:r>
        <w:rPr>
          <w:rFonts w:hint="eastAsia" w:ascii="黑体" w:hAnsi="黑体" w:eastAsia="黑体"/>
          <w:sz w:val="48"/>
          <w:szCs w:val="48"/>
        </w:rPr>
        <w:t>目录</w:t>
      </w:r>
    </w:p>
    <w:p w14:paraId="47FAC0F4">
      <w:pPr>
        <w:widowControl/>
        <w:jc w:val="center"/>
        <w:rPr>
          <w:rFonts w:ascii="黑体" w:hAnsi="黑体" w:eastAsia="黑体" w:cstheme="minorBidi"/>
          <w:sz w:val="28"/>
          <w:szCs w:val="28"/>
        </w:rPr>
      </w:pPr>
    </w:p>
    <w:p w14:paraId="52D04773">
      <w:pPr>
        <w:pStyle w:val="12"/>
      </w:pPr>
      <w:r>
        <w:rPr>
          <w:rFonts w:hint="eastAsia"/>
        </w:rPr>
        <w:t>公开时间：2023年</w:t>
      </w:r>
      <w:r>
        <w:t>8</w:t>
      </w:r>
      <w:r>
        <w:rPr>
          <w:rFonts w:hint="eastAsia"/>
        </w:rPr>
        <w:t>月 日</w:t>
      </w:r>
    </w:p>
    <w:p w14:paraId="51B3B37F"/>
    <w:p w14:paraId="4479C89F">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sz w:val="24"/>
        </w:rPr>
        <w:t>……………………………………………..4..</w:t>
      </w:r>
    </w:p>
    <w:p w14:paraId="54A9FE1B">
      <w:pPr>
        <w:pStyle w:val="14"/>
        <w:adjustRightInd w:val="0"/>
        <w:snapToGrid w:val="0"/>
        <w:spacing w:line="440" w:lineRule="exact"/>
        <w:jc w:val="left"/>
        <w:rPr>
          <w:sz w:val="24"/>
        </w:rPr>
      </w:pPr>
      <w:r>
        <w:rPr>
          <w:rFonts w:hint="eastAsia"/>
          <w:sz w:val="24"/>
        </w:rPr>
        <w:t>一、主要职责</w:t>
      </w:r>
      <w:r>
        <w:rPr>
          <w:sz w:val="24"/>
        </w:rPr>
        <w:t>…………………………………………………4</w:t>
      </w:r>
    </w:p>
    <w:p w14:paraId="12F71D83">
      <w:pPr>
        <w:pStyle w:val="14"/>
        <w:adjustRightInd w:val="0"/>
        <w:snapToGrid w:val="0"/>
        <w:spacing w:line="440" w:lineRule="exact"/>
        <w:jc w:val="left"/>
      </w:pPr>
      <w:r>
        <w:rPr>
          <w:rFonts w:hint="eastAsia"/>
          <w:sz w:val="24"/>
        </w:rPr>
        <w:t>二、机构设置</w:t>
      </w:r>
      <w:r>
        <w:rPr>
          <w:sz w:val="24"/>
        </w:rPr>
        <w:t>…………………………………………………4.</w:t>
      </w:r>
    </w:p>
    <w:p w14:paraId="68C439AC">
      <w:pPr>
        <w:pStyle w:val="12"/>
        <w:adjustRightInd w:val="0"/>
        <w:snapToGrid w:val="0"/>
        <w:spacing w:before="0" w:line="440" w:lineRule="exact"/>
        <w:jc w:val="left"/>
        <w:rPr>
          <w:sz w:val="24"/>
          <w:szCs w:val="24"/>
        </w:rPr>
      </w:pPr>
      <w:r>
        <w:rPr>
          <w:rFonts w:hint="eastAsia"/>
          <w:sz w:val="24"/>
        </w:rPr>
        <w:t>第二部分 2023年度单位决算情况说明</w:t>
      </w:r>
      <w:r>
        <w:rPr>
          <w:sz w:val="24"/>
        </w:rPr>
        <w:t>…………………………5</w:t>
      </w:r>
    </w:p>
    <w:p w14:paraId="5B6D4AF9">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……………………………5</w:t>
      </w:r>
    </w:p>
    <w:p w14:paraId="757215F8">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………………………………………5</w:t>
      </w:r>
    </w:p>
    <w:p w14:paraId="104F4C35">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 ….6</w:t>
      </w:r>
    </w:p>
    <w:p w14:paraId="2165FC1F">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sz w:val="24"/>
        </w:rPr>
        <w:t>……………....... 6</w:t>
      </w:r>
    </w:p>
    <w:p w14:paraId="2D4BADFE">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…………….7</w:t>
      </w:r>
    </w:p>
    <w:p w14:paraId="72F04BDA">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sz w:val="24"/>
        </w:rPr>
        <w:t>………9..</w:t>
      </w:r>
    </w:p>
    <w:p w14:paraId="0AE1940A">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sz w:val="24"/>
        </w:rPr>
        <w:t>……………10</w:t>
      </w:r>
    </w:p>
    <w:p w14:paraId="4E492CAC">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sz w:val="24"/>
        </w:rPr>
        <w:t>……………………11.</w:t>
      </w:r>
    </w:p>
    <w:p w14:paraId="41F3B09A">
      <w:pPr>
        <w:pStyle w:val="14"/>
        <w:adjustRightInd w:val="0"/>
        <w:snapToGrid w:val="0"/>
        <w:spacing w:line="440" w:lineRule="exact"/>
        <w:jc w:val="left"/>
        <w:rPr>
          <w:sz w:val="24"/>
        </w:rPr>
      </w:pPr>
      <w:r>
        <w:rPr>
          <w:rFonts w:hint="eastAsia"/>
          <w:sz w:val="24"/>
        </w:rPr>
        <w:t>九、国有资本经营预算支出决算情况说明</w:t>
      </w:r>
      <w:r>
        <w:rPr>
          <w:sz w:val="24"/>
        </w:rPr>
        <w:t>………………….11</w:t>
      </w:r>
    </w:p>
    <w:p w14:paraId="343018BE">
      <w:pPr>
        <w:pStyle w:val="14"/>
        <w:adjustRightInd w:val="0"/>
        <w:snapToGrid w:val="0"/>
        <w:spacing w:line="440" w:lineRule="exact"/>
        <w:jc w:val="left"/>
        <w:rPr>
          <w:sz w:val="24"/>
        </w:rPr>
      </w:pPr>
      <w:r>
        <w:rPr>
          <w:rFonts w:hint="eastAsia"/>
          <w:sz w:val="24"/>
        </w:rPr>
        <w:t>十、其他重要事项的情况说明</w:t>
      </w:r>
      <w:r>
        <w:rPr>
          <w:sz w:val="24"/>
        </w:rPr>
        <w:t>……………………………….11</w:t>
      </w:r>
    </w:p>
    <w:p w14:paraId="1BD2E60B">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sz w:val="24"/>
        </w:rPr>
        <w:t>……………………………………………...13</w:t>
      </w:r>
    </w:p>
    <w:p w14:paraId="4F502178">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sz w:val="24"/>
        </w:rPr>
        <w:t>…………………………………………………...15</w:t>
      </w:r>
    </w:p>
    <w:p w14:paraId="19FB8A88">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sz w:val="24"/>
        </w:rPr>
        <w:t>…………………………………………………….19</w:t>
      </w:r>
    </w:p>
    <w:p w14:paraId="3ED24336">
      <w:pPr>
        <w:pStyle w:val="14"/>
        <w:adjustRightInd w:val="0"/>
        <w:snapToGrid w:val="0"/>
        <w:spacing w:line="440" w:lineRule="exact"/>
        <w:jc w:val="left"/>
        <w:rPr>
          <w:sz w:val="24"/>
        </w:rPr>
      </w:pPr>
      <w:r>
        <w:rPr>
          <w:rFonts w:hint="eastAsia"/>
          <w:sz w:val="24"/>
        </w:rPr>
        <w:t>一、收入支出决算总表</w:t>
      </w:r>
      <w:r>
        <w:rPr>
          <w:sz w:val="24"/>
        </w:rPr>
        <w:t>………………………………………..19</w:t>
      </w:r>
    </w:p>
    <w:p w14:paraId="429A4262">
      <w:pPr>
        <w:pStyle w:val="14"/>
        <w:adjustRightInd w:val="0"/>
        <w:snapToGrid w:val="0"/>
        <w:spacing w:line="440" w:lineRule="exact"/>
        <w:jc w:val="left"/>
        <w:rPr>
          <w:sz w:val="24"/>
        </w:rPr>
      </w:pPr>
      <w:r>
        <w:rPr>
          <w:rFonts w:hint="eastAsia"/>
          <w:sz w:val="24"/>
        </w:rPr>
        <w:t>二、收入决算表</w:t>
      </w:r>
      <w:r>
        <w:rPr>
          <w:sz w:val="24"/>
        </w:rPr>
        <w:t>………………………………………………. 19</w:t>
      </w:r>
    </w:p>
    <w:p w14:paraId="46E57732">
      <w:pPr>
        <w:pStyle w:val="14"/>
        <w:adjustRightInd w:val="0"/>
        <w:snapToGrid w:val="0"/>
        <w:spacing w:line="440" w:lineRule="exact"/>
        <w:jc w:val="left"/>
        <w:rPr>
          <w:sz w:val="24"/>
        </w:rPr>
      </w:pPr>
      <w:r>
        <w:rPr>
          <w:rFonts w:hint="eastAsia"/>
          <w:sz w:val="24"/>
        </w:rPr>
        <w:t>三、支出决算表</w:t>
      </w:r>
      <w:r>
        <w:rPr>
          <w:sz w:val="24"/>
        </w:rPr>
        <w:t>………………………………………………. 19</w:t>
      </w:r>
    </w:p>
    <w:p w14:paraId="0255FBEF">
      <w:pPr>
        <w:pStyle w:val="14"/>
        <w:adjustRightInd w:val="0"/>
        <w:snapToGrid w:val="0"/>
        <w:spacing w:line="440" w:lineRule="exact"/>
        <w:jc w:val="left"/>
        <w:rPr>
          <w:sz w:val="24"/>
        </w:rPr>
      </w:pPr>
      <w:r>
        <w:rPr>
          <w:rFonts w:hint="eastAsia"/>
          <w:sz w:val="24"/>
        </w:rPr>
        <w:t>四、财政拨款收入支出决算总表</w:t>
      </w:r>
      <w:r>
        <w:rPr>
          <w:sz w:val="24"/>
        </w:rPr>
        <w:t>……………………………..19</w:t>
      </w:r>
    </w:p>
    <w:p w14:paraId="6EEA4F25">
      <w:pPr>
        <w:pStyle w:val="14"/>
        <w:adjustRightInd w:val="0"/>
        <w:snapToGrid w:val="0"/>
        <w:spacing w:line="440" w:lineRule="exact"/>
        <w:jc w:val="left"/>
        <w:rPr>
          <w:sz w:val="24"/>
        </w:rPr>
      </w:pPr>
      <w:r>
        <w:rPr>
          <w:rFonts w:hint="eastAsia"/>
          <w:sz w:val="24"/>
        </w:rPr>
        <w:t>五、财政拨款支出决算明细表</w:t>
      </w:r>
      <w:r>
        <w:rPr>
          <w:sz w:val="24"/>
        </w:rPr>
        <w:t>………………………………. 19</w:t>
      </w:r>
    </w:p>
    <w:p w14:paraId="27796CDA">
      <w:pPr>
        <w:pStyle w:val="14"/>
        <w:adjustRightInd w:val="0"/>
        <w:snapToGrid w:val="0"/>
        <w:spacing w:line="440" w:lineRule="exact"/>
        <w:jc w:val="left"/>
        <w:rPr>
          <w:sz w:val="24"/>
        </w:rPr>
      </w:pPr>
      <w:r>
        <w:rPr>
          <w:rFonts w:hint="eastAsia"/>
          <w:sz w:val="24"/>
        </w:rPr>
        <w:t>六、一般公共预算财政拨款支出决算表</w:t>
      </w:r>
      <w:r>
        <w:rPr>
          <w:sz w:val="24"/>
        </w:rPr>
        <w:t>……………………. 19</w:t>
      </w:r>
    </w:p>
    <w:p w14:paraId="442D3CE2">
      <w:pPr>
        <w:pStyle w:val="14"/>
        <w:adjustRightInd w:val="0"/>
        <w:snapToGrid w:val="0"/>
        <w:spacing w:line="440" w:lineRule="exact"/>
        <w:jc w:val="left"/>
        <w:rPr>
          <w:sz w:val="24"/>
        </w:rPr>
      </w:pPr>
      <w:r>
        <w:rPr>
          <w:rFonts w:hint="eastAsia"/>
          <w:sz w:val="24"/>
        </w:rPr>
        <w:t>七、一般公共预算财政拨款支出决算明细表</w:t>
      </w:r>
      <w:r>
        <w:rPr>
          <w:sz w:val="24"/>
        </w:rPr>
        <w:t>……………… .19</w:t>
      </w:r>
    </w:p>
    <w:p w14:paraId="2C33430D">
      <w:pPr>
        <w:pStyle w:val="14"/>
        <w:adjustRightInd w:val="0"/>
        <w:snapToGrid w:val="0"/>
        <w:spacing w:line="440" w:lineRule="exact"/>
        <w:jc w:val="left"/>
        <w:rPr>
          <w:sz w:val="24"/>
        </w:rPr>
      </w:pPr>
      <w:r>
        <w:rPr>
          <w:rFonts w:hint="eastAsia"/>
          <w:sz w:val="24"/>
        </w:rPr>
        <w:t>八、一般公共预算财政拨款基本支出决算明细表</w:t>
      </w:r>
      <w:r>
        <w:rPr>
          <w:sz w:val="24"/>
        </w:rPr>
        <w:t>…………. .19</w:t>
      </w:r>
    </w:p>
    <w:p w14:paraId="498C5B7B">
      <w:pPr>
        <w:pStyle w:val="14"/>
        <w:adjustRightInd w:val="0"/>
        <w:snapToGrid w:val="0"/>
        <w:spacing w:line="440" w:lineRule="exact"/>
        <w:jc w:val="left"/>
        <w:rPr>
          <w:sz w:val="24"/>
        </w:rPr>
      </w:pPr>
      <w:r>
        <w:rPr>
          <w:rFonts w:hint="eastAsia"/>
          <w:sz w:val="24"/>
        </w:rPr>
        <w:t>九、一般公共预算财政拨款项目支出决算表</w:t>
      </w:r>
      <w:r>
        <w:rPr>
          <w:sz w:val="24"/>
        </w:rPr>
        <w:t>……………… ..19</w:t>
      </w:r>
    </w:p>
    <w:p w14:paraId="05194E84">
      <w:pPr>
        <w:pStyle w:val="14"/>
        <w:adjustRightInd w:val="0"/>
        <w:snapToGrid w:val="0"/>
        <w:spacing w:line="440" w:lineRule="exact"/>
        <w:jc w:val="left"/>
        <w:rPr>
          <w:sz w:val="24"/>
        </w:rPr>
      </w:pPr>
      <w:r>
        <w:rPr>
          <w:rFonts w:hint="eastAsia"/>
          <w:sz w:val="24"/>
        </w:rPr>
        <w:t>十、政府性基金预算财政拨款收入支出决算表</w:t>
      </w:r>
      <w:r>
        <w:rPr>
          <w:sz w:val="24"/>
        </w:rPr>
        <w:t>………………19</w:t>
      </w:r>
    </w:p>
    <w:p w14:paraId="42004BF6">
      <w:pPr>
        <w:pStyle w:val="14"/>
        <w:adjustRightInd w:val="0"/>
        <w:snapToGrid w:val="0"/>
        <w:spacing w:line="440" w:lineRule="exact"/>
        <w:jc w:val="left"/>
        <w:rPr>
          <w:sz w:val="24"/>
        </w:rPr>
      </w:pPr>
      <w:r>
        <w:rPr>
          <w:rFonts w:hint="eastAsia"/>
          <w:sz w:val="24"/>
        </w:rPr>
        <w:t>十一、国有资本经营预算财政拨款收入支出决算表</w:t>
      </w:r>
      <w:r>
        <w:rPr>
          <w:sz w:val="24"/>
        </w:rPr>
        <w:t>…………19</w:t>
      </w:r>
    </w:p>
    <w:p w14:paraId="60EA060F">
      <w:pPr>
        <w:pStyle w:val="14"/>
        <w:adjustRightInd w:val="0"/>
        <w:snapToGrid w:val="0"/>
        <w:spacing w:line="440" w:lineRule="exact"/>
        <w:jc w:val="left"/>
        <w:rPr>
          <w:sz w:val="24"/>
        </w:rPr>
      </w:pPr>
      <w:r>
        <w:rPr>
          <w:rFonts w:hint="eastAsia"/>
          <w:sz w:val="24"/>
        </w:rPr>
        <w:t>十二、国有资本经营预算财政拨款支出决算表</w:t>
      </w:r>
      <w:r>
        <w:rPr>
          <w:sz w:val="24"/>
        </w:rPr>
        <w:t>………………19</w:t>
      </w:r>
    </w:p>
    <w:p w14:paraId="4AF777A9">
      <w:pPr>
        <w:pStyle w:val="14"/>
        <w:adjustRightInd w:val="0"/>
        <w:snapToGrid w:val="0"/>
        <w:spacing w:line="440" w:lineRule="exact"/>
        <w:jc w:val="left"/>
        <w:rPr>
          <w:sz w:val="24"/>
        </w:rPr>
      </w:pPr>
      <w:r>
        <w:rPr>
          <w:rFonts w:hint="eastAsia"/>
          <w:sz w:val="24"/>
        </w:rPr>
        <w:t>十三、财政拨款“三公”经费支出决算表</w:t>
      </w:r>
      <w:r>
        <w:rPr>
          <w:sz w:val="24"/>
        </w:rPr>
        <w:t>……………………19</w:t>
      </w:r>
    </w:p>
    <w:p w14:paraId="145D6D9B">
      <w:pPr>
        <w:widowControl/>
        <w:spacing w:line="440" w:lineRule="exact"/>
        <w:jc w:val="left"/>
        <w:rPr>
          <w:rFonts w:ascii="仿宋" w:hAnsi="仿宋" w:eastAsia="仿宋"/>
          <w:bCs/>
          <w:kern w:val="44"/>
          <w:sz w:val="24"/>
        </w:rPr>
      </w:pPr>
      <w:bookmarkStart w:id="1" w:name="_Toc15396599"/>
      <w:bookmarkStart w:id="2" w:name="_Toc15377196"/>
      <w:r>
        <w:rPr>
          <w:rFonts w:ascii="仿宋" w:hAnsi="仿宋" w:eastAsia="仿宋"/>
          <w:b/>
          <w:sz w:val="24"/>
        </w:rPr>
        <w:br w:type="page"/>
      </w:r>
      <w:r>
        <w:rPr>
          <w:rFonts w:ascii="仿宋" w:hAnsi="仿宋" w:eastAsia="仿宋"/>
          <w:b/>
          <w:sz w:val="24"/>
        </w:rPr>
        <w:t xml:space="preserve"> </w:t>
      </w:r>
    </w:p>
    <w:bookmarkEnd w:id="1"/>
    <w:bookmarkEnd w:id="2"/>
    <w:p w14:paraId="1FB4B0C3">
      <w:pPr>
        <w:keepNext/>
        <w:keepLines/>
        <w:spacing w:before="340" w:after="330" w:line="578" w:lineRule="auto"/>
        <w:ind w:firstLine="2420" w:firstLineChars="550"/>
        <w:rPr>
          <w:rFonts w:ascii="黑体" w:hAnsi="黑体" w:eastAsia="黑体" w:cs="黑体"/>
          <w:b/>
          <w:sz w:val="44"/>
        </w:rPr>
      </w:pPr>
      <w:r>
        <w:rPr>
          <w:rFonts w:ascii="黑体" w:hAnsi="黑体" w:eastAsia="黑体" w:cs="黑体"/>
          <w:sz w:val="44"/>
        </w:rPr>
        <w:t xml:space="preserve">第一部分 </w:t>
      </w:r>
      <w:r>
        <w:rPr>
          <w:rFonts w:ascii="黑体" w:hAnsi="黑体" w:eastAsia="黑体" w:cs="黑体"/>
          <w:b/>
          <w:sz w:val="44"/>
        </w:rPr>
        <w:t>部门概况</w:t>
      </w:r>
    </w:p>
    <w:p w14:paraId="7440C79E">
      <w:pPr>
        <w:widowControl/>
        <w:jc w:val="left"/>
        <w:rPr>
          <w:rFonts w:ascii="黑体" w:eastAsia="黑体"/>
          <w:sz w:val="32"/>
          <w:szCs w:val="32"/>
        </w:rPr>
      </w:pPr>
    </w:p>
    <w:p w14:paraId="3214D8CE">
      <w:pPr>
        <w:pStyle w:val="31"/>
        <w:keepNext/>
        <w:keepLines/>
        <w:numPr>
          <w:ilvl w:val="0"/>
          <w:numId w:val="1"/>
        </w:numPr>
        <w:spacing w:before="260" w:after="260" w:line="416" w:lineRule="auto"/>
        <w:ind w:left="420" w:firstLineChars="0"/>
        <w:rPr>
          <w:rFonts w:ascii="黑体" w:hAnsi="黑体" w:eastAsia="黑体" w:cs="黑体"/>
          <w:sz w:val="32"/>
        </w:rPr>
      </w:pPr>
      <w:bookmarkStart w:id="3" w:name="_Toc15377197"/>
      <w:bookmarkStart w:id="4" w:name="_Toc15396600"/>
      <w:r>
        <w:rPr>
          <w:rFonts w:ascii="黑体" w:hAnsi="黑体" w:eastAsia="黑体" w:cs="黑体"/>
          <w:sz w:val="32"/>
        </w:rPr>
        <w:t>部门职责</w:t>
      </w:r>
      <w:r>
        <w:rPr>
          <w:rFonts w:hint="eastAsia" w:ascii="黑体" w:hAnsi="黑体" w:eastAsia="黑体" w:cs="黑体"/>
          <w:sz w:val="32"/>
        </w:rPr>
        <w:t>:</w:t>
      </w:r>
    </w:p>
    <w:p w14:paraId="3B1A82EA">
      <w:pPr>
        <w:pStyle w:val="3"/>
        <w:rPr>
          <w:rStyle w:val="33"/>
          <w:rFonts w:ascii="仿宋" w:hAnsi="仿宋" w:eastAsia="仿宋"/>
          <w:b/>
          <w:bCs w:val="0"/>
        </w:rPr>
      </w:pPr>
      <w:r>
        <w:rPr>
          <w:rFonts w:hint="eastAsia" w:ascii="仿宋" w:hAnsi="仿宋" w:eastAsia="仿宋" w:cs="黑体"/>
          <w:b w:val="0"/>
        </w:rPr>
        <w:t>护村</w:t>
      </w:r>
      <w:r>
        <w:rPr>
          <w:rFonts w:ascii="仿宋" w:hAnsi="仿宋" w:eastAsia="仿宋" w:cs="黑体"/>
          <w:b w:val="0"/>
        </w:rPr>
        <w:t>小学是1988</w:t>
      </w:r>
      <w:r>
        <w:rPr>
          <w:rFonts w:hint="eastAsia" w:ascii="仿宋" w:hAnsi="仿宋" w:eastAsia="仿宋" w:cs="黑体"/>
          <w:b w:val="0"/>
        </w:rPr>
        <w:t>年</w:t>
      </w:r>
      <w:r>
        <w:rPr>
          <w:rFonts w:ascii="仿宋" w:hAnsi="仿宋" w:eastAsia="仿宋" w:cs="黑体"/>
          <w:b w:val="0"/>
        </w:rPr>
        <w:t>与原</w:t>
      </w:r>
      <w:r>
        <w:rPr>
          <w:rFonts w:hint="eastAsia" w:ascii="仿宋" w:hAnsi="仿宋" w:eastAsia="仿宋" w:cs="黑体"/>
          <w:b w:val="0"/>
        </w:rPr>
        <w:t>护</w:t>
      </w:r>
      <w:r>
        <w:rPr>
          <w:rFonts w:ascii="仿宋" w:hAnsi="仿宋" w:eastAsia="仿宋" w:cs="黑体"/>
          <w:b w:val="0"/>
        </w:rPr>
        <w:t>村中学分设而成，</w:t>
      </w:r>
      <w:r>
        <w:rPr>
          <w:rFonts w:hint="eastAsia" w:ascii="仿宋" w:hAnsi="仿宋" w:eastAsia="仿宋" w:cs="黑体"/>
          <w:b w:val="0"/>
          <w:lang w:eastAsia="zh-CN"/>
        </w:rPr>
        <w:t>坐落</w:t>
      </w:r>
      <w:r>
        <w:rPr>
          <w:rFonts w:ascii="仿宋" w:hAnsi="仿宋" w:eastAsia="仿宋" w:cs="黑体"/>
          <w:b w:val="0"/>
        </w:rPr>
        <w:t>于</w:t>
      </w:r>
      <w:r>
        <w:rPr>
          <w:rFonts w:hint="eastAsia" w:ascii="仿宋" w:hAnsi="仿宋" w:eastAsia="仿宋" w:cs="黑体"/>
          <w:b w:val="0"/>
        </w:rPr>
        <w:t>安居</w:t>
      </w:r>
      <w:r>
        <w:rPr>
          <w:rFonts w:ascii="仿宋" w:hAnsi="仿宋" w:eastAsia="仿宋" w:cs="黑体"/>
          <w:b w:val="0"/>
        </w:rPr>
        <w:t>镇</w:t>
      </w:r>
      <w:r>
        <w:rPr>
          <w:rFonts w:hint="eastAsia" w:ascii="仿宋" w:hAnsi="仿宋" w:eastAsia="仿宋" w:cs="黑体"/>
          <w:b w:val="0"/>
        </w:rPr>
        <w:t>护</w:t>
      </w:r>
      <w:r>
        <w:rPr>
          <w:rFonts w:ascii="仿宋" w:hAnsi="仿宋" w:eastAsia="仿宋" w:cs="黑体"/>
          <w:b w:val="0"/>
        </w:rPr>
        <w:t>村村七社，与</w:t>
      </w:r>
      <w:r>
        <w:rPr>
          <w:rFonts w:hint="eastAsia" w:ascii="仿宋" w:hAnsi="仿宋" w:eastAsia="仿宋" w:cs="黑体"/>
          <w:b w:val="0"/>
        </w:rPr>
        <w:t>三家</w:t>
      </w:r>
      <w:r>
        <w:rPr>
          <w:rFonts w:ascii="仿宋" w:hAnsi="仿宋" w:eastAsia="仿宋" w:cs="黑体"/>
          <w:b w:val="0"/>
        </w:rPr>
        <w:t>镇毗邻，服务于七个行政村，辖区内有一万多人</w:t>
      </w:r>
      <w:r>
        <w:rPr>
          <w:rFonts w:hint="eastAsia" w:ascii="仿宋" w:hAnsi="仿宋" w:eastAsia="仿宋" w:cs="黑体"/>
          <w:b w:val="0"/>
        </w:rPr>
        <w:t>，学</w:t>
      </w:r>
      <w:r>
        <w:rPr>
          <w:rFonts w:ascii="仿宋" w:hAnsi="仿宋" w:eastAsia="仿宋" w:cs="黑体"/>
          <w:b w:val="0"/>
        </w:rPr>
        <w:t>校占地2514</w:t>
      </w:r>
      <w:r>
        <w:rPr>
          <w:rFonts w:hint="eastAsia" w:ascii="仿宋" w:hAnsi="仿宋" w:eastAsia="仿宋" w:cs="黑体"/>
          <w:b w:val="0"/>
        </w:rPr>
        <w:t>平方</w:t>
      </w:r>
      <w:r>
        <w:rPr>
          <w:rFonts w:ascii="仿宋" w:hAnsi="仿宋" w:eastAsia="仿宋" w:cs="黑体"/>
          <w:b w:val="0"/>
        </w:rPr>
        <w:t>米，</w:t>
      </w:r>
      <w:r>
        <w:rPr>
          <w:rFonts w:hint="eastAsia" w:ascii="仿宋" w:hAnsi="仿宋" w:eastAsia="仿宋" w:cs="黑体"/>
          <w:b w:val="0"/>
        </w:rPr>
        <w:t>校舍</w:t>
      </w:r>
      <w:r>
        <w:rPr>
          <w:rFonts w:ascii="仿宋" w:hAnsi="仿宋" w:eastAsia="仿宋" w:cs="黑体"/>
          <w:b w:val="0"/>
        </w:rPr>
        <w:t>2682</w:t>
      </w:r>
      <w:r>
        <w:rPr>
          <w:rFonts w:hint="eastAsia" w:ascii="仿宋" w:hAnsi="仿宋" w:eastAsia="仿宋" w:cs="黑体"/>
          <w:b w:val="0"/>
        </w:rPr>
        <w:t>平方</w:t>
      </w:r>
      <w:r>
        <w:rPr>
          <w:rFonts w:ascii="仿宋" w:hAnsi="仿宋" w:eastAsia="仿宋" w:cs="黑体"/>
          <w:b w:val="0"/>
        </w:rPr>
        <w:t>米</w:t>
      </w:r>
      <w:r>
        <w:rPr>
          <w:rFonts w:hint="eastAsia" w:ascii="仿宋" w:hAnsi="仿宋" w:eastAsia="仿宋" w:cs="黑体"/>
          <w:b w:val="0"/>
        </w:rPr>
        <w:t>；</w:t>
      </w:r>
      <w:r>
        <w:rPr>
          <w:rFonts w:ascii="仿宋" w:hAnsi="仿宋" w:eastAsia="仿宋" w:cs="黑体"/>
          <w:b w:val="0"/>
        </w:rPr>
        <w:t>现有教学</w:t>
      </w:r>
      <w:r>
        <w:rPr>
          <w:rFonts w:hint="eastAsia" w:ascii="仿宋" w:hAnsi="仿宋" w:eastAsia="仿宋" w:cs="黑体"/>
          <w:b w:val="0"/>
        </w:rPr>
        <w:t>楼、综合楼</w:t>
      </w:r>
      <w:r>
        <w:rPr>
          <w:rFonts w:ascii="仿宋" w:hAnsi="仿宋" w:eastAsia="仿宋" w:cs="黑体"/>
          <w:b w:val="0"/>
        </w:rPr>
        <w:t>一幢现</w:t>
      </w:r>
      <w:r>
        <w:rPr>
          <w:rFonts w:hint="eastAsia" w:ascii="仿宋" w:hAnsi="仿宋" w:eastAsia="仿宋" w:cs="黑体"/>
          <w:b w:val="0"/>
        </w:rPr>
        <w:t>有6个</w:t>
      </w:r>
      <w:r>
        <w:rPr>
          <w:rFonts w:ascii="仿宋" w:hAnsi="仿宋" w:eastAsia="仿宋" w:cs="黑体"/>
          <w:b w:val="0"/>
        </w:rPr>
        <w:t>教学班，一个</w:t>
      </w:r>
      <w:r>
        <w:rPr>
          <w:rFonts w:hint="eastAsia" w:ascii="仿宋" w:hAnsi="仿宋" w:eastAsia="仿宋" w:cs="黑体"/>
          <w:b w:val="0"/>
        </w:rPr>
        <w:t>附设</w:t>
      </w:r>
      <w:r>
        <w:rPr>
          <w:rFonts w:ascii="仿宋" w:hAnsi="仿宋" w:eastAsia="仿宋" w:cs="黑体"/>
          <w:b w:val="0"/>
        </w:rPr>
        <w:t>幼儿园</w:t>
      </w:r>
      <w:r>
        <w:rPr>
          <w:rFonts w:hint="eastAsia" w:ascii="仿宋" w:hAnsi="仿宋" w:eastAsia="仿宋" w:cs="黑体"/>
          <w:b w:val="0"/>
        </w:rPr>
        <w:t>，</w:t>
      </w:r>
      <w:r>
        <w:rPr>
          <w:rFonts w:ascii="仿宋" w:hAnsi="仿宋" w:eastAsia="仿宋" w:cs="黑体"/>
          <w:b w:val="0"/>
        </w:rPr>
        <w:t>学</w:t>
      </w:r>
      <w:r>
        <w:rPr>
          <w:rFonts w:hint="eastAsia" w:ascii="仿宋" w:hAnsi="仿宋" w:eastAsia="仿宋" w:cs="黑体"/>
          <w:b w:val="0"/>
        </w:rPr>
        <w:t xml:space="preserve"> 生</w:t>
      </w:r>
      <w:r>
        <w:rPr>
          <w:rFonts w:ascii="仿宋" w:hAnsi="仿宋" w:eastAsia="仿宋" w:cs="黑体"/>
          <w:b w:val="0"/>
        </w:rPr>
        <w:t>65</w:t>
      </w:r>
      <w:r>
        <w:rPr>
          <w:rFonts w:hint="eastAsia" w:ascii="仿宋" w:hAnsi="仿宋" w:eastAsia="仿宋" w:cs="黑体"/>
          <w:b w:val="0"/>
        </w:rPr>
        <w:t>人</w:t>
      </w:r>
      <w:r>
        <w:rPr>
          <w:rFonts w:ascii="仿宋" w:hAnsi="仿宋" w:eastAsia="仿宋" w:cs="黑体"/>
          <w:b w:val="0"/>
        </w:rPr>
        <w:t>，教师23</w:t>
      </w:r>
      <w:r>
        <w:rPr>
          <w:rFonts w:hint="eastAsia" w:ascii="仿宋" w:hAnsi="仿宋" w:eastAsia="仿宋" w:cs="黑体"/>
          <w:b w:val="0"/>
        </w:rPr>
        <w:t>人</w:t>
      </w:r>
      <w:r>
        <w:rPr>
          <w:rFonts w:ascii="仿宋" w:hAnsi="仿宋" w:eastAsia="仿宋" w:cs="黑体"/>
          <w:b w:val="0"/>
        </w:rPr>
        <w:t>，学历</w:t>
      </w:r>
      <w:r>
        <w:rPr>
          <w:rFonts w:hint="eastAsia" w:ascii="仿宋" w:hAnsi="仿宋" w:eastAsia="仿宋" w:cs="黑体"/>
          <w:b w:val="0"/>
        </w:rPr>
        <w:t>都</w:t>
      </w:r>
      <w:r>
        <w:rPr>
          <w:rFonts w:ascii="仿宋" w:hAnsi="仿宋" w:eastAsia="仿宋" w:cs="黑体"/>
          <w:b w:val="0"/>
        </w:rPr>
        <w:t>达标</w:t>
      </w:r>
      <w:r>
        <w:rPr>
          <w:rFonts w:hint="eastAsia" w:ascii="仿宋" w:hAnsi="仿宋" w:eastAsia="仿宋" w:cs="黑体"/>
          <w:b w:val="0"/>
        </w:rPr>
        <w:t>。</w:t>
      </w:r>
      <w:r>
        <w:rPr>
          <w:rFonts w:ascii="仿宋" w:hAnsi="仿宋" w:eastAsia="仿宋" w:cs="黑体"/>
          <w:b w:val="0"/>
        </w:rPr>
        <w:t>学</w:t>
      </w:r>
      <w:r>
        <w:rPr>
          <w:rFonts w:hint="eastAsia" w:ascii="仿宋" w:hAnsi="仿宋" w:eastAsia="仿宋" w:cs="黑体"/>
          <w:b w:val="0"/>
        </w:rPr>
        <w:t>校</w:t>
      </w:r>
      <w:r>
        <w:rPr>
          <w:rFonts w:ascii="仿宋" w:hAnsi="仿宋" w:eastAsia="仿宋" w:cs="黑体"/>
          <w:b w:val="0"/>
        </w:rPr>
        <w:t>坚持“</w:t>
      </w:r>
      <w:r>
        <w:rPr>
          <w:rFonts w:hint="eastAsia" w:ascii="仿宋" w:hAnsi="仿宋" w:eastAsia="仿宋" w:cs="黑体"/>
          <w:b w:val="0"/>
        </w:rPr>
        <w:t>教</w:t>
      </w:r>
      <w:r>
        <w:rPr>
          <w:rFonts w:ascii="仿宋" w:hAnsi="仿宋" w:eastAsia="仿宋" w:cs="黑体"/>
          <w:b w:val="0"/>
        </w:rPr>
        <w:t>书育人，为学生</w:t>
      </w:r>
      <w:r>
        <w:rPr>
          <w:rFonts w:hint="eastAsia" w:ascii="仿宋" w:hAnsi="仿宋" w:eastAsia="仿宋" w:cs="黑体"/>
          <w:b w:val="0"/>
        </w:rPr>
        <w:t>发</w:t>
      </w:r>
      <w:r>
        <w:rPr>
          <w:rFonts w:ascii="仿宋" w:hAnsi="仿宋" w:eastAsia="仿宋" w:cs="黑体"/>
          <w:b w:val="0"/>
        </w:rPr>
        <w:t>展</w:t>
      </w:r>
      <w:r>
        <w:rPr>
          <w:rFonts w:hint="eastAsia" w:ascii="仿宋" w:hAnsi="仿宋" w:eastAsia="仿宋" w:cs="黑体"/>
          <w:b w:val="0"/>
        </w:rPr>
        <w:t>奠基</w:t>
      </w:r>
      <w:r>
        <w:rPr>
          <w:rFonts w:ascii="仿宋" w:hAnsi="仿宋" w:eastAsia="仿宋" w:cs="黑体"/>
          <w:b w:val="0"/>
        </w:rPr>
        <w:t>”</w:t>
      </w:r>
      <w:r>
        <w:rPr>
          <w:rFonts w:hint="eastAsia" w:ascii="仿宋" w:hAnsi="仿宋" w:eastAsia="仿宋" w:cs="黑体"/>
          <w:b w:val="0"/>
        </w:rPr>
        <w:t>的</w:t>
      </w:r>
      <w:r>
        <w:rPr>
          <w:rFonts w:ascii="仿宋" w:hAnsi="仿宋" w:eastAsia="仿宋" w:cs="黑体"/>
          <w:b w:val="0"/>
        </w:rPr>
        <w:t>办学理念，学校多次获得</w:t>
      </w:r>
      <w:r>
        <w:rPr>
          <w:rFonts w:hint="eastAsia" w:ascii="仿宋" w:hAnsi="仿宋" w:eastAsia="仿宋" w:cs="黑体"/>
          <w:b w:val="0"/>
        </w:rPr>
        <w:t>全</w:t>
      </w:r>
      <w:r>
        <w:rPr>
          <w:rFonts w:ascii="仿宋" w:hAnsi="仿宋" w:eastAsia="仿宋" w:cs="黑体"/>
          <w:b w:val="0"/>
        </w:rPr>
        <w:t>区教育系统业绩评估“一等奖”</w:t>
      </w:r>
    </w:p>
    <w:p w14:paraId="691BAFDB">
      <w:pPr>
        <w:rPr>
          <w:rFonts w:ascii="黑体" w:hAnsi="黑体" w:eastAsia="黑体"/>
          <w:sz w:val="32"/>
          <w:szCs w:val="32"/>
        </w:rPr>
      </w:pPr>
      <w:r>
        <w:rPr>
          <w:rFonts w:hint="eastAsia" w:ascii="黑体" w:hAnsi="黑体" w:eastAsia="黑体"/>
          <w:sz w:val="32"/>
          <w:szCs w:val="32"/>
        </w:rPr>
        <w:t>二、机构设置：</w:t>
      </w:r>
    </w:p>
    <w:p w14:paraId="139F410D">
      <w:pPr>
        <w:ind w:firstLine="800" w:firstLineChars="250"/>
        <w:rPr>
          <w:rFonts w:ascii="仿宋" w:hAnsi="仿宋" w:eastAsia="仿宋"/>
          <w:color w:val="000000"/>
          <w:sz w:val="32"/>
          <w:szCs w:val="32"/>
        </w:rPr>
      </w:pPr>
      <w:r>
        <w:rPr>
          <w:rFonts w:hint="eastAsia" w:ascii="仿宋" w:hAnsi="仿宋" w:eastAsia="仿宋"/>
          <w:sz w:val="32"/>
          <w:szCs w:val="32"/>
        </w:rPr>
        <w:t>我校</w:t>
      </w:r>
      <w:r>
        <w:rPr>
          <w:rFonts w:ascii="仿宋" w:hAnsi="仿宋" w:eastAsia="仿宋"/>
          <w:sz w:val="32"/>
          <w:szCs w:val="32"/>
        </w:rPr>
        <w:t>为</w:t>
      </w:r>
      <w:r>
        <w:rPr>
          <w:rFonts w:hint="eastAsia" w:ascii="仿宋" w:hAnsi="仿宋" w:eastAsia="仿宋"/>
          <w:sz w:val="32"/>
          <w:szCs w:val="32"/>
        </w:rPr>
        <w:t>独</w:t>
      </w:r>
      <w:r>
        <w:rPr>
          <w:rFonts w:ascii="仿宋" w:hAnsi="仿宋" w:eastAsia="仿宋"/>
          <w:sz w:val="32"/>
          <w:szCs w:val="32"/>
        </w:rPr>
        <w:t>立编制机构</w:t>
      </w:r>
      <w:r>
        <w:rPr>
          <w:rFonts w:hint="eastAsia" w:ascii="仿宋" w:hAnsi="仿宋" w:eastAsia="仿宋"/>
          <w:sz w:val="32"/>
          <w:szCs w:val="32"/>
        </w:rPr>
        <w:t>1个</w:t>
      </w:r>
      <w:r>
        <w:rPr>
          <w:rFonts w:ascii="仿宋" w:hAnsi="仿宋" w:eastAsia="仿宋"/>
          <w:sz w:val="32"/>
          <w:szCs w:val="32"/>
        </w:rPr>
        <w:t>，独立核算机构</w:t>
      </w:r>
      <w:r>
        <w:rPr>
          <w:rFonts w:hint="eastAsia" w:ascii="仿宋" w:hAnsi="仿宋" w:eastAsia="仿宋"/>
          <w:sz w:val="32"/>
          <w:szCs w:val="32"/>
        </w:rPr>
        <w:t>1个</w:t>
      </w:r>
      <w:r>
        <w:rPr>
          <w:rFonts w:ascii="仿宋" w:hAnsi="仿宋" w:eastAsia="仿宋"/>
          <w:sz w:val="32"/>
          <w:szCs w:val="32"/>
        </w:rPr>
        <w:t>，我校现有在编</w:t>
      </w:r>
      <w:r>
        <w:rPr>
          <w:rFonts w:hint="eastAsia" w:ascii="仿宋" w:hAnsi="仿宋" w:eastAsia="仿宋"/>
          <w:sz w:val="32"/>
          <w:szCs w:val="32"/>
        </w:rPr>
        <w:t>教师</w:t>
      </w:r>
      <w:r>
        <w:rPr>
          <w:rFonts w:ascii="仿宋" w:hAnsi="仿宋" w:eastAsia="仿宋"/>
          <w:sz w:val="32"/>
          <w:szCs w:val="32"/>
        </w:rPr>
        <w:t>23</w:t>
      </w:r>
      <w:r>
        <w:rPr>
          <w:rFonts w:hint="eastAsia" w:ascii="仿宋" w:hAnsi="仿宋" w:eastAsia="仿宋"/>
          <w:sz w:val="32"/>
          <w:szCs w:val="32"/>
        </w:rPr>
        <w:t>人</w:t>
      </w:r>
      <w:r>
        <w:rPr>
          <w:rFonts w:ascii="仿宋" w:hAnsi="仿宋" w:eastAsia="仿宋"/>
          <w:sz w:val="32"/>
          <w:szCs w:val="32"/>
        </w:rPr>
        <w:t>，遗属4</w:t>
      </w:r>
      <w:r>
        <w:rPr>
          <w:rFonts w:hint="eastAsia" w:ascii="仿宋" w:hAnsi="仿宋" w:eastAsia="仿宋"/>
          <w:sz w:val="32"/>
          <w:szCs w:val="32"/>
        </w:rPr>
        <w:t>人，</w:t>
      </w:r>
      <w:r>
        <w:rPr>
          <w:rFonts w:ascii="仿宋" w:hAnsi="仿宋" w:eastAsia="仿宋"/>
          <w:sz w:val="32"/>
          <w:szCs w:val="32"/>
        </w:rPr>
        <w:t>退休</w:t>
      </w:r>
      <w:r>
        <w:rPr>
          <w:rFonts w:hint="eastAsia" w:ascii="仿宋" w:hAnsi="仿宋" w:eastAsia="仿宋"/>
          <w:sz w:val="32"/>
          <w:szCs w:val="32"/>
        </w:rPr>
        <w:t>教师</w:t>
      </w:r>
      <w:r>
        <w:rPr>
          <w:rFonts w:ascii="仿宋" w:hAnsi="仿宋" w:eastAsia="仿宋"/>
          <w:sz w:val="32"/>
          <w:szCs w:val="32"/>
        </w:rPr>
        <w:t>25</w:t>
      </w:r>
      <w:r>
        <w:rPr>
          <w:rFonts w:hint="eastAsia" w:ascii="仿宋" w:hAnsi="仿宋" w:eastAsia="仿宋"/>
          <w:sz w:val="32"/>
          <w:szCs w:val="32"/>
        </w:rPr>
        <w:t>人</w:t>
      </w:r>
      <w:r>
        <w:rPr>
          <w:rFonts w:ascii="仿宋" w:hAnsi="仿宋" w:eastAsia="仿宋"/>
          <w:sz w:val="32"/>
          <w:szCs w:val="32"/>
        </w:rPr>
        <w:t>，学生65</w:t>
      </w:r>
      <w:r>
        <w:rPr>
          <w:rFonts w:hint="eastAsia" w:ascii="仿宋" w:hAnsi="仿宋" w:eastAsia="仿宋"/>
          <w:sz w:val="32"/>
          <w:szCs w:val="32"/>
        </w:rPr>
        <w:t>人</w:t>
      </w:r>
      <w:r>
        <w:rPr>
          <w:rFonts w:ascii="仿宋" w:hAnsi="仿宋" w:eastAsia="仿宋"/>
          <w:sz w:val="32"/>
          <w:szCs w:val="32"/>
        </w:rPr>
        <w:t>，现设有行政办，德育处，教导</w:t>
      </w:r>
      <w:r>
        <w:rPr>
          <w:rFonts w:hint="eastAsia" w:ascii="仿宋" w:hAnsi="仿宋" w:eastAsia="仿宋"/>
          <w:sz w:val="32"/>
          <w:szCs w:val="32"/>
        </w:rPr>
        <w:t>处</w:t>
      </w:r>
      <w:r>
        <w:rPr>
          <w:rFonts w:ascii="仿宋" w:hAnsi="仿宋" w:eastAsia="仿宋"/>
          <w:sz w:val="32"/>
          <w:szCs w:val="32"/>
        </w:rPr>
        <w:t>，</w:t>
      </w:r>
      <w:r>
        <w:rPr>
          <w:rFonts w:hint="eastAsia" w:ascii="仿宋" w:hAnsi="仿宋" w:eastAsia="仿宋"/>
          <w:sz w:val="32"/>
          <w:szCs w:val="32"/>
        </w:rPr>
        <w:t>后勤</w:t>
      </w:r>
      <w:r>
        <w:rPr>
          <w:rFonts w:ascii="仿宋" w:hAnsi="仿宋" w:eastAsia="仿宋"/>
          <w:sz w:val="32"/>
          <w:szCs w:val="32"/>
        </w:rPr>
        <w:t>处等部门</w:t>
      </w:r>
      <w:r>
        <w:rPr>
          <w:rFonts w:hint="eastAsia" w:ascii="仿宋" w:hAnsi="仿宋" w:eastAsia="仿宋"/>
          <w:sz w:val="32"/>
          <w:szCs w:val="32"/>
        </w:rPr>
        <w:t>。</w:t>
      </w:r>
    </w:p>
    <w:p w14:paraId="2216A002">
      <w:pPr>
        <w:pStyle w:val="3"/>
        <w:rPr>
          <w:rFonts w:ascii="黑体" w:hAnsi="黑体" w:eastAsia="黑体"/>
          <w:b w:val="0"/>
        </w:rPr>
      </w:pPr>
    </w:p>
    <w:bookmarkEnd w:id="3"/>
    <w:bookmarkEnd w:id="4"/>
    <w:p w14:paraId="7F319578">
      <w:pPr>
        <w:widowControl/>
        <w:jc w:val="left"/>
        <w:rPr>
          <w:rFonts w:ascii="仿宋" w:hAnsi="仿宋" w:eastAsia="仿宋"/>
          <w:kern w:val="0"/>
          <w:sz w:val="32"/>
          <w:szCs w:val="32"/>
        </w:rPr>
      </w:pPr>
      <w:r>
        <w:rPr>
          <w:rFonts w:ascii="仿宋" w:hAnsi="仿宋" w:eastAsia="仿宋"/>
          <w:sz w:val="32"/>
          <w:szCs w:val="32"/>
        </w:rPr>
        <w:br w:type="page"/>
      </w:r>
    </w:p>
    <w:p w14:paraId="737C4720">
      <w:pPr>
        <w:pStyle w:val="2"/>
        <w:ind w:right="440"/>
        <w:jc w:val="center"/>
        <w:rPr>
          <w:rStyle w:val="32"/>
          <w:rFonts w:ascii="黑体" w:hAnsi="黑体" w:eastAsia="黑体"/>
          <w:b w:val="0"/>
          <w:bCs/>
        </w:rPr>
      </w:pPr>
      <w:bookmarkStart w:id="5" w:name="_Toc15396602"/>
      <w:bookmarkStart w:id="6" w:name="_Toc15377204"/>
      <w:r>
        <w:rPr>
          <w:rFonts w:hint="eastAsia" w:ascii="黑体" w:hAnsi="黑体" w:eastAsia="黑体"/>
          <w:b w:val="0"/>
        </w:rPr>
        <w:t>第二部分 2023年度</w:t>
      </w:r>
      <w:r>
        <w:rPr>
          <w:rStyle w:val="32"/>
          <w:rFonts w:hint="eastAsia" w:ascii="黑体" w:hAnsi="黑体" w:eastAsia="黑体"/>
          <w:b w:val="0"/>
          <w:bCs/>
        </w:rPr>
        <w:t>单位决算情况说明</w:t>
      </w:r>
      <w:bookmarkEnd w:id="5"/>
      <w:bookmarkEnd w:id="6"/>
    </w:p>
    <w:p w14:paraId="1275E901">
      <w:pPr>
        <w:pStyle w:val="31"/>
        <w:numPr>
          <w:ilvl w:val="0"/>
          <w:numId w:val="2"/>
        </w:numPr>
        <w:spacing w:line="600" w:lineRule="exact"/>
        <w:ind w:firstLineChars="0"/>
        <w:outlineLvl w:val="1"/>
        <w:rPr>
          <w:rStyle w:val="33"/>
          <w:rFonts w:ascii="黑体" w:hAnsi="黑体" w:eastAsia="黑体"/>
          <w:b w:val="0"/>
        </w:rPr>
      </w:pPr>
      <w:bookmarkStart w:id="7" w:name="_Toc15377205"/>
      <w:bookmarkStart w:id="8" w:name="_Toc15396603"/>
      <w:r>
        <w:rPr>
          <w:rFonts w:hint="eastAsia" w:ascii="黑体" w:hAnsi="黑体" w:eastAsia="黑体"/>
          <w:sz w:val="32"/>
          <w:szCs w:val="32"/>
        </w:rPr>
        <w:t>收</w:t>
      </w:r>
      <w:r>
        <w:rPr>
          <w:rStyle w:val="33"/>
          <w:rFonts w:hint="eastAsia" w:ascii="黑体" w:hAnsi="黑体" w:eastAsia="黑体"/>
          <w:b w:val="0"/>
        </w:rPr>
        <w:t>入支出决算总体情况说明</w:t>
      </w:r>
      <w:bookmarkEnd w:id="7"/>
      <w:bookmarkEnd w:id="8"/>
    </w:p>
    <w:p w14:paraId="4D484FF3">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471.09</w:t>
      </w:r>
      <w:r>
        <w:rPr>
          <w:rFonts w:hint="eastAsia" w:ascii="仿宋" w:hAnsi="仿宋" w:eastAsia="仿宋"/>
          <w:sz w:val="32"/>
          <w:szCs w:val="32"/>
        </w:rPr>
        <w:t>万元。与2022年度相比，收、支总计各减少</w:t>
      </w:r>
      <w:r>
        <w:rPr>
          <w:rFonts w:ascii="仿宋" w:hAnsi="仿宋" w:eastAsia="仿宋"/>
          <w:sz w:val="32"/>
          <w:szCs w:val="32"/>
        </w:rPr>
        <w:t>38.31</w:t>
      </w:r>
      <w:r>
        <w:rPr>
          <w:rFonts w:hint="eastAsia" w:ascii="仿宋" w:hAnsi="仿宋" w:eastAsia="仿宋"/>
          <w:sz w:val="32"/>
          <w:szCs w:val="32"/>
        </w:rPr>
        <w:t>万元，下降</w:t>
      </w:r>
      <w:r>
        <w:rPr>
          <w:rFonts w:ascii="仿宋" w:hAnsi="仿宋" w:eastAsia="仿宋"/>
          <w:sz w:val="32"/>
          <w:szCs w:val="32"/>
        </w:rPr>
        <w:t>8.31%</w:t>
      </w:r>
      <w:r>
        <w:rPr>
          <w:rFonts w:hint="eastAsia" w:ascii="仿宋" w:hAnsi="仿宋" w:eastAsia="仿宋"/>
          <w:sz w:val="32"/>
          <w:szCs w:val="32"/>
        </w:rPr>
        <w:t>。主要变动原因学校于2023年8月</w:t>
      </w:r>
      <w:r>
        <w:rPr>
          <w:rFonts w:ascii="仿宋" w:hAnsi="仿宋" w:eastAsia="仿宋"/>
          <w:sz w:val="32"/>
          <w:szCs w:val="32"/>
        </w:rPr>
        <w:t>撤并</w:t>
      </w:r>
      <w:r>
        <w:rPr>
          <w:rFonts w:hint="eastAsia" w:ascii="仿宋" w:hAnsi="仿宋" w:eastAsia="仿宋"/>
          <w:sz w:val="32"/>
          <w:szCs w:val="32"/>
        </w:rPr>
        <w:t>。</w:t>
      </w:r>
    </w:p>
    <w:p w14:paraId="73CB613A">
      <w:r>
        <w:drawing>
          <wp:inline distT="0" distB="0" distL="114300" distR="114300">
            <wp:extent cx="4529455" cy="2572385"/>
            <wp:effectExtent l="0" t="0" r="444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529455" cy="2572385"/>
                    </a:xfrm>
                    <a:prstGeom prst="rect">
                      <a:avLst/>
                    </a:prstGeom>
                    <a:noFill/>
                    <a:ln>
                      <a:noFill/>
                    </a:ln>
                  </pic:spPr>
                </pic:pic>
              </a:graphicData>
            </a:graphic>
          </wp:inline>
        </w:drawing>
      </w:r>
    </w:p>
    <w:p w14:paraId="0FFAF2EE">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C65757B">
      <w:pPr>
        <w:spacing w:line="600" w:lineRule="exact"/>
        <w:rPr>
          <w:rFonts w:ascii="仿宋" w:hAnsi="仿宋" w:eastAsia="仿宋"/>
          <w:sz w:val="32"/>
          <w:szCs w:val="32"/>
        </w:rPr>
      </w:pPr>
    </w:p>
    <w:p w14:paraId="67817601">
      <w:pPr>
        <w:pStyle w:val="31"/>
        <w:numPr>
          <w:ilvl w:val="0"/>
          <w:numId w:val="2"/>
        </w:numPr>
        <w:spacing w:line="600" w:lineRule="exact"/>
        <w:ind w:firstLineChars="0"/>
        <w:outlineLvl w:val="1"/>
        <w:rPr>
          <w:rStyle w:val="33"/>
          <w:rFonts w:ascii="黑体" w:hAnsi="黑体" w:eastAsia="黑体"/>
          <w:b w:val="0"/>
        </w:rPr>
      </w:pPr>
      <w:bookmarkStart w:id="9" w:name="_Toc15377206"/>
      <w:bookmarkStart w:id="10" w:name="_Toc15396604"/>
      <w:r>
        <w:rPr>
          <w:rFonts w:hint="eastAsia" w:ascii="黑体" w:hAnsi="黑体" w:eastAsia="黑体"/>
          <w:sz w:val="32"/>
          <w:szCs w:val="32"/>
        </w:rPr>
        <w:t>收</w:t>
      </w:r>
      <w:r>
        <w:rPr>
          <w:rStyle w:val="33"/>
          <w:rFonts w:hint="eastAsia" w:ascii="黑体" w:hAnsi="黑体" w:eastAsia="黑体"/>
          <w:b w:val="0"/>
        </w:rPr>
        <w:t>入决算情况说明</w:t>
      </w:r>
      <w:bookmarkEnd w:id="9"/>
      <w:bookmarkEnd w:id="10"/>
    </w:p>
    <w:p w14:paraId="400A861A">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471.09</w:t>
      </w:r>
      <w:r>
        <w:rPr>
          <w:rFonts w:hint="eastAsia" w:ascii="仿宋" w:hAnsi="仿宋" w:eastAsia="仿宋"/>
          <w:sz w:val="32"/>
          <w:szCs w:val="32"/>
        </w:rPr>
        <w:t>万元，其中：一般公共预算财政拨款收入</w:t>
      </w:r>
      <w:r>
        <w:rPr>
          <w:rFonts w:ascii="仿宋" w:hAnsi="仿宋" w:eastAsia="仿宋"/>
          <w:b/>
          <w:sz w:val="32"/>
          <w:szCs w:val="32"/>
        </w:rPr>
        <w:t>471.09</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14A2034E"/>
    <w:p w14:paraId="0E4CCBAC">
      <w:pPr>
        <w:spacing w:line="600" w:lineRule="exact"/>
        <w:ind w:firstLine="643" w:firstLineChars="200"/>
        <w:outlineLvl w:val="1"/>
        <w:rPr>
          <w:rFonts w:ascii="仿宋" w:hAnsi="仿宋" w:eastAsia="仿宋"/>
          <w:b/>
          <w:sz w:val="32"/>
          <w:szCs w:val="32"/>
        </w:rPr>
      </w:pPr>
    </w:p>
    <w:p w14:paraId="1CB68D5D">
      <w:pPr>
        <w:spacing w:line="600" w:lineRule="exact"/>
        <w:outlineLvl w:val="1"/>
        <w:rPr>
          <w:rFonts w:hint="eastAsia" w:ascii="仿宋" w:hAnsi="仿宋" w:eastAsia="仿宋"/>
          <w:b/>
          <w:sz w:val="32"/>
          <w:szCs w:val="32"/>
        </w:rPr>
      </w:pPr>
      <w:r>
        <w:rPr>
          <w:rFonts w:ascii="仿宋" w:hAnsi="仿宋" w:eastAsia="仿宋"/>
          <w:b/>
          <w:sz w:val="32"/>
          <w:szCs w:val="32"/>
        </w:rPr>
        <w:drawing>
          <wp:anchor distT="0" distB="0" distL="114300" distR="114300" simplePos="0" relativeHeight="251660288" behindDoc="0" locked="0" layoutInCell="1" allowOverlap="1">
            <wp:simplePos x="0" y="0"/>
            <wp:positionH relativeFrom="margin">
              <wp:posOffset>0</wp:posOffset>
            </wp:positionH>
            <wp:positionV relativeFrom="paragraph">
              <wp:posOffset>381000</wp:posOffset>
            </wp:positionV>
            <wp:extent cx="4191000" cy="2219325"/>
            <wp:effectExtent l="0" t="0" r="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706F9D5">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7BEB69D6">
      <w:pPr>
        <w:pStyle w:val="31"/>
        <w:numPr>
          <w:ilvl w:val="0"/>
          <w:numId w:val="2"/>
        </w:numPr>
        <w:spacing w:line="600" w:lineRule="exact"/>
        <w:ind w:firstLineChars="0"/>
        <w:outlineLvl w:val="1"/>
        <w:rPr>
          <w:rStyle w:val="33"/>
          <w:rFonts w:ascii="黑体" w:hAnsi="黑体" w:eastAsia="黑体"/>
          <w:b w:val="0"/>
        </w:rPr>
      </w:pPr>
      <w:bookmarkStart w:id="11" w:name="_Toc15396605"/>
      <w:bookmarkStart w:id="12" w:name="_Toc15377207"/>
      <w:r>
        <w:rPr>
          <w:rFonts w:hint="eastAsia" w:ascii="黑体" w:hAnsi="黑体" w:eastAsia="黑体"/>
          <w:sz w:val="32"/>
          <w:szCs w:val="32"/>
        </w:rPr>
        <w:t>支</w:t>
      </w:r>
      <w:r>
        <w:rPr>
          <w:rStyle w:val="33"/>
          <w:rFonts w:hint="eastAsia" w:ascii="黑体" w:hAnsi="黑体" w:eastAsia="黑体"/>
          <w:b w:val="0"/>
        </w:rPr>
        <w:t>出决算情况说明</w:t>
      </w:r>
      <w:bookmarkEnd w:id="11"/>
      <w:bookmarkEnd w:id="12"/>
    </w:p>
    <w:p w14:paraId="61B18918">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471.09</w:t>
      </w:r>
      <w:r>
        <w:rPr>
          <w:rFonts w:hint="eastAsia" w:ascii="仿宋" w:hAnsi="仿宋" w:eastAsia="仿宋"/>
          <w:sz w:val="32"/>
          <w:szCs w:val="32"/>
        </w:rPr>
        <w:t>万元，其中：基本支出</w:t>
      </w:r>
      <w:r>
        <w:rPr>
          <w:rFonts w:ascii="仿宋" w:hAnsi="仿宋" w:eastAsia="仿宋"/>
          <w:b/>
          <w:sz w:val="32"/>
          <w:szCs w:val="32"/>
        </w:rPr>
        <w:t>452.88</w:t>
      </w:r>
      <w:r>
        <w:rPr>
          <w:rFonts w:hint="eastAsia" w:ascii="仿宋" w:hAnsi="仿宋" w:eastAsia="仿宋"/>
          <w:sz w:val="32"/>
          <w:szCs w:val="32"/>
        </w:rPr>
        <w:t>万元，占</w:t>
      </w:r>
      <w:r>
        <w:rPr>
          <w:rFonts w:ascii="仿宋" w:hAnsi="仿宋" w:eastAsia="仿宋"/>
          <w:b/>
          <w:sz w:val="32"/>
          <w:szCs w:val="32"/>
        </w:rPr>
        <w:t>96</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18.21</w:t>
      </w:r>
      <w:r>
        <w:rPr>
          <w:rFonts w:hint="eastAsia" w:ascii="仿宋" w:hAnsi="仿宋" w:eastAsia="仿宋"/>
          <w:sz w:val="32"/>
          <w:szCs w:val="32"/>
        </w:rPr>
        <w:t>万元，占</w:t>
      </w:r>
      <w:r>
        <w:rPr>
          <w:rFonts w:ascii="仿宋" w:hAnsi="仿宋" w:eastAsia="仿宋"/>
          <w:b/>
          <w:sz w:val="32"/>
          <w:szCs w:val="32"/>
        </w:rPr>
        <w:t>4</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0006727D">
      <w:pPr>
        <w:spacing w:line="600" w:lineRule="exact"/>
        <w:outlineLvl w:val="1"/>
        <w:rPr>
          <w:rFonts w:ascii="仿宋" w:hAnsi="仿宋" w:eastAsia="仿宋"/>
          <w:b/>
          <w:sz w:val="32"/>
          <w:szCs w:val="32"/>
        </w:rPr>
      </w:pPr>
    </w:p>
    <w:p w14:paraId="3D965C09">
      <w:r>
        <w:drawing>
          <wp:inline distT="0" distB="0" distL="0" distR="0">
            <wp:extent cx="3402330" cy="1977390"/>
            <wp:effectExtent l="0" t="0" r="762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06086" cy="1979787"/>
                    </a:xfrm>
                    <a:prstGeom prst="rect">
                      <a:avLst/>
                    </a:prstGeom>
                    <a:noFill/>
                  </pic:spPr>
                </pic:pic>
              </a:graphicData>
            </a:graphic>
          </wp:inline>
        </w:drawing>
      </w:r>
    </w:p>
    <w:p w14:paraId="58D754A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3FF0A1A5">
      <w:pPr>
        <w:spacing w:line="600" w:lineRule="exact"/>
        <w:rPr>
          <w:rFonts w:ascii="仿宋" w:hAnsi="仿宋" w:eastAsia="仿宋"/>
          <w:sz w:val="32"/>
          <w:szCs w:val="32"/>
        </w:rPr>
      </w:pPr>
    </w:p>
    <w:p w14:paraId="65794D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sz w:val="32"/>
          <w:szCs w:val="32"/>
        </w:rPr>
      </w:pPr>
      <w:bookmarkStart w:id="13" w:name="_Toc15377208"/>
      <w:bookmarkStart w:id="14" w:name="_Toc15396606"/>
    </w:p>
    <w:p w14:paraId="4D6460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3"/>
          <w:rFonts w:ascii="黑体" w:hAnsi="黑体" w:eastAsia="黑体"/>
          <w:b w:val="0"/>
        </w:rPr>
      </w:pPr>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13"/>
      <w:bookmarkEnd w:id="14"/>
    </w:p>
    <w:p w14:paraId="691E361C">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471.09</w:t>
      </w:r>
      <w:r>
        <w:rPr>
          <w:rFonts w:hint="eastAsia" w:ascii="仿宋" w:hAnsi="仿宋" w:eastAsia="仿宋"/>
          <w:sz w:val="32"/>
          <w:szCs w:val="32"/>
        </w:rPr>
        <w:t>万元。与2022年度相比，财政拨款收、支总计各减少</w:t>
      </w:r>
      <w:r>
        <w:rPr>
          <w:rFonts w:ascii="仿宋" w:hAnsi="仿宋" w:eastAsia="仿宋"/>
          <w:sz w:val="32"/>
          <w:szCs w:val="32"/>
        </w:rPr>
        <w:t>38.31</w:t>
      </w:r>
      <w:r>
        <w:rPr>
          <w:rFonts w:hint="eastAsia" w:ascii="仿宋" w:hAnsi="仿宋" w:eastAsia="仿宋"/>
          <w:sz w:val="32"/>
          <w:szCs w:val="32"/>
        </w:rPr>
        <w:t>万元，下降</w:t>
      </w:r>
      <w:r>
        <w:rPr>
          <w:rFonts w:ascii="仿宋" w:hAnsi="仿宋" w:eastAsia="仿宋"/>
          <w:sz w:val="32"/>
          <w:szCs w:val="32"/>
        </w:rPr>
        <w:t>8.31%</w:t>
      </w:r>
      <w:r>
        <w:rPr>
          <w:rFonts w:hint="eastAsia" w:ascii="仿宋" w:hAnsi="仿宋" w:eastAsia="仿宋"/>
          <w:sz w:val="32"/>
          <w:szCs w:val="32"/>
        </w:rPr>
        <w:t>。主要变动原因学校于2023年8月</w:t>
      </w:r>
      <w:r>
        <w:rPr>
          <w:rFonts w:ascii="仿宋" w:hAnsi="仿宋" w:eastAsia="仿宋"/>
          <w:sz w:val="32"/>
          <w:szCs w:val="32"/>
        </w:rPr>
        <w:t>撤并</w:t>
      </w:r>
      <w:r>
        <w:rPr>
          <w:rFonts w:hint="eastAsia" w:ascii="仿宋" w:hAnsi="仿宋" w:eastAsia="仿宋"/>
          <w:sz w:val="32"/>
          <w:szCs w:val="32"/>
        </w:rPr>
        <w:t>。</w:t>
      </w:r>
    </w:p>
    <w:p w14:paraId="14F74A7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b/>
          <w:sz w:val="32"/>
          <w:szCs w:val="32"/>
        </w:rPr>
      </w:pPr>
      <w:r>
        <w:drawing>
          <wp:inline distT="0" distB="0" distL="114300" distR="114300">
            <wp:extent cx="4273550" cy="2645410"/>
            <wp:effectExtent l="0" t="0" r="12700" b="254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9"/>
                    <a:stretch>
                      <a:fillRect/>
                    </a:stretch>
                  </pic:blipFill>
                  <pic:spPr>
                    <a:xfrm>
                      <a:off x="0" y="0"/>
                      <a:ext cx="4273550" cy="2645410"/>
                    </a:xfrm>
                    <a:prstGeom prst="rect">
                      <a:avLst/>
                    </a:prstGeom>
                    <a:noFill/>
                    <a:ln>
                      <a:noFill/>
                    </a:ln>
                  </pic:spPr>
                </pic:pic>
              </a:graphicData>
            </a:graphic>
          </wp:inline>
        </w:drawing>
      </w:r>
    </w:p>
    <w:p w14:paraId="28F7C6C1">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6EC8B5D6">
      <w:pPr>
        <w:spacing w:line="600" w:lineRule="exact"/>
        <w:ind w:firstLine="640" w:firstLineChars="200"/>
        <w:outlineLvl w:val="1"/>
        <w:rPr>
          <w:rFonts w:hint="eastAsia" w:ascii="黑体" w:hAnsi="黑体" w:eastAsia="黑体"/>
          <w:sz w:val="32"/>
          <w:szCs w:val="32"/>
        </w:rPr>
      </w:pPr>
      <w:bookmarkStart w:id="15" w:name="_Toc15377209"/>
      <w:bookmarkStart w:id="16" w:name="_Toc15396607"/>
    </w:p>
    <w:p w14:paraId="57DFBFE9">
      <w:pPr>
        <w:spacing w:line="600" w:lineRule="exact"/>
        <w:ind w:firstLine="640" w:firstLineChars="200"/>
        <w:outlineLvl w:val="1"/>
        <w:rPr>
          <w:rFonts w:hint="eastAsia" w:ascii="黑体" w:hAnsi="黑体" w:eastAsia="黑体"/>
          <w:sz w:val="32"/>
          <w:szCs w:val="32"/>
        </w:rPr>
      </w:pPr>
    </w:p>
    <w:p w14:paraId="4B184E95">
      <w:pPr>
        <w:spacing w:line="600" w:lineRule="exact"/>
        <w:ind w:firstLine="640" w:firstLineChars="200"/>
        <w:outlineLvl w:val="1"/>
        <w:rPr>
          <w:rStyle w:val="33"/>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15"/>
      <w:bookmarkEnd w:id="16"/>
    </w:p>
    <w:p w14:paraId="7DCE7919">
      <w:pPr>
        <w:spacing w:line="600" w:lineRule="exact"/>
        <w:ind w:firstLine="643" w:firstLineChars="200"/>
        <w:outlineLvl w:val="2"/>
        <w:rPr>
          <w:rFonts w:ascii="仿宋" w:hAnsi="仿宋" w:eastAsia="仿宋"/>
          <w:b/>
          <w:sz w:val="32"/>
          <w:szCs w:val="32"/>
        </w:rPr>
      </w:pPr>
      <w:bookmarkStart w:id="17" w:name="_Toc15377210"/>
      <w:r>
        <w:rPr>
          <w:rFonts w:hint="eastAsia" w:ascii="仿宋" w:hAnsi="仿宋" w:eastAsia="仿宋"/>
          <w:b/>
          <w:sz w:val="32"/>
          <w:szCs w:val="32"/>
        </w:rPr>
        <w:t>（一）一般公共预算财政拨款支出决算总体情况</w:t>
      </w:r>
      <w:bookmarkEnd w:id="17"/>
    </w:p>
    <w:p w14:paraId="148E3791">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471.09</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w:t>
      </w:r>
      <w:r>
        <w:rPr>
          <w:rFonts w:ascii="仿宋" w:hAnsi="仿宋" w:eastAsia="仿宋"/>
          <w:sz w:val="32"/>
          <w:szCs w:val="32"/>
        </w:rPr>
        <w:t>38.31</w:t>
      </w:r>
      <w:r>
        <w:rPr>
          <w:rFonts w:hint="eastAsia" w:ascii="仿宋" w:hAnsi="仿宋" w:eastAsia="仿宋"/>
          <w:sz w:val="32"/>
          <w:szCs w:val="32"/>
        </w:rPr>
        <w:t>万元，下降</w:t>
      </w:r>
      <w:r>
        <w:rPr>
          <w:rFonts w:ascii="仿宋" w:hAnsi="仿宋" w:eastAsia="仿宋"/>
          <w:sz w:val="32"/>
          <w:szCs w:val="32"/>
        </w:rPr>
        <w:t>8.31%</w:t>
      </w:r>
      <w:r>
        <w:rPr>
          <w:rFonts w:hint="eastAsia" w:ascii="仿宋" w:hAnsi="仿宋" w:eastAsia="仿宋"/>
          <w:sz w:val="32"/>
          <w:szCs w:val="32"/>
        </w:rPr>
        <w:t>。主要变动原因学校于2023年8月</w:t>
      </w:r>
      <w:r>
        <w:rPr>
          <w:rFonts w:ascii="仿宋" w:hAnsi="仿宋" w:eastAsia="仿宋"/>
          <w:sz w:val="32"/>
          <w:szCs w:val="32"/>
        </w:rPr>
        <w:t>撤并。</w:t>
      </w:r>
    </w:p>
    <w:p w14:paraId="20AD46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drawing>
          <wp:inline distT="0" distB="0" distL="114300" distR="114300">
            <wp:extent cx="3771900" cy="2315210"/>
            <wp:effectExtent l="0" t="0" r="0" b="889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0"/>
                    <a:stretch>
                      <a:fillRect/>
                    </a:stretch>
                  </pic:blipFill>
                  <pic:spPr>
                    <a:xfrm>
                      <a:off x="0" y="0"/>
                      <a:ext cx="3771900" cy="2315210"/>
                    </a:xfrm>
                    <a:prstGeom prst="rect">
                      <a:avLst/>
                    </a:prstGeom>
                    <a:noFill/>
                    <a:ln>
                      <a:noFill/>
                    </a:ln>
                  </pic:spPr>
                </pic:pic>
              </a:graphicData>
            </a:graphic>
          </wp:inline>
        </w:drawing>
      </w:r>
    </w:p>
    <w:p w14:paraId="137B5DDB">
      <w:pPr>
        <w:spacing w:line="600" w:lineRule="exact"/>
        <w:rPr>
          <w:rFonts w:ascii="仿宋" w:hAnsi="仿宋" w:eastAsia="仿宋"/>
          <w:sz w:val="32"/>
          <w:szCs w:val="32"/>
        </w:rPr>
      </w:pPr>
      <w:bookmarkStart w:id="18" w:name="_Toc15377211"/>
      <w:r>
        <w:rPr>
          <w:rFonts w:hint="eastAsia" w:ascii="仿宋" w:hAnsi="仿宋" w:eastAsia="仿宋"/>
          <w:sz w:val="32"/>
          <w:szCs w:val="32"/>
        </w:rPr>
        <w:t>（图5：一般公共预算财政拨款支出决算变动情况）</w:t>
      </w:r>
    </w:p>
    <w:p w14:paraId="2D160E40">
      <w:pPr>
        <w:spacing w:line="600" w:lineRule="exact"/>
        <w:outlineLvl w:val="2"/>
        <w:rPr>
          <w:rFonts w:ascii="仿宋" w:hAnsi="仿宋" w:eastAsia="仿宋"/>
          <w:b/>
          <w:sz w:val="32"/>
          <w:szCs w:val="32"/>
        </w:rPr>
      </w:pPr>
    </w:p>
    <w:p w14:paraId="3C6A6C41">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18"/>
    </w:p>
    <w:p w14:paraId="562CA19C">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471.09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ascii="仿宋" w:hAnsi="仿宋" w:eastAsia="仿宋"/>
          <w:sz w:val="32"/>
          <w:szCs w:val="32"/>
        </w:rPr>
        <w:t>366.99</w:t>
      </w:r>
      <w:r>
        <w:rPr>
          <w:rFonts w:hint="eastAsia" w:ascii="仿宋" w:hAnsi="仿宋" w:eastAsia="仿宋"/>
          <w:sz w:val="32"/>
          <w:szCs w:val="32"/>
        </w:rPr>
        <w:t>万元，占</w:t>
      </w:r>
      <w:r>
        <w:rPr>
          <w:rFonts w:ascii="仿宋" w:hAnsi="仿宋" w:eastAsia="仿宋"/>
          <w:sz w:val="32"/>
          <w:szCs w:val="32"/>
        </w:rPr>
        <w:t>77.9%</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4</w:t>
      </w:r>
      <w:r>
        <w:rPr>
          <w:rFonts w:ascii="仿宋" w:hAnsi="仿宋" w:eastAsia="仿宋"/>
          <w:sz w:val="32"/>
          <w:szCs w:val="32"/>
        </w:rPr>
        <w:t>9.23</w:t>
      </w:r>
      <w:r>
        <w:rPr>
          <w:rFonts w:hint="eastAsia" w:ascii="仿宋" w:hAnsi="仿宋" w:eastAsia="仿宋"/>
          <w:sz w:val="32"/>
          <w:szCs w:val="32"/>
        </w:rPr>
        <w:t>万元，占</w:t>
      </w:r>
      <w:r>
        <w:rPr>
          <w:rFonts w:ascii="仿宋" w:hAnsi="仿宋" w:eastAsia="仿宋"/>
          <w:sz w:val="32"/>
          <w:szCs w:val="32"/>
        </w:rPr>
        <w:t>10.4%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20.61</w:t>
      </w:r>
      <w:r>
        <w:rPr>
          <w:rFonts w:hint="eastAsia" w:ascii="仿宋" w:hAnsi="仿宋" w:eastAsia="仿宋"/>
          <w:sz w:val="32"/>
          <w:szCs w:val="32"/>
        </w:rPr>
        <w:t>万元，占</w:t>
      </w:r>
      <w:r>
        <w:rPr>
          <w:rFonts w:ascii="仿宋" w:hAnsi="仿宋" w:eastAsia="仿宋"/>
          <w:sz w:val="32"/>
          <w:szCs w:val="32"/>
        </w:rPr>
        <w:t>4.4%</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34.28</w:t>
      </w:r>
      <w:r>
        <w:rPr>
          <w:rFonts w:hint="eastAsia" w:ascii="仿宋" w:hAnsi="仿宋" w:eastAsia="仿宋"/>
          <w:sz w:val="32"/>
          <w:szCs w:val="32"/>
        </w:rPr>
        <w:t>万元，占</w:t>
      </w:r>
      <w:r>
        <w:rPr>
          <w:rFonts w:ascii="仿宋" w:hAnsi="仿宋" w:eastAsia="仿宋"/>
          <w:sz w:val="32"/>
          <w:szCs w:val="32"/>
        </w:rPr>
        <w:t>7.3%</w:t>
      </w:r>
      <w:r>
        <w:rPr>
          <w:rFonts w:hint="eastAsia" w:ascii="仿宋" w:hAnsi="仿宋" w:eastAsia="仿宋"/>
          <w:sz w:val="32"/>
          <w:szCs w:val="32"/>
        </w:rPr>
        <w:t>；</w:t>
      </w:r>
      <w:r>
        <w:rPr>
          <w:rFonts w:hint="eastAsia" w:ascii="仿宋" w:hAnsi="仿宋" w:eastAsia="仿宋"/>
          <w:b/>
          <w:sz w:val="32"/>
          <w:szCs w:val="32"/>
        </w:rPr>
        <w:t>（注：数据来源于财决01-1表，仅罗列本单位涉及的全部功能分类科目，至类级。）</w:t>
      </w:r>
    </w:p>
    <w:p w14:paraId="0C21BFB6">
      <w:pPr>
        <w:spacing w:line="600" w:lineRule="exact"/>
        <w:ind w:firstLine="640"/>
        <w:rPr>
          <w:rFonts w:ascii="仿宋" w:hAnsi="仿宋" w:eastAsia="仿宋"/>
          <w:b/>
          <w:sz w:val="32"/>
          <w:szCs w:val="32"/>
        </w:rPr>
      </w:pPr>
      <w:r>
        <w:drawing>
          <wp:anchor distT="0" distB="0" distL="114300" distR="114300" simplePos="0" relativeHeight="251659264" behindDoc="0" locked="0" layoutInCell="1" allowOverlap="1">
            <wp:simplePos x="0" y="0"/>
            <wp:positionH relativeFrom="column">
              <wp:posOffset>1024255</wp:posOffset>
            </wp:positionH>
            <wp:positionV relativeFrom="paragraph">
              <wp:posOffset>45085</wp:posOffset>
            </wp:positionV>
            <wp:extent cx="3837305" cy="181737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37305" cy="1817370"/>
                    </a:xfrm>
                    <a:prstGeom prst="rect">
                      <a:avLst/>
                    </a:prstGeom>
                  </pic:spPr>
                </pic:pic>
              </a:graphicData>
            </a:graphic>
          </wp:anchor>
        </w:drawing>
      </w:r>
    </w:p>
    <w:p w14:paraId="1D240B97">
      <w:pPr>
        <w:spacing w:line="600" w:lineRule="exact"/>
        <w:ind w:firstLine="640"/>
        <w:rPr>
          <w:rFonts w:ascii="仿宋" w:hAnsi="仿宋" w:eastAsia="仿宋"/>
          <w:b/>
          <w:sz w:val="32"/>
          <w:szCs w:val="32"/>
        </w:rPr>
      </w:pPr>
    </w:p>
    <w:p w14:paraId="64F064A8">
      <w:pPr>
        <w:spacing w:line="600" w:lineRule="exact"/>
        <w:ind w:firstLine="640"/>
        <w:rPr>
          <w:rFonts w:ascii="仿宋" w:hAnsi="仿宋" w:eastAsia="仿宋"/>
          <w:b/>
          <w:sz w:val="32"/>
          <w:szCs w:val="32"/>
        </w:rPr>
      </w:pPr>
    </w:p>
    <w:p w14:paraId="5F29BB4B">
      <w:pPr>
        <w:spacing w:line="600" w:lineRule="exact"/>
        <w:ind w:firstLine="640"/>
        <w:rPr>
          <w:rFonts w:ascii="仿宋" w:hAnsi="仿宋" w:eastAsia="仿宋"/>
          <w:b/>
          <w:sz w:val="32"/>
          <w:szCs w:val="32"/>
        </w:rPr>
      </w:pPr>
    </w:p>
    <w:p w14:paraId="74590734">
      <w:pPr>
        <w:spacing w:line="600" w:lineRule="exact"/>
        <w:ind w:firstLine="640"/>
        <w:rPr>
          <w:rFonts w:ascii="仿宋" w:hAnsi="仿宋" w:eastAsia="仿宋"/>
          <w:b/>
          <w:sz w:val="32"/>
          <w:szCs w:val="32"/>
        </w:rPr>
      </w:pPr>
    </w:p>
    <w:p w14:paraId="6FF439D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20E168A7">
      <w:pPr>
        <w:spacing w:line="600" w:lineRule="exact"/>
        <w:ind w:firstLine="643" w:firstLineChars="200"/>
        <w:outlineLvl w:val="2"/>
        <w:rPr>
          <w:rFonts w:ascii="仿宋" w:hAnsi="仿宋" w:eastAsia="仿宋"/>
          <w:b/>
          <w:sz w:val="32"/>
          <w:szCs w:val="32"/>
        </w:rPr>
      </w:pPr>
      <w:bookmarkStart w:id="19" w:name="_Toc15377212"/>
      <w:r>
        <w:rPr>
          <w:rFonts w:hint="eastAsia" w:ascii="仿宋" w:hAnsi="仿宋" w:eastAsia="仿宋"/>
          <w:b/>
          <w:sz w:val="32"/>
          <w:szCs w:val="32"/>
        </w:rPr>
        <w:t>（三）一般公共预算财政拨款支出决算具体情况</w:t>
      </w:r>
      <w:bookmarkEnd w:id="19"/>
    </w:p>
    <w:p w14:paraId="3E790C4E">
      <w:pPr>
        <w:spacing w:line="600" w:lineRule="exact"/>
        <w:ind w:firstLine="643" w:firstLineChars="200"/>
        <w:outlineLvl w:val="2"/>
        <w:rPr>
          <w:rFonts w:ascii="仿宋" w:hAnsi="仿宋" w:eastAsia="仿宋"/>
          <w:sz w:val="32"/>
          <w:szCs w:val="32"/>
        </w:rPr>
      </w:pPr>
      <w:bookmarkStart w:id="20" w:name="_Toc15378460"/>
      <w:bookmarkStart w:id="21" w:name="_Toc15377444"/>
      <w:bookmarkStart w:id="22" w:name="_Toc15377213"/>
      <w:r>
        <w:rPr>
          <w:rFonts w:hint="eastAsia" w:ascii="仿宋" w:hAnsi="仿宋" w:eastAsia="仿宋"/>
          <w:b/>
          <w:sz w:val="32"/>
          <w:szCs w:val="32"/>
        </w:rPr>
        <w:t>2023年度一般公共预算支出决算数为</w:t>
      </w:r>
      <w:r>
        <w:rPr>
          <w:rFonts w:ascii="仿宋" w:hAnsi="仿宋" w:eastAsia="仿宋"/>
          <w:b/>
          <w:sz w:val="32"/>
          <w:szCs w:val="32"/>
        </w:rPr>
        <w:t>471.09</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ascii="仿宋" w:hAnsi="仿宋" w:eastAsia="仿宋"/>
          <w:bCs/>
          <w:sz w:val="32"/>
          <w:szCs w:val="32"/>
        </w:rPr>
        <w:t>100%</w:t>
      </w:r>
      <w:r>
        <w:rPr>
          <w:rStyle w:val="19"/>
          <w:rFonts w:hint="eastAsia" w:ascii="仿宋" w:hAnsi="仿宋" w:eastAsia="仿宋"/>
          <w:bCs/>
          <w:sz w:val="32"/>
          <w:szCs w:val="32"/>
        </w:rPr>
        <w:t>。其中：</w:t>
      </w:r>
      <w:bookmarkEnd w:id="20"/>
      <w:bookmarkEnd w:id="21"/>
      <w:bookmarkEnd w:id="22"/>
    </w:p>
    <w:p w14:paraId="1DE9C524">
      <w:pPr>
        <w:spacing w:line="600" w:lineRule="auto"/>
        <w:ind w:firstLine="643"/>
        <w:rPr>
          <w:rFonts w:ascii="仿宋" w:hAnsi="仿宋" w:eastAsia="仿宋" w:cs="仿宋"/>
          <w:b/>
          <w:sz w:val="32"/>
        </w:rPr>
      </w:pPr>
      <w:bookmarkStart w:id="23" w:name="_Toc15377214"/>
      <w:bookmarkStart w:id="24" w:name="_Toc15396608"/>
      <w:r>
        <w:rPr>
          <w:rFonts w:ascii="仿宋" w:hAnsi="仿宋" w:eastAsia="仿宋" w:cs="仿宋"/>
          <w:b/>
          <w:sz w:val="32"/>
        </w:rPr>
        <w:t>1.教育（类）205（款）02（项）01:</w:t>
      </w:r>
      <w:r>
        <w:rPr>
          <w:rFonts w:ascii="仿宋" w:hAnsi="仿宋" w:eastAsia="仿宋" w:cs="仿宋"/>
          <w:sz w:val="32"/>
        </w:rPr>
        <w:t xml:space="preserve"> 支出决算为1.16万元，完成预算100%，</w:t>
      </w:r>
      <w:r>
        <w:rPr>
          <w:rStyle w:val="19"/>
          <w:rFonts w:hint="eastAsia" w:ascii="仿宋" w:hAnsi="仿宋" w:eastAsia="仿宋"/>
          <w:bCs/>
          <w:sz w:val="32"/>
          <w:szCs w:val="32"/>
        </w:rPr>
        <w:t>决算数等于预算数</w:t>
      </w:r>
      <w:r>
        <w:rPr>
          <w:rFonts w:hint="eastAsia" w:ascii="仿宋" w:hAnsi="仿宋" w:eastAsia="仿宋" w:cs="仿宋"/>
          <w:b/>
          <w:sz w:val="32"/>
        </w:rPr>
        <w:t>。</w:t>
      </w:r>
    </w:p>
    <w:p w14:paraId="71E35A99">
      <w:pPr>
        <w:pStyle w:val="13"/>
      </w:pPr>
    </w:p>
    <w:p w14:paraId="09EC19FA">
      <w:pPr>
        <w:spacing w:line="600" w:lineRule="auto"/>
        <w:ind w:firstLine="643"/>
        <w:rPr>
          <w:rFonts w:ascii="仿宋" w:hAnsi="仿宋" w:eastAsia="仿宋" w:cs="仿宋"/>
          <w:b/>
          <w:sz w:val="32"/>
        </w:rPr>
      </w:pPr>
      <w:r>
        <w:rPr>
          <w:rFonts w:ascii="仿宋" w:hAnsi="仿宋" w:eastAsia="仿宋" w:cs="仿宋"/>
          <w:b/>
          <w:sz w:val="32"/>
        </w:rPr>
        <w:t>2.教育（类）205（款）02（项）02:</w:t>
      </w:r>
      <w:r>
        <w:rPr>
          <w:rFonts w:ascii="仿宋" w:hAnsi="仿宋" w:eastAsia="仿宋" w:cs="仿宋"/>
          <w:sz w:val="32"/>
        </w:rPr>
        <w:t xml:space="preserve"> 支出决算为350.27万元，完成预算100%，</w:t>
      </w:r>
      <w:r>
        <w:rPr>
          <w:rStyle w:val="19"/>
          <w:rFonts w:hint="eastAsia" w:ascii="仿宋" w:hAnsi="仿宋" w:eastAsia="仿宋"/>
          <w:bCs/>
          <w:sz w:val="32"/>
          <w:szCs w:val="32"/>
        </w:rPr>
        <w:t>决算数等于预算数</w:t>
      </w:r>
      <w:r>
        <w:rPr>
          <w:rFonts w:hint="eastAsia" w:ascii="仿宋" w:hAnsi="仿宋" w:eastAsia="仿宋" w:cs="仿宋"/>
          <w:b/>
          <w:sz w:val="32"/>
        </w:rPr>
        <w:t>。</w:t>
      </w:r>
    </w:p>
    <w:p w14:paraId="6A49390A">
      <w:pPr>
        <w:spacing w:line="600" w:lineRule="auto"/>
        <w:ind w:firstLine="643"/>
        <w:rPr>
          <w:rFonts w:ascii="仿宋" w:hAnsi="仿宋" w:eastAsia="仿宋" w:cs="仿宋"/>
          <w:b/>
          <w:sz w:val="32"/>
        </w:rPr>
      </w:pPr>
      <w:r>
        <w:rPr>
          <w:rFonts w:ascii="仿宋" w:hAnsi="仿宋" w:eastAsia="仿宋" w:cs="仿宋"/>
          <w:b/>
          <w:sz w:val="32"/>
        </w:rPr>
        <w:t>3.教育（类）205（款）02（项）99</w:t>
      </w:r>
      <w:r>
        <w:rPr>
          <w:rFonts w:ascii="仿宋" w:hAnsi="仿宋" w:eastAsia="仿宋" w:cs="仿宋"/>
          <w:sz w:val="32"/>
        </w:rPr>
        <w:t xml:space="preserve"> 支出决算为15.55万元，完成预算100%，</w:t>
      </w:r>
      <w:r>
        <w:rPr>
          <w:rStyle w:val="19"/>
          <w:rFonts w:hint="eastAsia" w:ascii="仿宋" w:hAnsi="仿宋" w:eastAsia="仿宋"/>
          <w:bCs/>
          <w:sz w:val="32"/>
          <w:szCs w:val="32"/>
        </w:rPr>
        <w:t>决算数等于预算数</w:t>
      </w:r>
      <w:r>
        <w:rPr>
          <w:rFonts w:hint="eastAsia" w:ascii="仿宋" w:hAnsi="仿宋" w:eastAsia="仿宋" w:cs="仿宋"/>
          <w:b/>
          <w:sz w:val="32"/>
        </w:rPr>
        <w:t>。</w:t>
      </w:r>
    </w:p>
    <w:p w14:paraId="76102013">
      <w:pPr>
        <w:spacing w:line="600" w:lineRule="auto"/>
        <w:ind w:firstLine="643"/>
        <w:rPr>
          <w:rFonts w:ascii="仿宋" w:hAnsi="仿宋" w:eastAsia="仿宋" w:cs="仿宋"/>
          <w:b/>
          <w:sz w:val="32"/>
        </w:rPr>
      </w:pPr>
      <w:r>
        <w:rPr>
          <w:rFonts w:ascii="仿宋" w:hAnsi="仿宋" w:eastAsia="仿宋" w:cs="仿宋"/>
          <w:b/>
          <w:sz w:val="32"/>
        </w:rPr>
        <w:t>4.教育（类）205（款）99（项）99</w:t>
      </w:r>
      <w:r>
        <w:rPr>
          <w:rFonts w:ascii="仿宋" w:hAnsi="仿宋" w:eastAsia="仿宋" w:cs="仿宋"/>
          <w:sz w:val="32"/>
        </w:rPr>
        <w:t xml:space="preserve"> 支出决算为3.76万元，完成预算100%，</w:t>
      </w:r>
      <w:r>
        <w:rPr>
          <w:rStyle w:val="19"/>
          <w:rFonts w:hint="eastAsia" w:ascii="仿宋" w:hAnsi="仿宋" w:eastAsia="仿宋"/>
          <w:bCs/>
          <w:sz w:val="32"/>
          <w:szCs w:val="32"/>
        </w:rPr>
        <w:t>决算数等于预算数</w:t>
      </w:r>
      <w:r>
        <w:rPr>
          <w:rFonts w:hint="eastAsia" w:ascii="仿宋" w:hAnsi="仿宋" w:eastAsia="仿宋" w:cs="仿宋"/>
          <w:b/>
          <w:sz w:val="32"/>
        </w:rPr>
        <w:t>。</w:t>
      </w:r>
    </w:p>
    <w:p w14:paraId="0A943AB5">
      <w:pPr>
        <w:pStyle w:val="16"/>
        <w:ind w:left="420"/>
        <w:rPr>
          <w:rFonts w:hAnsiTheme="minorHAnsi" w:eastAsiaTheme="minorEastAsia" w:cstheme="minorBidi"/>
        </w:rPr>
      </w:pPr>
    </w:p>
    <w:p w14:paraId="143B0E76">
      <w:pPr>
        <w:spacing w:line="600" w:lineRule="auto"/>
        <w:ind w:firstLine="643"/>
        <w:rPr>
          <w:rFonts w:ascii="仿宋" w:hAnsi="仿宋" w:eastAsia="仿宋" w:cs="仿宋"/>
          <w:sz w:val="32"/>
        </w:rPr>
      </w:pPr>
      <w:r>
        <w:rPr>
          <w:rFonts w:ascii="仿宋" w:hAnsi="仿宋" w:eastAsia="仿宋" w:cs="仿宋"/>
          <w:b/>
          <w:sz w:val="32"/>
        </w:rPr>
        <w:t>5.社会保障和就业（类）208（款）05（项）</w:t>
      </w:r>
      <w:r>
        <w:rPr>
          <w:rFonts w:hint="eastAsia" w:ascii="仿宋" w:hAnsi="仿宋" w:eastAsia="仿宋" w:cs="仿宋"/>
          <w:b/>
          <w:sz w:val="32"/>
        </w:rPr>
        <w:t>0</w:t>
      </w:r>
      <w:r>
        <w:rPr>
          <w:rFonts w:ascii="仿宋" w:hAnsi="仿宋" w:eastAsia="仿宋" w:cs="仿宋"/>
          <w:b/>
          <w:sz w:val="32"/>
        </w:rPr>
        <w:t>5:</w:t>
      </w:r>
      <w:r>
        <w:rPr>
          <w:rFonts w:ascii="仿宋" w:hAnsi="仿宋" w:eastAsia="仿宋" w:cs="仿宋"/>
          <w:sz w:val="32"/>
        </w:rPr>
        <w:t xml:space="preserve"> 支出决算为42.05万元，完成预算100%，</w:t>
      </w:r>
      <w:r>
        <w:rPr>
          <w:rStyle w:val="19"/>
          <w:rFonts w:hint="eastAsia" w:ascii="仿宋" w:hAnsi="仿宋" w:eastAsia="仿宋"/>
          <w:bCs/>
          <w:sz w:val="32"/>
          <w:szCs w:val="32"/>
        </w:rPr>
        <w:t>决算数等于预算数</w:t>
      </w:r>
    </w:p>
    <w:p w14:paraId="49EC8EFD">
      <w:pPr>
        <w:pStyle w:val="13"/>
      </w:pPr>
    </w:p>
    <w:p w14:paraId="07FF1F7B">
      <w:pPr>
        <w:spacing w:line="600" w:lineRule="auto"/>
        <w:ind w:firstLine="643"/>
        <w:rPr>
          <w:rFonts w:ascii="仿宋" w:hAnsi="仿宋" w:eastAsia="仿宋" w:cs="仿宋"/>
          <w:sz w:val="32"/>
        </w:rPr>
      </w:pPr>
      <w:r>
        <w:rPr>
          <w:rFonts w:ascii="仿宋" w:hAnsi="仿宋" w:eastAsia="仿宋" w:cs="仿宋"/>
          <w:b/>
          <w:sz w:val="32"/>
        </w:rPr>
        <w:t>6.社会保障和就业（类）208（款）05（项）</w:t>
      </w:r>
      <w:r>
        <w:rPr>
          <w:rFonts w:hint="eastAsia" w:ascii="仿宋" w:hAnsi="仿宋" w:eastAsia="仿宋" w:cs="仿宋"/>
          <w:b/>
          <w:sz w:val="32"/>
        </w:rPr>
        <w:t>9</w:t>
      </w:r>
      <w:r>
        <w:rPr>
          <w:rFonts w:ascii="仿宋" w:hAnsi="仿宋" w:eastAsia="仿宋" w:cs="仿宋"/>
          <w:b/>
          <w:sz w:val="32"/>
        </w:rPr>
        <w:t>9:</w:t>
      </w:r>
      <w:r>
        <w:rPr>
          <w:rFonts w:ascii="仿宋" w:hAnsi="仿宋" w:eastAsia="仿宋" w:cs="仿宋"/>
          <w:sz w:val="32"/>
        </w:rPr>
        <w:t xml:space="preserve"> 支出决算为5.79万元，完成预算100%，</w:t>
      </w:r>
      <w:r>
        <w:rPr>
          <w:rStyle w:val="19"/>
          <w:rFonts w:hint="eastAsia" w:ascii="仿宋" w:hAnsi="仿宋" w:eastAsia="仿宋"/>
          <w:bCs/>
          <w:sz w:val="32"/>
          <w:szCs w:val="32"/>
        </w:rPr>
        <w:t>决算数等于预算数</w:t>
      </w:r>
    </w:p>
    <w:p w14:paraId="554C5065">
      <w:pPr>
        <w:pStyle w:val="16"/>
        <w:ind w:left="420" w:firstLine="321" w:firstLineChars="100"/>
        <w:rPr>
          <w:rFonts w:hAnsiTheme="minorHAnsi" w:eastAsiaTheme="minorEastAsia" w:cstheme="minorBidi"/>
        </w:rPr>
      </w:pPr>
      <w:r>
        <w:rPr>
          <w:rFonts w:ascii="仿宋" w:hAnsi="仿宋" w:eastAsia="仿宋" w:cs="仿宋"/>
          <w:b/>
          <w:sz w:val="32"/>
        </w:rPr>
        <w:t>7.社会保障和就业（类）208（款）99（项）99:</w:t>
      </w:r>
      <w:r>
        <w:rPr>
          <w:rFonts w:ascii="仿宋" w:hAnsi="仿宋" w:eastAsia="仿宋" w:cs="仿宋"/>
          <w:sz w:val="32"/>
        </w:rPr>
        <w:t xml:space="preserve"> 支出决算为1.37万元，完成预算100%</w:t>
      </w:r>
      <w:r>
        <w:rPr>
          <w:rFonts w:hint="eastAsia" w:ascii="仿宋" w:hAnsi="仿宋" w:eastAsia="仿宋" w:cs="仿宋"/>
          <w:sz w:val="32"/>
          <w:lang w:eastAsia="zh-CN"/>
        </w:rPr>
        <w:t>，</w:t>
      </w:r>
      <w:r>
        <w:rPr>
          <w:rStyle w:val="19"/>
          <w:rFonts w:hint="eastAsia" w:ascii="仿宋" w:hAnsi="仿宋" w:eastAsia="仿宋"/>
          <w:bCs/>
          <w:sz w:val="32"/>
          <w:szCs w:val="32"/>
        </w:rPr>
        <w:t>决算数等于预算数</w:t>
      </w:r>
    </w:p>
    <w:p w14:paraId="7A186259">
      <w:pPr>
        <w:spacing w:line="600" w:lineRule="auto"/>
        <w:ind w:firstLine="643"/>
        <w:rPr>
          <w:rFonts w:ascii="仿宋" w:hAnsi="仿宋" w:eastAsia="仿宋" w:cs="仿宋"/>
          <w:b/>
          <w:sz w:val="32"/>
        </w:rPr>
      </w:pPr>
      <w:r>
        <w:rPr>
          <w:rFonts w:ascii="仿宋" w:hAnsi="仿宋" w:eastAsia="仿宋" w:cs="仿宋"/>
          <w:b/>
          <w:sz w:val="32"/>
        </w:rPr>
        <w:t>8.卫生健康（类）210（款）11（项）</w:t>
      </w:r>
      <w:r>
        <w:rPr>
          <w:rFonts w:hint="eastAsia" w:ascii="仿宋" w:hAnsi="仿宋" w:eastAsia="仿宋" w:cs="仿宋"/>
          <w:b/>
          <w:sz w:val="32"/>
        </w:rPr>
        <w:t>02</w:t>
      </w:r>
      <w:r>
        <w:rPr>
          <w:rFonts w:ascii="仿宋" w:hAnsi="仿宋" w:eastAsia="仿宋" w:cs="仿宋"/>
          <w:b/>
          <w:sz w:val="32"/>
        </w:rPr>
        <w:t>:</w:t>
      </w:r>
      <w:r>
        <w:rPr>
          <w:rFonts w:ascii="仿宋" w:hAnsi="仿宋" w:eastAsia="仿宋" w:cs="仿宋"/>
          <w:sz w:val="32"/>
        </w:rPr>
        <w:t>支出决算为20.61万元，完成预算100%，</w:t>
      </w:r>
      <w:r>
        <w:rPr>
          <w:rStyle w:val="19"/>
          <w:rFonts w:hint="eastAsia" w:ascii="仿宋" w:hAnsi="仿宋" w:eastAsia="仿宋"/>
          <w:bCs/>
          <w:sz w:val="32"/>
          <w:szCs w:val="32"/>
        </w:rPr>
        <w:t>决算数等于预算数</w:t>
      </w:r>
    </w:p>
    <w:p w14:paraId="5D95F65B">
      <w:pPr>
        <w:spacing w:line="600" w:lineRule="auto"/>
        <w:ind w:firstLine="643"/>
        <w:rPr>
          <w:rFonts w:hint="eastAsia" w:ascii="仿宋" w:hAnsi="仿宋" w:eastAsia="仿宋" w:cs="仿宋"/>
          <w:b/>
          <w:sz w:val="32"/>
          <w:lang w:eastAsia="zh-CN"/>
        </w:rPr>
      </w:pPr>
      <w:r>
        <w:rPr>
          <w:rFonts w:ascii="仿宋" w:hAnsi="仿宋" w:eastAsia="仿宋" w:cs="仿宋"/>
          <w:b/>
          <w:sz w:val="32"/>
        </w:rPr>
        <w:t>9.</w:t>
      </w:r>
      <w:r>
        <w:rPr>
          <w:rFonts w:hint="eastAsia" w:ascii="仿宋" w:hAnsi="仿宋" w:eastAsia="仿宋" w:cs="仿宋"/>
          <w:b/>
          <w:sz w:val="32"/>
        </w:rPr>
        <w:t>住房</w:t>
      </w:r>
      <w:r>
        <w:rPr>
          <w:rFonts w:ascii="仿宋" w:hAnsi="仿宋" w:eastAsia="仿宋" w:cs="仿宋"/>
          <w:b/>
          <w:sz w:val="32"/>
        </w:rPr>
        <w:t>保障（类）221（款）02（项）</w:t>
      </w:r>
      <w:r>
        <w:rPr>
          <w:rFonts w:hint="eastAsia" w:ascii="仿宋" w:hAnsi="仿宋" w:eastAsia="仿宋" w:cs="仿宋"/>
          <w:b/>
          <w:sz w:val="32"/>
        </w:rPr>
        <w:t>01</w:t>
      </w:r>
      <w:r>
        <w:rPr>
          <w:rFonts w:ascii="仿宋" w:hAnsi="仿宋" w:eastAsia="仿宋" w:cs="仿宋"/>
          <w:b/>
          <w:sz w:val="32"/>
        </w:rPr>
        <w:t>:</w:t>
      </w:r>
      <w:r>
        <w:rPr>
          <w:rFonts w:ascii="仿宋" w:hAnsi="仿宋" w:eastAsia="仿宋" w:cs="仿宋"/>
          <w:sz w:val="32"/>
        </w:rPr>
        <w:t>支出决算为34.28万元，完成预算100%，</w:t>
      </w:r>
      <w:r>
        <w:rPr>
          <w:rFonts w:ascii="仿宋" w:hAnsi="仿宋" w:eastAsia="仿宋" w:cs="仿宋"/>
          <w:b/>
          <w:sz w:val="32"/>
        </w:rPr>
        <w:t xml:space="preserve"> </w:t>
      </w:r>
      <w:r>
        <w:rPr>
          <w:rStyle w:val="19"/>
          <w:rFonts w:hint="eastAsia" w:ascii="仿宋" w:hAnsi="仿宋" w:eastAsia="仿宋"/>
          <w:bCs/>
          <w:sz w:val="32"/>
          <w:szCs w:val="32"/>
        </w:rPr>
        <w:t>决算数等于预算数</w:t>
      </w:r>
      <w:r>
        <w:rPr>
          <w:rStyle w:val="19"/>
          <w:rFonts w:hint="eastAsia" w:ascii="仿宋" w:hAnsi="仿宋" w:eastAsia="仿宋"/>
          <w:bCs/>
          <w:sz w:val="32"/>
          <w:szCs w:val="32"/>
          <w:lang w:eastAsia="zh-CN"/>
        </w:rPr>
        <w:t>。</w:t>
      </w:r>
    </w:p>
    <w:p w14:paraId="5D8975C7">
      <w:pPr>
        <w:tabs>
          <w:tab w:val="right" w:pos="8306"/>
        </w:tabs>
        <w:spacing w:line="600" w:lineRule="exact"/>
        <w:ind w:firstLine="640"/>
        <w:outlineLvl w:val="1"/>
        <w:rPr>
          <w:rStyle w:val="33"/>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23"/>
      <w:bookmarkEnd w:id="24"/>
      <w:r>
        <w:rPr>
          <w:rStyle w:val="33"/>
          <w:rFonts w:ascii="黑体" w:hAnsi="黑体" w:eastAsia="黑体"/>
          <w:b w:val="0"/>
        </w:rPr>
        <w:tab/>
      </w:r>
    </w:p>
    <w:p w14:paraId="344217B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452.88</w:t>
      </w:r>
      <w:r>
        <w:rPr>
          <w:rFonts w:hint="eastAsia" w:ascii="仿宋" w:hAnsi="仿宋" w:eastAsia="仿宋"/>
          <w:sz w:val="32"/>
          <w:szCs w:val="32"/>
        </w:rPr>
        <w:t>万元，其中：</w:t>
      </w:r>
    </w:p>
    <w:p w14:paraId="2BE6F8E5">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440.59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公用经费</w:t>
      </w:r>
      <w:r>
        <w:rPr>
          <w:rFonts w:ascii="仿宋" w:hAnsi="仿宋" w:eastAsia="仿宋"/>
          <w:b/>
          <w:sz w:val="32"/>
          <w:szCs w:val="32"/>
        </w:rPr>
        <w:t>12.29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787E9FA">
      <w:pPr>
        <w:spacing w:line="600" w:lineRule="exact"/>
        <w:ind w:firstLine="640"/>
        <w:rPr>
          <w:rFonts w:ascii="仿宋" w:hAnsi="仿宋" w:eastAsia="仿宋"/>
          <w:b/>
          <w:sz w:val="32"/>
          <w:szCs w:val="32"/>
        </w:rPr>
      </w:pPr>
    </w:p>
    <w:p w14:paraId="0F964C8A">
      <w:pPr>
        <w:spacing w:line="600" w:lineRule="exact"/>
        <w:outlineLvl w:val="1"/>
        <w:rPr>
          <w:rStyle w:val="33"/>
          <w:rFonts w:ascii="黑体" w:hAnsi="黑体" w:eastAsia="黑体"/>
          <w:b w:val="0"/>
        </w:rPr>
      </w:pPr>
      <w:r>
        <w:rPr>
          <w:rFonts w:hint="eastAsia" w:ascii="黑体" w:eastAsia="黑体"/>
          <w:sz w:val="32"/>
          <w:szCs w:val="32"/>
        </w:rPr>
        <w:t>七、</w:t>
      </w:r>
      <w:r>
        <w:rPr>
          <w:rStyle w:val="33"/>
          <w:rFonts w:hint="eastAsia" w:ascii="黑体" w:hAnsi="黑体" w:eastAsia="黑体"/>
        </w:rPr>
        <w:t>财政拨款“三公”经费支出决算情况说明</w:t>
      </w:r>
    </w:p>
    <w:p w14:paraId="5E7B6C1C">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4D934B65">
      <w:pPr>
        <w:spacing w:line="600" w:lineRule="exact"/>
        <w:ind w:firstLine="640"/>
        <w:outlineLvl w:val="2"/>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7F95A314">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1BDBB84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14:paraId="6B758A39">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9002EFD">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96E268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2CDB51E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5DDE3ACA">
      <w:pPr>
        <w:numPr>
          <w:ilvl w:val="0"/>
          <w:numId w:val="3"/>
        </w:numPr>
        <w:spacing w:line="600" w:lineRule="exact"/>
        <w:ind w:firstLine="640"/>
        <w:rPr>
          <w:rFonts w:ascii="仿宋_GB2312" w:eastAsia="仿宋_GB2312"/>
          <w:b/>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eastAsia="仿宋_GB2312"/>
          <w:b/>
          <w:sz w:val="32"/>
          <w:szCs w:val="32"/>
        </w:rPr>
        <w:t>完成预算100%。公务接待费支出决算与2022年度持平。其中：</w:t>
      </w:r>
    </w:p>
    <w:p w14:paraId="74BD2CC8">
      <w:pPr>
        <w:spacing w:line="600" w:lineRule="exact"/>
        <w:ind w:firstLine="643" w:firstLineChars="200"/>
        <w:rPr>
          <w:rFonts w:ascii="仿宋_GB2312" w:eastAsia="仿宋_GB2312"/>
          <w:b/>
          <w:sz w:val="32"/>
          <w:szCs w:val="32"/>
        </w:rPr>
      </w:pPr>
      <w:r>
        <w:rPr>
          <w:rFonts w:hint="eastAsia" w:ascii="仿宋_GB2312" w:eastAsia="仿宋_GB2312"/>
          <w:b/>
          <w:sz w:val="32"/>
          <w:szCs w:val="32"/>
        </w:rPr>
        <w:t>国内公务接待支出0万元。国内公务接待0批次，0人次（不包括陪同人员），共计支出0万元。</w:t>
      </w:r>
      <w:r>
        <w:rPr>
          <w:rFonts w:hint="eastAsia" w:ascii="仿宋_GB2312" w:eastAsia="仿宋_GB2312"/>
          <w:b/>
          <w:sz w:val="32"/>
          <w:szCs w:val="32"/>
        </w:rPr>
        <w:br w:type="textWrapping"/>
      </w:r>
      <w:r>
        <w:rPr>
          <w:rFonts w:hint="eastAsia" w:ascii="仿宋_GB2312" w:eastAsia="仿宋_GB2312"/>
          <w:b/>
          <w:sz w:val="32"/>
          <w:szCs w:val="32"/>
        </w:rPr>
        <w:t xml:space="preserve">   外事接待支出0万元。外事接待0批次，0人次（不包括陪同人员），共计支出0万元。</w:t>
      </w:r>
    </w:p>
    <w:p w14:paraId="3272884F">
      <w:pPr>
        <w:spacing w:line="600" w:lineRule="exact"/>
        <w:ind w:firstLine="480" w:firstLineChars="150"/>
        <w:outlineLvl w:val="1"/>
        <w:rPr>
          <w:rStyle w:val="33"/>
          <w:rFonts w:ascii="黑体" w:hAnsi="黑体" w:eastAsia="黑体"/>
        </w:rPr>
      </w:pPr>
      <w:r>
        <w:rPr>
          <w:rFonts w:hint="eastAsia" w:ascii="黑体" w:eastAsia="黑体"/>
          <w:sz w:val="32"/>
          <w:szCs w:val="32"/>
        </w:rPr>
        <w:t>八、</w:t>
      </w:r>
      <w:r>
        <w:rPr>
          <w:rStyle w:val="33"/>
          <w:rFonts w:hint="eastAsia" w:ascii="黑体" w:hAnsi="黑体" w:eastAsia="黑体"/>
        </w:rPr>
        <w:t>政府性基金预算支出决算情况说明</w:t>
      </w:r>
    </w:p>
    <w:p w14:paraId="0B1C9ABB">
      <w:pPr>
        <w:spacing w:line="60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2023年政府性基金预算财政拨款支出0</w:t>
      </w:r>
      <w:r>
        <w:rPr>
          <w:rFonts w:hint="eastAsia" w:ascii="仿宋_GB2312" w:eastAsia="仿宋_GB2312"/>
          <w:color w:val="000000" w:themeColor="text1"/>
          <w:sz w:val="32"/>
          <w:szCs w:val="32"/>
          <w14:textFill>
            <w14:solidFill>
              <w14:schemeClr w14:val="tx1"/>
            </w14:solidFill>
          </w14:textFill>
        </w:rPr>
        <w:t>万元</w:t>
      </w:r>
    </w:p>
    <w:p w14:paraId="0988BA37">
      <w:pPr>
        <w:numPr>
          <w:ilvl w:val="0"/>
          <w:numId w:val="4"/>
        </w:numPr>
        <w:spacing w:line="600" w:lineRule="exact"/>
        <w:ind w:firstLine="640"/>
        <w:outlineLvl w:val="1"/>
        <w:rPr>
          <w:rStyle w:val="33"/>
          <w:rFonts w:ascii="黑体" w:hAnsi="黑体" w:eastAsia="黑体"/>
          <w:b w:val="0"/>
        </w:rPr>
      </w:pPr>
      <w:r>
        <w:rPr>
          <w:rStyle w:val="33"/>
          <w:rFonts w:hint="eastAsia" w:ascii="黑体" w:hAnsi="黑体" w:eastAsia="黑体"/>
        </w:rPr>
        <w:t>国有资本经营预算支出决算情况说明</w:t>
      </w:r>
    </w:p>
    <w:p w14:paraId="1572432E">
      <w:pPr>
        <w:pStyle w:val="31"/>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6399B64B">
      <w:pPr>
        <w:pStyle w:val="31"/>
        <w:spacing w:line="600" w:lineRule="exact"/>
        <w:ind w:left="840" w:firstLine="321" w:firstLineChars="100"/>
        <w:outlineLvl w:val="1"/>
        <w:rPr>
          <w:rStyle w:val="33"/>
          <w:rFonts w:ascii="黑体" w:hAnsi="黑体" w:eastAsia="黑体"/>
          <w:b w:val="0"/>
        </w:rPr>
      </w:pPr>
      <w:r>
        <w:rPr>
          <w:rStyle w:val="33"/>
          <w:rFonts w:hint="eastAsia" w:ascii="黑体" w:hAnsi="黑体" w:eastAsia="黑体"/>
        </w:rPr>
        <w:t>十</w:t>
      </w:r>
      <w:r>
        <w:rPr>
          <w:rStyle w:val="33"/>
          <w:rFonts w:ascii="黑体" w:hAnsi="黑体" w:eastAsia="黑体"/>
        </w:rPr>
        <w:t>、</w:t>
      </w:r>
      <w:r>
        <w:rPr>
          <w:rStyle w:val="33"/>
          <w:rFonts w:hint="eastAsia" w:ascii="黑体" w:hAnsi="黑体" w:eastAsia="黑体"/>
        </w:rPr>
        <w:t>其他重要事项的情况说明</w:t>
      </w:r>
    </w:p>
    <w:p w14:paraId="32A0F772">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14:paraId="64175074">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14:textFill>
            <w14:solidFill>
              <w14:schemeClr w14:val="tx1"/>
            </w14:solidFill>
          </w14:textFill>
        </w:rPr>
        <w:t>遂宁市安居区安居镇护</w:t>
      </w:r>
      <w:r>
        <w:rPr>
          <w:rFonts w:ascii="仿宋_GB2312" w:eastAsia="仿宋_GB2312"/>
          <w:color w:val="000000" w:themeColor="text1"/>
          <w:sz w:val="32"/>
          <w:szCs w:val="32"/>
          <w14:textFill>
            <w14:solidFill>
              <w14:schemeClr w14:val="tx1"/>
            </w14:solidFill>
          </w14:textFill>
        </w:rPr>
        <w:t>村</w:t>
      </w:r>
      <w:r>
        <w:rPr>
          <w:rFonts w:hint="eastAsia" w:ascii="仿宋_GB2312" w:eastAsia="仿宋_GB2312"/>
          <w:color w:val="000000" w:themeColor="text1"/>
          <w:sz w:val="32"/>
          <w:szCs w:val="32"/>
          <w14:textFill>
            <w14:solidFill>
              <w14:schemeClr w14:val="tx1"/>
            </w14:solidFill>
          </w14:textFill>
        </w:rPr>
        <w:t>小学校机</w:t>
      </w:r>
      <w:r>
        <w:rPr>
          <w:rFonts w:hint="eastAsia" w:ascii="仿宋_GB2312" w:eastAsia="仿宋_GB2312"/>
          <w:sz w:val="32"/>
          <w:szCs w:val="32"/>
        </w:rPr>
        <w:t>关运行经费支出0万元。与2022年度决算数持平。</w:t>
      </w:r>
    </w:p>
    <w:p w14:paraId="28271B1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14:paraId="325D1CD1">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color w:val="000000" w:themeColor="text1"/>
          <w:sz w:val="32"/>
          <w:szCs w:val="32"/>
          <w14:textFill>
            <w14:solidFill>
              <w14:schemeClr w14:val="tx1"/>
            </w14:solidFill>
          </w14:textFill>
        </w:rPr>
        <w:t>遂宁市安居区安居镇护</w:t>
      </w:r>
      <w:r>
        <w:rPr>
          <w:rFonts w:ascii="仿宋_GB2312" w:eastAsia="仿宋_GB2312"/>
          <w:color w:val="000000" w:themeColor="text1"/>
          <w:sz w:val="32"/>
          <w:szCs w:val="32"/>
          <w14:textFill>
            <w14:solidFill>
              <w14:schemeClr w14:val="tx1"/>
            </w14:solidFill>
          </w14:textFill>
        </w:rPr>
        <w:t>村</w:t>
      </w:r>
      <w:r>
        <w:rPr>
          <w:rFonts w:hint="eastAsia" w:ascii="仿宋_GB2312" w:eastAsia="仿宋_GB2312"/>
          <w:color w:val="000000" w:themeColor="text1"/>
          <w:sz w:val="32"/>
          <w:szCs w:val="32"/>
          <w14:textFill>
            <w14:solidFill>
              <w14:schemeClr w14:val="tx1"/>
            </w14:solidFill>
          </w14:textFill>
        </w:rPr>
        <w:t>小学校</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1CB1717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795E99D0">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color w:val="000000" w:themeColor="text1"/>
          <w:sz w:val="32"/>
          <w:szCs w:val="32"/>
          <w14:textFill>
            <w14:solidFill>
              <w14:schemeClr w14:val="tx1"/>
            </w14:solidFill>
          </w14:textFill>
        </w:rPr>
        <w:t>遂宁市安居区安居镇护</w:t>
      </w:r>
      <w:r>
        <w:rPr>
          <w:rFonts w:ascii="仿宋_GB2312" w:eastAsia="仿宋_GB2312"/>
          <w:color w:val="000000" w:themeColor="text1"/>
          <w:sz w:val="32"/>
          <w:szCs w:val="32"/>
          <w14:textFill>
            <w14:solidFill>
              <w14:schemeClr w14:val="tx1"/>
            </w14:solidFill>
          </w14:textFill>
        </w:rPr>
        <w:t>村</w:t>
      </w:r>
      <w:r>
        <w:rPr>
          <w:rFonts w:hint="eastAsia" w:ascii="仿宋_GB2312" w:eastAsia="仿宋_GB2312"/>
          <w:color w:val="000000" w:themeColor="text1"/>
          <w:sz w:val="32"/>
          <w:szCs w:val="32"/>
          <w14:textFill>
            <w14:solidFill>
              <w14:schemeClr w14:val="tx1"/>
            </w14:solidFill>
          </w14:textFill>
        </w:rPr>
        <w:t>小学校</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25BBDD3D">
      <w:pPr>
        <w:autoSpaceDE w:val="0"/>
        <w:autoSpaceDN w:val="0"/>
        <w:adjustRightInd w:val="0"/>
        <w:spacing w:line="600" w:lineRule="exact"/>
        <w:ind w:firstLine="643" w:firstLineChars="200"/>
        <w:jc w:val="left"/>
        <w:outlineLvl w:val="2"/>
        <w:rPr>
          <w:rFonts w:ascii="仿宋" w:hAnsi="仿宋" w:eastAsia="仿宋"/>
          <w:b/>
          <w:sz w:val="32"/>
          <w:szCs w:val="32"/>
        </w:rPr>
      </w:pPr>
    </w:p>
    <w:p w14:paraId="4AEFD37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5927A96">
      <w:pPr>
        <w:spacing w:line="576" w:lineRule="exact"/>
        <w:ind w:firstLine="643"/>
        <w:rPr>
          <w:rFonts w:ascii="宋体" w:hAnsi="宋体" w:cs="宋体"/>
          <w:sz w:val="32"/>
        </w:rPr>
      </w:pPr>
      <w:r>
        <w:rPr>
          <w:rFonts w:hint="eastAsia" w:ascii="宋体" w:hAnsi="宋体" w:cs="宋体"/>
          <w:sz w:val="32"/>
        </w:rPr>
        <w:t>根据预算绩效管理要求，本单位在2023年度预算编制阶段，组织</w:t>
      </w:r>
      <w:r>
        <w:rPr>
          <w:rFonts w:ascii="宋体" w:hAnsi="宋体" w:cs="宋体"/>
          <w:sz w:val="32"/>
        </w:rPr>
        <w:t>对第一书记和驻村工作队补助，</w:t>
      </w:r>
      <w:r>
        <w:rPr>
          <w:rFonts w:hint="eastAsia" w:ascii="宋体" w:hAnsi="宋体" w:cs="宋体"/>
          <w:sz w:val="32"/>
        </w:rPr>
        <w:t>义</w:t>
      </w:r>
      <w:r>
        <w:rPr>
          <w:rFonts w:hint="eastAsia" w:ascii="宋体" w:hAnsi="宋体" w:cs="宋体"/>
          <w:sz w:val="32"/>
          <w:szCs w:val="32"/>
        </w:rPr>
        <w:t>教贫困生生活补助、幼儿资助及幼儿发展资金、义务教育免作业本费等</w:t>
      </w:r>
      <w:r>
        <w:rPr>
          <w:rFonts w:ascii="宋体" w:hAnsi="宋体" w:cs="宋体"/>
          <w:sz w:val="32"/>
          <w:szCs w:val="32"/>
        </w:rPr>
        <w:t>4</w:t>
      </w:r>
      <w:r>
        <w:rPr>
          <w:rFonts w:hint="eastAsia" w:ascii="宋体" w:hAnsi="宋体" w:cs="宋体"/>
          <w:sz w:val="32"/>
        </w:rPr>
        <w:t>个项目开展了预算事前绩效评估，对</w:t>
      </w:r>
      <w:r>
        <w:rPr>
          <w:rFonts w:ascii="宋体" w:hAnsi="宋体" w:cs="宋体"/>
          <w:sz w:val="32"/>
        </w:rPr>
        <w:t>4</w:t>
      </w:r>
      <w:r>
        <w:rPr>
          <w:rFonts w:hint="eastAsia" w:ascii="宋体" w:hAnsi="宋体" w:cs="宋体"/>
          <w:sz w:val="32"/>
        </w:rPr>
        <w:t>个项目编制了绩效目标，预算执行过程中，选取</w:t>
      </w:r>
      <w:r>
        <w:rPr>
          <w:rFonts w:ascii="宋体" w:hAnsi="宋体" w:cs="宋体"/>
          <w:sz w:val="32"/>
        </w:rPr>
        <w:t>4</w:t>
      </w:r>
      <w:r>
        <w:rPr>
          <w:rFonts w:hint="eastAsia" w:ascii="宋体" w:hAnsi="宋体" w:cs="宋体"/>
          <w:sz w:val="32"/>
        </w:rPr>
        <w:t>个项目开展绩效监控，组织对</w:t>
      </w:r>
      <w:r>
        <w:rPr>
          <w:rFonts w:ascii="宋体" w:hAnsi="宋体" w:cs="宋体"/>
          <w:sz w:val="32"/>
        </w:rPr>
        <w:t>4</w:t>
      </w:r>
      <w:r>
        <w:rPr>
          <w:rFonts w:hint="eastAsia" w:ascii="宋体" w:hAnsi="宋体" w:cs="宋体"/>
          <w:sz w:val="32"/>
        </w:rPr>
        <w:t>个项目开展绩效自评，绩效自评表详见第四部分附件。</w:t>
      </w:r>
    </w:p>
    <w:p w14:paraId="2373CF2E">
      <w:pPr>
        <w:pStyle w:val="13"/>
        <w:rPr>
          <w:rFonts w:ascii="仿宋_GB2312" w:hAnsi="仿宋_GB2312" w:eastAsia="仿宋_GB2312" w:cs="仿宋_GB2312"/>
          <w:sz w:val="32"/>
          <w:szCs w:val="32"/>
        </w:rPr>
      </w:pPr>
    </w:p>
    <w:p w14:paraId="7A8F11C3">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702517E">
      <w:pPr>
        <w:keepNext/>
        <w:keepLines/>
        <w:spacing w:before="340" w:after="330" w:line="578" w:lineRule="auto"/>
        <w:jc w:val="center"/>
        <w:rPr>
          <w:rFonts w:ascii="宋体" w:hAnsi="宋体" w:cs="宋体"/>
          <w:b/>
          <w:sz w:val="44"/>
          <w:szCs w:val="44"/>
        </w:rPr>
      </w:pPr>
      <w:bookmarkStart w:id="25" w:name="_Toc15377226"/>
      <w:r>
        <w:rPr>
          <w:rFonts w:ascii="宋体" w:hAnsi="宋体" w:cs="宋体"/>
          <w:b/>
          <w:sz w:val="44"/>
        </w:rPr>
        <w:t>第三部分</w:t>
      </w:r>
      <w:r>
        <w:rPr>
          <w:rFonts w:eastAsia="Times New Roman"/>
          <w:b/>
          <w:sz w:val="44"/>
        </w:rPr>
        <w:t xml:space="preserve"> </w:t>
      </w:r>
      <w:r>
        <w:rPr>
          <w:rFonts w:ascii="宋体" w:hAnsi="宋体" w:cs="宋体"/>
          <w:b/>
          <w:sz w:val="44"/>
        </w:rPr>
        <w:t>名词解释</w:t>
      </w:r>
    </w:p>
    <w:p w14:paraId="2288B797">
      <w:pPr>
        <w:pStyle w:val="30"/>
        <w:spacing w:line="560" w:lineRule="exact"/>
        <w:ind w:left="420" w:firstLine="640" w:firstLineChars="200"/>
        <w:rPr>
          <w:rFonts w:ascii="仿宋_GB2312" w:eastAsia="仿宋_GB2312"/>
          <w:color w:val="auto"/>
          <w:sz w:val="32"/>
          <w:szCs w:val="32"/>
        </w:rPr>
      </w:pPr>
      <w:bookmarkStart w:id="26" w:name="_Toc15396614"/>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BDF013F">
      <w:pPr>
        <w:pStyle w:val="30"/>
        <w:spacing w:line="560" w:lineRule="exact"/>
        <w:ind w:left="420" w:firstLine="640" w:firstLineChars="200"/>
        <w:rPr>
          <w:rFonts w:ascii="仿宋_GB2312" w:eastAsia="仿宋_GB2312"/>
          <w:sz w:val="32"/>
          <w:szCs w:val="32"/>
        </w:rPr>
      </w:pPr>
      <w:r>
        <w:rPr>
          <w:rFonts w:ascii="仿宋_GB2312" w:eastAsia="仿宋_GB2312"/>
          <w:color w:val="auto"/>
          <w:sz w:val="32"/>
          <w:szCs w:val="32"/>
        </w:rPr>
        <w:t>2.</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款）学前教育支出（0</w:t>
      </w:r>
      <w:r>
        <w:rPr>
          <w:rFonts w:ascii="仿宋_GB2312" w:eastAsia="仿宋_GB2312"/>
          <w:sz w:val="32"/>
          <w:szCs w:val="32"/>
        </w:rPr>
        <w:t>1项）：反映用于学前教育的工资、绩效、津补贴、工会经费、福利费、资助、公用经费、保教费等支出。</w:t>
      </w:r>
    </w:p>
    <w:p w14:paraId="6785F871">
      <w:pPr>
        <w:pStyle w:val="30"/>
        <w:spacing w:line="560" w:lineRule="exact"/>
        <w:ind w:left="420" w:firstLine="640" w:firstLineChars="200"/>
        <w:rPr>
          <w:rFonts w:hAnsi="仿宋"/>
          <w:sz w:val="32"/>
          <w:szCs w:val="32"/>
        </w:rPr>
      </w:pPr>
      <w:r>
        <w:rPr>
          <w:rFonts w:ascii="仿宋_GB2312" w:eastAsia="仿宋_GB2312"/>
          <w:sz w:val="32"/>
          <w:szCs w:val="32"/>
        </w:rPr>
        <w:t>3.</w:t>
      </w:r>
      <w:r>
        <w:t xml:space="preserve"> </w:t>
      </w:r>
      <w:r>
        <w:rPr>
          <w:rFonts w:hint="eastAsia" w:ascii="仿宋_GB2312" w:eastAsia="仿宋_GB2312"/>
          <w:sz w:val="32"/>
          <w:szCs w:val="32"/>
        </w:rPr>
        <w:t>教育（2</w:t>
      </w:r>
      <w:r>
        <w:rPr>
          <w:rFonts w:ascii="仿宋_GB2312" w:eastAsia="仿宋_GB2312"/>
          <w:sz w:val="32"/>
          <w:szCs w:val="32"/>
        </w:rPr>
        <w:t>05</w:t>
      </w:r>
      <w:r>
        <w:rPr>
          <w:rFonts w:hint="eastAsia" w:ascii="仿宋_GB2312" w:eastAsia="仿宋_GB2312"/>
          <w:sz w:val="32"/>
          <w:szCs w:val="32"/>
        </w:rPr>
        <w:t>类）普通教育（0</w:t>
      </w:r>
      <w:r>
        <w:rPr>
          <w:rFonts w:ascii="仿宋_GB2312" w:eastAsia="仿宋_GB2312"/>
          <w:sz w:val="32"/>
          <w:szCs w:val="32"/>
        </w:rPr>
        <w:t>2</w:t>
      </w:r>
      <w:r>
        <w:rPr>
          <w:rFonts w:hint="eastAsia" w:ascii="仿宋_GB2312" w:eastAsia="仿宋_GB2312"/>
          <w:sz w:val="32"/>
          <w:szCs w:val="32"/>
        </w:rPr>
        <w:t>款）其他普通教育支出（9</w:t>
      </w:r>
      <w:r>
        <w:rPr>
          <w:rFonts w:ascii="仿宋_GB2312" w:eastAsia="仿宋_GB2312"/>
          <w:sz w:val="32"/>
          <w:szCs w:val="32"/>
        </w:rPr>
        <w:t>9</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反映用于学前教育的</w:t>
      </w:r>
      <w:r>
        <w:rPr>
          <w:rFonts w:ascii="仿宋_GB2312" w:eastAsia="仿宋_GB2312"/>
          <w:sz w:val="32"/>
          <w:szCs w:val="32"/>
        </w:rPr>
        <w:t>绩效、津补贴、保教费等支出</w:t>
      </w:r>
    </w:p>
    <w:p w14:paraId="67A76871">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社会保障和就业（208类）行政事业单位离退休（05款）机关事业单位基本养老保险缴费支出（05项）</w:t>
      </w:r>
      <w:r>
        <w:rPr>
          <w:rFonts w:ascii="仿宋" w:hAnsi="仿宋" w:eastAsia="仿宋"/>
          <w:sz w:val="32"/>
          <w:szCs w:val="32"/>
        </w:rPr>
        <w:t xml:space="preserve">: </w:t>
      </w:r>
      <w:r>
        <w:rPr>
          <w:rFonts w:hint="eastAsia" w:ascii="仿宋" w:hAnsi="仿宋" w:eastAsia="仿宋"/>
          <w:sz w:val="32"/>
          <w:szCs w:val="32"/>
        </w:rPr>
        <w:t>反映机关事业单位实施养老保险制度由单位缴纳的基本养老保险费支出。</w:t>
      </w:r>
    </w:p>
    <w:p w14:paraId="68A5263C">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 xml:space="preserve">. </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反应</w:t>
      </w:r>
      <w:r>
        <w:rPr>
          <w:rFonts w:hint="eastAsia" w:ascii="仿宋_GB2312" w:eastAsia="仿宋_GB2312"/>
          <w:sz w:val="32"/>
          <w:szCs w:val="32"/>
        </w:rPr>
        <w:t>用于本单位职工工伤及失业保险单位缴费支出</w:t>
      </w:r>
      <w:r>
        <w:rPr>
          <w:rFonts w:hint="eastAsia" w:ascii="仿宋" w:hAnsi="仿宋" w:eastAsia="仿宋"/>
          <w:sz w:val="32"/>
          <w:szCs w:val="32"/>
        </w:rPr>
        <w:t>。</w:t>
      </w:r>
    </w:p>
    <w:p w14:paraId="1DCF177B">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_GB2312" w:eastAsia="仿宋_GB2312"/>
          <w:sz w:val="32"/>
          <w:szCs w:val="32"/>
        </w:rPr>
        <w:t xml:space="preserve"> 反映用于本单位职工基本医疗保险及住院补充医疗保险单位缴费支出</w:t>
      </w:r>
      <w:r>
        <w:rPr>
          <w:rFonts w:hint="eastAsia" w:ascii="仿宋" w:hAnsi="仿宋" w:eastAsia="仿宋"/>
          <w:sz w:val="32"/>
          <w:szCs w:val="32"/>
        </w:rPr>
        <w:t>。</w:t>
      </w:r>
    </w:p>
    <w:p w14:paraId="4B38EEF4">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_GB2312" w:eastAsia="仿宋_GB2312"/>
          <w:sz w:val="32"/>
          <w:szCs w:val="32"/>
        </w:rPr>
        <w:t xml:space="preserve"> 反映用于本单位职工住房公积金单位缴费支出。</w:t>
      </w:r>
      <w:r>
        <w:rPr>
          <w:rFonts w:hint="eastAsia" w:ascii="仿宋" w:hAnsi="仿宋" w:eastAsia="仿宋"/>
          <w:sz w:val="32"/>
          <w:szCs w:val="32"/>
        </w:rPr>
        <w:t>。</w:t>
      </w:r>
    </w:p>
    <w:p w14:paraId="7F363301">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基本支出：指为保障机构正常运转、完成日常工作任务而发生的人员支出和公用支出。</w:t>
      </w:r>
    </w:p>
    <w:p w14:paraId="08C62827">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项目支出：指在基本支出之外为完成特定行政任务和事业发展目标所发生的支出。</w:t>
      </w:r>
    </w:p>
    <w:p w14:paraId="4DCB9277">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C9BFF3">
      <w:pPr>
        <w:spacing w:line="600" w:lineRule="exact"/>
        <w:jc w:val="center"/>
        <w:outlineLvl w:val="0"/>
        <w:rPr>
          <w:rFonts w:ascii="黑体" w:hAnsi="黑体" w:eastAsia="黑体"/>
          <w:sz w:val="44"/>
          <w:szCs w:val="44"/>
        </w:rPr>
      </w:pPr>
    </w:p>
    <w:p w14:paraId="3382C2B4">
      <w:pPr>
        <w:spacing w:line="600" w:lineRule="exact"/>
        <w:jc w:val="center"/>
        <w:outlineLvl w:val="0"/>
        <w:rPr>
          <w:rFonts w:ascii="黑体" w:hAnsi="黑体" w:eastAsia="黑体"/>
          <w:sz w:val="44"/>
          <w:szCs w:val="44"/>
        </w:rPr>
      </w:pPr>
    </w:p>
    <w:p w14:paraId="0F6146CD">
      <w:pPr>
        <w:spacing w:line="600" w:lineRule="exact"/>
        <w:jc w:val="center"/>
        <w:outlineLvl w:val="0"/>
        <w:rPr>
          <w:rFonts w:ascii="黑体" w:hAnsi="黑体" w:eastAsia="黑体"/>
          <w:sz w:val="44"/>
          <w:szCs w:val="44"/>
        </w:rPr>
      </w:pPr>
    </w:p>
    <w:p w14:paraId="5E886206">
      <w:pPr>
        <w:spacing w:line="600" w:lineRule="exact"/>
        <w:jc w:val="center"/>
        <w:outlineLvl w:val="0"/>
        <w:rPr>
          <w:rFonts w:ascii="黑体" w:hAnsi="黑体" w:eastAsia="黑体"/>
          <w:sz w:val="44"/>
          <w:szCs w:val="44"/>
        </w:rPr>
      </w:pPr>
    </w:p>
    <w:p w14:paraId="5794EFC5">
      <w:pPr>
        <w:spacing w:line="600" w:lineRule="exact"/>
        <w:jc w:val="center"/>
        <w:outlineLvl w:val="0"/>
        <w:rPr>
          <w:rFonts w:ascii="黑体" w:hAnsi="黑体" w:eastAsia="黑体"/>
          <w:sz w:val="44"/>
          <w:szCs w:val="44"/>
        </w:rPr>
      </w:pPr>
    </w:p>
    <w:p w14:paraId="33076826">
      <w:pPr>
        <w:spacing w:line="600" w:lineRule="exact"/>
        <w:jc w:val="center"/>
        <w:outlineLvl w:val="0"/>
        <w:rPr>
          <w:rFonts w:ascii="黑体" w:hAnsi="黑体" w:eastAsia="黑体"/>
          <w:sz w:val="44"/>
          <w:szCs w:val="44"/>
        </w:rPr>
      </w:pPr>
    </w:p>
    <w:p w14:paraId="5D18F7F9">
      <w:pPr>
        <w:spacing w:line="600" w:lineRule="exact"/>
        <w:jc w:val="center"/>
        <w:outlineLvl w:val="0"/>
        <w:rPr>
          <w:rFonts w:ascii="黑体" w:hAnsi="黑体" w:eastAsia="黑体"/>
          <w:sz w:val="44"/>
          <w:szCs w:val="44"/>
        </w:rPr>
      </w:pPr>
    </w:p>
    <w:p w14:paraId="25A1EEF6">
      <w:pPr>
        <w:spacing w:line="600" w:lineRule="exact"/>
        <w:jc w:val="center"/>
        <w:outlineLvl w:val="0"/>
        <w:rPr>
          <w:rFonts w:ascii="黑体" w:hAnsi="黑体" w:eastAsia="黑体"/>
          <w:sz w:val="44"/>
          <w:szCs w:val="44"/>
        </w:rPr>
      </w:pPr>
    </w:p>
    <w:p w14:paraId="56CC4727">
      <w:pPr>
        <w:spacing w:line="600" w:lineRule="exact"/>
        <w:jc w:val="center"/>
        <w:outlineLvl w:val="0"/>
        <w:rPr>
          <w:rFonts w:ascii="黑体" w:hAnsi="黑体" w:eastAsia="黑体"/>
          <w:sz w:val="44"/>
          <w:szCs w:val="44"/>
        </w:rPr>
      </w:pPr>
    </w:p>
    <w:p w14:paraId="52832FC7">
      <w:pPr>
        <w:spacing w:line="600" w:lineRule="exact"/>
        <w:jc w:val="center"/>
        <w:outlineLvl w:val="0"/>
        <w:rPr>
          <w:rFonts w:ascii="黑体" w:hAnsi="黑体" w:eastAsia="黑体"/>
          <w:sz w:val="44"/>
          <w:szCs w:val="44"/>
        </w:rPr>
      </w:pPr>
    </w:p>
    <w:p w14:paraId="2421B2B2">
      <w:pPr>
        <w:spacing w:line="600" w:lineRule="exact"/>
        <w:jc w:val="center"/>
        <w:outlineLvl w:val="0"/>
        <w:rPr>
          <w:rFonts w:ascii="黑体" w:hAnsi="黑体" w:eastAsia="黑体"/>
          <w:sz w:val="44"/>
          <w:szCs w:val="44"/>
        </w:rPr>
      </w:pPr>
    </w:p>
    <w:p w14:paraId="6B08F5D8">
      <w:pPr>
        <w:spacing w:line="600" w:lineRule="exact"/>
        <w:jc w:val="center"/>
        <w:outlineLvl w:val="0"/>
        <w:rPr>
          <w:rFonts w:ascii="黑体" w:hAnsi="黑体" w:eastAsia="黑体"/>
          <w:sz w:val="44"/>
          <w:szCs w:val="44"/>
        </w:rPr>
      </w:pPr>
    </w:p>
    <w:p w14:paraId="4D789E50">
      <w:pPr>
        <w:spacing w:line="600" w:lineRule="exact"/>
        <w:jc w:val="center"/>
        <w:outlineLvl w:val="0"/>
        <w:rPr>
          <w:rStyle w:val="32"/>
          <w:rFonts w:ascii="黑体" w:hAnsi="黑体" w:eastAsia="黑体"/>
          <w:b w:val="0"/>
        </w:rPr>
      </w:pPr>
      <w:r>
        <w:rPr>
          <w:rFonts w:hint="eastAsia" w:ascii="黑体" w:hAnsi="黑体" w:eastAsia="黑体"/>
          <w:sz w:val="44"/>
          <w:szCs w:val="44"/>
        </w:rPr>
        <w:t>第</w:t>
      </w:r>
      <w:r>
        <w:rPr>
          <w:rStyle w:val="32"/>
          <w:rFonts w:hint="eastAsia" w:ascii="黑体" w:hAnsi="黑体" w:eastAsia="黑体"/>
          <w:b w:val="0"/>
        </w:rPr>
        <w:t>四部分 附件</w:t>
      </w:r>
      <w:bookmarkEnd w:id="26"/>
    </w:p>
    <w:p w14:paraId="6284A56F">
      <w:pPr>
        <w:spacing w:line="600" w:lineRule="exact"/>
        <w:jc w:val="center"/>
        <w:outlineLvl w:val="0"/>
        <w:rPr>
          <w:rFonts w:ascii="黑体" w:hAnsi="黑体" w:eastAsia="黑体"/>
          <w:color w:val="FF0000"/>
          <w:sz w:val="44"/>
          <w:szCs w:val="44"/>
        </w:rPr>
      </w:pPr>
      <w:bookmarkStart w:id="27" w:name="_Toc15396618"/>
      <w:r>
        <w:rPr>
          <w:rFonts w:hint="eastAsia"/>
          <w:sz w:val="32"/>
          <w:szCs w:val="32"/>
        </w:rPr>
        <w:t>部门预算项目支出绩效自评表（2023年度）</w:t>
      </w:r>
    </w:p>
    <w:tbl>
      <w:tblPr>
        <w:tblStyle w:val="17"/>
        <w:tblW w:w="8520" w:type="dxa"/>
        <w:tblInd w:w="93" w:type="dxa"/>
        <w:tblLayout w:type="autofit"/>
        <w:tblCellMar>
          <w:top w:w="0" w:type="dxa"/>
          <w:left w:w="108" w:type="dxa"/>
          <w:bottom w:w="0" w:type="dxa"/>
          <w:right w:w="108" w:type="dxa"/>
        </w:tblCellMar>
      </w:tblPr>
      <w:tblGrid>
        <w:gridCol w:w="576"/>
        <w:gridCol w:w="1298"/>
        <w:gridCol w:w="831"/>
        <w:gridCol w:w="1126"/>
        <w:gridCol w:w="657"/>
        <w:gridCol w:w="665"/>
        <w:gridCol w:w="657"/>
        <w:gridCol w:w="846"/>
        <w:gridCol w:w="518"/>
        <w:gridCol w:w="486"/>
        <w:gridCol w:w="860"/>
      </w:tblGrid>
      <w:tr w14:paraId="6384F659">
        <w:tblPrEx>
          <w:tblCellMar>
            <w:top w:w="0" w:type="dxa"/>
            <w:left w:w="108" w:type="dxa"/>
            <w:bottom w:w="0" w:type="dxa"/>
            <w:right w:w="108" w:type="dxa"/>
          </w:tblCellMar>
        </w:tblPrEx>
        <w:trPr>
          <w:trHeight w:val="495"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03D100">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部门预算项目支出绩效自评表（2023年度）</w:t>
            </w:r>
          </w:p>
        </w:tc>
      </w:tr>
      <w:tr w14:paraId="07C39CAC">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2CB3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724D414D">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51090421R000000042930-第一书记、驻村工作队补助</w:t>
            </w:r>
          </w:p>
        </w:tc>
      </w:tr>
      <w:tr w14:paraId="2DDE5121">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8574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72F73479">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遂宁市安居区安居镇护村小学校部门</w:t>
            </w:r>
          </w:p>
        </w:tc>
        <w:tc>
          <w:tcPr>
            <w:tcW w:w="846" w:type="dxa"/>
            <w:tcBorders>
              <w:top w:val="nil"/>
              <w:left w:val="nil"/>
              <w:bottom w:val="nil"/>
              <w:right w:val="nil"/>
            </w:tcBorders>
            <w:shd w:val="clear" w:color="auto" w:fill="auto"/>
            <w:vAlign w:val="center"/>
          </w:tcPr>
          <w:p w14:paraId="7A1FBBB9">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4E46D">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w:t>
            </w:r>
          </w:p>
        </w:tc>
      </w:tr>
      <w:tr w14:paraId="62127EAF">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5D84EA2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06" w:type="dxa"/>
            <w:vMerge w:val="restart"/>
            <w:tcBorders>
              <w:top w:val="nil"/>
              <w:left w:val="single" w:color="000000" w:sz="4" w:space="0"/>
              <w:bottom w:val="single" w:color="000000" w:sz="4" w:space="0"/>
              <w:right w:val="single" w:color="000000" w:sz="4" w:space="0"/>
            </w:tcBorders>
            <w:shd w:val="clear" w:color="auto" w:fill="auto"/>
            <w:vAlign w:val="center"/>
          </w:tcPr>
          <w:p w14:paraId="642BF4A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42C9DAB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7067825C">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7DDA8A78">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6B08D259">
            <w:pPr>
              <w:widowControl/>
              <w:jc w:val="left"/>
              <w:rPr>
                <w:rFonts w:ascii="宋体" w:hAnsi="宋体" w:cs="宋体"/>
                <w:color w:val="000000"/>
                <w:kern w:val="0"/>
                <w:sz w:val="18"/>
                <w:szCs w:val="18"/>
              </w:rPr>
            </w:pPr>
          </w:p>
        </w:tc>
        <w:tc>
          <w:tcPr>
            <w:tcW w:w="1306" w:type="dxa"/>
            <w:vMerge w:val="continue"/>
            <w:tcBorders>
              <w:top w:val="nil"/>
              <w:left w:val="single" w:color="000000" w:sz="4" w:space="0"/>
              <w:bottom w:val="single" w:color="000000" w:sz="4" w:space="0"/>
              <w:right w:val="single" w:color="000000" w:sz="4" w:space="0"/>
            </w:tcBorders>
            <w:vAlign w:val="center"/>
          </w:tcPr>
          <w:p w14:paraId="3FA2A26F">
            <w:pPr>
              <w:widowControl/>
              <w:jc w:val="left"/>
              <w:rPr>
                <w:rFonts w:ascii="宋体" w:hAnsi="宋体" w:cs="宋体"/>
                <w:color w:val="000000"/>
                <w:kern w:val="0"/>
                <w:sz w:val="18"/>
                <w:szCs w:val="18"/>
              </w:rPr>
            </w:pP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0FCB3B10">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3CF97A9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严格执行相关政策，严格按月申报预算资金，及时支付，保障补助支出。</w:t>
            </w:r>
          </w:p>
        </w:tc>
      </w:tr>
      <w:tr w14:paraId="2053896F">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136EFB13">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64E93DB0">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0895CBD2">
            <w:pPr>
              <w:widowControl/>
              <w:jc w:val="left"/>
              <w:rPr>
                <w:rFonts w:ascii="宋体" w:hAnsi="宋体" w:cs="宋体"/>
                <w:color w:val="000000"/>
                <w:kern w:val="0"/>
                <w:sz w:val="18"/>
                <w:szCs w:val="18"/>
              </w:rPr>
            </w:pPr>
            <w:r>
              <w:rPr>
                <w:rFonts w:hint="eastAsia" w:ascii="宋体" w:hAnsi="宋体" w:cs="宋体"/>
                <w:color w:val="000000"/>
                <w:kern w:val="0"/>
                <w:sz w:val="18"/>
                <w:szCs w:val="18"/>
              </w:rPr>
              <w:t>及时申报，支付</w:t>
            </w:r>
          </w:p>
        </w:tc>
      </w:tr>
      <w:tr w14:paraId="347D07AF">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6CD13B7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06" w:type="dxa"/>
            <w:tcBorders>
              <w:top w:val="nil"/>
              <w:left w:val="nil"/>
              <w:bottom w:val="single" w:color="000000" w:sz="4" w:space="0"/>
              <w:right w:val="single" w:color="000000" w:sz="4" w:space="0"/>
            </w:tcBorders>
            <w:shd w:val="clear" w:color="auto" w:fill="auto"/>
            <w:vAlign w:val="center"/>
          </w:tcPr>
          <w:p w14:paraId="20307EC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34" w:type="dxa"/>
            <w:tcBorders>
              <w:top w:val="nil"/>
              <w:left w:val="nil"/>
              <w:bottom w:val="single" w:color="000000" w:sz="4" w:space="0"/>
              <w:right w:val="single" w:color="000000" w:sz="4" w:space="0"/>
            </w:tcBorders>
            <w:shd w:val="clear" w:color="auto" w:fill="auto"/>
            <w:vAlign w:val="center"/>
          </w:tcPr>
          <w:p w14:paraId="0D73C8F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32" w:type="dxa"/>
            <w:tcBorders>
              <w:top w:val="nil"/>
              <w:left w:val="nil"/>
              <w:bottom w:val="single" w:color="000000" w:sz="4" w:space="0"/>
              <w:right w:val="single" w:color="000000" w:sz="4" w:space="0"/>
            </w:tcBorders>
            <w:shd w:val="clear" w:color="auto" w:fill="auto"/>
            <w:vAlign w:val="center"/>
          </w:tcPr>
          <w:p w14:paraId="75DA285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25E6ABE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101C651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8" w:type="dxa"/>
            <w:tcBorders>
              <w:top w:val="nil"/>
              <w:left w:val="nil"/>
              <w:bottom w:val="single" w:color="000000" w:sz="4" w:space="0"/>
              <w:right w:val="single" w:color="000000" w:sz="4" w:space="0"/>
            </w:tcBorders>
            <w:shd w:val="clear" w:color="auto" w:fill="auto"/>
            <w:vAlign w:val="center"/>
          </w:tcPr>
          <w:p w14:paraId="666C91B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4FFFCFC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6FC354F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19DF79C">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360D9EB">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94370A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34" w:type="dxa"/>
            <w:tcBorders>
              <w:top w:val="nil"/>
              <w:left w:val="nil"/>
              <w:bottom w:val="single" w:color="000000" w:sz="4" w:space="0"/>
              <w:right w:val="single" w:color="000000" w:sz="4" w:space="0"/>
            </w:tcBorders>
            <w:shd w:val="clear" w:color="auto" w:fill="auto"/>
            <w:vAlign w:val="center"/>
          </w:tcPr>
          <w:p w14:paraId="2C27F218">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132" w:type="dxa"/>
            <w:tcBorders>
              <w:top w:val="nil"/>
              <w:left w:val="nil"/>
              <w:bottom w:val="single" w:color="000000" w:sz="4" w:space="0"/>
              <w:right w:val="single" w:color="000000" w:sz="4" w:space="0"/>
            </w:tcBorders>
            <w:shd w:val="clear" w:color="auto" w:fill="auto"/>
            <w:vAlign w:val="center"/>
          </w:tcPr>
          <w:p w14:paraId="354B9183">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739A7BD">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846" w:type="dxa"/>
            <w:tcBorders>
              <w:top w:val="nil"/>
              <w:left w:val="nil"/>
              <w:bottom w:val="single" w:color="000000" w:sz="4" w:space="0"/>
              <w:right w:val="single" w:color="000000" w:sz="4" w:space="0"/>
            </w:tcBorders>
            <w:shd w:val="clear" w:color="auto" w:fill="auto"/>
            <w:vAlign w:val="center"/>
          </w:tcPr>
          <w:p w14:paraId="4097EBE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3ECD111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6" w:type="dxa"/>
            <w:tcBorders>
              <w:top w:val="nil"/>
              <w:left w:val="nil"/>
              <w:bottom w:val="single" w:color="000000" w:sz="4" w:space="0"/>
              <w:right w:val="single" w:color="000000" w:sz="4" w:space="0"/>
            </w:tcBorders>
            <w:shd w:val="clear" w:color="auto" w:fill="auto"/>
            <w:vAlign w:val="center"/>
          </w:tcPr>
          <w:p w14:paraId="5E9317C4">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865" w:type="dxa"/>
            <w:vMerge w:val="restart"/>
            <w:tcBorders>
              <w:top w:val="nil"/>
              <w:left w:val="single" w:color="000000" w:sz="4" w:space="0"/>
              <w:bottom w:val="single" w:color="000000" w:sz="4" w:space="0"/>
              <w:right w:val="single" w:color="000000" w:sz="4" w:space="0"/>
            </w:tcBorders>
            <w:shd w:val="clear" w:color="auto" w:fill="auto"/>
            <w:vAlign w:val="center"/>
          </w:tcPr>
          <w:p w14:paraId="102FBBFA">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657C37FB">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307E51B">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41F1F86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34" w:type="dxa"/>
            <w:tcBorders>
              <w:top w:val="nil"/>
              <w:left w:val="nil"/>
              <w:bottom w:val="single" w:color="000000" w:sz="4" w:space="0"/>
              <w:right w:val="single" w:color="000000" w:sz="4" w:space="0"/>
            </w:tcBorders>
            <w:shd w:val="clear" w:color="auto" w:fill="auto"/>
            <w:vAlign w:val="center"/>
          </w:tcPr>
          <w:p w14:paraId="44F5C7A0">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132" w:type="dxa"/>
            <w:tcBorders>
              <w:top w:val="nil"/>
              <w:left w:val="nil"/>
              <w:bottom w:val="single" w:color="000000" w:sz="4" w:space="0"/>
              <w:right w:val="single" w:color="000000" w:sz="4" w:space="0"/>
            </w:tcBorders>
            <w:shd w:val="clear" w:color="auto" w:fill="auto"/>
            <w:vAlign w:val="center"/>
          </w:tcPr>
          <w:p w14:paraId="0DA42553">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A07C1D6">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846" w:type="dxa"/>
            <w:tcBorders>
              <w:top w:val="nil"/>
              <w:left w:val="nil"/>
              <w:bottom w:val="single" w:color="000000" w:sz="4" w:space="0"/>
              <w:right w:val="single" w:color="000000" w:sz="4" w:space="0"/>
            </w:tcBorders>
            <w:shd w:val="clear" w:color="auto" w:fill="auto"/>
            <w:vAlign w:val="center"/>
          </w:tcPr>
          <w:p w14:paraId="216DFF8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6ED348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53746B9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5BD9C9B2">
            <w:pPr>
              <w:widowControl/>
              <w:jc w:val="left"/>
              <w:rPr>
                <w:rFonts w:ascii="Courier New" w:hAnsi="Courier New" w:eastAsia="等线" w:cs="Courier New"/>
                <w:i/>
                <w:iCs/>
                <w:color w:val="000000"/>
                <w:kern w:val="0"/>
                <w:sz w:val="18"/>
                <w:szCs w:val="18"/>
              </w:rPr>
            </w:pPr>
          </w:p>
        </w:tc>
      </w:tr>
      <w:tr w14:paraId="10E5F956">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56B5E67F">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00C42D5E">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34" w:type="dxa"/>
            <w:tcBorders>
              <w:top w:val="nil"/>
              <w:left w:val="nil"/>
              <w:bottom w:val="single" w:color="000000" w:sz="4" w:space="0"/>
              <w:right w:val="single" w:color="000000" w:sz="4" w:space="0"/>
            </w:tcBorders>
            <w:shd w:val="clear" w:color="auto" w:fill="auto"/>
            <w:vAlign w:val="center"/>
          </w:tcPr>
          <w:p w14:paraId="488FB09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3AD9057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7BCF261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50AA26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3F468C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49DA24C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49D388BC">
            <w:pPr>
              <w:widowControl/>
              <w:jc w:val="left"/>
              <w:rPr>
                <w:rFonts w:ascii="Courier New" w:hAnsi="Courier New" w:eastAsia="等线" w:cs="Courier New"/>
                <w:i/>
                <w:iCs/>
                <w:color w:val="000000"/>
                <w:kern w:val="0"/>
                <w:sz w:val="18"/>
                <w:szCs w:val="18"/>
              </w:rPr>
            </w:pPr>
          </w:p>
        </w:tc>
      </w:tr>
      <w:tr w14:paraId="1D7758FD">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542B4D89">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5063AE2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34" w:type="dxa"/>
            <w:tcBorders>
              <w:top w:val="nil"/>
              <w:left w:val="nil"/>
              <w:bottom w:val="single" w:color="000000" w:sz="4" w:space="0"/>
              <w:right w:val="single" w:color="000000" w:sz="4" w:space="0"/>
            </w:tcBorders>
            <w:shd w:val="clear" w:color="auto" w:fill="auto"/>
            <w:vAlign w:val="center"/>
          </w:tcPr>
          <w:p w14:paraId="21C6987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19BFC4B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2233F2E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071927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5458743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720BA42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5185B1B9">
            <w:pPr>
              <w:widowControl/>
              <w:jc w:val="left"/>
              <w:rPr>
                <w:rFonts w:ascii="Courier New" w:hAnsi="Courier New" w:eastAsia="等线" w:cs="Courier New"/>
                <w:i/>
                <w:iCs/>
                <w:color w:val="000000"/>
                <w:kern w:val="0"/>
                <w:sz w:val="18"/>
                <w:szCs w:val="18"/>
              </w:rPr>
            </w:pPr>
          </w:p>
        </w:tc>
      </w:tr>
      <w:tr w14:paraId="530A2CB4">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6AE08068">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2366E18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34" w:type="dxa"/>
            <w:tcBorders>
              <w:top w:val="nil"/>
              <w:left w:val="nil"/>
              <w:bottom w:val="single" w:color="000000" w:sz="4" w:space="0"/>
              <w:right w:val="single" w:color="000000" w:sz="4" w:space="0"/>
            </w:tcBorders>
            <w:shd w:val="clear" w:color="auto" w:fill="auto"/>
            <w:vAlign w:val="center"/>
          </w:tcPr>
          <w:p w14:paraId="1E4B0041">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5E033795">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4E545594">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174F67D6">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06D3FD6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104E734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73FAA5B7">
            <w:pPr>
              <w:widowControl/>
              <w:jc w:val="left"/>
              <w:rPr>
                <w:rFonts w:ascii="Courier New" w:hAnsi="Courier New" w:eastAsia="等线" w:cs="Courier New"/>
                <w:i/>
                <w:iCs/>
                <w:color w:val="000000"/>
                <w:kern w:val="0"/>
                <w:sz w:val="18"/>
                <w:szCs w:val="18"/>
              </w:rPr>
            </w:pPr>
          </w:p>
        </w:tc>
      </w:tr>
      <w:tr w14:paraId="34ADAC38">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7A885099">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06" w:type="dxa"/>
            <w:tcBorders>
              <w:top w:val="nil"/>
              <w:left w:val="nil"/>
              <w:bottom w:val="single" w:color="000000" w:sz="4" w:space="0"/>
              <w:right w:val="single" w:color="000000" w:sz="4" w:space="0"/>
            </w:tcBorders>
            <w:shd w:val="clear" w:color="auto" w:fill="auto"/>
            <w:vAlign w:val="center"/>
          </w:tcPr>
          <w:p w14:paraId="72AF39B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34" w:type="dxa"/>
            <w:tcBorders>
              <w:top w:val="nil"/>
              <w:left w:val="nil"/>
              <w:bottom w:val="single" w:color="000000" w:sz="4" w:space="0"/>
              <w:right w:val="single" w:color="000000" w:sz="4" w:space="0"/>
            </w:tcBorders>
            <w:shd w:val="clear" w:color="auto" w:fill="auto"/>
            <w:vAlign w:val="center"/>
          </w:tcPr>
          <w:p w14:paraId="3740843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2" w:type="dxa"/>
            <w:tcBorders>
              <w:top w:val="nil"/>
              <w:left w:val="nil"/>
              <w:bottom w:val="single" w:color="000000" w:sz="4" w:space="0"/>
              <w:right w:val="single" w:color="000000" w:sz="4" w:space="0"/>
            </w:tcBorders>
            <w:shd w:val="clear" w:color="auto" w:fill="auto"/>
            <w:vAlign w:val="center"/>
          </w:tcPr>
          <w:p w14:paraId="4F432EF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660" w:type="dxa"/>
            <w:tcBorders>
              <w:top w:val="nil"/>
              <w:left w:val="nil"/>
              <w:bottom w:val="single" w:color="000000" w:sz="4" w:space="0"/>
              <w:right w:val="single" w:color="000000" w:sz="4" w:space="0"/>
            </w:tcBorders>
            <w:shd w:val="clear" w:color="auto" w:fill="auto"/>
            <w:vAlign w:val="center"/>
          </w:tcPr>
          <w:p w14:paraId="039854C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7" w:type="dxa"/>
            <w:tcBorders>
              <w:top w:val="nil"/>
              <w:left w:val="nil"/>
              <w:bottom w:val="single" w:color="000000" w:sz="4" w:space="0"/>
              <w:right w:val="single" w:color="000000" w:sz="4" w:space="0"/>
            </w:tcBorders>
            <w:shd w:val="clear" w:color="auto" w:fill="auto"/>
            <w:vAlign w:val="center"/>
          </w:tcPr>
          <w:p w14:paraId="40BC099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60" w:type="dxa"/>
            <w:tcBorders>
              <w:top w:val="nil"/>
              <w:left w:val="nil"/>
              <w:bottom w:val="single" w:color="000000" w:sz="4" w:space="0"/>
              <w:right w:val="single" w:color="000000" w:sz="4" w:space="0"/>
            </w:tcBorders>
            <w:shd w:val="clear" w:color="auto" w:fill="auto"/>
            <w:vAlign w:val="center"/>
          </w:tcPr>
          <w:p w14:paraId="0F13D66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062506A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8" w:type="dxa"/>
            <w:tcBorders>
              <w:top w:val="nil"/>
              <w:left w:val="nil"/>
              <w:bottom w:val="single" w:color="000000" w:sz="4" w:space="0"/>
              <w:right w:val="single" w:color="000000" w:sz="4" w:space="0"/>
            </w:tcBorders>
            <w:shd w:val="clear" w:color="auto" w:fill="auto"/>
            <w:vAlign w:val="center"/>
          </w:tcPr>
          <w:p w14:paraId="5C4B869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296D873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6F1BA8F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02AE466">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1492D84D">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3E67B09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34" w:type="dxa"/>
            <w:tcBorders>
              <w:top w:val="nil"/>
              <w:left w:val="nil"/>
              <w:bottom w:val="single" w:color="000000" w:sz="4" w:space="0"/>
              <w:right w:val="single" w:color="000000" w:sz="4" w:space="0"/>
            </w:tcBorders>
            <w:shd w:val="clear" w:color="auto" w:fill="auto"/>
            <w:vAlign w:val="center"/>
          </w:tcPr>
          <w:p w14:paraId="30857EE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32" w:type="dxa"/>
            <w:tcBorders>
              <w:top w:val="nil"/>
              <w:left w:val="nil"/>
              <w:bottom w:val="single" w:color="000000" w:sz="4" w:space="0"/>
              <w:right w:val="single" w:color="000000" w:sz="4" w:space="0"/>
            </w:tcBorders>
            <w:shd w:val="clear" w:color="auto" w:fill="auto"/>
            <w:vAlign w:val="center"/>
          </w:tcPr>
          <w:p w14:paraId="3D84C9C7">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660" w:type="dxa"/>
            <w:tcBorders>
              <w:top w:val="nil"/>
              <w:left w:val="nil"/>
              <w:bottom w:val="single" w:color="000000" w:sz="4" w:space="0"/>
              <w:right w:val="single" w:color="000000" w:sz="4" w:space="0"/>
            </w:tcBorders>
            <w:shd w:val="clear" w:color="auto" w:fill="auto"/>
            <w:vAlign w:val="center"/>
          </w:tcPr>
          <w:p w14:paraId="5835EC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7" w:type="dxa"/>
            <w:tcBorders>
              <w:top w:val="nil"/>
              <w:left w:val="nil"/>
              <w:bottom w:val="single" w:color="000000" w:sz="4" w:space="0"/>
              <w:right w:val="single" w:color="000000" w:sz="4" w:space="0"/>
            </w:tcBorders>
            <w:shd w:val="clear" w:color="auto" w:fill="auto"/>
            <w:vAlign w:val="center"/>
          </w:tcPr>
          <w:p w14:paraId="480CFF9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60" w:type="dxa"/>
            <w:tcBorders>
              <w:top w:val="nil"/>
              <w:left w:val="nil"/>
              <w:bottom w:val="single" w:color="000000" w:sz="4" w:space="0"/>
              <w:right w:val="single" w:color="000000" w:sz="4" w:space="0"/>
            </w:tcBorders>
            <w:shd w:val="clear" w:color="auto" w:fill="auto"/>
            <w:vAlign w:val="center"/>
          </w:tcPr>
          <w:p w14:paraId="09ADB2A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5A8F6459">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EA03977">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456" w:type="dxa"/>
            <w:tcBorders>
              <w:top w:val="nil"/>
              <w:left w:val="nil"/>
              <w:bottom w:val="single" w:color="000000" w:sz="4" w:space="0"/>
              <w:right w:val="single" w:color="000000" w:sz="4" w:space="0"/>
            </w:tcBorders>
            <w:shd w:val="clear" w:color="auto" w:fill="auto"/>
            <w:vAlign w:val="center"/>
          </w:tcPr>
          <w:p w14:paraId="4DD619B7">
            <w:pPr>
              <w:widowControl/>
              <w:jc w:val="center"/>
              <w:rPr>
                <w:rFonts w:ascii="宋体" w:hAnsi="宋体" w:cs="宋体"/>
                <w:color w:val="000000"/>
                <w:kern w:val="0"/>
                <w:sz w:val="18"/>
                <w:szCs w:val="18"/>
              </w:rPr>
            </w:pPr>
            <w:r>
              <w:rPr>
                <w:rFonts w:hint="eastAsia" w:ascii="宋体" w:hAnsi="宋体" w:cs="宋体"/>
                <w:color w:val="000000"/>
                <w:kern w:val="0"/>
                <w:sz w:val="18"/>
                <w:szCs w:val="18"/>
              </w:rPr>
              <w:t>60　</w:t>
            </w:r>
          </w:p>
        </w:tc>
        <w:tc>
          <w:tcPr>
            <w:tcW w:w="865" w:type="dxa"/>
            <w:tcBorders>
              <w:top w:val="nil"/>
              <w:left w:val="nil"/>
              <w:bottom w:val="single" w:color="000000" w:sz="4" w:space="0"/>
              <w:right w:val="single" w:color="000000" w:sz="4" w:space="0"/>
            </w:tcBorders>
            <w:shd w:val="clear" w:color="auto" w:fill="auto"/>
            <w:vAlign w:val="center"/>
          </w:tcPr>
          <w:p w14:paraId="4298BEF1">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r>
      <w:tr w14:paraId="29672E1D">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792913E3">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716CD38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34" w:type="dxa"/>
            <w:tcBorders>
              <w:top w:val="nil"/>
              <w:left w:val="nil"/>
              <w:bottom w:val="single" w:color="000000" w:sz="4" w:space="0"/>
              <w:right w:val="single" w:color="000000" w:sz="4" w:space="0"/>
            </w:tcBorders>
            <w:shd w:val="clear" w:color="auto" w:fill="auto"/>
            <w:vAlign w:val="center"/>
          </w:tcPr>
          <w:p w14:paraId="10E30DED">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32" w:type="dxa"/>
            <w:tcBorders>
              <w:top w:val="nil"/>
              <w:left w:val="nil"/>
              <w:bottom w:val="single" w:color="000000" w:sz="4" w:space="0"/>
              <w:right w:val="single" w:color="000000" w:sz="4" w:space="0"/>
            </w:tcBorders>
            <w:shd w:val="clear" w:color="auto" w:fill="auto"/>
            <w:vAlign w:val="center"/>
          </w:tcPr>
          <w:p w14:paraId="6A8601F4">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660" w:type="dxa"/>
            <w:tcBorders>
              <w:top w:val="nil"/>
              <w:left w:val="nil"/>
              <w:bottom w:val="single" w:color="000000" w:sz="4" w:space="0"/>
              <w:right w:val="single" w:color="000000" w:sz="4" w:space="0"/>
            </w:tcBorders>
            <w:shd w:val="clear" w:color="auto" w:fill="auto"/>
            <w:vAlign w:val="center"/>
          </w:tcPr>
          <w:p w14:paraId="193E9C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7" w:type="dxa"/>
            <w:tcBorders>
              <w:top w:val="nil"/>
              <w:left w:val="nil"/>
              <w:bottom w:val="single" w:color="000000" w:sz="4" w:space="0"/>
              <w:right w:val="single" w:color="000000" w:sz="4" w:space="0"/>
            </w:tcBorders>
            <w:shd w:val="clear" w:color="auto" w:fill="auto"/>
            <w:vAlign w:val="center"/>
          </w:tcPr>
          <w:p w14:paraId="56FEFD4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60" w:type="dxa"/>
            <w:tcBorders>
              <w:top w:val="nil"/>
              <w:left w:val="nil"/>
              <w:bottom w:val="single" w:color="000000" w:sz="4" w:space="0"/>
              <w:right w:val="single" w:color="000000" w:sz="4" w:space="0"/>
            </w:tcBorders>
            <w:shd w:val="clear" w:color="auto" w:fill="auto"/>
            <w:vAlign w:val="center"/>
          </w:tcPr>
          <w:p w14:paraId="5339AE8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12649D15">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17547036">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56" w:type="dxa"/>
            <w:tcBorders>
              <w:top w:val="nil"/>
              <w:left w:val="nil"/>
              <w:bottom w:val="single" w:color="000000" w:sz="4" w:space="0"/>
              <w:right w:val="single" w:color="000000" w:sz="4" w:space="0"/>
            </w:tcBorders>
            <w:shd w:val="clear" w:color="auto" w:fill="auto"/>
            <w:vAlign w:val="center"/>
          </w:tcPr>
          <w:p w14:paraId="5E99315A">
            <w:pPr>
              <w:widowControl/>
              <w:jc w:val="center"/>
              <w:rPr>
                <w:rFonts w:ascii="宋体" w:hAnsi="宋体" w:cs="宋体"/>
                <w:color w:val="000000"/>
                <w:kern w:val="0"/>
                <w:sz w:val="18"/>
                <w:szCs w:val="18"/>
              </w:rPr>
            </w:pPr>
            <w:r>
              <w:rPr>
                <w:rFonts w:hint="eastAsia" w:ascii="宋体" w:hAnsi="宋体" w:cs="宋体"/>
                <w:color w:val="000000"/>
                <w:kern w:val="0"/>
                <w:sz w:val="18"/>
                <w:szCs w:val="18"/>
              </w:rPr>
              <w:t>30　</w:t>
            </w:r>
          </w:p>
        </w:tc>
        <w:tc>
          <w:tcPr>
            <w:tcW w:w="865" w:type="dxa"/>
            <w:tcBorders>
              <w:top w:val="nil"/>
              <w:left w:val="nil"/>
              <w:bottom w:val="single" w:color="000000" w:sz="4" w:space="0"/>
              <w:right w:val="single" w:color="000000" w:sz="4" w:space="0"/>
            </w:tcBorders>
            <w:shd w:val="clear" w:color="auto" w:fill="auto"/>
            <w:vAlign w:val="center"/>
          </w:tcPr>
          <w:p w14:paraId="3AA2B890">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r>
      <w:tr w14:paraId="0BAC749A">
        <w:tblPrEx>
          <w:tblCellMar>
            <w:top w:w="0" w:type="dxa"/>
            <w:left w:w="108" w:type="dxa"/>
            <w:bottom w:w="0" w:type="dxa"/>
            <w:right w:w="108" w:type="dxa"/>
          </w:tblCellMar>
        </w:tblPrEx>
        <w:trPr>
          <w:trHeight w:val="495" w:hRule="atLeast"/>
        </w:trPr>
        <w:tc>
          <w:tcPr>
            <w:tcW w:w="66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C165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8" w:type="dxa"/>
            <w:tcBorders>
              <w:top w:val="nil"/>
              <w:left w:val="nil"/>
              <w:bottom w:val="single" w:color="000000" w:sz="4" w:space="0"/>
              <w:right w:val="single" w:color="000000" w:sz="4" w:space="0"/>
            </w:tcBorders>
            <w:shd w:val="clear" w:color="auto" w:fill="auto"/>
            <w:vAlign w:val="center"/>
          </w:tcPr>
          <w:p w14:paraId="11BCF4F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6" w:type="dxa"/>
            <w:tcBorders>
              <w:top w:val="nil"/>
              <w:left w:val="nil"/>
              <w:bottom w:val="single" w:color="000000" w:sz="4" w:space="0"/>
              <w:right w:val="single" w:color="000000" w:sz="4" w:space="0"/>
            </w:tcBorders>
            <w:shd w:val="clear" w:color="auto" w:fill="auto"/>
            <w:vAlign w:val="center"/>
          </w:tcPr>
          <w:p w14:paraId="7FA01D60">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865" w:type="dxa"/>
            <w:tcBorders>
              <w:top w:val="nil"/>
              <w:left w:val="nil"/>
              <w:bottom w:val="single" w:color="000000" w:sz="4" w:space="0"/>
              <w:right w:val="single" w:color="000000" w:sz="4" w:space="0"/>
            </w:tcBorders>
            <w:shd w:val="clear" w:color="auto" w:fill="auto"/>
            <w:vAlign w:val="center"/>
          </w:tcPr>
          <w:p w14:paraId="1ABB147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8FB7768">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5836261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5B2ADACB">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根据该项目预算执行率、 绩效目标实现指标自评得分100.00分，自评等次为：优，严格执行相关政策，按要求支付，</w:t>
            </w:r>
            <w:r>
              <w:rPr>
                <w:rFonts w:hint="eastAsia" w:ascii="仿宋" w:hAnsi="仿宋" w:eastAsia="仿宋" w:cs="宋体"/>
                <w:color w:val="000000"/>
                <w:kern w:val="0"/>
                <w:sz w:val="18"/>
                <w:szCs w:val="18"/>
                <w:lang w:eastAsia="zh-CN"/>
              </w:rPr>
              <w:t>保障生活补助</w:t>
            </w:r>
            <w:r>
              <w:rPr>
                <w:rFonts w:hint="eastAsia" w:ascii="仿宋" w:hAnsi="仿宋" w:eastAsia="仿宋" w:cs="宋体"/>
                <w:color w:val="000000"/>
                <w:kern w:val="0"/>
                <w:sz w:val="18"/>
                <w:szCs w:val="18"/>
              </w:rPr>
              <w:t>及时、足额发放。</w:t>
            </w:r>
          </w:p>
        </w:tc>
      </w:tr>
      <w:tr w14:paraId="4E5BA8DD">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6435764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52BAFB9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无</w:t>
            </w:r>
          </w:p>
        </w:tc>
      </w:tr>
      <w:tr w14:paraId="1E9A34A8">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48932E4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48FC6D1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无</w:t>
            </w:r>
          </w:p>
        </w:tc>
      </w:tr>
      <w:tr w14:paraId="292182F5">
        <w:tblPrEx>
          <w:tblCellMar>
            <w:top w:w="0" w:type="dxa"/>
            <w:left w:w="108" w:type="dxa"/>
            <w:bottom w:w="0" w:type="dxa"/>
            <w:right w:w="108" w:type="dxa"/>
          </w:tblCellMar>
        </w:tblPrEx>
        <w:trPr>
          <w:trHeight w:val="495" w:hRule="atLeast"/>
        </w:trPr>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7ED0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项目负责人：黄益平</w:t>
            </w:r>
          </w:p>
        </w:tc>
        <w:tc>
          <w:tcPr>
            <w:tcW w:w="4012" w:type="dxa"/>
            <w:gridSpan w:val="6"/>
            <w:tcBorders>
              <w:top w:val="single" w:color="000000" w:sz="4" w:space="0"/>
              <w:left w:val="nil"/>
              <w:bottom w:val="single" w:color="000000" w:sz="4" w:space="0"/>
              <w:right w:val="single" w:color="000000" w:sz="4" w:space="0"/>
            </w:tcBorders>
            <w:shd w:val="clear" w:color="auto" w:fill="auto"/>
            <w:vAlign w:val="center"/>
          </w:tcPr>
          <w:p w14:paraId="344981E3">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财务负责人：唐群英</w:t>
            </w:r>
          </w:p>
        </w:tc>
      </w:tr>
      <w:tr w14:paraId="78735FDA">
        <w:tblPrEx>
          <w:tblCellMar>
            <w:top w:w="0" w:type="dxa"/>
            <w:left w:w="108" w:type="dxa"/>
            <w:bottom w:w="0" w:type="dxa"/>
            <w:right w:w="108" w:type="dxa"/>
          </w:tblCellMar>
        </w:tblPrEx>
        <w:trPr>
          <w:trHeight w:val="495" w:hRule="atLeast"/>
        </w:trPr>
        <w:tc>
          <w:tcPr>
            <w:tcW w:w="576" w:type="dxa"/>
            <w:tcBorders>
              <w:top w:val="nil"/>
              <w:left w:val="nil"/>
              <w:bottom w:val="nil"/>
              <w:right w:val="nil"/>
            </w:tcBorders>
            <w:shd w:val="clear" w:color="auto" w:fill="auto"/>
            <w:vAlign w:val="center"/>
          </w:tcPr>
          <w:p w14:paraId="1CC83290">
            <w:pPr>
              <w:widowControl/>
              <w:jc w:val="left"/>
              <w:rPr>
                <w:rFonts w:ascii="宋体" w:hAnsi="宋体" w:cs="宋体"/>
                <w:kern w:val="0"/>
                <w:sz w:val="18"/>
                <w:szCs w:val="18"/>
              </w:rPr>
            </w:pPr>
            <w:r>
              <w:rPr>
                <w:rFonts w:hint="eastAsia" w:ascii="宋体" w:hAnsi="宋体" w:cs="宋体"/>
                <w:kern w:val="0"/>
                <w:sz w:val="18"/>
                <w:szCs w:val="18"/>
              </w:rPr>
              <w:t>　</w:t>
            </w:r>
          </w:p>
        </w:tc>
        <w:tc>
          <w:tcPr>
            <w:tcW w:w="1306" w:type="dxa"/>
            <w:tcBorders>
              <w:top w:val="nil"/>
              <w:left w:val="nil"/>
              <w:bottom w:val="nil"/>
              <w:right w:val="nil"/>
            </w:tcBorders>
            <w:shd w:val="clear" w:color="auto" w:fill="auto"/>
            <w:vAlign w:val="center"/>
          </w:tcPr>
          <w:p w14:paraId="501F304C">
            <w:pPr>
              <w:widowControl/>
              <w:jc w:val="left"/>
              <w:rPr>
                <w:rFonts w:ascii="宋体" w:hAnsi="宋体" w:cs="宋体"/>
                <w:kern w:val="0"/>
                <w:sz w:val="18"/>
                <w:szCs w:val="18"/>
              </w:rPr>
            </w:pPr>
            <w:r>
              <w:rPr>
                <w:rFonts w:hint="eastAsia" w:ascii="宋体" w:hAnsi="宋体" w:cs="宋体"/>
                <w:kern w:val="0"/>
                <w:sz w:val="18"/>
                <w:szCs w:val="18"/>
              </w:rPr>
              <w:t>　</w:t>
            </w:r>
          </w:p>
        </w:tc>
        <w:tc>
          <w:tcPr>
            <w:tcW w:w="834" w:type="dxa"/>
            <w:tcBorders>
              <w:top w:val="nil"/>
              <w:left w:val="nil"/>
              <w:bottom w:val="nil"/>
              <w:right w:val="nil"/>
            </w:tcBorders>
            <w:shd w:val="clear" w:color="auto" w:fill="auto"/>
            <w:vAlign w:val="center"/>
          </w:tcPr>
          <w:p w14:paraId="0B64D159">
            <w:pPr>
              <w:widowControl/>
              <w:jc w:val="left"/>
              <w:rPr>
                <w:rFonts w:ascii="宋体" w:hAnsi="宋体" w:cs="宋体"/>
                <w:kern w:val="0"/>
                <w:sz w:val="18"/>
                <w:szCs w:val="18"/>
              </w:rPr>
            </w:pPr>
            <w:r>
              <w:rPr>
                <w:rFonts w:hint="eastAsia" w:ascii="宋体" w:hAnsi="宋体" w:cs="宋体"/>
                <w:kern w:val="0"/>
                <w:sz w:val="18"/>
                <w:szCs w:val="18"/>
              </w:rPr>
              <w:t>　</w:t>
            </w:r>
          </w:p>
        </w:tc>
        <w:tc>
          <w:tcPr>
            <w:tcW w:w="1132" w:type="dxa"/>
            <w:tcBorders>
              <w:top w:val="nil"/>
              <w:left w:val="nil"/>
              <w:bottom w:val="nil"/>
              <w:right w:val="nil"/>
            </w:tcBorders>
            <w:shd w:val="clear" w:color="auto" w:fill="auto"/>
            <w:vAlign w:val="center"/>
          </w:tcPr>
          <w:p w14:paraId="25920F79">
            <w:pPr>
              <w:widowControl/>
              <w:jc w:val="left"/>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nil"/>
              <w:right w:val="nil"/>
            </w:tcBorders>
            <w:shd w:val="clear" w:color="auto" w:fill="auto"/>
            <w:vAlign w:val="center"/>
          </w:tcPr>
          <w:p w14:paraId="0FB617CF">
            <w:pPr>
              <w:widowControl/>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nil"/>
              <w:right w:val="nil"/>
            </w:tcBorders>
            <w:shd w:val="clear" w:color="auto" w:fill="auto"/>
            <w:vAlign w:val="center"/>
          </w:tcPr>
          <w:p w14:paraId="45F72E24">
            <w:pPr>
              <w:widowControl/>
              <w:jc w:val="left"/>
              <w:rPr>
                <w:rFonts w:ascii="宋体" w:hAnsi="宋体" w:cs="宋体"/>
                <w:kern w:val="0"/>
                <w:sz w:val="18"/>
                <w:szCs w:val="18"/>
              </w:rPr>
            </w:pPr>
          </w:p>
          <w:p w14:paraId="5582AECA">
            <w:pPr>
              <w:widowControl/>
              <w:jc w:val="left"/>
              <w:rPr>
                <w:rFonts w:ascii="宋体" w:hAnsi="宋体" w:cs="宋体"/>
                <w:kern w:val="0"/>
                <w:sz w:val="18"/>
                <w:szCs w:val="18"/>
              </w:rPr>
            </w:pPr>
          </w:p>
          <w:p w14:paraId="2D890F10">
            <w:pPr>
              <w:widowControl/>
              <w:jc w:val="left"/>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nil"/>
              <w:right w:val="nil"/>
            </w:tcBorders>
            <w:shd w:val="clear" w:color="auto" w:fill="auto"/>
            <w:vAlign w:val="center"/>
          </w:tcPr>
          <w:p w14:paraId="2777C43D">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4D426F24">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1F593164">
            <w:pPr>
              <w:widowControl/>
              <w:jc w:val="left"/>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nil"/>
              <w:right w:val="nil"/>
            </w:tcBorders>
            <w:shd w:val="clear" w:color="auto" w:fill="auto"/>
            <w:vAlign w:val="center"/>
          </w:tcPr>
          <w:p w14:paraId="072235D3">
            <w:pPr>
              <w:widowControl/>
              <w:jc w:val="left"/>
              <w:rPr>
                <w:rFonts w:ascii="宋体" w:hAnsi="宋体" w:cs="宋体"/>
                <w:kern w:val="0"/>
                <w:sz w:val="18"/>
                <w:szCs w:val="18"/>
              </w:rPr>
            </w:pPr>
            <w:r>
              <w:rPr>
                <w:rFonts w:hint="eastAsia" w:ascii="宋体" w:hAnsi="宋体" w:cs="宋体"/>
                <w:kern w:val="0"/>
                <w:sz w:val="18"/>
                <w:szCs w:val="18"/>
              </w:rPr>
              <w:t>　</w:t>
            </w:r>
          </w:p>
        </w:tc>
        <w:tc>
          <w:tcPr>
            <w:tcW w:w="865" w:type="dxa"/>
            <w:tcBorders>
              <w:top w:val="nil"/>
              <w:left w:val="nil"/>
              <w:bottom w:val="nil"/>
              <w:right w:val="nil"/>
            </w:tcBorders>
            <w:shd w:val="clear" w:color="auto" w:fill="auto"/>
            <w:vAlign w:val="center"/>
          </w:tcPr>
          <w:p w14:paraId="248E0FB3">
            <w:pPr>
              <w:widowControl/>
              <w:jc w:val="left"/>
              <w:rPr>
                <w:rFonts w:ascii="宋体" w:hAnsi="宋体" w:cs="宋体"/>
                <w:kern w:val="0"/>
                <w:sz w:val="18"/>
                <w:szCs w:val="18"/>
              </w:rPr>
            </w:pPr>
            <w:r>
              <w:rPr>
                <w:rFonts w:hint="eastAsia" w:ascii="宋体" w:hAnsi="宋体" w:cs="宋体"/>
                <w:kern w:val="0"/>
                <w:sz w:val="18"/>
                <w:szCs w:val="18"/>
              </w:rPr>
              <w:t>　</w:t>
            </w:r>
          </w:p>
        </w:tc>
      </w:tr>
      <w:tr w14:paraId="5F5199B0">
        <w:tblPrEx>
          <w:tblCellMar>
            <w:top w:w="0" w:type="dxa"/>
            <w:left w:w="108" w:type="dxa"/>
            <w:bottom w:w="0" w:type="dxa"/>
            <w:right w:w="108" w:type="dxa"/>
          </w:tblCellMar>
        </w:tblPrEx>
        <w:trPr>
          <w:trHeight w:val="495"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ECFAD1">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部门预算项目支出绩效自评表（2023年度）</w:t>
            </w:r>
          </w:p>
        </w:tc>
      </w:tr>
      <w:tr w14:paraId="05E06013">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BE35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0B30DB34">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14:paraId="592BF984">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BA27F">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0C4C01E5">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遂宁市安居区安居镇护村小学校部门</w:t>
            </w:r>
          </w:p>
        </w:tc>
        <w:tc>
          <w:tcPr>
            <w:tcW w:w="846" w:type="dxa"/>
            <w:tcBorders>
              <w:top w:val="nil"/>
              <w:left w:val="nil"/>
              <w:bottom w:val="nil"/>
              <w:right w:val="nil"/>
            </w:tcBorders>
            <w:shd w:val="clear" w:color="auto" w:fill="auto"/>
            <w:vAlign w:val="center"/>
          </w:tcPr>
          <w:p w14:paraId="02569ADB">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576D4">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w:t>
            </w:r>
          </w:p>
        </w:tc>
      </w:tr>
      <w:tr w14:paraId="1884CAE3">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7081FC3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06" w:type="dxa"/>
            <w:vMerge w:val="restart"/>
            <w:tcBorders>
              <w:top w:val="nil"/>
              <w:left w:val="single" w:color="000000" w:sz="4" w:space="0"/>
              <w:bottom w:val="single" w:color="000000" w:sz="4" w:space="0"/>
              <w:right w:val="single" w:color="000000" w:sz="4" w:space="0"/>
            </w:tcBorders>
            <w:shd w:val="clear" w:color="auto" w:fill="auto"/>
            <w:vAlign w:val="center"/>
          </w:tcPr>
          <w:p w14:paraId="1EE18AC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4013C07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10628514">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32F17AD1">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8B884BC">
            <w:pPr>
              <w:widowControl/>
              <w:jc w:val="left"/>
              <w:rPr>
                <w:rFonts w:ascii="宋体" w:hAnsi="宋体" w:cs="宋体"/>
                <w:color w:val="000000"/>
                <w:kern w:val="0"/>
                <w:sz w:val="18"/>
                <w:szCs w:val="18"/>
              </w:rPr>
            </w:pPr>
          </w:p>
        </w:tc>
        <w:tc>
          <w:tcPr>
            <w:tcW w:w="1306" w:type="dxa"/>
            <w:vMerge w:val="continue"/>
            <w:tcBorders>
              <w:top w:val="nil"/>
              <w:left w:val="single" w:color="000000" w:sz="4" w:space="0"/>
              <w:bottom w:val="single" w:color="000000" w:sz="4" w:space="0"/>
              <w:right w:val="single" w:color="000000" w:sz="4" w:space="0"/>
            </w:tcBorders>
            <w:vAlign w:val="center"/>
          </w:tcPr>
          <w:p w14:paraId="653D8E96">
            <w:pPr>
              <w:widowControl/>
              <w:jc w:val="left"/>
              <w:rPr>
                <w:rFonts w:ascii="宋体" w:hAnsi="宋体" w:cs="宋体"/>
                <w:color w:val="000000"/>
                <w:kern w:val="0"/>
                <w:sz w:val="18"/>
                <w:szCs w:val="18"/>
              </w:rPr>
            </w:pP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405CA69D">
            <w:pPr>
              <w:widowControl/>
              <w:jc w:val="left"/>
              <w:rPr>
                <w:rFonts w:ascii="宋体" w:hAnsi="宋体" w:cs="宋体"/>
                <w:color w:val="000000"/>
                <w:kern w:val="0"/>
                <w:sz w:val="18"/>
                <w:szCs w:val="18"/>
              </w:rPr>
            </w:pPr>
            <w:r>
              <w:rPr>
                <w:rFonts w:hint="eastAsia" w:ascii="宋体" w:hAnsi="宋体" w:cs="宋体"/>
                <w:color w:val="000000"/>
                <w:kern w:val="0"/>
                <w:sz w:val="18"/>
                <w:szCs w:val="18"/>
              </w:rPr>
              <w:t>保障了学校家庭经济困难学生正常入学，减轻其家庭经济负担。</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7B9BF68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 xml:space="preserve"> 保障了学校家庭经济困难学生正常入学，减轻其家庭经济负担。</w:t>
            </w:r>
          </w:p>
        </w:tc>
      </w:tr>
      <w:tr w14:paraId="0095E787">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58A1F859">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F9FF12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623EFB46">
            <w:pPr>
              <w:widowControl/>
              <w:jc w:val="left"/>
              <w:rPr>
                <w:rFonts w:ascii="宋体" w:hAnsi="宋体" w:cs="宋体"/>
                <w:color w:val="000000"/>
                <w:kern w:val="0"/>
                <w:sz w:val="18"/>
                <w:szCs w:val="18"/>
              </w:rPr>
            </w:pPr>
            <w:r>
              <w:rPr>
                <w:rFonts w:hint="eastAsia" w:ascii="宋体" w:hAnsi="宋体" w:cs="宋体"/>
                <w:color w:val="000000"/>
                <w:kern w:val="0"/>
                <w:sz w:val="18"/>
                <w:szCs w:val="18"/>
              </w:rPr>
              <w:t>加强民生资金专项管理，提高民生资金使用效益，确保专款专用，按程序及时兑现给学生（或监护人），及时报送资助政策落实情况及相关资料。</w:t>
            </w:r>
          </w:p>
        </w:tc>
      </w:tr>
      <w:tr w14:paraId="078751AA">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2446C4D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06" w:type="dxa"/>
            <w:tcBorders>
              <w:top w:val="nil"/>
              <w:left w:val="nil"/>
              <w:bottom w:val="single" w:color="000000" w:sz="4" w:space="0"/>
              <w:right w:val="single" w:color="000000" w:sz="4" w:space="0"/>
            </w:tcBorders>
            <w:shd w:val="clear" w:color="auto" w:fill="auto"/>
            <w:vAlign w:val="center"/>
          </w:tcPr>
          <w:p w14:paraId="4E13334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34" w:type="dxa"/>
            <w:tcBorders>
              <w:top w:val="nil"/>
              <w:left w:val="nil"/>
              <w:bottom w:val="single" w:color="000000" w:sz="4" w:space="0"/>
              <w:right w:val="single" w:color="000000" w:sz="4" w:space="0"/>
            </w:tcBorders>
            <w:shd w:val="clear" w:color="auto" w:fill="auto"/>
            <w:vAlign w:val="center"/>
          </w:tcPr>
          <w:p w14:paraId="3445224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32" w:type="dxa"/>
            <w:tcBorders>
              <w:top w:val="nil"/>
              <w:left w:val="nil"/>
              <w:bottom w:val="single" w:color="000000" w:sz="4" w:space="0"/>
              <w:right w:val="single" w:color="000000" w:sz="4" w:space="0"/>
            </w:tcBorders>
            <w:shd w:val="clear" w:color="auto" w:fill="auto"/>
            <w:vAlign w:val="center"/>
          </w:tcPr>
          <w:p w14:paraId="1542F26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30CA6C9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6D9B3F8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8" w:type="dxa"/>
            <w:tcBorders>
              <w:top w:val="nil"/>
              <w:left w:val="nil"/>
              <w:bottom w:val="single" w:color="000000" w:sz="4" w:space="0"/>
              <w:right w:val="single" w:color="000000" w:sz="4" w:space="0"/>
            </w:tcBorders>
            <w:shd w:val="clear" w:color="auto" w:fill="auto"/>
            <w:vAlign w:val="center"/>
          </w:tcPr>
          <w:p w14:paraId="10C97D2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0624950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334D171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D68A4ED">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5CA50FF7">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0547BBAD">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34" w:type="dxa"/>
            <w:tcBorders>
              <w:top w:val="nil"/>
              <w:left w:val="nil"/>
              <w:bottom w:val="single" w:color="000000" w:sz="4" w:space="0"/>
              <w:right w:val="single" w:color="000000" w:sz="4" w:space="0"/>
            </w:tcBorders>
            <w:shd w:val="clear" w:color="auto" w:fill="auto"/>
            <w:vAlign w:val="center"/>
          </w:tcPr>
          <w:p w14:paraId="0FD96F6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014EDE68">
            <w:pPr>
              <w:widowControl/>
              <w:jc w:val="center"/>
              <w:rPr>
                <w:rFonts w:ascii="宋体" w:hAnsi="宋体" w:cs="宋体"/>
                <w:color w:val="000000"/>
                <w:kern w:val="0"/>
                <w:sz w:val="18"/>
                <w:szCs w:val="18"/>
              </w:rPr>
            </w:pPr>
            <w:r>
              <w:rPr>
                <w:rFonts w:hint="eastAsia" w:ascii="宋体" w:hAnsi="宋体" w:cs="宋体"/>
                <w:color w:val="000000"/>
                <w:kern w:val="0"/>
                <w:sz w:val="18"/>
                <w:szCs w:val="18"/>
              </w:rPr>
              <w:t>0.23</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320633DF">
            <w:pPr>
              <w:widowControl/>
              <w:jc w:val="center"/>
              <w:rPr>
                <w:rFonts w:ascii="宋体" w:hAnsi="宋体" w:cs="宋体"/>
                <w:color w:val="000000"/>
                <w:kern w:val="0"/>
                <w:sz w:val="18"/>
                <w:szCs w:val="18"/>
              </w:rPr>
            </w:pPr>
            <w:r>
              <w:rPr>
                <w:rFonts w:hint="eastAsia" w:ascii="宋体" w:hAnsi="宋体" w:cs="宋体"/>
                <w:color w:val="000000"/>
                <w:kern w:val="0"/>
                <w:sz w:val="18"/>
                <w:szCs w:val="18"/>
              </w:rPr>
              <w:t>0.23</w:t>
            </w:r>
          </w:p>
        </w:tc>
        <w:tc>
          <w:tcPr>
            <w:tcW w:w="846" w:type="dxa"/>
            <w:tcBorders>
              <w:top w:val="nil"/>
              <w:left w:val="nil"/>
              <w:bottom w:val="single" w:color="000000" w:sz="4" w:space="0"/>
              <w:right w:val="single" w:color="000000" w:sz="4" w:space="0"/>
            </w:tcBorders>
            <w:shd w:val="clear" w:color="auto" w:fill="auto"/>
            <w:vAlign w:val="center"/>
          </w:tcPr>
          <w:p w14:paraId="36B7EED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6308BB9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6" w:type="dxa"/>
            <w:tcBorders>
              <w:top w:val="nil"/>
              <w:left w:val="nil"/>
              <w:bottom w:val="single" w:color="000000" w:sz="4" w:space="0"/>
              <w:right w:val="single" w:color="000000" w:sz="4" w:space="0"/>
            </w:tcBorders>
            <w:shd w:val="clear" w:color="auto" w:fill="auto"/>
            <w:vAlign w:val="center"/>
          </w:tcPr>
          <w:p w14:paraId="6E772F46">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865" w:type="dxa"/>
            <w:vMerge w:val="restart"/>
            <w:tcBorders>
              <w:top w:val="nil"/>
              <w:left w:val="single" w:color="000000" w:sz="4" w:space="0"/>
              <w:bottom w:val="single" w:color="000000" w:sz="4" w:space="0"/>
              <w:right w:val="single" w:color="000000" w:sz="4" w:space="0"/>
            </w:tcBorders>
            <w:shd w:val="clear" w:color="auto" w:fill="auto"/>
            <w:vAlign w:val="center"/>
          </w:tcPr>
          <w:p w14:paraId="23257174">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72642CFD">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0E60DF25">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11651B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34" w:type="dxa"/>
            <w:tcBorders>
              <w:top w:val="nil"/>
              <w:left w:val="nil"/>
              <w:bottom w:val="single" w:color="000000" w:sz="4" w:space="0"/>
              <w:right w:val="single" w:color="000000" w:sz="4" w:space="0"/>
            </w:tcBorders>
            <w:shd w:val="clear" w:color="auto" w:fill="auto"/>
            <w:vAlign w:val="center"/>
          </w:tcPr>
          <w:p w14:paraId="3F1B45C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44DBEBA6">
            <w:pPr>
              <w:widowControl/>
              <w:jc w:val="center"/>
              <w:rPr>
                <w:rFonts w:ascii="宋体" w:hAnsi="宋体" w:cs="宋体"/>
                <w:color w:val="000000"/>
                <w:kern w:val="0"/>
                <w:sz w:val="18"/>
                <w:szCs w:val="18"/>
              </w:rPr>
            </w:pPr>
            <w:r>
              <w:rPr>
                <w:rFonts w:hint="eastAsia" w:ascii="宋体" w:hAnsi="宋体" w:cs="宋体"/>
                <w:color w:val="000000"/>
                <w:kern w:val="0"/>
                <w:sz w:val="18"/>
                <w:szCs w:val="18"/>
              </w:rPr>
              <w:t>0.23</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759DBDAD">
            <w:pPr>
              <w:widowControl/>
              <w:jc w:val="center"/>
              <w:rPr>
                <w:rFonts w:ascii="宋体" w:hAnsi="宋体" w:cs="宋体"/>
                <w:color w:val="000000"/>
                <w:kern w:val="0"/>
                <w:sz w:val="18"/>
                <w:szCs w:val="18"/>
              </w:rPr>
            </w:pPr>
            <w:r>
              <w:rPr>
                <w:rFonts w:hint="eastAsia" w:ascii="宋体" w:hAnsi="宋体" w:cs="宋体"/>
                <w:color w:val="000000"/>
                <w:kern w:val="0"/>
                <w:sz w:val="18"/>
                <w:szCs w:val="18"/>
              </w:rPr>
              <w:t>0.23</w:t>
            </w:r>
          </w:p>
        </w:tc>
        <w:tc>
          <w:tcPr>
            <w:tcW w:w="846" w:type="dxa"/>
            <w:tcBorders>
              <w:top w:val="nil"/>
              <w:left w:val="nil"/>
              <w:bottom w:val="single" w:color="000000" w:sz="4" w:space="0"/>
              <w:right w:val="single" w:color="000000" w:sz="4" w:space="0"/>
            </w:tcBorders>
            <w:shd w:val="clear" w:color="auto" w:fill="auto"/>
            <w:vAlign w:val="center"/>
          </w:tcPr>
          <w:p w14:paraId="798C682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6E906A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3A27A1A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72096708">
            <w:pPr>
              <w:widowControl/>
              <w:jc w:val="left"/>
              <w:rPr>
                <w:rFonts w:ascii="Courier New" w:hAnsi="Courier New" w:eastAsia="等线" w:cs="Courier New"/>
                <w:i/>
                <w:iCs/>
                <w:color w:val="000000"/>
                <w:kern w:val="0"/>
                <w:sz w:val="18"/>
                <w:szCs w:val="18"/>
              </w:rPr>
            </w:pPr>
          </w:p>
        </w:tc>
      </w:tr>
      <w:tr w14:paraId="686072D8">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70975562">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42FB119D">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34" w:type="dxa"/>
            <w:tcBorders>
              <w:top w:val="nil"/>
              <w:left w:val="nil"/>
              <w:bottom w:val="single" w:color="000000" w:sz="4" w:space="0"/>
              <w:right w:val="single" w:color="000000" w:sz="4" w:space="0"/>
            </w:tcBorders>
            <w:shd w:val="clear" w:color="auto" w:fill="auto"/>
            <w:vAlign w:val="center"/>
          </w:tcPr>
          <w:p w14:paraId="1352518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7ECBA91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8F8986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4E7EE7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07D4412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103275F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7C4A5488">
            <w:pPr>
              <w:widowControl/>
              <w:jc w:val="left"/>
              <w:rPr>
                <w:rFonts w:ascii="Courier New" w:hAnsi="Courier New" w:eastAsia="等线" w:cs="Courier New"/>
                <w:i/>
                <w:iCs/>
                <w:color w:val="000000"/>
                <w:kern w:val="0"/>
                <w:sz w:val="18"/>
                <w:szCs w:val="18"/>
              </w:rPr>
            </w:pPr>
          </w:p>
        </w:tc>
      </w:tr>
      <w:tr w14:paraId="2B051B3C">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688845E4">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49B9F3E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34" w:type="dxa"/>
            <w:tcBorders>
              <w:top w:val="nil"/>
              <w:left w:val="nil"/>
              <w:bottom w:val="single" w:color="000000" w:sz="4" w:space="0"/>
              <w:right w:val="single" w:color="000000" w:sz="4" w:space="0"/>
            </w:tcBorders>
            <w:shd w:val="clear" w:color="auto" w:fill="auto"/>
            <w:vAlign w:val="center"/>
          </w:tcPr>
          <w:p w14:paraId="4A45F52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784176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756F05C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29D8C58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30335C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4E44E3B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71E89327">
            <w:pPr>
              <w:widowControl/>
              <w:jc w:val="left"/>
              <w:rPr>
                <w:rFonts w:ascii="Courier New" w:hAnsi="Courier New" w:eastAsia="等线" w:cs="Courier New"/>
                <w:i/>
                <w:iCs/>
                <w:color w:val="000000"/>
                <w:kern w:val="0"/>
                <w:sz w:val="18"/>
                <w:szCs w:val="18"/>
              </w:rPr>
            </w:pPr>
          </w:p>
        </w:tc>
      </w:tr>
      <w:tr w14:paraId="2AE108E6">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5065F82E">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528128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34" w:type="dxa"/>
            <w:tcBorders>
              <w:top w:val="nil"/>
              <w:left w:val="nil"/>
              <w:bottom w:val="single" w:color="000000" w:sz="4" w:space="0"/>
              <w:right w:val="single" w:color="000000" w:sz="4" w:space="0"/>
            </w:tcBorders>
            <w:shd w:val="clear" w:color="auto" w:fill="auto"/>
            <w:vAlign w:val="center"/>
          </w:tcPr>
          <w:p w14:paraId="2C679A75">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26F25A14">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00FFD61">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7BA6F2AE">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9FEA60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313EE4B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461A1E2F">
            <w:pPr>
              <w:widowControl/>
              <w:jc w:val="left"/>
              <w:rPr>
                <w:rFonts w:ascii="Courier New" w:hAnsi="Courier New" w:eastAsia="等线" w:cs="Courier New"/>
                <w:i/>
                <w:iCs/>
                <w:color w:val="000000"/>
                <w:kern w:val="0"/>
                <w:sz w:val="18"/>
                <w:szCs w:val="18"/>
              </w:rPr>
            </w:pPr>
          </w:p>
        </w:tc>
      </w:tr>
      <w:tr w14:paraId="57F92E46">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5465D8A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06" w:type="dxa"/>
            <w:tcBorders>
              <w:top w:val="nil"/>
              <w:left w:val="nil"/>
              <w:bottom w:val="single" w:color="000000" w:sz="4" w:space="0"/>
              <w:right w:val="single" w:color="000000" w:sz="4" w:space="0"/>
            </w:tcBorders>
            <w:shd w:val="clear" w:color="auto" w:fill="auto"/>
            <w:vAlign w:val="center"/>
          </w:tcPr>
          <w:p w14:paraId="4C4C5D8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34" w:type="dxa"/>
            <w:tcBorders>
              <w:top w:val="nil"/>
              <w:left w:val="nil"/>
              <w:bottom w:val="single" w:color="000000" w:sz="4" w:space="0"/>
              <w:right w:val="single" w:color="000000" w:sz="4" w:space="0"/>
            </w:tcBorders>
            <w:shd w:val="clear" w:color="auto" w:fill="auto"/>
            <w:vAlign w:val="center"/>
          </w:tcPr>
          <w:p w14:paraId="2872078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2" w:type="dxa"/>
            <w:tcBorders>
              <w:top w:val="nil"/>
              <w:left w:val="nil"/>
              <w:bottom w:val="single" w:color="000000" w:sz="4" w:space="0"/>
              <w:right w:val="single" w:color="000000" w:sz="4" w:space="0"/>
            </w:tcBorders>
            <w:shd w:val="clear" w:color="auto" w:fill="auto"/>
            <w:vAlign w:val="center"/>
          </w:tcPr>
          <w:p w14:paraId="1A811FF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660" w:type="dxa"/>
            <w:tcBorders>
              <w:top w:val="nil"/>
              <w:left w:val="nil"/>
              <w:bottom w:val="single" w:color="000000" w:sz="4" w:space="0"/>
              <w:right w:val="single" w:color="000000" w:sz="4" w:space="0"/>
            </w:tcBorders>
            <w:shd w:val="clear" w:color="auto" w:fill="auto"/>
            <w:vAlign w:val="center"/>
          </w:tcPr>
          <w:p w14:paraId="3080C00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7" w:type="dxa"/>
            <w:tcBorders>
              <w:top w:val="nil"/>
              <w:left w:val="nil"/>
              <w:bottom w:val="single" w:color="000000" w:sz="4" w:space="0"/>
              <w:right w:val="single" w:color="000000" w:sz="4" w:space="0"/>
            </w:tcBorders>
            <w:shd w:val="clear" w:color="auto" w:fill="auto"/>
            <w:vAlign w:val="center"/>
          </w:tcPr>
          <w:p w14:paraId="5F48569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60" w:type="dxa"/>
            <w:tcBorders>
              <w:top w:val="nil"/>
              <w:left w:val="nil"/>
              <w:bottom w:val="single" w:color="000000" w:sz="4" w:space="0"/>
              <w:right w:val="single" w:color="000000" w:sz="4" w:space="0"/>
            </w:tcBorders>
            <w:shd w:val="clear" w:color="auto" w:fill="auto"/>
            <w:vAlign w:val="center"/>
          </w:tcPr>
          <w:p w14:paraId="1B086E7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2343B36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8" w:type="dxa"/>
            <w:tcBorders>
              <w:top w:val="nil"/>
              <w:left w:val="nil"/>
              <w:bottom w:val="single" w:color="000000" w:sz="4" w:space="0"/>
              <w:right w:val="single" w:color="000000" w:sz="4" w:space="0"/>
            </w:tcBorders>
            <w:shd w:val="clear" w:color="auto" w:fill="auto"/>
            <w:vAlign w:val="center"/>
          </w:tcPr>
          <w:p w14:paraId="499D815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7C2A2A0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1B7FD93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55138EB">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CEA42A3">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5265F3B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34" w:type="dxa"/>
            <w:tcBorders>
              <w:top w:val="nil"/>
              <w:left w:val="nil"/>
              <w:bottom w:val="single" w:color="000000" w:sz="4" w:space="0"/>
              <w:right w:val="single" w:color="000000" w:sz="4" w:space="0"/>
            </w:tcBorders>
            <w:shd w:val="clear" w:color="auto" w:fill="auto"/>
            <w:vAlign w:val="center"/>
          </w:tcPr>
          <w:p w14:paraId="5FC9CBC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01DE613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1DBCE7C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7" w:type="dxa"/>
            <w:tcBorders>
              <w:top w:val="nil"/>
              <w:left w:val="nil"/>
              <w:bottom w:val="single" w:color="000000" w:sz="4" w:space="0"/>
              <w:right w:val="single" w:color="000000" w:sz="4" w:space="0"/>
            </w:tcBorders>
            <w:shd w:val="clear" w:color="auto" w:fill="auto"/>
            <w:vAlign w:val="center"/>
          </w:tcPr>
          <w:p w14:paraId="77C119B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603E92E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481645CE">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1C4F2BC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6" w:type="dxa"/>
            <w:tcBorders>
              <w:top w:val="nil"/>
              <w:left w:val="nil"/>
              <w:bottom w:val="single" w:color="000000" w:sz="4" w:space="0"/>
              <w:right w:val="single" w:color="000000" w:sz="4" w:space="0"/>
            </w:tcBorders>
            <w:shd w:val="clear" w:color="auto" w:fill="auto"/>
            <w:vAlign w:val="center"/>
          </w:tcPr>
          <w:p w14:paraId="2EE5E940">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865" w:type="dxa"/>
            <w:tcBorders>
              <w:top w:val="nil"/>
              <w:left w:val="nil"/>
              <w:bottom w:val="single" w:color="000000" w:sz="4" w:space="0"/>
              <w:right w:val="single" w:color="000000" w:sz="4" w:space="0"/>
            </w:tcBorders>
            <w:shd w:val="clear" w:color="auto" w:fill="auto"/>
            <w:vAlign w:val="center"/>
          </w:tcPr>
          <w:p w14:paraId="60571955">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r>
      <w:tr w14:paraId="746C6425">
        <w:tblPrEx>
          <w:tblCellMar>
            <w:top w:w="0" w:type="dxa"/>
            <w:left w:w="108" w:type="dxa"/>
            <w:bottom w:w="0" w:type="dxa"/>
            <w:right w:w="108" w:type="dxa"/>
          </w:tblCellMar>
        </w:tblPrEx>
        <w:trPr>
          <w:trHeight w:val="495" w:hRule="atLeast"/>
        </w:trPr>
        <w:tc>
          <w:tcPr>
            <w:tcW w:w="66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EB5C7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8" w:type="dxa"/>
            <w:tcBorders>
              <w:top w:val="nil"/>
              <w:left w:val="nil"/>
              <w:bottom w:val="single" w:color="000000" w:sz="4" w:space="0"/>
              <w:right w:val="single" w:color="000000" w:sz="4" w:space="0"/>
            </w:tcBorders>
            <w:shd w:val="clear" w:color="auto" w:fill="auto"/>
            <w:vAlign w:val="center"/>
          </w:tcPr>
          <w:p w14:paraId="5DF2F9F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6" w:type="dxa"/>
            <w:tcBorders>
              <w:top w:val="nil"/>
              <w:left w:val="nil"/>
              <w:bottom w:val="single" w:color="000000" w:sz="4" w:space="0"/>
              <w:right w:val="single" w:color="000000" w:sz="4" w:space="0"/>
            </w:tcBorders>
            <w:shd w:val="clear" w:color="auto" w:fill="auto"/>
            <w:vAlign w:val="center"/>
          </w:tcPr>
          <w:p w14:paraId="7526DCED">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865" w:type="dxa"/>
            <w:tcBorders>
              <w:top w:val="nil"/>
              <w:left w:val="nil"/>
              <w:bottom w:val="single" w:color="000000" w:sz="4" w:space="0"/>
              <w:right w:val="single" w:color="000000" w:sz="4" w:space="0"/>
            </w:tcBorders>
            <w:shd w:val="clear" w:color="auto" w:fill="auto"/>
            <w:vAlign w:val="center"/>
          </w:tcPr>
          <w:p w14:paraId="58AEF69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885C375">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49B0962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3FB7E5AB">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根据该项目预算执行率、 绩效目标实现指标自评得分100.00分，自评等次为：优，严格执行相关政策，按要求支付，切实提高扶贫成效。</w:t>
            </w:r>
          </w:p>
        </w:tc>
      </w:tr>
      <w:tr w14:paraId="7745712F">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364939E8">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441C29A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因留守儿童多，父母外出务工，爷爷奶奶对银行卡记录</w:t>
            </w:r>
            <w:r>
              <w:rPr>
                <w:rFonts w:hint="eastAsia" w:ascii="仿宋" w:hAnsi="仿宋" w:eastAsia="仿宋" w:cs="宋体"/>
                <w:color w:val="000000"/>
                <w:kern w:val="0"/>
                <w:sz w:val="18"/>
                <w:szCs w:val="18"/>
                <w:lang w:eastAsia="zh-CN"/>
              </w:rPr>
              <w:t>不熟悉</w:t>
            </w:r>
            <w:r>
              <w:rPr>
                <w:rFonts w:hint="eastAsia" w:ascii="仿宋" w:hAnsi="仿宋" w:eastAsia="仿宋" w:cs="宋体"/>
                <w:color w:val="000000"/>
                <w:kern w:val="0"/>
                <w:sz w:val="18"/>
                <w:szCs w:val="18"/>
              </w:rPr>
              <w:t>，对自己孩子享有的助学金额不清楚。</w:t>
            </w:r>
          </w:p>
        </w:tc>
      </w:tr>
      <w:tr w14:paraId="1B537334">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3F57E99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58C2541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进一步加强教育资助政策宣传及资助情况的反馈公示。</w:t>
            </w:r>
          </w:p>
        </w:tc>
      </w:tr>
      <w:tr w14:paraId="7B9223C7">
        <w:tblPrEx>
          <w:tblCellMar>
            <w:top w:w="0" w:type="dxa"/>
            <w:left w:w="108" w:type="dxa"/>
            <w:bottom w:w="0" w:type="dxa"/>
            <w:right w:w="108" w:type="dxa"/>
          </w:tblCellMar>
        </w:tblPrEx>
        <w:trPr>
          <w:trHeight w:val="495" w:hRule="atLeast"/>
        </w:trPr>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11D19">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项目负责人：黄益平</w:t>
            </w:r>
          </w:p>
        </w:tc>
        <w:tc>
          <w:tcPr>
            <w:tcW w:w="4012" w:type="dxa"/>
            <w:gridSpan w:val="6"/>
            <w:tcBorders>
              <w:top w:val="single" w:color="000000" w:sz="4" w:space="0"/>
              <w:left w:val="nil"/>
              <w:bottom w:val="single" w:color="000000" w:sz="4" w:space="0"/>
              <w:right w:val="single" w:color="000000" w:sz="4" w:space="0"/>
            </w:tcBorders>
            <w:shd w:val="clear" w:color="auto" w:fill="auto"/>
            <w:vAlign w:val="center"/>
          </w:tcPr>
          <w:p w14:paraId="4E2FEE2E">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财务负责人：唐群英</w:t>
            </w:r>
          </w:p>
        </w:tc>
      </w:tr>
      <w:tr w14:paraId="1B0563B8">
        <w:tblPrEx>
          <w:tblCellMar>
            <w:top w:w="0" w:type="dxa"/>
            <w:left w:w="108" w:type="dxa"/>
            <w:bottom w:w="0" w:type="dxa"/>
            <w:right w:w="108" w:type="dxa"/>
          </w:tblCellMar>
        </w:tblPrEx>
        <w:trPr>
          <w:trHeight w:val="495" w:hRule="atLeast"/>
        </w:trPr>
        <w:tc>
          <w:tcPr>
            <w:tcW w:w="576" w:type="dxa"/>
            <w:tcBorders>
              <w:top w:val="nil"/>
              <w:left w:val="nil"/>
              <w:bottom w:val="nil"/>
              <w:right w:val="nil"/>
            </w:tcBorders>
            <w:shd w:val="clear" w:color="auto" w:fill="auto"/>
            <w:vAlign w:val="center"/>
          </w:tcPr>
          <w:p w14:paraId="5FAAA17F">
            <w:pPr>
              <w:widowControl/>
              <w:jc w:val="left"/>
              <w:rPr>
                <w:rFonts w:ascii="宋体" w:hAnsi="宋体" w:cs="宋体"/>
                <w:kern w:val="0"/>
                <w:sz w:val="18"/>
                <w:szCs w:val="18"/>
              </w:rPr>
            </w:pPr>
            <w:r>
              <w:rPr>
                <w:rFonts w:hint="eastAsia" w:ascii="宋体" w:hAnsi="宋体" w:cs="宋体"/>
                <w:kern w:val="0"/>
                <w:sz w:val="18"/>
                <w:szCs w:val="18"/>
              </w:rPr>
              <w:t>　</w:t>
            </w:r>
          </w:p>
        </w:tc>
        <w:tc>
          <w:tcPr>
            <w:tcW w:w="1306" w:type="dxa"/>
            <w:tcBorders>
              <w:top w:val="nil"/>
              <w:left w:val="nil"/>
              <w:bottom w:val="nil"/>
              <w:right w:val="nil"/>
            </w:tcBorders>
            <w:shd w:val="clear" w:color="auto" w:fill="auto"/>
            <w:vAlign w:val="center"/>
          </w:tcPr>
          <w:p w14:paraId="29F0C69E">
            <w:pPr>
              <w:widowControl/>
              <w:jc w:val="left"/>
              <w:rPr>
                <w:rFonts w:ascii="宋体" w:hAnsi="宋体" w:cs="宋体"/>
                <w:kern w:val="0"/>
                <w:sz w:val="18"/>
                <w:szCs w:val="18"/>
              </w:rPr>
            </w:pPr>
            <w:r>
              <w:rPr>
                <w:rFonts w:hint="eastAsia" w:ascii="宋体" w:hAnsi="宋体" w:cs="宋体"/>
                <w:kern w:val="0"/>
                <w:sz w:val="18"/>
                <w:szCs w:val="18"/>
              </w:rPr>
              <w:t>　</w:t>
            </w:r>
          </w:p>
        </w:tc>
        <w:tc>
          <w:tcPr>
            <w:tcW w:w="834" w:type="dxa"/>
            <w:tcBorders>
              <w:top w:val="nil"/>
              <w:left w:val="nil"/>
              <w:bottom w:val="nil"/>
              <w:right w:val="nil"/>
            </w:tcBorders>
            <w:shd w:val="clear" w:color="auto" w:fill="auto"/>
            <w:vAlign w:val="center"/>
          </w:tcPr>
          <w:p w14:paraId="57272C8B">
            <w:pPr>
              <w:widowControl/>
              <w:jc w:val="left"/>
              <w:rPr>
                <w:rFonts w:ascii="宋体" w:hAnsi="宋体" w:cs="宋体"/>
                <w:kern w:val="0"/>
                <w:sz w:val="18"/>
                <w:szCs w:val="18"/>
              </w:rPr>
            </w:pPr>
            <w:r>
              <w:rPr>
                <w:rFonts w:hint="eastAsia" w:ascii="宋体" w:hAnsi="宋体" w:cs="宋体"/>
                <w:kern w:val="0"/>
                <w:sz w:val="18"/>
                <w:szCs w:val="18"/>
              </w:rPr>
              <w:t>　</w:t>
            </w:r>
          </w:p>
        </w:tc>
        <w:tc>
          <w:tcPr>
            <w:tcW w:w="1132" w:type="dxa"/>
            <w:tcBorders>
              <w:top w:val="nil"/>
              <w:left w:val="nil"/>
              <w:bottom w:val="nil"/>
              <w:right w:val="nil"/>
            </w:tcBorders>
            <w:shd w:val="clear" w:color="auto" w:fill="auto"/>
            <w:vAlign w:val="center"/>
          </w:tcPr>
          <w:p w14:paraId="3F3D7713">
            <w:pPr>
              <w:widowControl/>
              <w:jc w:val="left"/>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nil"/>
              <w:right w:val="nil"/>
            </w:tcBorders>
            <w:shd w:val="clear" w:color="auto" w:fill="auto"/>
            <w:vAlign w:val="center"/>
          </w:tcPr>
          <w:p w14:paraId="4F020211">
            <w:pPr>
              <w:widowControl/>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nil"/>
              <w:right w:val="nil"/>
            </w:tcBorders>
            <w:shd w:val="clear" w:color="auto" w:fill="auto"/>
            <w:vAlign w:val="center"/>
          </w:tcPr>
          <w:p w14:paraId="25C89329">
            <w:pPr>
              <w:widowControl/>
              <w:jc w:val="left"/>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nil"/>
              <w:right w:val="nil"/>
            </w:tcBorders>
            <w:shd w:val="clear" w:color="auto" w:fill="auto"/>
            <w:vAlign w:val="center"/>
          </w:tcPr>
          <w:p w14:paraId="50E7D178">
            <w:pPr>
              <w:widowControl/>
              <w:jc w:val="left"/>
              <w:rPr>
                <w:rFonts w:ascii="宋体" w:hAnsi="宋体" w:cs="宋体"/>
                <w:kern w:val="0"/>
                <w:sz w:val="18"/>
                <w:szCs w:val="18"/>
              </w:rPr>
            </w:pPr>
            <w:r>
              <w:rPr>
                <w:rFonts w:hint="eastAsia" w:ascii="宋体" w:hAnsi="宋体" w:cs="宋体"/>
                <w:kern w:val="0"/>
                <w:sz w:val="18"/>
                <w:szCs w:val="18"/>
              </w:rPr>
              <w:t>　</w:t>
            </w:r>
          </w:p>
          <w:p w14:paraId="65043508">
            <w:pPr>
              <w:widowControl/>
              <w:jc w:val="left"/>
              <w:rPr>
                <w:rFonts w:ascii="宋体" w:hAnsi="宋体" w:cs="宋体"/>
                <w:kern w:val="0"/>
                <w:sz w:val="18"/>
                <w:szCs w:val="18"/>
              </w:rPr>
            </w:pPr>
          </w:p>
          <w:p w14:paraId="287F9B94">
            <w:pPr>
              <w:widowControl/>
              <w:jc w:val="left"/>
              <w:rPr>
                <w:rFonts w:ascii="宋体" w:hAnsi="宋体" w:cs="宋体"/>
                <w:kern w:val="0"/>
                <w:sz w:val="18"/>
                <w:szCs w:val="18"/>
              </w:rPr>
            </w:pPr>
          </w:p>
          <w:p w14:paraId="318A3FF2">
            <w:pPr>
              <w:widowControl/>
              <w:jc w:val="left"/>
              <w:rPr>
                <w:rFonts w:ascii="宋体" w:hAnsi="宋体" w:cs="宋体"/>
                <w:kern w:val="0"/>
                <w:sz w:val="18"/>
                <w:szCs w:val="18"/>
              </w:rPr>
            </w:pPr>
          </w:p>
          <w:p w14:paraId="5DEB1CE5">
            <w:pPr>
              <w:widowControl/>
              <w:jc w:val="left"/>
              <w:rPr>
                <w:rFonts w:ascii="宋体" w:hAnsi="宋体" w:cs="宋体"/>
                <w:kern w:val="0"/>
                <w:sz w:val="18"/>
                <w:szCs w:val="18"/>
              </w:rPr>
            </w:pPr>
          </w:p>
          <w:p w14:paraId="66320E2D">
            <w:pPr>
              <w:widowControl/>
              <w:jc w:val="left"/>
              <w:rPr>
                <w:rFonts w:ascii="宋体" w:hAnsi="宋体" w:cs="宋体"/>
                <w:kern w:val="0"/>
                <w:sz w:val="18"/>
                <w:szCs w:val="18"/>
              </w:rPr>
            </w:pPr>
          </w:p>
        </w:tc>
        <w:tc>
          <w:tcPr>
            <w:tcW w:w="846" w:type="dxa"/>
            <w:tcBorders>
              <w:top w:val="nil"/>
              <w:left w:val="nil"/>
              <w:bottom w:val="nil"/>
              <w:right w:val="nil"/>
            </w:tcBorders>
            <w:shd w:val="clear" w:color="auto" w:fill="auto"/>
            <w:vAlign w:val="center"/>
          </w:tcPr>
          <w:p w14:paraId="2341A935">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6C7C98B1">
            <w:pPr>
              <w:widowControl/>
              <w:jc w:val="left"/>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nil"/>
              <w:right w:val="nil"/>
            </w:tcBorders>
            <w:shd w:val="clear" w:color="auto" w:fill="auto"/>
            <w:vAlign w:val="center"/>
          </w:tcPr>
          <w:p w14:paraId="6CC0D8AC">
            <w:pPr>
              <w:widowControl/>
              <w:jc w:val="left"/>
              <w:rPr>
                <w:rFonts w:ascii="宋体" w:hAnsi="宋体" w:cs="宋体"/>
                <w:kern w:val="0"/>
                <w:sz w:val="18"/>
                <w:szCs w:val="18"/>
              </w:rPr>
            </w:pPr>
            <w:r>
              <w:rPr>
                <w:rFonts w:hint="eastAsia" w:ascii="宋体" w:hAnsi="宋体" w:cs="宋体"/>
                <w:kern w:val="0"/>
                <w:sz w:val="18"/>
                <w:szCs w:val="18"/>
              </w:rPr>
              <w:t>　</w:t>
            </w:r>
          </w:p>
        </w:tc>
        <w:tc>
          <w:tcPr>
            <w:tcW w:w="865" w:type="dxa"/>
            <w:tcBorders>
              <w:top w:val="nil"/>
              <w:left w:val="nil"/>
              <w:bottom w:val="nil"/>
              <w:right w:val="nil"/>
            </w:tcBorders>
            <w:shd w:val="clear" w:color="auto" w:fill="auto"/>
            <w:vAlign w:val="center"/>
          </w:tcPr>
          <w:p w14:paraId="341F45AA">
            <w:pPr>
              <w:widowControl/>
              <w:jc w:val="left"/>
              <w:rPr>
                <w:rFonts w:ascii="宋体" w:hAnsi="宋体" w:cs="宋体"/>
                <w:kern w:val="0"/>
                <w:sz w:val="18"/>
                <w:szCs w:val="18"/>
              </w:rPr>
            </w:pPr>
            <w:r>
              <w:rPr>
                <w:rFonts w:hint="eastAsia" w:ascii="宋体" w:hAnsi="宋体" w:cs="宋体"/>
                <w:kern w:val="0"/>
                <w:sz w:val="18"/>
                <w:szCs w:val="18"/>
              </w:rPr>
              <w:t>　</w:t>
            </w:r>
          </w:p>
        </w:tc>
      </w:tr>
      <w:tr w14:paraId="42CBEB8B">
        <w:tblPrEx>
          <w:tblCellMar>
            <w:top w:w="0" w:type="dxa"/>
            <w:left w:w="108" w:type="dxa"/>
            <w:bottom w:w="0" w:type="dxa"/>
            <w:right w:w="108" w:type="dxa"/>
          </w:tblCellMar>
        </w:tblPrEx>
        <w:trPr>
          <w:trHeight w:val="495"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36875">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部门预算项目支出绩效自评表（2023年度）</w:t>
            </w:r>
          </w:p>
        </w:tc>
      </w:tr>
      <w:tr w14:paraId="4096691E">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491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46172E57">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14:paraId="122F1188">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083B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3BBCC07C">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遂宁市安居区安居镇护村小学校部门</w:t>
            </w:r>
          </w:p>
        </w:tc>
        <w:tc>
          <w:tcPr>
            <w:tcW w:w="846" w:type="dxa"/>
            <w:tcBorders>
              <w:top w:val="nil"/>
              <w:left w:val="nil"/>
              <w:bottom w:val="nil"/>
              <w:right w:val="nil"/>
            </w:tcBorders>
            <w:shd w:val="clear" w:color="auto" w:fill="auto"/>
            <w:vAlign w:val="center"/>
          </w:tcPr>
          <w:p w14:paraId="4AA3DF8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246C1">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w:t>
            </w:r>
          </w:p>
        </w:tc>
      </w:tr>
      <w:tr w14:paraId="1A98AF02">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18D1F26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06" w:type="dxa"/>
            <w:vMerge w:val="restart"/>
            <w:tcBorders>
              <w:top w:val="nil"/>
              <w:left w:val="single" w:color="000000" w:sz="4" w:space="0"/>
              <w:bottom w:val="single" w:color="000000" w:sz="4" w:space="0"/>
              <w:right w:val="single" w:color="000000" w:sz="4" w:space="0"/>
            </w:tcBorders>
            <w:shd w:val="clear" w:color="auto" w:fill="auto"/>
            <w:vAlign w:val="center"/>
          </w:tcPr>
          <w:p w14:paraId="2568994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156B184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75BDBF94">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273D17B8">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129EA179">
            <w:pPr>
              <w:widowControl/>
              <w:jc w:val="left"/>
              <w:rPr>
                <w:rFonts w:ascii="宋体" w:hAnsi="宋体" w:cs="宋体"/>
                <w:color w:val="000000"/>
                <w:kern w:val="0"/>
                <w:sz w:val="18"/>
                <w:szCs w:val="18"/>
              </w:rPr>
            </w:pPr>
          </w:p>
        </w:tc>
        <w:tc>
          <w:tcPr>
            <w:tcW w:w="1306" w:type="dxa"/>
            <w:vMerge w:val="continue"/>
            <w:tcBorders>
              <w:top w:val="nil"/>
              <w:left w:val="single" w:color="000000" w:sz="4" w:space="0"/>
              <w:bottom w:val="single" w:color="000000" w:sz="4" w:space="0"/>
              <w:right w:val="single" w:color="000000" w:sz="4" w:space="0"/>
            </w:tcBorders>
            <w:vAlign w:val="center"/>
          </w:tcPr>
          <w:p w14:paraId="4DDBD227">
            <w:pPr>
              <w:widowControl/>
              <w:jc w:val="left"/>
              <w:rPr>
                <w:rFonts w:ascii="宋体" w:hAnsi="宋体" w:cs="宋体"/>
                <w:color w:val="000000"/>
                <w:kern w:val="0"/>
                <w:sz w:val="18"/>
                <w:szCs w:val="18"/>
              </w:rPr>
            </w:pP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5F06DF18">
            <w:pPr>
              <w:widowControl/>
              <w:jc w:val="left"/>
              <w:rPr>
                <w:rFonts w:ascii="宋体" w:hAnsi="宋体" w:cs="宋体"/>
                <w:color w:val="000000"/>
                <w:kern w:val="0"/>
                <w:sz w:val="18"/>
                <w:szCs w:val="18"/>
              </w:rPr>
            </w:pPr>
            <w:r>
              <w:rPr>
                <w:rFonts w:hint="eastAsia" w:ascii="宋体" w:hAnsi="宋体" w:cs="宋体"/>
                <w:color w:val="000000"/>
                <w:kern w:val="0"/>
                <w:sz w:val="18"/>
                <w:szCs w:val="18"/>
              </w:rPr>
              <w:t>促进附设幼儿园健康发展，提高预算编制质量，</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5831A5AB">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严格执行预算，减少结余资金。 严格执行预算，及时申请支付资金，促进附设幼儿园健康发展。</w:t>
            </w:r>
          </w:p>
        </w:tc>
      </w:tr>
      <w:tr w14:paraId="0BCF6E32">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64359B0F">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34FA1A5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28A97B7A">
            <w:pPr>
              <w:widowControl/>
              <w:jc w:val="left"/>
              <w:rPr>
                <w:rFonts w:ascii="宋体" w:hAnsi="宋体" w:cs="宋体"/>
                <w:color w:val="000000"/>
                <w:kern w:val="0"/>
                <w:sz w:val="18"/>
                <w:szCs w:val="18"/>
              </w:rPr>
            </w:pPr>
            <w:r>
              <w:rPr>
                <w:rFonts w:hint="eastAsia" w:ascii="宋体" w:hAnsi="宋体" w:cs="宋体"/>
                <w:color w:val="000000"/>
                <w:kern w:val="0"/>
                <w:sz w:val="18"/>
                <w:szCs w:val="18"/>
              </w:rPr>
              <w:t>及时申报经费，促进附设幼儿园健康发展。</w:t>
            </w:r>
          </w:p>
        </w:tc>
      </w:tr>
      <w:tr w14:paraId="68DEC4B0">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727DA7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06" w:type="dxa"/>
            <w:tcBorders>
              <w:top w:val="nil"/>
              <w:left w:val="nil"/>
              <w:bottom w:val="single" w:color="000000" w:sz="4" w:space="0"/>
              <w:right w:val="single" w:color="000000" w:sz="4" w:space="0"/>
            </w:tcBorders>
            <w:shd w:val="clear" w:color="auto" w:fill="auto"/>
            <w:vAlign w:val="center"/>
          </w:tcPr>
          <w:p w14:paraId="2BE07D8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34" w:type="dxa"/>
            <w:tcBorders>
              <w:top w:val="nil"/>
              <w:left w:val="nil"/>
              <w:bottom w:val="single" w:color="000000" w:sz="4" w:space="0"/>
              <w:right w:val="single" w:color="000000" w:sz="4" w:space="0"/>
            </w:tcBorders>
            <w:shd w:val="clear" w:color="auto" w:fill="auto"/>
            <w:vAlign w:val="center"/>
          </w:tcPr>
          <w:p w14:paraId="657A96D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32" w:type="dxa"/>
            <w:tcBorders>
              <w:top w:val="nil"/>
              <w:left w:val="nil"/>
              <w:bottom w:val="single" w:color="000000" w:sz="4" w:space="0"/>
              <w:right w:val="single" w:color="000000" w:sz="4" w:space="0"/>
            </w:tcBorders>
            <w:shd w:val="clear" w:color="auto" w:fill="auto"/>
            <w:vAlign w:val="center"/>
          </w:tcPr>
          <w:p w14:paraId="355837CC">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414FFFA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24FEDE7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8" w:type="dxa"/>
            <w:tcBorders>
              <w:top w:val="nil"/>
              <w:left w:val="nil"/>
              <w:bottom w:val="single" w:color="000000" w:sz="4" w:space="0"/>
              <w:right w:val="single" w:color="000000" w:sz="4" w:space="0"/>
            </w:tcBorders>
            <w:shd w:val="clear" w:color="auto" w:fill="auto"/>
            <w:vAlign w:val="center"/>
          </w:tcPr>
          <w:p w14:paraId="296B491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49A0CD6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3219CCE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25AE65E">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19A11330">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44F8A27D">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34" w:type="dxa"/>
            <w:tcBorders>
              <w:top w:val="nil"/>
              <w:left w:val="nil"/>
              <w:bottom w:val="single" w:color="000000" w:sz="4" w:space="0"/>
              <w:right w:val="single" w:color="000000" w:sz="4" w:space="0"/>
            </w:tcBorders>
            <w:shd w:val="clear" w:color="auto" w:fill="auto"/>
            <w:vAlign w:val="center"/>
          </w:tcPr>
          <w:p w14:paraId="366D326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576A8F26">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48A071BE">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846" w:type="dxa"/>
            <w:tcBorders>
              <w:top w:val="nil"/>
              <w:left w:val="nil"/>
              <w:bottom w:val="single" w:color="000000" w:sz="4" w:space="0"/>
              <w:right w:val="single" w:color="000000" w:sz="4" w:space="0"/>
            </w:tcBorders>
            <w:shd w:val="clear" w:color="auto" w:fill="auto"/>
            <w:vAlign w:val="center"/>
          </w:tcPr>
          <w:p w14:paraId="191C880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055791E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6" w:type="dxa"/>
            <w:tcBorders>
              <w:top w:val="nil"/>
              <w:left w:val="nil"/>
              <w:bottom w:val="single" w:color="000000" w:sz="4" w:space="0"/>
              <w:right w:val="single" w:color="000000" w:sz="4" w:space="0"/>
            </w:tcBorders>
            <w:shd w:val="clear" w:color="auto" w:fill="auto"/>
            <w:vAlign w:val="center"/>
          </w:tcPr>
          <w:p w14:paraId="027832B2">
            <w:pPr>
              <w:widowControl/>
              <w:jc w:val="center"/>
              <w:rPr>
                <w:rFonts w:ascii="宋体" w:hAnsi="宋体" w:cs="宋体"/>
                <w:color w:val="000000"/>
                <w:kern w:val="0"/>
                <w:sz w:val="18"/>
                <w:szCs w:val="18"/>
              </w:rPr>
            </w:pPr>
            <w:r>
              <w:rPr>
                <w:rFonts w:hint="eastAsia" w:ascii="宋体" w:hAnsi="宋体" w:cs="宋体"/>
                <w:color w:val="000000"/>
                <w:kern w:val="0"/>
                <w:sz w:val="18"/>
                <w:szCs w:val="18"/>
              </w:rPr>
              <w:t>　10</w:t>
            </w:r>
          </w:p>
        </w:tc>
        <w:tc>
          <w:tcPr>
            <w:tcW w:w="865" w:type="dxa"/>
            <w:vMerge w:val="restart"/>
            <w:tcBorders>
              <w:top w:val="nil"/>
              <w:left w:val="single" w:color="000000" w:sz="4" w:space="0"/>
              <w:bottom w:val="single" w:color="000000" w:sz="4" w:space="0"/>
              <w:right w:val="single" w:color="000000" w:sz="4" w:space="0"/>
            </w:tcBorders>
            <w:shd w:val="clear" w:color="auto" w:fill="auto"/>
            <w:vAlign w:val="center"/>
          </w:tcPr>
          <w:p w14:paraId="347D0C3D">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305BBA19">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28B2493D">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7E231F7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34" w:type="dxa"/>
            <w:tcBorders>
              <w:top w:val="nil"/>
              <w:left w:val="nil"/>
              <w:bottom w:val="single" w:color="000000" w:sz="4" w:space="0"/>
              <w:right w:val="single" w:color="000000" w:sz="4" w:space="0"/>
            </w:tcBorders>
            <w:shd w:val="clear" w:color="auto" w:fill="auto"/>
            <w:vAlign w:val="center"/>
          </w:tcPr>
          <w:p w14:paraId="1146B75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5D56A29A">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446D2263">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846" w:type="dxa"/>
            <w:tcBorders>
              <w:top w:val="nil"/>
              <w:left w:val="nil"/>
              <w:bottom w:val="single" w:color="000000" w:sz="4" w:space="0"/>
              <w:right w:val="single" w:color="000000" w:sz="4" w:space="0"/>
            </w:tcBorders>
            <w:shd w:val="clear" w:color="auto" w:fill="auto"/>
            <w:vAlign w:val="center"/>
          </w:tcPr>
          <w:p w14:paraId="3FFF212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4A2122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15AB63A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00C5796C">
            <w:pPr>
              <w:widowControl/>
              <w:jc w:val="left"/>
              <w:rPr>
                <w:rFonts w:ascii="Courier New" w:hAnsi="Courier New" w:eastAsia="等线" w:cs="Courier New"/>
                <w:i/>
                <w:iCs/>
                <w:color w:val="000000"/>
                <w:kern w:val="0"/>
                <w:sz w:val="18"/>
                <w:szCs w:val="18"/>
              </w:rPr>
            </w:pPr>
          </w:p>
        </w:tc>
      </w:tr>
      <w:tr w14:paraId="711B1107">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29AAD806">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0E344807">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34" w:type="dxa"/>
            <w:tcBorders>
              <w:top w:val="nil"/>
              <w:left w:val="nil"/>
              <w:bottom w:val="single" w:color="000000" w:sz="4" w:space="0"/>
              <w:right w:val="single" w:color="000000" w:sz="4" w:space="0"/>
            </w:tcBorders>
            <w:shd w:val="clear" w:color="auto" w:fill="auto"/>
            <w:vAlign w:val="center"/>
          </w:tcPr>
          <w:p w14:paraId="1F96790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32B7E0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1664978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0F5A99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609B88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506F404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1BFD1037">
            <w:pPr>
              <w:widowControl/>
              <w:jc w:val="left"/>
              <w:rPr>
                <w:rFonts w:ascii="Courier New" w:hAnsi="Courier New" w:eastAsia="等线" w:cs="Courier New"/>
                <w:i/>
                <w:iCs/>
                <w:color w:val="000000"/>
                <w:kern w:val="0"/>
                <w:sz w:val="18"/>
                <w:szCs w:val="18"/>
              </w:rPr>
            </w:pPr>
          </w:p>
        </w:tc>
      </w:tr>
      <w:tr w14:paraId="26EB4217">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388FEEE8">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C653DDF">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34" w:type="dxa"/>
            <w:tcBorders>
              <w:top w:val="nil"/>
              <w:left w:val="nil"/>
              <w:bottom w:val="single" w:color="000000" w:sz="4" w:space="0"/>
              <w:right w:val="single" w:color="000000" w:sz="4" w:space="0"/>
            </w:tcBorders>
            <w:shd w:val="clear" w:color="auto" w:fill="auto"/>
            <w:vAlign w:val="center"/>
          </w:tcPr>
          <w:p w14:paraId="3370B9F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354BB19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34F16F3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1FF9056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6F2370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62BA66F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21A4AD90">
            <w:pPr>
              <w:widowControl/>
              <w:jc w:val="left"/>
              <w:rPr>
                <w:rFonts w:ascii="Courier New" w:hAnsi="Courier New" w:eastAsia="等线" w:cs="Courier New"/>
                <w:i/>
                <w:iCs/>
                <w:color w:val="000000"/>
                <w:kern w:val="0"/>
                <w:sz w:val="18"/>
                <w:szCs w:val="18"/>
              </w:rPr>
            </w:pPr>
          </w:p>
        </w:tc>
      </w:tr>
      <w:tr w14:paraId="5CCDA9DF">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32C04DC2">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5D10A43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34" w:type="dxa"/>
            <w:tcBorders>
              <w:top w:val="nil"/>
              <w:left w:val="nil"/>
              <w:bottom w:val="single" w:color="000000" w:sz="4" w:space="0"/>
              <w:right w:val="single" w:color="000000" w:sz="4" w:space="0"/>
            </w:tcBorders>
            <w:shd w:val="clear" w:color="auto" w:fill="auto"/>
            <w:vAlign w:val="center"/>
          </w:tcPr>
          <w:p w14:paraId="712635E8">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6D668C36">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9013DE0">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3D5EDC5E">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0BC021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6603ED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3366735E">
            <w:pPr>
              <w:widowControl/>
              <w:jc w:val="left"/>
              <w:rPr>
                <w:rFonts w:ascii="Courier New" w:hAnsi="Courier New" w:eastAsia="等线" w:cs="Courier New"/>
                <w:i/>
                <w:iCs/>
                <w:color w:val="000000"/>
                <w:kern w:val="0"/>
                <w:sz w:val="18"/>
                <w:szCs w:val="18"/>
              </w:rPr>
            </w:pPr>
          </w:p>
        </w:tc>
      </w:tr>
      <w:tr w14:paraId="6D4AF579">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6434F5D9">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06" w:type="dxa"/>
            <w:tcBorders>
              <w:top w:val="nil"/>
              <w:left w:val="nil"/>
              <w:bottom w:val="single" w:color="000000" w:sz="4" w:space="0"/>
              <w:right w:val="single" w:color="000000" w:sz="4" w:space="0"/>
            </w:tcBorders>
            <w:shd w:val="clear" w:color="auto" w:fill="auto"/>
            <w:vAlign w:val="center"/>
          </w:tcPr>
          <w:p w14:paraId="517603B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34" w:type="dxa"/>
            <w:tcBorders>
              <w:top w:val="nil"/>
              <w:left w:val="nil"/>
              <w:bottom w:val="single" w:color="000000" w:sz="4" w:space="0"/>
              <w:right w:val="single" w:color="000000" w:sz="4" w:space="0"/>
            </w:tcBorders>
            <w:shd w:val="clear" w:color="auto" w:fill="auto"/>
            <w:vAlign w:val="center"/>
          </w:tcPr>
          <w:p w14:paraId="41360CA2">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2" w:type="dxa"/>
            <w:tcBorders>
              <w:top w:val="nil"/>
              <w:left w:val="nil"/>
              <w:bottom w:val="single" w:color="000000" w:sz="4" w:space="0"/>
              <w:right w:val="single" w:color="000000" w:sz="4" w:space="0"/>
            </w:tcBorders>
            <w:shd w:val="clear" w:color="auto" w:fill="auto"/>
            <w:vAlign w:val="center"/>
          </w:tcPr>
          <w:p w14:paraId="2981EAA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660" w:type="dxa"/>
            <w:tcBorders>
              <w:top w:val="nil"/>
              <w:left w:val="nil"/>
              <w:bottom w:val="single" w:color="000000" w:sz="4" w:space="0"/>
              <w:right w:val="single" w:color="000000" w:sz="4" w:space="0"/>
            </w:tcBorders>
            <w:shd w:val="clear" w:color="auto" w:fill="auto"/>
            <w:vAlign w:val="center"/>
          </w:tcPr>
          <w:p w14:paraId="14D0B3A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7" w:type="dxa"/>
            <w:tcBorders>
              <w:top w:val="nil"/>
              <w:left w:val="nil"/>
              <w:bottom w:val="single" w:color="000000" w:sz="4" w:space="0"/>
              <w:right w:val="single" w:color="000000" w:sz="4" w:space="0"/>
            </w:tcBorders>
            <w:shd w:val="clear" w:color="auto" w:fill="auto"/>
            <w:vAlign w:val="center"/>
          </w:tcPr>
          <w:p w14:paraId="505C483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60" w:type="dxa"/>
            <w:tcBorders>
              <w:top w:val="nil"/>
              <w:left w:val="nil"/>
              <w:bottom w:val="single" w:color="000000" w:sz="4" w:space="0"/>
              <w:right w:val="single" w:color="000000" w:sz="4" w:space="0"/>
            </w:tcBorders>
            <w:shd w:val="clear" w:color="auto" w:fill="auto"/>
            <w:vAlign w:val="center"/>
          </w:tcPr>
          <w:p w14:paraId="251A227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03D3D94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8" w:type="dxa"/>
            <w:tcBorders>
              <w:top w:val="nil"/>
              <w:left w:val="nil"/>
              <w:bottom w:val="single" w:color="000000" w:sz="4" w:space="0"/>
              <w:right w:val="single" w:color="000000" w:sz="4" w:space="0"/>
            </w:tcBorders>
            <w:shd w:val="clear" w:color="auto" w:fill="auto"/>
            <w:vAlign w:val="center"/>
          </w:tcPr>
          <w:p w14:paraId="1CFCA35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2E10578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476708E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9318919">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7A13FA95">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42FCE51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34" w:type="dxa"/>
            <w:tcBorders>
              <w:top w:val="nil"/>
              <w:left w:val="nil"/>
              <w:bottom w:val="single" w:color="000000" w:sz="4" w:space="0"/>
              <w:right w:val="single" w:color="000000" w:sz="4" w:space="0"/>
            </w:tcBorders>
            <w:shd w:val="clear" w:color="auto" w:fill="auto"/>
            <w:vAlign w:val="center"/>
          </w:tcPr>
          <w:p w14:paraId="667175B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28B5D65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4B40A82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7" w:type="dxa"/>
            <w:tcBorders>
              <w:top w:val="nil"/>
              <w:left w:val="nil"/>
              <w:bottom w:val="single" w:color="000000" w:sz="4" w:space="0"/>
              <w:right w:val="single" w:color="000000" w:sz="4" w:space="0"/>
            </w:tcBorders>
            <w:shd w:val="clear" w:color="auto" w:fill="auto"/>
            <w:vAlign w:val="center"/>
          </w:tcPr>
          <w:p w14:paraId="69B24C4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54606B7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3AF010D6">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683C129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6" w:type="dxa"/>
            <w:tcBorders>
              <w:top w:val="nil"/>
              <w:left w:val="nil"/>
              <w:bottom w:val="single" w:color="000000" w:sz="4" w:space="0"/>
              <w:right w:val="single" w:color="000000" w:sz="4" w:space="0"/>
            </w:tcBorders>
            <w:shd w:val="clear" w:color="auto" w:fill="auto"/>
            <w:vAlign w:val="center"/>
          </w:tcPr>
          <w:p w14:paraId="1002108F">
            <w:pPr>
              <w:widowControl/>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865" w:type="dxa"/>
            <w:tcBorders>
              <w:top w:val="nil"/>
              <w:left w:val="nil"/>
              <w:bottom w:val="single" w:color="000000" w:sz="4" w:space="0"/>
              <w:right w:val="single" w:color="000000" w:sz="4" w:space="0"/>
            </w:tcBorders>
            <w:shd w:val="clear" w:color="auto" w:fill="auto"/>
            <w:vAlign w:val="center"/>
          </w:tcPr>
          <w:p w14:paraId="4AA38ABC">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r>
      <w:tr w14:paraId="4DFEA621">
        <w:tblPrEx>
          <w:tblCellMar>
            <w:top w:w="0" w:type="dxa"/>
            <w:left w:w="108" w:type="dxa"/>
            <w:bottom w:w="0" w:type="dxa"/>
            <w:right w:w="108" w:type="dxa"/>
          </w:tblCellMar>
        </w:tblPrEx>
        <w:trPr>
          <w:trHeight w:val="495" w:hRule="atLeast"/>
        </w:trPr>
        <w:tc>
          <w:tcPr>
            <w:tcW w:w="66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AEE50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8" w:type="dxa"/>
            <w:tcBorders>
              <w:top w:val="nil"/>
              <w:left w:val="nil"/>
              <w:bottom w:val="single" w:color="000000" w:sz="4" w:space="0"/>
              <w:right w:val="single" w:color="000000" w:sz="4" w:space="0"/>
            </w:tcBorders>
            <w:shd w:val="clear" w:color="auto" w:fill="auto"/>
            <w:vAlign w:val="center"/>
          </w:tcPr>
          <w:p w14:paraId="45CA3D7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6" w:type="dxa"/>
            <w:tcBorders>
              <w:top w:val="nil"/>
              <w:left w:val="nil"/>
              <w:bottom w:val="single" w:color="000000" w:sz="4" w:space="0"/>
              <w:right w:val="single" w:color="000000" w:sz="4" w:space="0"/>
            </w:tcBorders>
            <w:shd w:val="clear" w:color="auto" w:fill="auto"/>
            <w:vAlign w:val="center"/>
          </w:tcPr>
          <w:p w14:paraId="5A86E5BA">
            <w:pPr>
              <w:widowControl/>
              <w:jc w:val="left"/>
              <w:rPr>
                <w:rFonts w:ascii="宋体" w:hAnsi="宋体" w:cs="宋体"/>
                <w:color w:val="000000"/>
                <w:kern w:val="0"/>
                <w:sz w:val="18"/>
                <w:szCs w:val="18"/>
              </w:rPr>
            </w:pPr>
            <w:r>
              <w:rPr>
                <w:rFonts w:hint="eastAsia" w:ascii="宋体" w:hAnsi="宋体" w:cs="宋体"/>
                <w:color w:val="000000"/>
                <w:kern w:val="0"/>
                <w:sz w:val="18"/>
                <w:szCs w:val="18"/>
              </w:rPr>
              <w:t>100　</w:t>
            </w:r>
          </w:p>
        </w:tc>
        <w:tc>
          <w:tcPr>
            <w:tcW w:w="865" w:type="dxa"/>
            <w:tcBorders>
              <w:top w:val="nil"/>
              <w:left w:val="nil"/>
              <w:bottom w:val="single" w:color="000000" w:sz="4" w:space="0"/>
              <w:right w:val="single" w:color="000000" w:sz="4" w:space="0"/>
            </w:tcBorders>
            <w:shd w:val="clear" w:color="auto" w:fill="auto"/>
            <w:vAlign w:val="center"/>
          </w:tcPr>
          <w:p w14:paraId="0C30296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289BF0F">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6766BBB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74ABF61A">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根据该项目预算执行率、 绩效目标实现指标自评得分100.00分，自评等次为：优，严格执行相关政策，按要求支付，促进附设幼儿园健康发展。</w:t>
            </w:r>
          </w:p>
        </w:tc>
      </w:tr>
      <w:tr w14:paraId="19AEAA57">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16AEAC2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631AE0E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建设进度与申报资金计划不一致。</w:t>
            </w:r>
          </w:p>
        </w:tc>
      </w:tr>
      <w:tr w14:paraId="1D91D2FC">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1DDC2C6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3773731C">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按需申报资金、及时发放。</w:t>
            </w:r>
          </w:p>
        </w:tc>
      </w:tr>
      <w:tr w14:paraId="417C0FE5">
        <w:tblPrEx>
          <w:tblCellMar>
            <w:top w:w="0" w:type="dxa"/>
            <w:left w:w="108" w:type="dxa"/>
            <w:bottom w:w="0" w:type="dxa"/>
            <w:right w:w="108" w:type="dxa"/>
          </w:tblCellMar>
        </w:tblPrEx>
        <w:trPr>
          <w:trHeight w:val="495" w:hRule="atLeast"/>
        </w:trPr>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1076E">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项目负责人：黄益平</w:t>
            </w:r>
          </w:p>
        </w:tc>
        <w:tc>
          <w:tcPr>
            <w:tcW w:w="4012" w:type="dxa"/>
            <w:gridSpan w:val="6"/>
            <w:tcBorders>
              <w:top w:val="single" w:color="000000" w:sz="4" w:space="0"/>
              <w:left w:val="nil"/>
              <w:bottom w:val="single" w:color="000000" w:sz="4" w:space="0"/>
              <w:right w:val="single" w:color="000000" w:sz="4" w:space="0"/>
            </w:tcBorders>
            <w:shd w:val="clear" w:color="auto" w:fill="auto"/>
            <w:vAlign w:val="center"/>
          </w:tcPr>
          <w:p w14:paraId="49A74174">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财务负责人：唐群英</w:t>
            </w:r>
          </w:p>
        </w:tc>
      </w:tr>
      <w:tr w14:paraId="09312D23">
        <w:tblPrEx>
          <w:tblCellMar>
            <w:top w:w="0" w:type="dxa"/>
            <w:left w:w="108" w:type="dxa"/>
            <w:bottom w:w="0" w:type="dxa"/>
            <w:right w:w="108" w:type="dxa"/>
          </w:tblCellMar>
        </w:tblPrEx>
        <w:trPr>
          <w:trHeight w:val="495" w:hRule="atLeast"/>
        </w:trPr>
        <w:tc>
          <w:tcPr>
            <w:tcW w:w="576" w:type="dxa"/>
            <w:tcBorders>
              <w:top w:val="nil"/>
              <w:left w:val="nil"/>
              <w:bottom w:val="nil"/>
              <w:right w:val="nil"/>
            </w:tcBorders>
            <w:shd w:val="clear" w:color="auto" w:fill="auto"/>
            <w:vAlign w:val="center"/>
          </w:tcPr>
          <w:p w14:paraId="4A8C6687">
            <w:pPr>
              <w:widowControl/>
              <w:jc w:val="left"/>
              <w:rPr>
                <w:rFonts w:ascii="宋体" w:hAnsi="宋体" w:cs="宋体"/>
                <w:kern w:val="0"/>
                <w:sz w:val="18"/>
                <w:szCs w:val="18"/>
              </w:rPr>
            </w:pPr>
            <w:r>
              <w:rPr>
                <w:rFonts w:hint="eastAsia" w:ascii="宋体" w:hAnsi="宋体" w:cs="宋体"/>
                <w:kern w:val="0"/>
                <w:sz w:val="18"/>
                <w:szCs w:val="18"/>
              </w:rPr>
              <w:t>　</w:t>
            </w:r>
          </w:p>
        </w:tc>
        <w:tc>
          <w:tcPr>
            <w:tcW w:w="1306" w:type="dxa"/>
            <w:tcBorders>
              <w:top w:val="nil"/>
              <w:left w:val="nil"/>
              <w:bottom w:val="nil"/>
              <w:right w:val="nil"/>
            </w:tcBorders>
            <w:shd w:val="clear" w:color="auto" w:fill="auto"/>
            <w:vAlign w:val="center"/>
          </w:tcPr>
          <w:p w14:paraId="49857BC5">
            <w:pPr>
              <w:widowControl/>
              <w:jc w:val="left"/>
              <w:rPr>
                <w:rFonts w:ascii="宋体" w:hAnsi="宋体" w:cs="宋体"/>
                <w:kern w:val="0"/>
                <w:sz w:val="18"/>
                <w:szCs w:val="18"/>
              </w:rPr>
            </w:pPr>
            <w:r>
              <w:rPr>
                <w:rFonts w:hint="eastAsia" w:ascii="宋体" w:hAnsi="宋体" w:cs="宋体"/>
                <w:kern w:val="0"/>
                <w:sz w:val="18"/>
                <w:szCs w:val="18"/>
              </w:rPr>
              <w:t>　</w:t>
            </w:r>
          </w:p>
          <w:p w14:paraId="64B90D69">
            <w:pPr>
              <w:widowControl/>
              <w:jc w:val="left"/>
              <w:rPr>
                <w:rFonts w:ascii="宋体" w:hAnsi="宋体" w:cs="宋体"/>
                <w:kern w:val="0"/>
                <w:sz w:val="18"/>
                <w:szCs w:val="18"/>
              </w:rPr>
            </w:pPr>
          </w:p>
          <w:p w14:paraId="2A4BEDC3">
            <w:pPr>
              <w:widowControl/>
              <w:jc w:val="left"/>
              <w:rPr>
                <w:rFonts w:ascii="宋体" w:hAnsi="宋体" w:cs="宋体"/>
                <w:kern w:val="0"/>
                <w:sz w:val="18"/>
                <w:szCs w:val="18"/>
              </w:rPr>
            </w:pPr>
          </w:p>
          <w:p w14:paraId="77B3C548">
            <w:pPr>
              <w:widowControl/>
              <w:jc w:val="left"/>
              <w:rPr>
                <w:rFonts w:ascii="宋体" w:hAnsi="宋体" w:cs="宋体"/>
                <w:kern w:val="0"/>
                <w:sz w:val="18"/>
                <w:szCs w:val="18"/>
              </w:rPr>
            </w:pPr>
          </w:p>
          <w:p w14:paraId="4CBCF6C6">
            <w:pPr>
              <w:widowControl/>
              <w:jc w:val="left"/>
              <w:rPr>
                <w:rFonts w:ascii="宋体" w:hAnsi="宋体" w:cs="宋体"/>
                <w:kern w:val="0"/>
                <w:sz w:val="18"/>
                <w:szCs w:val="18"/>
              </w:rPr>
            </w:pPr>
          </w:p>
          <w:p w14:paraId="77359561">
            <w:pPr>
              <w:widowControl/>
              <w:jc w:val="left"/>
              <w:rPr>
                <w:rFonts w:ascii="宋体" w:hAnsi="宋体" w:cs="宋体"/>
                <w:kern w:val="0"/>
                <w:sz w:val="18"/>
                <w:szCs w:val="18"/>
              </w:rPr>
            </w:pPr>
          </w:p>
        </w:tc>
        <w:tc>
          <w:tcPr>
            <w:tcW w:w="834" w:type="dxa"/>
            <w:tcBorders>
              <w:top w:val="nil"/>
              <w:left w:val="nil"/>
              <w:bottom w:val="nil"/>
              <w:right w:val="nil"/>
            </w:tcBorders>
            <w:shd w:val="clear" w:color="auto" w:fill="auto"/>
            <w:vAlign w:val="center"/>
          </w:tcPr>
          <w:p w14:paraId="06A6F976">
            <w:pPr>
              <w:widowControl/>
              <w:jc w:val="left"/>
              <w:rPr>
                <w:rFonts w:ascii="宋体" w:hAnsi="宋体" w:cs="宋体"/>
                <w:kern w:val="0"/>
                <w:sz w:val="18"/>
                <w:szCs w:val="18"/>
              </w:rPr>
            </w:pPr>
            <w:r>
              <w:rPr>
                <w:rFonts w:hint="eastAsia" w:ascii="宋体" w:hAnsi="宋体" w:cs="宋体"/>
                <w:kern w:val="0"/>
                <w:sz w:val="18"/>
                <w:szCs w:val="18"/>
              </w:rPr>
              <w:t>　</w:t>
            </w:r>
          </w:p>
        </w:tc>
        <w:tc>
          <w:tcPr>
            <w:tcW w:w="1132" w:type="dxa"/>
            <w:tcBorders>
              <w:top w:val="nil"/>
              <w:left w:val="nil"/>
              <w:bottom w:val="nil"/>
              <w:right w:val="nil"/>
            </w:tcBorders>
            <w:shd w:val="clear" w:color="auto" w:fill="auto"/>
            <w:vAlign w:val="center"/>
          </w:tcPr>
          <w:p w14:paraId="2562CB60">
            <w:pPr>
              <w:widowControl/>
              <w:jc w:val="left"/>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nil"/>
              <w:right w:val="nil"/>
            </w:tcBorders>
            <w:shd w:val="clear" w:color="auto" w:fill="auto"/>
            <w:vAlign w:val="center"/>
          </w:tcPr>
          <w:p w14:paraId="6AFD39E7">
            <w:pPr>
              <w:widowControl/>
              <w:jc w:val="left"/>
              <w:rPr>
                <w:rFonts w:ascii="宋体" w:hAnsi="宋体" w:cs="宋体"/>
                <w:kern w:val="0"/>
                <w:sz w:val="18"/>
                <w:szCs w:val="18"/>
              </w:rPr>
            </w:pPr>
            <w:r>
              <w:rPr>
                <w:rFonts w:hint="eastAsia" w:ascii="宋体" w:hAnsi="宋体" w:cs="宋体"/>
                <w:kern w:val="0"/>
                <w:sz w:val="18"/>
                <w:szCs w:val="18"/>
              </w:rPr>
              <w:t>　</w:t>
            </w:r>
          </w:p>
        </w:tc>
        <w:tc>
          <w:tcPr>
            <w:tcW w:w="667" w:type="dxa"/>
            <w:tcBorders>
              <w:top w:val="nil"/>
              <w:left w:val="nil"/>
              <w:bottom w:val="nil"/>
              <w:right w:val="nil"/>
            </w:tcBorders>
            <w:shd w:val="clear" w:color="auto" w:fill="auto"/>
            <w:vAlign w:val="center"/>
          </w:tcPr>
          <w:p w14:paraId="49E4DD6E">
            <w:pPr>
              <w:widowControl/>
              <w:jc w:val="left"/>
              <w:rPr>
                <w:rFonts w:ascii="宋体" w:hAnsi="宋体" w:cs="宋体"/>
                <w:kern w:val="0"/>
                <w:sz w:val="18"/>
                <w:szCs w:val="18"/>
              </w:rPr>
            </w:pPr>
            <w:r>
              <w:rPr>
                <w:rFonts w:hint="eastAsia" w:ascii="宋体" w:hAnsi="宋体" w:cs="宋体"/>
                <w:kern w:val="0"/>
                <w:sz w:val="18"/>
                <w:szCs w:val="18"/>
              </w:rPr>
              <w:t>　</w:t>
            </w:r>
          </w:p>
        </w:tc>
        <w:tc>
          <w:tcPr>
            <w:tcW w:w="660" w:type="dxa"/>
            <w:tcBorders>
              <w:top w:val="nil"/>
              <w:left w:val="nil"/>
              <w:bottom w:val="nil"/>
              <w:right w:val="nil"/>
            </w:tcBorders>
            <w:shd w:val="clear" w:color="auto" w:fill="auto"/>
            <w:vAlign w:val="center"/>
          </w:tcPr>
          <w:p w14:paraId="4854E84C">
            <w:pPr>
              <w:widowControl/>
              <w:jc w:val="left"/>
              <w:rPr>
                <w:rFonts w:ascii="宋体" w:hAnsi="宋体" w:cs="宋体"/>
                <w:kern w:val="0"/>
                <w:sz w:val="18"/>
                <w:szCs w:val="18"/>
              </w:rPr>
            </w:pPr>
            <w:r>
              <w:rPr>
                <w:rFonts w:hint="eastAsia" w:ascii="宋体" w:hAnsi="宋体" w:cs="宋体"/>
                <w:kern w:val="0"/>
                <w:sz w:val="18"/>
                <w:szCs w:val="18"/>
              </w:rPr>
              <w:t>　</w:t>
            </w:r>
          </w:p>
        </w:tc>
        <w:tc>
          <w:tcPr>
            <w:tcW w:w="846" w:type="dxa"/>
            <w:tcBorders>
              <w:top w:val="nil"/>
              <w:left w:val="nil"/>
              <w:bottom w:val="nil"/>
              <w:right w:val="nil"/>
            </w:tcBorders>
            <w:shd w:val="clear" w:color="auto" w:fill="auto"/>
            <w:vAlign w:val="center"/>
          </w:tcPr>
          <w:p w14:paraId="0A28ECAC">
            <w:pPr>
              <w:widowControl/>
              <w:jc w:val="left"/>
              <w:rPr>
                <w:rFonts w:ascii="宋体" w:hAnsi="宋体" w:cs="宋体"/>
                <w:kern w:val="0"/>
                <w:sz w:val="18"/>
                <w:szCs w:val="18"/>
              </w:rPr>
            </w:pPr>
            <w:r>
              <w:rPr>
                <w:rFonts w:hint="eastAsia" w:ascii="宋体" w:hAnsi="宋体" w:cs="宋体"/>
                <w:kern w:val="0"/>
                <w:sz w:val="18"/>
                <w:szCs w:val="18"/>
              </w:rPr>
              <w:t>　</w:t>
            </w:r>
          </w:p>
        </w:tc>
        <w:tc>
          <w:tcPr>
            <w:tcW w:w="518" w:type="dxa"/>
            <w:tcBorders>
              <w:top w:val="nil"/>
              <w:left w:val="nil"/>
              <w:bottom w:val="nil"/>
              <w:right w:val="nil"/>
            </w:tcBorders>
            <w:shd w:val="clear" w:color="auto" w:fill="auto"/>
            <w:vAlign w:val="center"/>
          </w:tcPr>
          <w:p w14:paraId="5F6CFF78">
            <w:pPr>
              <w:widowControl/>
              <w:jc w:val="left"/>
              <w:rPr>
                <w:rFonts w:ascii="宋体" w:hAnsi="宋体" w:cs="宋体"/>
                <w:kern w:val="0"/>
                <w:sz w:val="18"/>
                <w:szCs w:val="18"/>
              </w:rPr>
            </w:pPr>
            <w:r>
              <w:rPr>
                <w:rFonts w:hint="eastAsia" w:ascii="宋体" w:hAnsi="宋体" w:cs="宋体"/>
                <w:kern w:val="0"/>
                <w:sz w:val="18"/>
                <w:szCs w:val="18"/>
              </w:rPr>
              <w:t>　</w:t>
            </w:r>
          </w:p>
        </w:tc>
        <w:tc>
          <w:tcPr>
            <w:tcW w:w="456" w:type="dxa"/>
            <w:tcBorders>
              <w:top w:val="nil"/>
              <w:left w:val="nil"/>
              <w:bottom w:val="nil"/>
              <w:right w:val="nil"/>
            </w:tcBorders>
            <w:shd w:val="clear" w:color="auto" w:fill="auto"/>
            <w:vAlign w:val="center"/>
          </w:tcPr>
          <w:p w14:paraId="2EF8FFB5">
            <w:pPr>
              <w:widowControl/>
              <w:jc w:val="left"/>
              <w:rPr>
                <w:rFonts w:ascii="宋体" w:hAnsi="宋体" w:cs="宋体"/>
                <w:kern w:val="0"/>
                <w:sz w:val="18"/>
                <w:szCs w:val="18"/>
              </w:rPr>
            </w:pPr>
            <w:r>
              <w:rPr>
                <w:rFonts w:hint="eastAsia" w:ascii="宋体" w:hAnsi="宋体" w:cs="宋体"/>
                <w:kern w:val="0"/>
                <w:sz w:val="18"/>
                <w:szCs w:val="18"/>
              </w:rPr>
              <w:t>　</w:t>
            </w:r>
          </w:p>
        </w:tc>
        <w:tc>
          <w:tcPr>
            <w:tcW w:w="865" w:type="dxa"/>
            <w:tcBorders>
              <w:top w:val="nil"/>
              <w:left w:val="nil"/>
              <w:bottom w:val="nil"/>
              <w:right w:val="nil"/>
            </w:tcBorders>
            <w:shd w:val="clear" w:color="auto" w:fill="auto"/>
            <w:vAlign w:val="center"/>
          </w:tcPr>
          <w:p w14:paraId="2FD08B3D">
            <w:pPr>
              <w:widowControl/>
              <w:jc w:val="left"/>
              <w:rPr>
                <w:rFonts w:ascii="宋体" w:hAnsi="宋体" w:cs="宋体"/>
                <w:kern w:val="0"/>
                <w:sz w:val="18"/>
                <w:szCs w:val="18"/>
              </w:rPr>
            </w:pPr>
            <w:r>
              <w:rPr>
                <w:rFonts w:hint="eastAsia" w:ascii="宋体" w:hAnsi="宋体" w:cs="宋体"/>
                <w:kern w:val="0"/>
                <w:sz w:val="18"/>
                <w:szCs w:val="18"/>
              </w:rPr>
              <w:t>　</w:t>
            </w:r>
          </w:p>
        </w:tc>
      </w:tr>
      <w:tr w14:paraId="73903C87">
        <w:tblPrEx>
          <w:tblCellMar>
            <w:top w:w="0" w:type="dxa"/>
            <w:left w:w="108" w:type="dxa"/>
            <w:bottom w:w="0" w:type="dxa"/>
            <w:right w:w="108" w:type="dxa"/>
          </w:tblCellMar>
        </w:tblPrEx>
        <w:trPr>
          <w:trHeight w:val="495"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C2D43">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部门预算项目支出绩效自评表（2023年度）</w:t>
            </w:r>
          </w:p>
        </w:tc>
      </w:tr>
      <w:tr w14:paraId="4D2A6584">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B3F7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57C4FF55">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14:paraId="2A2C2587">
        <w:tblPrEx>
          <w:tblCellMar>
            <w:top w:w="0" w:type="dxa"/>
            <w:left w:w="108" w:type="dxa"/>
            <w:bottom w:w="0" w:type="dxa"/>
            <w:right w:w="108" w:type="dxa"/>
          </w:tblCellMar>
        </w:tblPrEx>
        <w:trPr>
          <w:trHeight w:val="495"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6F30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76B34903">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遂宁市安居区安居镇护村小学校部门</w:t>
            </w:r>
          </w:p>
        </w:tc>
        <w:tc>
          <w:tcPr>
            <w:tcW w:w="846" w:type="dxa"/>
            <w:tcBorders>
              <w:top w:val="nil"/>
              <w:left w:val="nil"/>
              <w:bottom w:val="nil"/>
              <w:right w:val="nil"/>
            </w:tcBorders>
            <w:shd w:val="clear" w:color="auto" w:fill="auto"/>
            <w:vAlign w:val="center"/>
          </w:tcPr>
          <w:p w14:paraId="1E7BC4F2">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F867C">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遂宁市安居区安居镇护村小学校</w:t>
            </w:r>
          </w:p>
        </w:tc>
      </w:tr>
      <w:tr w14:paraId="71535003">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0C7D127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306" w:type="dxa"/>
            <w:vMerge w:val="restart"/>
            <w:tcBorders>
              <w:top w:val="nil"/>
              <w:left w:val="single" w:color="000000" w:sz="4" w:space="0"/>
              <w:bottom w:val="single" w:color="000000" w:sz="4" w:space="0"/>
              <w:right w:val="single" w:color="000000" w:sz="4" w:space="0"/>
            </w:tcBorders>
            <w:shd w:val="clear" w:color="auto" w:fill="auto"/>
            <w:vAlign w:val="center"/>
          </w:tcPr>
          <w:p w14:paraId="36F1E6C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2F38A6C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7C2F3295">
            <w:pPr>
              <w:widowControl/>
              <w:jc w:val="center"/>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7A9C5CD8">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2395A78">
            <w:pPr>
              <w:widowControl/>
              <w:jc w:val="left"/>
              <w:rPr>
                <w:rFonts w:ascii="宋体" w:hAnsi="宋体" w:cs="宋体"/>
                <w:color w:val="000000"/>
                <w:kern w:val="0"/>
                <w:sz w:val="18"/>
                <w:szCs w:val="18"/>
              </w:rPr>
            </w:pPr>
          </w:p>
        </w:tc>
        <w:tc>
          <w:tcPr>
            <w:tcW w:w="1306" w:type="dxa"/>
            <w:vMerge w:val="continue"/>
            <w:tcBorders>
              <w:top w:val="nil"/>
              <w:left w:val="single" w:color="000000" w:sz="4" w:space="0"/>
              <w:bottom w:val="single" w:color="000000" w:sz="4" w:space="0"/>
              <w:right w:val="single" w:color="000000" w:sz="4" w:space="0"/>
            </w:tcBorders>
            <w:vAlign w:val="center"/>
          </w:tcPr>
          <w:p w14:paraId="2678BAC0">
            <w:pPr>
              <w:widowControl/>
              <w:jc w:val="left"/>
              <w:rPr>
                <w:rFonts w:ascii="宋体" w:hAnsi="宋体" w:cs="宋体"/>
                <w:color w:val="000000"/>
                <w:kern w:val="0"/>
                <w:sz w:val="18"/>
                <w:szCs w:val="18"/>
              </w:rPr>
            </w:pPr>
          </w:p>
        </w:tc>
        <w:tc>
          <w:tcPr>
            <w:tcW w:w="3953" w:type="dxa"/>
            <w:gridSpan w:val="5"/>
            <w:tcBorders>
              <w:top w:val="single" w:color="000000" w:sz="4" w:space="0"/>
              <w:left w:val="nil"/>
              <w:bottom w:val="single" w:color="000000" w:sz="4" w:space="0"/>
              <w:right w:val="single" w:color="000000" w:sz="4" w:space="0"/>
            </w:tcBorders>
            <w:shd w:val="clear" w:color="auto" w:fill="auto"/>
            <w:vAlign w:val="center"/>
          </w:tcPr>
          <w:p w14:paraId="63A8F813">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保障学校正常运转，提高预算编制质量，严格执行预算，减少结余资金。</w:t>
            </w:r>
          </w:p>
        </w:tc>
        <w:tc>
          <w:tcPr>
            <w:tcW w:w="2685" w:type="dxa"/>
            <w:gridSpan w:val="4"/>
            <w:tcBorders>
              <w:top w:val="single" w:color="000000" w:sz="4" w:space="0"/>
              <w:left w:val="nil"/>
              <w:bottom w:val="single" w:color="000000" w:sz="4" w:space="0"/>
              <w:right w:val="single" w:color="000000" w:sz="4" w:space="0"/>
            </w:tcBorders>
            <w:shd w:val="clear" w:color="auto" w:fill="auto"/>
            <w:vAlign w:val="center"/>
          </w:tcPr>
          <w:p w14:paraId="736F7ECA">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严格执行预算，及时申请支付资金，保证学生作业本按时发放。</w:t>
            </w:r>
          </w:p>
        </w:tc>
      </w:tr>
      <w:tr w14:paraId="03CFF28F">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7518364C">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6B0154D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38" w:type="dxa"/>
            <w:gridSpan w:val="9"/>
            <w:tcBorders>
              <w:top w:val="single" w:color="000000" w:sz="4" w:space="0"/>
              <w:left w:val="nil"/>
              <w:bottom w:val="single" w:color="000000" w:sz="4" w:space="0"/>
              <w:right w:val="single" w:color="000000" w:sz="4" w:space="0"/>
            </w:tcBorders>
            <w:shd w:val="clear" w:color="auto" w:fill="auto"/>
            <w:vAlign w:val="center"/>
          </w:tcPr>
          <w:p w14:paraId="7A93BB1B">
            <w:pPr>
              <w:widowControl/>
              <w:jc w:val="left"/>
              <w:rPr>
                <w:rFonts w:ascii="宋体" w:hAnsi="宋体" w:cs="宋体"/>
                <w:color w:val="000000"/>
                <w:kern w:val="0"/>
                <w:sz w:val="18"/>
                <w:szCs w:val="18"/>
              </w:rPr>
            </w:pPr>
            <w:r>
              <w:rPr>
                <w:rFonts w:hint="eastAsia" w:ascii="宋体" w:hAnsi="宋体" w:cs="宋体"/>
                <w:color w:val="000000"/>
                <w:kern w:val="0"/>
                <w:sz w:val="18"/>
                <w:szCs w:val="18"/>
              </w:rPr>
              <w:t>及时申报经费，保证学生作业本按时发放。</w:t>
            </w:r>
          </w:p>
        </w:tc>
      </w:tr>
      <w:tr w14:paraId="3590AB36">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ED4D32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306" w:type="dxa"/>
            <w:tcBorders>
              <w:top w:val="nil"/>
              <w:left w:val="nil"/>
              <w:bottom w:val="single" w:color="000000" w:sz="4" w:space="0"/>
              <w:right w:val="single" w:color="000000" w:sz="4" w:space="0"/>
            </w:tcBorders>
            <w:shd w:val="clear" w:color="auto" w:fill="auto"/>
            <w:vAlign w:val="center"/>
          </w:tcPr>
          <w:p w14:paraId="011FB0E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834" w:type="dxa"/>
            <w:tcBorders>
              <w:top w:val="nil"/>
              <w:left w:val="nil"/>
              <w:bottom w:val="single" w:color="000000" w:sz="4" w:space="0"/>
              <w:right w:val="single" w:color="000000" w:sz="4" w:space="0"/>
            </w:tcBorders>
            <w:shd w:val="clear" w:color="auto" w:fill="auto"/>
            <w:vAlign w:val="center"/>
          </w:tcPr>
          <w:p w14:paraId="7231A37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32" w:type="dxa"/>
            <w:tcBorders>
              <w:top w:val="nil"/>
              <w:left w:val="nil"/>
              <w:bottom w:val="single" w:color="000000" w:sz="4" w:space="0"/>
              <w:right w:val="single" w:color="000000" w:sz="4" w:space="0"/>
            </w:tcBorders>
            <w:shd w:val="clear" w:color="auto" w:fill="auto"/>
            <w:vAlign w:val="center"/>
          </w:tcPr>
          <w:p w14:paraId="36EDA21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1FED56F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1DD6A9F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18" w:type="dxa"/>
            <w:tcBorders>
              <w:top w:val="nil"/>
              <w:left w:val="nil"/>
              <w:bottom w:val="single" w:color="000000" w:sz="4" w:space="0"/>
              <w:right w:val="single" w:color="000000" w:sz="4" w:space="0"/>
            </w:tcBorders>
            <w:shd w:val="clear" w:color="auto" w:fill="auto"/>
            <w:vAlign w:val="center"/>
          </w:tcPr>
          <w:p w14:paraId="6874DB6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1238348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0EA50BA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F3816A4">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0EF5E79F">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9C718B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34" w:type="dxa"/>
            <w:tcBorders>
              <w:top w:val="nil"/>
              <w:left w:val="nil"/>
              <w:bottom w:val="single" w:color="000000" w:sz="4" w:space="0"/>
              <w:right w:val="single" w:color="000000" w:sz="4" w:space="0"/>
            </w:tcBorders>
            <w:shd w:val="clear" w:color="auto" w:fill="auto"/>
            <w:vAlign w:val="center"/>
          </w:tcPr>
          <w:p w14:paraId="4643351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0D3C1109">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7A5E662">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846" w:type="dxa"/>
            <w:tcBorders>
              <w:top w:val="nil"/>
              <w:left w:val="nil"/>
              <w:bottom w:val="single" w:color="000000" w:sz="4" w:space="0"/>
              <w:right w:val="single" w:color="000000" w:sz="4" w:space="0"/>
            </w:tcBorders>
            <w:shd w:val="clear" w:color="auto" w:fill="auto"/>
            <w:vAlign w:val="center"/>
          </w:tcPr>
          <w:p w14:paraId="2188026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120F225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6" w:type="dxa"/>
            <w:tcBorders>
              <w:top w:val="nil"/>
              <w:left w:val="nil"/>
              <w:bottom w:val="single" w:color="000000" w:sz="4" w:space="0"/>
              <w:right w:val="single" w:color="000000" w:sz="4" w:space="0"/>
            </w:tcBorders>
            <w:shd w:val="clear" w:color="auto" w:fill="auto"/>
            <w:vAlign w:val="center"/>
          </w:tcPr>
          <w:p w14:paraId="7FD1991A">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865" w:type="dxa"/>
            <w:vMerge w:val="restart"/>
            <w:tcBorders>
              <w:top w:val="nil"/>
              <w:left w:val="single" w:color="000000" w:sz="4" w:space="0"/>
              <w:bottom w:val="single" w:color="000000" w:sz="4" w:space="0"/>
              <w:right w:val="single" w:color="000000" w:sz="4" w:space="0"/>
            </w:tcBorders>
            <w:shd w:val="clear" w:color="auto" w:fill="auto"/>
            <w:vAlign w:val="center"/>
          </w:tcPr>
          <w:p w14:paraId="5F638763">
            <w:pPr>
              <w:widowControl/>
              <w:jc w:val="left"/>
              <w:rPr>
                <w:rFonts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24FB2313">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B3A5BB1">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05336B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34" w:type="dxa"/>
            <w:tcBorders>
              <w:top w:val="nil"/>
              <w:left w:val="nil"/>
              <w:bottom w:val="single" w:color="000000" w:sz="4" w:space="0"/>
              <w:right w:val="single" w:color="000000" w:sz="4" w:space="0"/>
            </w:tcBorders>
            <w:shd w:val="clear" w:color="auto" w:fill="auto"/>
            <w:vAlign w:val="center"/>
          </w:tcPr>
          <w:p w14:paraId="46A2EFA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76A8CD63">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64EB949B">
            <w:pPr>
              <w:widowControl/>
              <w:jc w:val="center"/>
              <w:rPr>
                <w:rFonts w:ascii="宋体" w:hAnsi="宋体" w:cs="宋体"/>
                <w:color w:val="000000"/>
                <w:kern w:val="0"/>
                <w:sz w:val="18"/>
                <w:szCs w:val="18"/>
              </w:rPr>
            </w:pPr>
            <w:r>
              <w:rPr>
                <w:rFonts w:hint="eastAsia" w:ascii="宋体" w:hAnsi="宋体" w:cs="宋体"/>
                <w:color w:val="000000"/>
                <w:kern w:val="0"/>
                <w:sz w:val="18"/>
                <w:szCs w:val="18"/>
              </w:rPr>
              <w:t>0.10</w:t>
            </w:r>
          </w:p>
        </w:tc>
        <w:tc>
          <w:tcPr>
            <w:tcW w:w="846" w:type="dxa"/>
            <w:tcBorders>
              <w:top w:val="nil"/>
              <w:left w:val="nil"/>
              <w:bottom w:val="single" w:color="000000" w:sz="4" w:space="0"/>
              <w:right w:val="single" w:color="000000" w:sz="4" w:space="0"/>
            </w:tcBorders>
            <w:shd w:val="clear" w:color="auto" w:fill="auto"/>
            <w:vAlign w:val="center"/>
          </w:tcPr>
          <w:p w14:paraId="13B7DA8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18" w:type="dxa"/>
            <w:tcBorders>
              <w:top w:val="nil"/>
              <w:left w:val="nil"/>
              <w:bottom w:val="single" w:color="000000" w:sz="4" w:space="0"/>
              <w:right w:val="single" w:color="000000" w:sz="4" w:space="0"/>
            </w:tcBorders>
            <w:shd w:val="clear" w:color="auto" w:fill="auto"/>
            <w:vAlign w:val="center"/>
          </w:tcPr>
          <w:p w14:paraId="0E77F3D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664C5B1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5C46EF76">
            <w:pPr>
              <w:widowControl/>
              <w:jc w:val="left"/>
              <w:rPr>
                <w:rFonts w:ascii="Courier New" w:hAnsi="Courier New" w:eastAsia="等线" w:cs="Courier New"/>
                <w:i/>
                <w:iCs/>
                <w:color w:val="000000"/>
                <w:kern w:val="0"/>
                <w:sz w:val="18"/>
                <w:szCs w:val="18"/>
              </w:rPr>
            </w:pPr>
          </w:p>
        </w:tc>
      </w:tr>
      <w:tr w14:paraId="438E669E">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BF1D35A">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19BE3523">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34" w:type="dxa"/>
            <w:tcBorders>
              <w:top w:val="nil"/>
              <w:left w:val="nil"/>
              <w:bottom w:val="single" w:color="000000" w:sz="4" w:space="0"/>
              <w:right w:val="single" w:color="000000" w:sz="4" w:space="0"/>
            </w:tcBorders>
            <w:shd w:val="clear" w:color="auto" w:fill="auto"/>
            <w:vAlign w:val="center"/>
          </w:tcPr>
          <w:p w14:paraId="5203EC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7FC9112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0EEB93A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521C1D6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2C2EA15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5B17707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68052C69">
            <w:pPr>
              <w:widowControl/>
              <w:jc w:val="left"/>
              <w:rPr>
                <w:rFonts w:ascii="Courier New" w:hAnsi="Courier New" w:eastAsia="等线" w:cs="Courier New"/>
                <w:i/>
                <w:iCs/>
                <w:color w:val="000000"/>
                <w:kern w:val="0"/>
                <w:sz w:val="18"/>
                <w:szCs w:val="18"/>
              </w:rPr>
            </w:pPr>
          </w:p>
        </w:tc>
      </w:tr>
      <w:tr w14:paraId="7167CAAF">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4958EC16">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7C25CED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34" w:type="dxa"/>
            <w:tcBorders>
              <w:top w:val="nil"/>
              <w:left w:val="nil"/>
              <w:bottom w:val="single" w:color="000000" w:sz="4" w:space="0"/>
              <w:right w:val="single" w:color="000000" w:sz="4" w:space="0"/>
            </w:tcBorders>
            <w:shd w:val="clear" w:color="auto" w:fill="auto"/>
            <w:vAlign w:val="center"/>
          </w:tcPr>
          <w:p w14:paraId="323C18E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32" w:type="dxa"/>
            <w:tcBorders>
              <w:top w:val="nil"/>
              <w:left w:val="nil"/>
              <w:bottom w:val="single" w:color="000000" w:sz="4" w:space="0"/>
              <w:right w:val="single" w:color="000000" w:sz="4" w:space="0"/>
            </w:tcBorders>
            <w:shd w:val="clear" w:color="auto" w:fill="auto"/>
            <w:vAlign w:val="center"/>
          </w:tcPr>
          <w:p w14:paraId="1ACB440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554482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5BD93B1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18" w:type="dxa"/>
            <w:tcBorders>
              <w:top w:val="nil"/>
              <w:left w:val="nil"/>
              <w:bottom w:val="single" w:color="000000" w:sz="4" w:space="0"/>
              <w:right w:val="single" w:color="000000" w:sz="4" w:space="0"/>
            </w:tcBorders>
            <w:shd w:val="clear" w:color="auto" w:fill="auto"/>
            <w:vAlign w:val="center"/>
          </w:tcPr>
          <w:p w14:paraId="5FF89B1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7B7A53F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7C9CDA16">
            <w:pPr>
              <w:widowControl/>
              <w:jc w:val="left"/>
              <w:rPr>
                <w:rFonts w:ascii="Courier New" w:hAnsi="Courier New" w:eastAsia="等线" w:cs="Courier New"/>
                <w:i/>
                <w:iCs/>
                <w:color w:val="000000"/>
                <w:kern w:val="0"/>
                <w:sz w:val="18"/>
                <w:szCs w:val="18"/>
              </w:rPr>
            </w:pPr>
          </w:p>
        </w:tc>
      </w:tr>
      <w:tr w14:paraId="52DBE093">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1596DBA3">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5265E80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34" w:type="dxa"/>
            <w:tcBorders>
              <w:top w:val="nil"/>
              <w:left w:val="nil"/>
              <w:bottom w:val="single" w:color="000000" w:sz="4" w:space="0"/>
              <w:right w:val="single" w:color="000000" w:sz="4" w:space="0"/>
            </w:tcBorders>
            <w:shd w:val="clear" w:color="auto" w:fill="auto"/>
            <w:vAlign w:val="center"/>
          </w:tcPr>
          <w:p w14:paraId="7FD4DEBB">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4FFE20B8">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1987" w:type="dxa"/>
            <w:gridSpan w:val="3"/>
            <w:tcBorders>
              <w:top w:val="single" w:color="000000" w:sz="4" w:space="0"/>
              <w:left w:val="nil"/>
              <w:bottom w:val="single" w:color="000000" w:sz="4" w:space="0"/>
              <w:right w:val="single" w:color="000000" w:sz="4" w:space="0"/>
            </w:tcBorders>
            <w:shd w:val="clear" w:color="auto" w:fill="auto"/>
            <w:vAlign w:val="center"/>
          </w:tcPr>
          <w:p w14:paraId="1C79CE62">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58BB93F1">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3D8774C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56" w:type="dxa"/>
            <w:tcBorders>
              <w:top w:val="nil"/>
              <w:left w:val="nil"/>
              <w:bottom w:val="single" w:color="000000" w:sz="4" w:space="0"/>
              <w:right w:val="single" w:color="000000" w:sz="4" w:space="0"/>
            </w:tcBorders>
            <w:shd w:val="clear" w:color="auto" w:fill="auto"/>
            <w:vAlign w:val="center"/>
          </w:tcPr>
          <w:p w14:paraId="64CDEE7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5" w:type="dxa"/>
            <w:vMerge w:val="continue"/>
            <w:tcBorders>
              <w:top w:val="nil"/>
              <w:left w:val="single" w:color="000000" w:sz="4" w:space="0"/>
              <w:bottom w:val="single" w:color="000000" w:sz="4" w:space="0"/>
              <w:right w:val="single" w:color="000000" w:sz="4" w:space="0"/>
            </w:tcBorders>
            <w:vAlign w:val="center"/>
          </w:tcPr>
          <w:p w14:paraId="333350E1">
            <w:pPr>
              <w:widowControl/>
              <w:jc w:val="left"/>
              <w:rPr>
                <w:rFonts w:ascii="Courier New" w:hAnsi="Courier New" w:eastAsia="等线" w:cs="Courier New"/>
                <w:i/>
                <w:iCs/>
                <w:color w:val="000000"/>
                <w:kern w:val="0"/>
                <w:sz w:val="18"/>
                <w:szCs w:val="18"/>
              </w:rPr>
            </w:pPr>
          </w:p>
        </w:tc>
      </w:tr>
      <w:tr w14:paraId="5052D5AE">
        <w:tblPrEx>
          <w:tblCellMar>
            <w:top w:w="0" w:type="dxa"/>
            <w:left w:w="108" w:type="dxa"/>
            <w:bottom w:w="0" w:type="dxa"/>
            <w:right w:w="108" w:type="dxa"/>
          </w:tblCellMar>
        </w:tblPrEx>
        <w:trPr>
          <w:trHeight w:val="495"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D0E3E7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306" w:type="dxa"/>
            <w:tcBorders>
              <w:top w:val="nil"/>
              <w:left w:val="nil"/>
              <w:bottom w:val="single" w:color="000000" w:sz="4" w:space="0"/>
              <w:right w:val="single" w:color="000000" w:sz="4" w:space="0"/>
            </w:tcBorders>
            <w:shd w:val="clear" w:color="auto" w:fill="auto"/>
            <w:vAlign w:val="center"/>
          </w:tcPr>
          <w:p w14:paraId="0F78AC1A">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34" w:type="dxa"/>
            <w:tcBorders>
              <w:top w:val="nil"/>
              <w:left w:val="nil"/>
              <w:bottom w:val="single" w:color="000000" w:sz="4" w:space="0"/>
              <w:right w:val="single" w:color="000000" w:sz="4" w:space="0"/>
            </w:tcBorders>
            <w:shd w:val="clear" w:color="auto" w:fill="auto"/>
            <w:vAlign w:val="center"/>
          </w:tcPr>
          <w:p w14:paraId="03BF7A1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2" w:type="dxa"/>
            <w:tcBorders>
              <w:top w:val="nil"/>
              <w:left w:val="nil"/>
              <w:bottom w:val="single" w:color="000000" w:sz="4" w:space="0"/>
              <w:right w:val="single" w:color="000000" w:sz="4" w:space="0"/>
            </w:tcBorders>
            <w:shd w:val="clear" w:color="auto" w:fill="auto"/>
            <w:vAlign w:val="center"/>
          </w:tcPr>
          <w:p w14:paraId="0231045A">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660" w:type="dxa"/>
            <w:tcBorders>
              <w:top w:val="nil"/>
              <w:left w:val="nil"/>
              <w:bottom w:val="single" w:color="000000" w:sz="4" w:space="0"/>
              <w:right w:val="single" w:color="000000" w:sz="4" w:space="0"/>
            </w:tcBorders>
            <w:shd w:val="clear" w:color="auto" w:fill="auto"/>
            <w:vAlign w:val="center"/>
          </w:tcPr>
          <w:p w14:paraId="2410AD7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7" w:type="dxa"/>
            <w:tcBorders>
              <w:top w:val="nil"/>
              <w:left w:val="nil"/>
              <w:bottom w:val="single" w:color="000000" w:sz="4" w:space="0"/>
              <w:right w:val="single" w:color="000000" w:sz="4" w:space="0"/>
            </w:tcBorders>
            <w:shd w:val="clear" w:color="auto" w:fill="auto"/>
            <w:vAlign w:val="center"/>
          </w:tcPr>
          <w:p w14:paraId="693D975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660" w:type="dxa"/>
            <w:tcBorders>
              <w:top w:val="nil"/>
              <w:left w:val="nil"/>
              <w:bottom w:val="single" w:color="000000" w:sz="4" w:space="0"/>
              <w:right w:val="single" w:color="000000" w:sz="4" w:space="0"/>
            </w:tcBorders>
            <w:shd w:val="clear" w:color="auto" w:fill="auto"/>
            <w:vAlign w:val="center"/>
          </w:tcPr>
          <w:p w14:paraId="4E7A4E7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365B0A6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18" w:type="dxa"/>
            <w:tcBorders>
              <w:top w:val="nil"/>
              <w:left w:val="nil"/>
              <w:bottom w:val="single" w:color="000000" w:sz="4" w:space="0"/>
              <w:right w:val="single" w:color="000000" w:sz="4" w:space="0"/>
            </w:tcBorders>
            <w:shd w:val="clear" w:color="auto" w:fill="auto"/>
            <w:vAlign w:val="center"/>
          </w:tcPr>
          <w:p w14:paraId="17E5E3C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56" w:type="dxa"/>
            <w:tcBorders>
              <w:top w:val="nil"/>
              <w:left w:val="nil"/>
              <w:bottom w:val="single" w:color="000000" w:sz="4" w:space="0"/>
              <w:right w:val="single" w:color="000000" w:sz="4" w:space="0"/>
            </w:tcBorders>
            <w:shd w:val="clear" w:color="auto" w:fill="auto"/>
            <w:vAlign w:val="center"/>
          </w:tcPr>
          <w:p w14:paraId="3BE075E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5" w:type="dxa"/>
            <w:tcBorders>
              <w:top w:val="nil"/>
              <w:left w:val="nil"/>
              <w:bottom w:val="single" w:color="000000" w:sz="4" w:space="0"/>
              <w:right w:val="single" w:color="000000" w:sz="4" w:space="0"/>
            </w:tcBorders>
            <w:shd w:val="clear" w:color="auto" w:fill="auto"/>
            <w:vAlign w:val="center"/>
          </w:tcPr>
          <w:p w14:paraId="0B6D20F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3F90BA6">
        <w:tblPrEx>
          <w:tblCellMar>
            <w:top w:w="0" w:type="dxa"/>
            <w:left w:w="108" w:type="dxa"/>
            <w:bottom w:w="0" w:type="dxa"/>
            <w:right w:w="108" w:type="dxa"/>
          </w:tblCellMar>
        </w:tblPrEx>
        <w:trPr>
          <w:trHeight w:val="495" w:hRule="atLeast"/>
        </w:trPr>
        <w:tc>
          <w:tcPr>
            <w:tcW w:w="576" w:type="dxa"/>
            <w:vMerge w:val="continue"/>
            <w:tcBorders>
              <w:top w:val="nil"/>
              <w:left w:val="single" w:color="000000" w:sz="4" w:space="0"/>
              <w:bottom w:val="single" w:color="000000" w:sz="4" w:space="0"/>
              <w:right w:val="single" w:color="000000" w:sz="4" w:space="0"/>
            </w:tcBorders>
            <w:vAlign w:val="center"/>
          </w:tcPr>
          <w:p w14:paraId="01DD17BE">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2FC953C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34" w:type="dxa"/>
            <w:tcBorders>
              <w:top w:val="nil"/>
              <w:left w:val="nil"/>
              <w:bottom w:val="single" w:color="000000" w:sz="4" w:space="0"/>
              <w:right w:val="single" w:color="000000" w:sz="4" w:space="0"/>
            </w:tcBorders>
            <w:shd w:val="clear" w:color="auto" w:fill="auto"/>
            <w:vAlign w:val="center"/>
          </w:tcPr>
          <w:p w14:paraId="6C427DD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132" w:type="dxa"/>
            <w:tcBorders>
              <w:top w:val="nil"/>
              <w:left w:val="nil"/>
              <w:bottom w:val="single" w:color="000000" w:sz="4" w:space="0"/>
              <w:right w:val="single" w:color="000000" w:sz="4" w:space="0"/>
            </w:tcBorders>
            <w:shd w:val="clear" w:color="auto" w:fill="auto"/>
            <w:vAlign w:val="center"/>
          </w:tcPr>
          <w:p w14:paraId="24B983A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751416A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7" w:type="dxa"/>
            <w:tcBorders>
              <w:top w:val="nil"/>
              <w:left w:val="nil"/>
              <w:bottom w:val="single" w:color="000000" w:sz="4" w:space="0"/>
              <w:right w:val="single" w:color="000000" w:sz="4" w:space="0"/>
            </w:tcBorders>
            <w:shd w:val="clear" w:color="auto" w:fill="auto"/>
            <w:vAlign w:val="center"/>
          </w:tcPr>
          <w:p w14:paraId="09B9E66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14:paraId="33BDF85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6" w:type="dxa"/>
            <w:tcBorders>
              <w:top w:val="nil"/>
              <w:left w:val="nil"/>
              <w:bottom w:val="single" w:color="000000" w:sz="4" w:space="0"/>
              <w:right w:val="single" w:color="000000" w:sz="4" w:space="0"/>
            </w:tcBorders>
            <w:shd w:val="clear" w:color="auto" w:fill="auto"/>
            <w:vAlign w:val="center"/>
          </w:tcPr>
          <w:p w14:paraId="7DC0F098">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c>
          <w:tcPr>
            <w:tcW w:w="518" w:type="dxa"/>
            <w:tcBorders>
              <w:top w:val="nil"/>
              <w:left w:val="nil"/>
              <w:bottom w:val="single" w:color="000000" w:sz="4" w:space="0"/>
              <w:right w:val="single" w:color="000000" w:sz="4" w:space="0"/>
            </w:tcBorders>
            <w:shd w:val="clear" w:color="auto" w:fill="auto"/>
            <w:vAlign w:val="center"/>
          </w:tcPr>
          <w:p w14:paraId="4774199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6" w:type="dxa"/>
            <w:tcBorders>
              <w:top w:val="nil"/>
              <w:left w:val="nil"/>
              <w:bottom w:val="single" w:color="000000" w:sz="4" w:space="0"/>
              <w:right w:val="single" w:color="000000" w:sz="4" w:space="0"/>
            </w:tcBorders>
            <w:shd w:val="clear" w:color="auto" w:fill="auto"/>
            <w:vAlign w:val="center"/>
          </w:tcPr>
          <w:p w14:paraId="3BB124B0">
            <w:pPr>
              <w:widowControl/>
              <w:jc w:val="center"/>
              <w:rPr>
                <w:rFonts w:ascii="宋体" w:hAnsi="宋体" w:cs="宋体"/>
                <w:color w:val="000000"/>
                <w:kern w:val="0"/>
                <w:sz w:val="18"/>
                <w:szCs w:val="18"/>
              </w:rPr>
            </w:pPr>
            <w:r>
              <w:rPr>
                <w:rFonts w:hint="eastAsia" w:ascii="宋体" w:hAnsi="宋体" w:cs="宋体"/>
                <w:color w:val="000000"/>
                <w:kern w:val="0"/>
                <w:sz w:val="18"/>
                <w:szCs w:val="18"/>
              </w:rPr>
              <w:t>　90</w:t>
            </w:r>
          </w:p>
        </w:tc>
        <w:tc>
          <w:tcPr>
            <w:tcW w:w="865" w:type="dxa"/>
            <w:tcBorders>
              <w:top w:val="nil"/>
              <w:left w:val="nil"/>
              <w:bottom w:val="single" w:color="000000" w:sz="4" w:space="0"/>
              <w:right w:val="single" w:color="000000" w:sz="4" w:space="0"/>
            </w:tcBorders>
            <w:shd w:val="clear" w:color="auto" w:fill="auto"/>
            <w:vAlign w:val="center"/>
          </w:tcPr>
          <w:p w14:paraId="617AD6C8">
            <w:pPr>
              <w:widowControl/>
              <w:jc w:val="center"/>
              <w:rPr>
                <w:rFonts w:ascii="微软雅黑" w:hAnsi="微软雅黑" w:eastAsia="微软雅黑" w:cs="宋体"/>
                <w:i/>
                <w:iCs/>
                <w:color w:val="000000"/>
                <w:kern w:val="0"/>
                <w:sz w:val="18"/>
                <w:szCs w:val="18"/>
              </w:rPr>
            </w:pPr>
            <w:r>
              <w:rPr>
                <w:rFonts w:hint="eastAsia" w:ascii="微软雅黑" w:hAnsi="微软雅黑" w:eastAsia="微软雅黑" w:cs="宋体"/>
                <w:i/>
                <w:iCs/>
                <w:color w:val="000000"/>
                <w:kern w:val="0"/>
                <w:sz w:val="18"/>
                <w:szCs w:val="18"/>
              </w:rPr>
              <w:t>　</w:t>
            </w:r>
          </w:p>
        </w:tc>
      </w:tr>
      <w:tr w14:paraId="4DDD0A31">
        <w:tblPrEx>
          <w:tblCellMar>
            <w:top w:w="0" w:type="dxa"/>
            <w:left w:w="108" w:type="dxa"/>
            <w:bottom w:w="0" w:type="dxa"/>
            <w:right w:w="108" w:type="dxa"/>
          </w:tblCellMar>
        </w:tblPrEx>
        <w:trPr>
          <w:trHeight w:val="495" w:hRule="atLeast"/>
        </w:trPr>
        <w:tc>
          <w:tcPr>
            <w:tcW w:w="66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9FAA0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18" w:type="dxa"/>
            <w:tcBorders>
              <w:top w:val="nil"/>
              <w:left w:val="nil"/>
              <w:bottom w:val="single" w:color="000000" w:sz="4" w:space="0"/>
              <w:right w:val="single" w:color="000000" w:sz="4" w:space="0"/>
            </w:tcBorders>
            <w:shd w:val="clear" w:color="auto" w:fill="auto"/>
            <w:vAlign w:val="center"/>
          </w:tcPr>
          <w:p w14:paraId="1E76C4A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6" w:type="dxa"/>
            <w:tcBorders>
              <w:top w:val="nil"/>
              <w:left w:val="nil"/>
              <w:bottom w:val="single" w:color="000000" w:sz="4" w:space="0"/>
              <w:right w:val="single" w:color="000000" w:sz="4" w:space="0"/>
            </w:tcBorders>
            <w:shd w:val="clear" w:color="auto" w:fill="auto"/>
            <w:vAlign w:val="center"/>
          </w:tcPr>
          <w:p w14:paraId="4986BFAF">
            <w:pPr>
              <w:widowControl/>
              <w:jc w:val="left"/>
              <w:rPr>
                <w:rFonts w:ascii="宋体" w:hAnsi="宋体" w:cs="宋体"/>
                <w:color w:val="000000"/>
                <w:kern w:val="0"/>
                <w:sz w:val="18"/>
                <w:szCs w:val="18"/>
              </w:rPr>
            </w:pPr>
            <w:r>
              <w:rPr>
                <w:rFonts w:hint="eastAsia" w:ascii="宋体" w:hAnsi="宋体" w:cs="宋体"/>
                <w:color w:val="000000"/>
                <w:kern w:val="0"/>
                <w:sz w:val="18"/>
                <w:szCs w:val="18"/>
              </w:rPr>
              <w:t>　100</w:t>
            </w:r>
          </w:p>
        </w:tc>
        <w:tc>
          <w:tcPr>
            <w:tcW w:w="865" w:type="dxa"/>
            <w:tcBorders>
              <w:top w:val="nil"/>
              <w:left w:val="nil"/>
              <w:bottom w:val="single" w:color="000000" w:sz="4" w:space="0"/>
              <w:right w:val="single" w:color="000000" w:sz="4" w:space="0"/>
            </w:tcBorders>
            <w:shd w:val="clear" w:color="auto" w:fill="auto"/>
            <w:vAlign w:val="center"/>
          </w:tcPr>
          <w:p w14:paraId="162467F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C07D291">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301CF0B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53E5C36E">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根据该项目预算执行率、 绩效目标实现指标自评得分100.00分，自评等次为：优，严格执行相关政策，按要求支付，保障学校正常运转。</w:t>
            </w:r>
          </w:p>
        </w:tc>
      </w:tr>
      <w:tr w14:paraId="1DB8A247">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2D2EC4A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07C7FD9A">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无</w:t>
            </w:r>
          </w:p>
        </w:tc>
      </w:tr>
      <w:tr w14:paraId="302C0A74">
        <w:tblPrEx>
          <w:tblCellMar>
            <w:top w:w="0" w:type="dxa"/>
            <w:left w:w="108" w:type="dxa"/>
            <w:bottom w:w="0" w:type="dxa"/>
            <w:right w:w="108" w:type="dxa"/>
          </w:tblCellMar>
        </w:tblPrEx>
        <w:trPr>
          <w:trHeight w:val="495" w:hRule="atLeast"/>
        </w:trPr>
        <w:tc>
          <w:tcPr>
            <w:tcW w:w="576" w:type="dxa"/>
            <w:tcBorders>
              <w:top w:val="nil"/>
              <w:left w:val="single" w:color="000000" w:sz="4" w:space="0"/>
              <w:bottom w:val="single" w:color="000000" w:sz="4" w:space="0"/>
              <w:right w:val="single" w:color="000000" w:sz="4" w:space="0"/>
            </w:tcBorders>
            <w:shd w:val="clear" w:color="auto" w:fill="auto"/>
            <w:vAlign w:val="center"/>
          </w:tcPr>
          <w:p w14:paraId="1BFE478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7944" w:type="dxa"/>
            <w:gridSpan w:val="10"/>
            <w:tcBorders>
              <w:top w:val="single" w:color="000000" w:sz="4" w:space="0"/>
              <w:left w:val="nil"/>
              <w:bottom w:val="single" w:color="000000" w:sz="4" w:space="0"/>
              <w:right w:val="single" w:color="000000" w:sz="4" w:space="0"/>
            </w:tcBorders>
            <w:shd w:val="clear" w:color="auto" w:fill="auto"/>
            <w:vAlign w:val="center"/>
          </w:tcPr>
          <w:p w14:paraId="0CCD3FE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无</w:t>
            </w:r>
          </w:p>
        </w:tc>
      </w:tr>
      <w:tr w14:paraId="47F623C8">
        <w:tblPrEx>
          <w:tblCellMar>
            <w:top w:w="0" w:type="dxa"/>
            <w:left w:w="108" w:type="dxa"/>
            <w:bottom w:w="0" w:type="dxa"/>
            <w:right w:w="108" w:type="dxa"/>
          </w:tblCellMar>
        </w:tblPrEx>
        <w:trPr>
          <w:trHeight w:val="495" w:hRule="atLeast"/>
        </w:trPr>
        <w:tc>
          <w:tcPr>
            <w:tcW w:w="45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CA3CA">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项目负责人：黄益平</w:t>
            </w:r>
          </w:p>
        </w:tc>
        <w:tc>
          <w:tcPr>
            <w:tcW w:w="4012" w:type="dxa"/>
            <w:gridSpan w:val="6"/>
            <w:tcBorders>
              <w:top w:val="single" w:color="000000" w:sz="4" w:space="0"/>
              <w:left w:val="nil"/>
              <w:bottom w:val="single" w:color="000000" w:sz="4" w:space="0"/>
              <w:right w:val="single" w:color="000000" w:sz="4" w:space="0"/>
            </w:tcBorders>
            <w:shd w:val="clear" w:color="auto" w:fill="auto"/>
            <w:vAlign w:val="center"/>
          </w:tcPr>
          <w:p w14:paraId="0E518FA3">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财务负责人：唐群英</w:t>
            </w:r>
          </w:p>
        </w:tc>
      </w:tr>
    </w:tbl>
    <w:p w14:paraId="52FE4382">
      <w:pPr>
        <w:spacing w:line="600" w:lineRule="exact"/>
        <w:jc w:val="center"/>
        <w:outlineLvl w:val="0"/>
        <w:rPr>
          <w:rFonts w:ascii="黑体" w:hAnsi="黑体" w:eastAsia="黑体"/>
          <w:sz w:val="44"/>
          <w:szCs w:val="44"/>
        </w:rPr>
      </w:pPr>
    </w:p>
    <w:p w14:paraId="401BC2E4">
      <w:pPr>
        <w:spacing w:line="600" w:lineRule="exact"/>
        <w:jc w:val="center"/>
        <w:outlineLvl w:val="0"/>
        <w:rPr>
          <w:rFonts w:ascii="黑体" w:hAnsi="黑体" w:eastAsia="黑体"/>
          <w:sz w:val="44"/>
          <w:szCs w:val="44"/>
        </w:rPr>
      </w:pPr>
    </w:p>
    <w:p w14:paraId="6497EA7E">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25"/>
      <w:bookmarkEnd w:id="27"/>
      <w:bookmarkStart w:id="28" w:name="_Toc15396619"/>
    </w:p>
    <w:p w14:paraId="35A7D57A">
      <w:pPr>
        <w:pStyle w:val="3"/>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28"/>
    </w:p>
    <w:p w14:paraId="0CE6B5C3">
      <w:pPr>
        <w:pStyle w:val="3"/>
        <w:rPr>
          <w:rFonts w:ascii="仿宋" w:hAnsi="仿宋" w:eastAsia="仿宋"/>
        </w:rPr>
      </w:pPr>
      <w:bookmarkStart w:id="29" w:name="_Toc15396620"/>
      <w:r>
        <w:rPr>
          <w:rFonts w:hint="eastAsia" w:ascii="仿宋" w:hAnsi="仿宋" w:eastAsia="仿宋"/>
          <w:b w:val="0"/>
        </w:rPr>
        <w:t>二、收</w:t>
      </w:r>
      <w:r>
        <w:rPr>
          <w:rStyle w:val="33"/>
          <w:rFonts w:hint="eastAsia" w:ascii="仿宋" w:hAnsi="仿宋" w:eastAsia="仿宋"/>
          <w:b w:val="0"/>
          <w:bCs w:val="0"/>
        </w:rPr>
        <w:t>入决算表</w:t>
      </w:r>
      <w:bookmarkEnd w:id="29"/>
    </w:p>
    <w:p w14:paraId="0291D8D4">
      <w:pPr>
        <w:pStyle w:val="3"/>
        <w:rPr>
          <w:rFonts w:ascii="仿宋" w:hAnsi="仿宋" w:eastAsia="仿宋"/>
        </w:rPr>
      </w:pPr>
      <w:bookmarkStart w:id="30"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30"/>
    </w:p>
    <w:p w14:paraId="497B43DD">
      <w:pPr>
        <w:pStyle w:val="3"/>
        <w:rPr>
          <w:rFonts w:ascii="仿宋" w:hAnsi="仿宋" w:eastAsia="仿宋"/>
          <w:b w:val="0"/>
        </w:rPr>
      </w:pPr>
      <w:bookmarkStart w:id="31"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31"/>
    </w:p>
    <w:p w14:paraId="6E6BE04E">
      <w:pPr>
        <w:pStyle w:val="3"/>
        <w:rPr>
          <w:rStyle w:val="33"/>
          <w:rFonts w:ascii="仿宋" w:hAnsi="仿宋" w:eastAsia="仿宋"/>
          <w:b w:val="0"/>
          <w:bCs w:val="0"/>
        </w:rPr>
      </w:pPr>
      <w:bookmarkStart w:id="32"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32"/>
      <w:bookmarkStart w:id="33" w:name="_Toc15396624"/>
    </w:p>
    <w:p w14:paraId="2302F778">
      <w:pPr>
        <w:pStyle w:val="3"/>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33"/>
    </w:p>
    <w:p w14:paraId="54D6F78A">
      <w:pPr>
        <w:pStyle w:val="3"/>
        <w:rPr>
          <w:rFonts w:ascii="仿宋" w:hAnsi="仿宋" w:eastAsia="仿宋"/>
        </w:rPr>
      </w:pPr>
      <w:bookmarkStart w:id="34"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34"/>
    </w:p>
    <w:p w14:paraId="32E4C2F5">
      <w:pPr>
        <w:pStyle w:val="3"/>
        <w:rPr>
          <w:rFonts w:ascii="仿宋" w:hAnsi="仿宋" w:eastAsia="仿宋"/>
        </w:rPr>
      </w:pPr>
      <w:bookmarkStart w:id="35"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35"/>
    </w:p>
    <w:p w14:paraId="2C670AD0">
      <w:pPr>
        <w:pStyle w:val="3"/>
        <w:rPr>
          <w:rFonts w:ascii="仿宋" w:hAnsi="仿宋" w:eastAsia="仿宋"/>
        </w:rPr>
      </w:pPr>
      <w:bookmarkStart w:id="36"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36"/>
    </w:p>
    <w:p w14:paraId="4F01901D">
      <w:pPr>
        <w:pStyle w:val="3"/>
        <w:rPr>
          <w:rFonts w:ascii="仿宋" w:hAnsi="仿宋" w:eastAsia="仿宋"/>
        </w:rPr>
      </w:pPr>
      <w:bookmarkStart w:id="37" w:name="_Toc15396628"/>
      <w:r>
        <w:rPr>
          <w:rStyle w:val="33"/>
          <w:rFonts w:hint="eastAsia" w:ascii="仿宋" w:hAnsi="仿宋" w:eastAsia="仿宋"/>
          <w:b w:val="0"/>
          <w:bCs w:val="0"/>
        </w:rPr>
        <w:t>十、</w:t>
      </w:r>
      <w:bookmarkEnd w:id="37"/>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4B8C39C5">
      <w:pPr>
        <w:pStyle w:val="3"/>
        <w:rPr>
          <w:rFonts w:ascii="仿宋" w:hAnsi="仿宋" w:eastAsia="仿宋"/>
        </w:rPr>
      </w:pPr>
      <w:bookmarkStart w:id="38" w:name="_Toc15396629"/>
      <w:r>
        <w:rPr>
          <w:rStyle w:val="33"/>
          <w:rFonts w:hint="eastAsia" w:ascii="仿宋" w:hAnsi="仿宋" w:eastAsia="仿宋"/>
          <w:b w:val="0"/>
          <w:bCs w:val="0"/>
        </w:rPr>
        <w:t>十一、</w:t>
      </w:r>
      <w:bookmarkEnd w:id="38"/>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1A79C05C">
      <w:pPr>
        <w:pStyle w:val="3"/>
        <w:rPr>
          <w:rFonts w:ascii="仿宋" w:hAnsi="仿宋" w:eastAsia="仿宋"/>
        </w:rPr>
      </w:pPr>
      <w:bookmarkStart w:id="39" w:name="_Toc15396630"/>
      <w:r>
        <w:rPr>
          <w:rStyle w:val="33"/>
          <w:rFonts w:hint="eastAsia" w:ascii="仿宋" w:hAnsi="仿宋" w:eastAsia="仿宋"/>
          <w:b w:val="0"/>
          <w:bCs w:val="0"/>
        </w:rPr>
        <w:t>十二、</w:t>
      </w:r>
      <w:bookmarkEnd w:id="39"/>
      <w:r>
        <w:rPr>
          <w:rStyle w:val="33"/>
          <w:rFonts w:hint="eastAsia" w:ascii="仿宋" w:hAnsi="仿宋" w:eastAsia="仿宋"/>
          <w:b w:val="0"/>
          <w:bCs w:val="0"/>
        </w:rPr>
        <w:t>国有资本经营预算财政拨款支出决算表</w:t>
      </w:r>
    </w:p>
    <w:p w14:paraId="5C4AD60C">
      <w:pPr>
        <w:pStyle w:val="3"/>
        <w:rPr>
          <w:rFonts w:eastAsia="仿宋"/>
        </w:rPr>
      </w:pPr>
      <w:bookmarkStart w:id="40" w:name="_Toc15396631"/>
      <w:r>
        <w:rPr>
          <w:rStyle w:val="33"/>
          <w:rFonts w:hint="eastAsia" w:ascii="仿宋" w:hAnsi="仿宋" w:eastAsia="仿宋"/>
          <w:b w:val="0"/>
          <w:bCs w:val="0"/>
        </w:rPr>
        <w:t>十三、</w:t>
      </w:r>
      <w:bookmarkEnd w:id="40"/>
      <w:r>
        <w:rPr>
          <w:rStyle w:val="33"/>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D5E9B4F">
        <w:pPr>
          <w:pStyle w:val="10"/>
          <w:jc w:val="center"/>
        </w:pPr>
        <w:r>
          <w:fldChar w:fldCharType="begin"/>
        </w:r>
        <w:r>
          <w:instrText xml:space="preserve">PAGE   \* MERGEFORMAT</w:instrText>
        </w:r>
        <w:r>
          <w:fldChar w:fldCharType="separate"/>
        </w:r>
        <w:r>
          <w:rPr>
            <w:lang w:val="zh-CN"/>
          </w:rPr>
          <w:t>2</w:t>
        </w:r>
        <w:r>
          <w:fldChar w:fldCharType="end"/>
        </w:r>
      </w:p>
    </w:sdtContent>
  </w:sdt>
  <w:p w14:paraId="654B2DD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321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D72EDE9"/>
    <w:multiLevelType w:val="singleLevel"/>
    <w:tmpl w:val="2D72EDE9"/>
    <w:lvl w:ilvl="0" w:tentative="0">
      <w:start w:val="3"/>
      <w:numFmt w:val="decimal"/>
      <w:lvlText w:val="%1."/>
      <w:lvlJc w:val="left"/>
      <w:pPr>
        <w:tabs>
          <w:tab w:val="left" w:pos="312"/>
        </w:tabs>
      </w:pPr>
    </w:lvl>
  </w:abstractNum>
  <w:abstractNum w:abstractNumId="3">
    <w:nsid w:val="3D3D05D9"/>
    <w:multiLevelType w:val="multilevel"/>
    <w:tmpl w:val="3D3D05D9"/>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28D8"/>
    <w:rsid w:val="000D3A3F"/>
    <w:rsid w:val="000D56A9"/>
    <w:rsid w:val="000D5782"/>
    <w:rsid w:val="000E6613"/>
    <w:rsid w:val="000E6A28"/>
    <w:rsid w:val="000E7119"/>
    <w:rsid w:val="00114E9B"/>
    <w:rsid w:val="00142216"/>
    <w:rsid w:val="00144D6A"/>
    <w:rsid w:val="0014729F"/>
    <w:rsid w:val="00157BAB"/>
    <w:rsid w:val="001654D1"/>
    <w:rsid w:val="00174518"/>
    <w:rsid w:val="0018106D"/>
    <w:rsid w:val="001877A7"/>
    <w:rsid w:val="00187FAD"/>
    <w:rsid w:val="00191536"/>
    <w:rsid w:val="0019595D"/>
    <w:rsid w:val="00196687"/>
    <w:rsid w:val="001A1DAD"/>
    <w:rsid w:val="001C0241"/>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518A5"/>
    <w:rsid w:val="00260C38"/>
    <w:rsid w:val="00261694"/>
    <w:rsid w:val="002616C0"/>
    <w:rsid w:val="00265372"/>
    <w:rsid w:val="002662AA"/>
    <w:rsid w:val="00280496"/>
    <w:rsid w:val="00294DC9"/>
    <w:rsid w:val="00295495"/>
    <w:rsid w:val="002A31DE"/>
    <w:rsid w:val="002B2613"/>
    <w:rsid w:val="002B75F0"/>
    <w:rsid w:val="002C5004"/>
    <w:rsid w:val="002D043A"/>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2D29"/>
    <w:rsid w:val="003E6F55"/>
    <w:rsid w:val="00406254"/>
    <w:rsid w:val="004223DE"/>
    <w:rsid w:val="00425C50"/>
    <w:rsid w:val="0043177C"/>
    <w:rsid w:val="00434489"/>
    <w:rsid w:val="004355AE"/>
    <w:rsid w:val="004366CB"/>
    <w:rsid w:val="00437085"/>
    <w:rsid w:val="00443880"/>
    <w:rsid w:val="004464F4"/>
    <w:rsid w:val="00450D19"/>
    <w:rsid w:val="0045374C"/>
    <w:rsid w:val="00454B6D"/>
    <w:rsid w:val="0046049C"/>
    <w:rsid w:val="00471401"/>
    <w:rsid w:val="00473F31"/>
    <w:rsid w:val="00477724"/>
    <w:rsid w:val="0048263A"/>
    <w:rsid w:val="00483DB9"/>
    <w:rsid w:val="00487E5D"/>
    <w:rsid w:val="00493D23"/>
    <w:rsid w:val="004A711F"/>
    <w:rsid w:val="004B199D"/>
    <w:rsid w:val="004B4690"/>
    <w:rsid w:val="004D6113"/>
    <w:rsid w:val="004E0A2D"/>
    <w:rsid w:val="004E206B"/>
    <w:rsid w:val="004E6DF7"/>
    <w:rsid w:val="004F0FBD"/>
    <w:rsid w:val="004F1CD5"/>
    <w:rsid w:val="00505A47"/>
    <w:rsid w:val="00512FDA"/>
    <w:rsid w:val="00520DA0"/>
    <w:rsid w:val="0054498C"/>
    <w:rsid w:val="00546C65"/>
    <w:rsid w:val="005517C5"/>
    <w:rsid w:val="005533CF"/>
    <w:rsid w:val="005664BB"/>
    <w:rsid w:val="00566FFA"/>
    <w:rsid w:val="0057481D"/>
    <w:rsid w:val="00577C8C"/>
    <w:rsid w:val="0058486E"/>
    <w:rsid w:val="00585B33"/>
    <w:rsid w:val="0059014D"/>
    <w:rsid w:val="005B334F"/>
    <w:rsid w:val="005B5C64"/>
    <w:rsid w:val="005B6E8A"/>
    <w:rsid w:val="005C5337"/>
    <w:rsid w:val="005C6BD0"/>
    <w:rsid w:val="005D1C8B"/>
    <w:rsid w:val="005D468D"/>
    <w:rsid w:val="005D5CED"/>
    <w:rsid w:val="005F10BC"/>
    <w:rsid w:val="005F1A4C"/>
    <w:rsid w:val="00601578"/>
    <w:rsid w:val="00605688"/>
    <w:rsid w:val="006070AF"/>
    <w:rsid w:val="00607E6C"/>
    <w:rsid w:val="006101B1"/>
    <w:rsid w:val="00613557"/>
    <w:rsid w:val="00614E44"/>
    <w:rsid w:val="00617B2A"/>
    <w:rsid w:val="0062270A"/>
    <w:rsid w:val="00622830"/>
    <w:rsid w:val="00623DA0"/>
    <w:rsid w:val="00630AEF"/>
    <w:rsid w:val="006325F8"/>
    <w:rsid w:val="00633463"/>
    <w:rsid w:val="00634C9A"/>
    <w:rsid w:val="006422F5"/>
    <w:rsid w:val="006440E4"/>
    <w:rsid w:val="006537AB"/>
    <w:rsid w:val="00655FC5"/>
    <w:rsid w:val="0066343B"/>
    <w:rsid w:val="00664777"/>
    <w:rsid w:val="006748A4"/>
    <w:rsid w:val="00681A31"/>
    <w:rsid w:val="00683E73"/>
    <w:rsid w:val="00692BC5"/>
    <w:rsid w:val="006A3141"/>
    <w:rsid w:val="006A5E34"/>
    <w:rsid w:val="006B2422"/>
    <w:rsid w:val="006B2B9A"/>
    <w:rsid w:val="006B30E9"/>
    <w:rsid w:val="006C1937"/>
    <w:rsid w:val="006C7A9D"/>
    <w:rsid w:val="006F020C"/>
    <w:rsid w:val="00706953"/>
    <w:rsid w:val="0071021A"/>
    <w:rsid w:val="007117E7"/>
    <w:rsid w:val="007127B7"/>
    <w:rsid w:val="0071798E"/>
    <w:rsid w:val="007416B6"/>
    <w:rsid w:val="00746F48"/>
    <w:rsid w:val="0075404D"/>
    <w:rsid w:val="0076182A"/>
    <w:rsid w:val="00767B7E"/>
    <w:rsid w:val="0077399B"/>
    <w:rsid w:val="007770C3"/>
    <w:rsid w:val="00784D24"/>
    <w:rsid w:val="00785FBA"/>
    <w:rsid w:val="00786E4A"/>
    <w:rsid w:val="007875EB"/>
    <w:rsid w:val="00790B8B"/>
    <w:rsid w:val="0079426B"/>
    <w:rsid w:val="007D1682"/>
    <w:rsid w:val="007D312A"/>
    <w:rsid w:val="007D3F19"/>
    <w:rsid w:val="007E23B0"/>
    <w:rsid w:val="007E23E5"/>
    <w:rsid w:val="007F1991"/>
    <w:rsid w:val="007F2C2F"/>
    <w:rsid w:val="007F55FC"/>
    <w:rsid w:val="007F5665"/>
    <w:rsid w:val="00800112"/>
    <w:rsid w:val="0080649D"/>
    <w:rsid w:val="00813102"/>
    <w:rsid w:val="00813348"/>
    <w:rsid w:val="008253BB"/>
    <w:rsid w:val="0083706E"/>
    <w:rsid w:val="008408F6"/>
    <w:rsid w:val="008423A5"/>
    <w:rsid w:val="00850625"/>
    <w:rsid w:val="00853718"/>
    <w:rsid w:val="00855221"/>
    <w:rsid w:val="00860645"/>
    <w:rsid w:val="008632D1"/>
    <w:rsid w:val="00871F71"/>
    <w:rsid w:val="00872FD8"/>
    <w:rsid w:val="00885AF4"/>
    <w:rsid w:val="00887A99"/>
    <w:rsid w:val="008939CD"/>
    <w:rsid w:val="008B768C"/>
    <w:rsid w:val="008C4DB1"/>
    <w:rsid w:val="008C4EAF"/>
    <w:rsid w:val="008C5176"/>
    <w:rsid w:val="008C7FD0"/>
    <w:rsid w:val="008C7FD8"/>
    <w:rsid w:val="008E1DE7"/>
    <w:rsid w:val="008E707C"/>
    <w:rsid w:val="00900B08"/>
    <w:rsid w:val="009018B5"/>
    <w:rsid w:val="00902155"/>
    <w:rsid w:val="00902FA3"/>
    <w:rsid w:val="009140A5"/>
    <w:rsid w:val="00923564"/>
    <w:rsid w:val="0092392E"/>
    <w:rsid w:val="009315F9"/>
    <w:rsid w:val="00933499"/>
    <w:rsid w:val="00934462"/>
    <w:rsid w:val="00935C98"/>
    <w:rsid w:val="00946945"/>
    <w:rsid w:val="00951248"/>
    <w:rsid w:val="0095152F"/>
    <w:rsid w:val="00954C49"/>
    <w:rsid w:val="00955E37"/>
    <w:rsid w:val="0097099F"/>
    <w:rsid w:val="00971997"/>
    <w:rsid w:val="00971FFC"/>
    <w:rsid w:val="0098660A"/>
    <w:rsid w:val="009931C3"/>
    <w:rsid w:val="009A25BE"/>
    <w:rsid w:val="009B2C43"/>
    <w:rsid w:val="009B4EAE"/>
    <w:rsid w:val="009B7573"/>
    <w:rsid w:val="009C22F4"/>
    <w:rsid w:val="009C2A4B"/>
    <w:rsid w:val="009C2E98"/>
    <w:rsid w:val="009D3447"/>
    <w:rsid w:val="009D4711"/>
    <w:rsid w:val="009D53F1"/>
    <w:rsid w:val="009F1185"/>
    <w:rsid w:val="009F18CD"/>
    <w:rsid w:val="009F2A13"/>
    <w:rsid w:val="009F7527"/>
    <w:rsid w:val="00A04EB0"/>
    <w:rsid w:val="00A13CC1"/>
    <w:rsid w:val="00A16847"/>
    <w:rsid w:val="00A237D8"/>
    <w:rsid w:val="00A268C4"/>
    <w:rsid w:val="00A307CD"/>
    <w:rsid w:val="00A331C8"/>
    <w:rsid w:val="00A4057A"/>
    <w:rsid w:val="00A40A00"/>
    <w:rsid w:val="00A4142F"/>
    <w:rsid w:val="00A422EB"/>
    <w:rsid w:val="00A45BB7"/>
    <w:rsid w:val="00A56DF2"/>
    <w:rsid w:val="00A56E6E"/>
    <w:rsid w:val="00A6542B"/>
    <w:rsid w:val="00A67AB5"/>
    <w:rsid w:val="00A7052C"/>
    <w:rsid w:val="00A733B2"/>
    <w:rsid w:val="00A741C2"/>
    <w:rsid w:val="00A815D4"/>
    <w:rsid w:val="00A91760"/>
    <w:rsid w:val="00A917EC"/>
    <w:rsid w:val="00A93B00"/>
    <w:rsid w:val="00A93C21"/>
    <w:rsid w:val="00A95CBC"/>
    <w:rsid w:val="00AB64C9"/>
    <w:rsid w:val="00AC3C6A"/>
    <w:rsid w:val="00AD2213"/>
    <w:rsid w:val="00AD5620"/>
    <w:rsid w:val="00AD656B"/>
    <w:rsid w:val="00AD7C1B"/>
    <w:rsid w:val="00AE16BA"/>
    <w:rsid w:val="00AE1EBE"/>
    <w:rsid w:val="00B03C9D"/>
    <w:rsid w:val="00B060AE"/>
    <w:rsid w:val="00B10517"/>
    <w:rsid w:val="00B12AF0"/>
    <w:rsid w:val="00B14E76"/>
    <w:rsid w:val="00B161B8"/>
    <w:rsid w:val="00B2048C"/>
    <w:rsid w:val="00B310B9"/>
    <w:rsid w:val="00B35F3F"/>
    <w:rsid w:val="00B36CBB"/>
    <w:rsid w:val="00B4094C"/>
    <w:rsid w:val="00B425E0"/>
    <w:rsid w:val="00B440AA"/>
    <w:rsid w:val="00B44B70"/>
    <w:rsid w:val="00B53C56"/>
    <w:rsid w:val="00B57DAF"/>
    <w:rsid w:val="00B77EA6"/>
    <w:rsid w:val="00B81598"/>
    <w:rsid w:val="00B841F1"/>
    <w:rsid w:val="00B944D6"/>
    <w:rsid w:val="00BA44F5"/>
    <w:rsid w:val="00BB4DF0"/>
    <w:rsid w:val="00BC289F"/>
    <w:rsid w:val="00BC2D50"/>
    <w:rsid w:val="00BC5361"/>
    <w:rsid w:val="00BC5460"/>
    <w:rsid w:val="00BC6B50"/>
    <w:rsid w:val="00BD0E25"/>
    <w:rsid w:val="00BD27F1"/>
    <w:rsid w:val="00BF284A"/>
    <w:rsid w:val="00BF54CD"/>
    <w:rsid w:val="00BF5BD6"/>
    <w:rsid w:val="00BF62DD"/>
    <w:rsid w:val="00C03E31"/>
    <w:rsid w:val="00C33E72"/>
    <w:rsid w:val="00C354B2"/>
    <w:rsid w:val="00C35554"/>
    <w:rsid w:val="00C35E9D"/>
    <w:rsid w:val="00C42709"/>
    <w:rsid w:val="00C533CC"/>
    <w:rsid w:val="00C5751C"/>
    <w:rsid w:val="00C61BFC"/>
    <w:rsid w:val="00C62B85"/>
    <w:rsid w:val="00C653D3"/>
    <w:rsid w:val="00C65438"/>
    <w:rsid w:val="00C668D6"/>
    <w:rsid w:val="00C72621"/>
    <w:rsid w:val="00C82872"/>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6EF7"/>
    <w:rsid w:val="00DC7CBA"/>
    <w:rsid w:val="00DD73B7"/>
    <w:rsid w:val="00DE7CB6"/>
    <w:rsid w:val="00DF28BC"/>
    <w:rsid w:val="00DF34B9"/>
    <w:rsid w:val="00E01053"/>
    <w:rsid w:val="00E07ACF"/>
    <w:rsid w:val="00E274CA"/>
    <w:rsid w:val="00E331A1"/>
    <w:rsid w:val="00E33202"/>
    <w:rsid w:val="00E336A9"/>
    <w:rsid w:val="00E472B1"/>
    <w:rsid w:val="00E50624"/>
    <w:rsid w:val="00E568DF"/>
    <w:rsid w:val="00E64269"/>
    <w:rsid w:val="00E82267"/>
    <w:rsid w:val="00E853CE"/>
    <w:rsid w:val="00E867B6"/>
    <w:rsid w:val="00E93982"/>
    <w:rsid w:val="00EA010F"/>
    <w:rsid w:val="00EB17B7"/>
    <w:rsid w:val="00EB6DED"/>
    <w:rsid w:val="00EC5F77"/>
    <w:rsid w:val="00EC6E7D"/>
    <w:rsid w:val="00ED1B63"/>
    <w:rsid w:val="00ED3C1F"/>
    <w:rsid w:val="00ED4085"/>
    <w:rsid w:val="00ED420E"/>
    <w:rsid w:val="00ED6FBE"/>
    <w:rsid w:val="00EE2F57"/>
    <w:rsid w:val="00EF4C34"/>
    <w:rsid w:val="00EF77C6"/>
    <w:rsid w:val="00F05438"/>
    <w:rsid w:val="00F104CA"/>
    <w:rsid w:val="00F1361C"/>
    <w:rsid w:val="00F156F0"/>
    <w:rsid w:val="00F160C7"/>
    <w:rsid w:val="00F2408F"/>
    <w:rsid w:val="00F240E9"/>
    <w:rsid w:val="00F36D8F"/>
    <w:rsid w:val="00F406A6"/>
    <w:rsid w:val="00F417B1"/>
    <w:rsid w:val="00F45853"/>
    <w:rsid w:val="00F602DF"/>
    <w:rsid w:val="00F61202"/>
    <w:rsid w:val="00F754A1"/>
    <w:rsid w:val="00F81FD9"/>
    <w:rsid w:val="00F841AA"/>
    <w:rsid w:val="00F84A94"/>
    <w:rsid w:val="00F875DC"/>
    <w:rsid w:val="00F87E96"/>
    <w:rsid w:val="00FA1AE3"/>
    <w:rsid w:val="00FA23E8"/>
    <w:rsid w:val="00FD3CC1"/>
    <w:rsid w:val="00FE1A6C"/>
    <w:rsid w:val="00FF1E02"/>
    <w:rsid w:val="00FF30B4"/>
    <w:rsid w:val="03BA714F"/>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6571D"/>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7531D"/>
    <w:rsid w:val="3BCB56FA"/>
    <w:rsid w:val="3C0C0783"/>
    <w:rsid w:val="3EE7C2F4"/>
    <w:rsid w:val="3F371B56"/>
    <w:rsid w:val="3F792ED8"/>
    <w:rsid w:val="3F9F3A96"/>
    <w:rsid w:val="3FECA4B2"/>
    <w:rsid w:val="3FF58C48"/>
    <w:rsid w:val="42FF6694"/>
    <w:rsid w:val="4735010E"/>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22931A3"/>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6BA3D3B"/>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3"/>
    <w:semiHidden/>
    <w:unhideWhenUsed/>
    <w:qFormat/>
    <w:uiPriority w:val="99"/>
    <w:pPr>
      <w:jc w:val="left"/>
    </w:pPr>
    <w:rPr>
      <w:rFonts w:asciiTheme="minorHAnsi" w:hAnsiTheme="minorHAnsi" w:eastAsiaTheme="minorEastAsia" w:cstheme="minorBidi"/>
      <w:szCs w:val="22"/>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5"/>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link w:val="54"/>
    <w:semiHidden/>
    <w:unhideWhenUsed/>
    <w:qFormat/>
    <w:uiPriority w:val="0"/>
    <w:pPr>
      <w:snapToGrid w:val="0"/>
      <w:jc w:val="left"/>
    </w:pPr>
    <w:rPr>
      <w:rFonts w:asciiTheme="minorHAnsi" w:hAnsiTheme="minorHAnsi" w:eastAsiaTheme="minorEastAsia" w:cstheme="minorBidi"/>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annotation subject"/>
    <w:basedOn w:val="5"/>
    <w:next w:val="5"/>
    <w:link w:val="55"/>
    <w:semiHidden/>
    <w:unhideWhenUsed/>
    <w:qFormat/>
    <w:uiPriority w:val="99"/>
    <w:rPr>
      <w:rFonts w:ascii="Times New Roman" w:hAnsi="Times New Roman" w:eastAsia="宋体" w:cs="Times New Roman"/>
      <w:b/>
      <w:bCs/>
      <w:szCs w:val="24"/>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FollowedHyperlink"/>
    <w:basedOn w:val="18"/>
    <w:semiHidden/>
    <w:unhideWhenUsed/>
    <w:qFormat/>
    <w:uiPriority w:val="99"/>
    <w:rPr>
      <w:color w:val="954F72"/>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1"/>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0"/>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link w:val="2"/>
    <w:qFormat/>
    <w:uiPriority w:val="9"/>
    <w:rPr>
      <w:rFonts w:ascii="Times New Roman" w:hAnsi="Times New Roman"/>
      <w:b/>
      <w:bCs/>
      <w:kern w:val="44"/>
      <w:sz w:val="44"/>
      <w:szCs w:val="44"/>
    </w:rPr>
  </w:style>
  <w:style w:type="character" w:customStyle="1" w:styleId="33">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8"/>
    <w:link w:val="9"/>
    <w:semiHidden/>
    <w:qFormat/>
    <w:uiPriority w:val="99"/>
    <w:rPr>
      <w:rFonts w:ascii="Times New Roman" w:hAnsi="Times New Roman"/>
      <w:kern w:val="2"/>
      <w:sz w:val="18"/>
      <w:szCs w:val="18"/>
    </w:rPr>
  </w:style>
  <w:style w:type="character" w:customStyle="1" w:styleId="36">
    <w:name w:val="标题 3 字符"/>
    <w:basedOn w:val="18"/>
    <w:link w:val="4"/>
    <w:qFormat/>
    <w:uiPriority w:val="9"/>
    <w:rPr>
      <w:rFonts w:ascii="Times New Roman" w:hAnsi="Times New Roman"/>
      <w:b/>
      <w:bCs/>
      <w:kern w:val="2"/>
      <w:sz w:val="32"/>
      <w:szCs w:val="32"/>
    </w:rPr>
  </w:style>
  <w:style w:type="paragraph" w:customStyle="1" w:styleId="3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7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46">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47">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8">
    <w:name w:val="xl7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8"/>
      <w:szCs w:val="18"/>
    </w:rPr>
  </w:style>
  <w:style w:type="character" w:customStyle="1" w:styleId="53">
    <w:name w:val="批注文字 字符"/>
    <w:basedOn w:val="18"/>
    <w:link w:val="5"/>
    <w:semiHidden/>
    <w:qFormat/>
    <w:uiPriority w:val="99"/>
    <w:rPr>
      <w:kern w:val="2"/>
      <w:sz w:val="21"/>
      <w:szCs w:val="22"/>
    </w:rPr>
  </w:style>
  <w:style w:type="character" w:customStyle="1" w:styleId="54">
    <w:name w:val="脚注文本 字符"/>
    <w:basedOn w:val="18"/>
    <w:link w:val="13"/>
    <w:semiHidden/>
    <w:qFormat/>
    <w:uiPriority w:val="0"/>
    <w:rPr>
      <w:kern w:val="2"/>
      <w:sz w:val="18"/>
      <w:szCs w:val="18"/>
    </w:rPr>
  </w:style>
  <w:style w:type="character" w:customStyle="1" w:styleId="55">
    <w:name w:val="批注主题 字符"/>
    <w:basedOn w:val="53"/>
    <w:link w:val="15"/>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r>
              <a:rPr lang="en-US"/>
              <a:t>2023</a:t>
            </a:r>
            <a:r>
              <a:rPr lang="zh-CN"/>
              <a:t>年收入决算结构图</a:t>
            </a:r>
            <a:endParaRPr lang="zh-CN"/>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6">
                  <c:v>其他收入</c:v>
                </c:pt>
              </c:strCache>
            </c:strRef>
          </c:cat>
          <c:val>
            <c:numRef>
              <c:f>Sheet1!$B$2:$B$8</c:f>
              <c:numCache>
                <c:formatCode>General</c:formatCode>
                <c:ptCount val="7"/>
                <c:pt idx="0">
                  <c:v>623</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6306</Words>
  <Characters>7417</Characters>
  <Lines>59</Lines>
  <Paragraphs>16</Paragraphs>
  <TotalTime>2</TotalTime>
  <ScaleCrop>false</ScaleCrop>
  <LinksUpToDate>false</LinksUpToDate>
  <CharactersWithSpaces>7568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2024-08-25T11:55:00Z</dcterms:created>
  <dc:creator>xb21cn</dc:creator>
  <cp:lastModifiedBy>Administrator</cp:lastModifiedBy>
  <cp:lastPrinted>2023-08-03T02:35:00Z</cp:lastPrinted>
  <dcterms:modified xsi:type="dcterms:W3CDTF">2024-08-29T06:20:39Z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02124C20BEE148498BA200CE1FFB3969_12</vt:lpwstr>
  </property>
</Properties>
</file>