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7BBC8">
      <w:pPr>
        <w:spacing w:line="600" w:lineRule="exact"/>
        <w:jc w:val="center"/>
        <w:outlineLvl w:val="0"/>
        <w:rPr>
          <w:rFonts w:ascii="方正小标宋简体" w:hAnsi="宋体" w:eastAsia="方正小标宋简体"/>
          <w:color w:val="000000"/>
          <w:sz w:val="72"/>
          <w:szCs w:val="72"/>
        </w:rPr>
      </w:pPr>
      <w:bookmarkStart w:id="0" w:name="_Toc15306267"/>
    </w:p>
    <w:p w14:paraId="277D9052">
      <w:pPr>
        <w:spacing w:line="600" w:lineRule="exact"/>
        <w:jc w:val="center"/>
        <w:outlineLvl w:val="0"/>
        <w:rPr>
          <w:rFonts w:ascii="方正小标宋简体" w:hAnsi="宋体" w:eastAsia="方正小标宋简体"/>
          <w:color w:val="000000"/>
          <w:sz w:val="72"/>
          <w:szCs w:val="72"/>
        </w:rPr>
      </w:pPr>
    </w:p>
    <w:p w14:paraId="6FEBCD19">
      <w:pPr>
        <w:spacing w:line="600" w:lineRule="exact"/>
        <w:jc w:val="center"/>
        <w:outlineLvl w:val="0"/>
        <w:rPr>
          <w:rFonts w:ascii="方正小标宋简体" w:hAnsi="宋体" w:eastAsia="方正小标宋简体"/>
          <w:color w:val="000000"/>
          <w:sz w:val="72"/>
          <w:szCs w:val="72"/>
        </w:rPr>
      </w:pPr>
    </w:p>
    <w:p w14:paraId="5ABE1D4D">
      <w:pPr>
        <w:spacing w:line="360" w:lineRule="auto"/>
        <w:jc w:val="center"/>
        <w:outlineLvl w:val="0"/>
        <w:rPr>
          <w:rFonts w:hint="eastAsia" w:ascii="方正小标宋简体" w:hAnsi="方正小标宋简体" w:eastAsia="方正小标宋简体" w:cs="方正小标宋简体"/>
          <w:b w:val="0"/>
          <w:bCs w:val="0"/>
          <w:color w:val="000000"/>
          <w:sz w:val="52"/>
          <w:szCs w:val="52"/>
        </w:rPr>
      </w:pPr>
      <w:bookmarkStart w:id="1" w:name="_Toc15377193"/>
      <w:bookmarkStart w:id="2" w:name="_Toc15378441"/>
      <w:bookmarkStart w:id="3" w:name="_Toc15396475"/>
      <w:bookmarkStart w:id="4" w:name="_Toc15377425"/>
      <w:bookmarkStart w:id="5" w:name="_Toc15396597"/>
      <w:r>
        <w:rPr>
          <w:rFonts w:hint="eastAsia" w:ascii="方正小标宋简体" w:hAnsi="方正小标宋简体" w:eastAsia="方正小标宋简体" w:cs="方正小标宋简体"/>
          <w:b w:val="0"/>
          <w:bCs w:val="0"/>
          <w:color w:val="000000"/>
          <w:sz w:val="52"/>
          <w:szCs w:val="52"/>
        </w:rPr>
        <w:t>202</w:t>
      </w:r>
      <w:r>
        <w:rPr>
          <w:rFonts w:hint="eastAsia" w:ascii="方正小标宋简体" w:hAnsi="方正小标宋简体" w:eastAsia="方正小标宋简体" w:cs="方正小标宋简体"/>
          <w:b w:val="0"/>
          <w:bCs w:val="0"/>
          <w:color w:val="000000"/>
          <w:sz w:val="52"/>
          <w:szCs w:val="52"/>
          <w:lang w:val="en-US" w:eastAsia="zh-CN"/>
        </w:rPr>
        <w:t>3</w:t>
      </w:r>
      <w:r>
        <w:rPr>
          <w:rFonts w:hint="eastAsia" w:ascii="方正小标宋简体" w:hAnsi="方正小标宋简体" w:eastAsia="方正小标宋简体" w:cs="方正小标宋简体"/>
          <w:b w:val="0"/>
          <w:bCs w:val="0"/>
          <w:color w:val="000000"/>
          <w:sz w:val="52"/>
          <w:szCs w:val="52"/>
        </w:rPr>
        <w:t>年度</w:t>
      </w:r>
      <w:bookmarkEnd w:id="1"/>
      <w:bookmarkEnd w:id="2"/>
      <w:bookmarkEnd w:id="3"/>
      <w:bookmarkEnd w:id="4"/>
      <w:bookmarkEnd w:id="5"/>
    </w:p>
    <w:p w14:paraId="71B22F62">
      <w:pPr>
        <w:spacing w:line="360" w:lineRule="auto"/>
        <w:jc w:val="center"/>
        <w:outlineLvl w:val="0"/>
        <w:rPr>
          <w:rFonts w:hint="eastAsia" w:ascii="方正小标宋简体" w:hAnsi="方正小标宋简体" w:eastAsia="方正小标宋简体" w:cs="方正小标宋简体"/>
          <w:b w:val="0"/>
          <w:bCs w:val="0"/>
          <w:color w:val="000000"/>
          <w:sz w:val="52"/>
          <w:szCs w:val="52"/>
          <w:lang w:eastAsia="zh-CN"/>
        </w:rPr>
      </w:pPr>
      <w:bookmarkStart w:id="6" w:name="_Toc15377194"/>
      <w:bookmarkStart w:id="7" w:name="_Toc15377426"/>
      <w:bookmarkStart w:id="8" w:name="_Toc15378442"/>
      <w:bookmarkStart w:id="9" w:name="_Toc15396476"/>
      <w:bookmarkStart w:id="10" w:name="_Toc15306268"/>
      <w:bookmarkStart w:id="11" w:name="_Toc15396598"/>
      <w:r>
        <w:rPr>
          <w:rFonts w:hint="eastAsia" w:ascii="方正小标宋简体" w:hAnsi="方正小标宋简体" w:eastAsia="方正小标宋简体" w:cs="方正小标宋简体"/>
          <w:b w:val="0"/>
          <w:bCs w:val="0"/>
          <w:color w:val="000000"/>
          <w:sz w:val="52"/>
          <w:szCs w:val="52"/>
        </w:rPr>
        <w:t>四川省遂宁市安居区</w:t>
      </w:r>
      <w:r>
        <w:rPr>
          <w:rFonts w:hint="eastAsia" w:ascii="方正小标宋简体" w:hAnsi="方正小标宋简体" w:eastAsia="方正小标宋简体" w:cs="方正小标宋简体"/>
          <w:b w:val="0"/>
          <w:bCs w:val="0"/>
          <w:color w:val="000000"/>
          <w:sz w:val="52"/>
          <w:szCs w:val="52"/>
          <w:lang w:val="en-US" w:eastAsia="zh-CN"/>
        </w:rPr>
        <w:t>拦江镇莲花九年义务教育</w:t>
      </w:r>
      <w:r>
        <w:rPr>
          <w:rFonts w:hint="eastAsia" w:ascii="方正小标宋简体" w:hAnsi="方正小标宋简体" w:eastAsia="方正小标宋简体" w:cs="方正小标宋简体"/>
          <w:b w:val="0"/>
          <w:bCs w:val="0"/>
          <w:color w:val="000000"/>
          <w:sz w:val="52"/>
          <w:szCs w:val="52"/>
        </w:rPr>
        <w:t>学校</w:t>
      </w:r>
      <w:r>
        <w:rPr>
          <w:rFonts w:hint="eastAsia" w:ascii="方正小标宋简体" w:hAnsi="方正小标宋简体" w:eastAsia="方正小标宋简体" w:cs="方正小标宋简体"/>
          <w:b w:val="0"/>
          <w:bCs w:val="0"/>
          <w:color w:val="000000"/>
          <w:sz w:val="52"/>
          <w:szCs w:val="52"/>
          <w:lang w:eastAsia="zh-CN"/>
        </w:rPr>
        <w:t>部门</w:t>
      </w:r>
      <w:r>
        <w:rPr>
          <w:rFonts w:hint="eastAsia" w:ascii="方正小标宋简体" w:hAnsi="方正小标宋简体" w:eastAsia="方正小标宋简体" w:cs="方正小标宋简体"/>
          <w:b w:val="0"/>
          <w:bCs w:val="0"/>
          <w:color w:val="auto"/>
          <w:sz w:val="52"/>
          <w:szCs w:val="52"/>
        </w:rPr>
        <w:t>决算</w:t>
      </w:r>
      <w:bookmarkEnd w:id="6"/>
      <w:bookmarkEnd w:id="7"/>
      <w:bookmarkEnd w:id="8"/>
      <w:bookmarkEnd w:id="9"/>
      <w:bookmarkEnd w:id="10"/>
      <w:bookmarkEnd w:id="11"/>
    </w:p>
    <w:p w14:paraId="53841549">
      <w:pPr>
        <w:spacing w:line="360" w:lineRule="auto"/>
        <w:jc w:val="center"/>
        <w:outlineLvl w:val="0"/>
        <w:rPr>
          <w:rFonts w:ascii="方正小标宋简体" w:hAnsi="宋体" w:eastAsia="方正小标宋简体"/>
          <w:color w:val="000000"/>
          <w:sz w:val="52"/>
          <w:szCs w:val="52"/>
        </w:rPr>
      </w:pPr>
    </w:p>
    <w:p w14:paraId="7D6B61AD">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14:paraId="74F35834">
      <w:pPr>
        <w:widowControl/>
        <w:jc w:val="center"/>
        <w:rPr>
          <w:rFonts w:ascii="黑体" w:hAnsi="黑体" w:eastAsia="黑体"/>
          <w:sz w:val="28"/>
          <w:szCs w:val="28"/>
        </w:rPr>
      </w:pPr>
    </w:p>
    <w:p w14:paraId="6CE13019">
      <w:pPr>
        <w:pStyle w:val="201"/>
      </w:pPr>
      <w:r>
        <w:rPr>
          <w:rFonts w:hint="eastAsia"/>
        </w:rPr>
        <w:t>公开时间：</w:t>
      </w:r>
      <w:r>
        <w:t>202</w:t>
      </w:r>
      <w:r>
        <w:rPr>
          <w:rFonts w:hint="eastAsia"/>
          <w:lang w:val="en-US" w:eastAsia="zh-CN"/>
        </w:rPr>
        <w:t>4</w:t>
      </w:r>
      <w:r>
        <w:rPr>
          <w:rFonts w:hint="eastAsia"/>
        </w:rPr>
        <w:t>年</w:t>
      </w:r>
      <w:r>
        <w:rPr>
          <w:rFonts w:hint="eastAsia"/>
          <w:lang w:val="en-US" w:eastAsia="zh-CN"/>
        </w:rPr>
        <w:t>08</w:t>
      </w:r>
      <w:r>
        <w:rPr>
          <w:rFonts w:hint="eastAsia"/>
        </w:rPr>
        <w:t>月</w:t>
      </w:r>
      <w:r>
        <w:rPr>
          <w:rFonts w:hint="eastAsia"/>
          <w:lang w:val="en-US" w:eastAsia="zh-CN"/>
        </w:rPr>
        <w:t>28</w:t>
      </w:r>
      <w:r>
        <w:rPr>
          <w:rFonts w:hint="eastAsia"/>
        </w:rPr>
        <w:t>日</w:t>
      </w:r>
    </w:p>
    <w:p w14:paraId="77290956"/>
    <w:p w14:paraId="13AEF95E">
      <w:pPr>
        <w:pStyle w:val="201"/>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14:paraId="7BCA78A5">
      <w:pPr>
        <w:pStyle w:val="202"/>
        <w:spacing w:line="440" w:lineRule="exact"/>
        <w:jc w:val="left"/>
        <w:rPr>
          <w:rFonts w:hint="eastAsia"/>
          <w:sz w:val="24"/>
          <w:lang w:val="en-US" w:eastAsia="zh-CN"/>
        </w:rPr>
      </w:pPr>
      <w:r>
        <w:rPr>
          <w:rFonts w:hint="eastAsia"/>
          <w:sz w:val="24"/>
        </w:rPr>
        <w:t>一、基本职能及主要工作</w:t>
      </w:r>
      <w:r>
        <w:rPr>
          <w:rFonts w:ascii="仿宋" w:hAnsi="仿宋" w:eastAsia="仿宋"/>
          <w:sz w:val="24"/>
        </w:rPr>
        <w:tab/>
      </w:r>
      <w:r>
        <w:rPr>
          <w:rFonts w:hint="eastAsia"/>
          <w:sz w:val="24"/>
          <w:lang w:val="en-US" w:eastAsia="zh-CN"/>
        </w:rPr>
        <w:t>4</w:t>
      </w:r>
    </w:p>
    <w:p w14:paraId="18459819">
      <w:pPr>
        <w:pStyle w:val="202"/>
        <w:spacing w:line="440" w:lineRule="exact"/>
        <w:jc w:val="left"/>
        <w:rPr>
          <w:rFonts w:ascii="仿宋" w:hAnsi="仿宋" w:eastAsia="仿宋"/>
          <w:sz w:val="24"/>
          <w:lang w:val="en-US"/>
        </w:rPr>
      </w:pPr>
      <w:r>
        <w:rPr>
          <w:rFonts w:hint="eastAsia"/>
          <w:sz w:val="24"/>
        </w:rPr>
        <w:t>二、机构设置</w:t>
      </w:r>
      <w:r>
        <w:rPr>
          <w:rFonts w:ascii="仿宋" w:hAnsi="仿宋" w:eastAsia="仿宋"/>
          <w:sz w:val="24"/>
        </w:rPr>
        <w:tab/>
      </w:r>
      <w:r>
        <w:rPr>
          <w:rFonts w:hint="eastAsia"/>
          <w:sz w:val="24"/>
          <w:lang w:val="en-US" w:eastAsia="zh-CN"/>
        </w:rPr>
        <w:t>4</w:t>
      </w:r>
    </w:p>
    <w:p w14:paraId="3C708B07">
      <w:pPr>
        <w:pStyle w:val="201"/>
        <w:spacing w:before="0" w:line="440" w:lineRule="exact"/>
        <w:jc w:val="left"/>
        <w:rPr>
          <w:rFonts w:hint="eastAsia"/>
          <w:sz w:val="24"/>
          <w:lang w:val="en-US" w:eastAsia="zh-CN"/>
        </w:rPr>
      </w:pPr>
      <w:r>
        <w:rPr>
          <w:rFonts w:hint="eastAsia"/>
          <w:sz w:val="24"/>
        </w:rPr>
        <w:t>第二部分 部门决算情况说明</w:t>
      </w:r>
      <w:r>
        <w:rPr>
          <w:rFonts w:ascii="仿宋" w:hAnsi="仿宋" w:eastAsia="仿宋"/>
          <w:sz w:val="24"/>
        </w:rPr>
        <w:tab/>
      </w:r>
      <w:r>
        <w:rPr>
          <w:rFonts w:hint="eastAsia"/>
          <w:sz w:val="24"/>
          <w:lang w:val="en-US" w:eastAsia="zh-CN"/>
        </w:rPr>
        <w:t>5</w:t>
      </w:r>
    </w:p>
    <w:p w14:paraId="037F2947">
      <w:pPr>
        <w:pStyle w:val="201"/>
        <w:spacing w:before="0" w:line="440" w:lineRule="exact"/>
        <w:jc w:val="left"/>
        <w:rPr>
          <w:rFonts w:hint="eastAsia" w:eastAsia="仿宋"/>
          <w:sz w:val="24"/>
          <w:lang w:val="en-US" w:eastAsia="zh-CN"/>
        </w:rPr>
      </w:pPr>
      <w:r>
        <w:rPr>
          <w:rFonts w:hint="eastAsia"/>
          <w:sz w:val="24"/>
        </w:rPr>
        <w:t>一、收入支出决算总体情况说明</w:t>
      </w:r>
      <w:r>
        <w:rPr>
          <w:rFonts w:ascii="仿宋" w:hAnsi="仿宋" w:eastAsia="仿宋"/>
          <w:sz w:val="24"/>
        </w:rPr>
        <w:tab/>
      </w:r>
      <w:r>
        <w:rPr>
          <w:rFonts w:hint="eastAsia"/>
          <w:sz w:val="24"/>
          <w:lang w:val="en-US" w:eastAsia="zh-CN"/>
        </w:rPr>
        <w:t>5</w:t>
      </w:r>
    </w:p>
    <w:p w14:paraId="35436B06">
      <w:pPr>
        <w:pStyle w:val="202"/>
        <w:spacing w:line="440" w:lineRule="exact"/>
        <w:jc w:val="left"/>
        <w:rPr>
          <w:rFonts w:hint="eastAsia"/>
          <w:sz w:val="24"/>
          <w:lang w:val="en-US" w:eastAsia="zh-CN"/>
        </w:rPr>
      </w:pPr>
      <w:r>
        <w:rPr>
          <w:rFonts w:hint="eastAsia"/>
          <w:sz w:val="24"/>
        </w:rPr>
        <w:t>二、收入决算情况说明</w:t>
      </w:r>
      <w:r>
        <w:rPr>
          <w:rFonts w:ascii="仿宋" w:hAnsi="仿宋" w:eastAsia="仿宋"/>
          <w:sz w:val="24"/>
        </w:rPr>
        <w:tab/>
      </w:r>
      <w:r>
        <w:rPr>
          <w:rFonts w:hint="eastAsia"/>
          <w:sz w:val="24"/>
          <w:lang w:val="en-US" w:eastAsia="zh-CN"/>
        </w:rPr>
        <w:t>5</w:t>
      </w:r>
    </w:p>
    <w:p w14:paraId="07ACE77E">
      <w:pPr>
        <w:pStyle w:val="202"/>
        <w:spacing w:line="440" w:lineRule="exact"/>
        <w:jc w:val="left"/>
        <w:rPr>
          <w:rFonts w:hint="eastAsia"/>
          <w:sz w:val="24"/>
          <w:lang w:val="en-US" w:eastAsia="zh-CN"/>
        </w:rPr>
      </w:pPr>
      <w:r>
        <w:rPr>
          <w:rFonts w:hint="eastAsia"/>
          <w:sz w:val="24"/>
        </w:rPr>
        <w:t>三、支出决算情况说明</w:t>
      </w:r>
      <w:r>
        <w:rPr>
          <w:rFonts w:ascii="仿宋" w:hAnsi="仿宋" w:eastAsia="仿宋"/>
          <w:sz w:val="24"/>
        </w:rPr>
        <w:tab/>
      </w:r>
      <w:r>
        <w:rPr>
          <w:rFonts w:hint="eastAsia"/>
          <w:sz w:val="24"/>
          <w:lang w:val="en-US" w:eastAsia="zh-CN"/>
        </w:rPr>
        <w:t>6</w:t>
      </w:r>
    </w:p>
    <w:p w14:paraId="107FF1CB">
      <w:pPr>
        <w:pStyle w:val="202"/>
        <w:spacing w:line="440" w:lineRule="exact"/>
        <w:jc w:val="left"/>
        <w:rPr>
          <w:rFonts w:ascii="仿宋" w:hAnsi="仿宋" w:eastAsia="仿宋"/>
          <w:sz w:val="24"/>
        </w:rPr>
      </w:pPr>
      <w:r>
        <w:rPr>
          <w:rFonts w:hint="eastAsia"/>
          <w:sz w:val="24"/>
        </w:rPr>
        <w:t>四、财政拨款收入支出决算总体情况说明</w:t>
      </w:r>
      <w:r>
        <w:rPr>
          <w:rFonts w:ascii="仿宋" w:hAnsi="仿宋" w:eastAsia="仿宋"/>
          <w:sz w:val="24"/>
        </w:rPr>
        <w:tab/>
      </w:r>
      <w:r>
        <w:rPr>
          <w:rFonts w:hint="eastAsia"/>
          <w:sz w:val="24"/>
          <w:lang w:val="en-US" w:eastAsia="zh-CN"/>
        </w:rPr>
        <w:t>6</w:t>
      </w:r>
    </w:p>
    <w:p w14:paraId="034B7F9D">
      <w:pPr>
        <w:pStyle w:val="202"/>
        <w:spacing w:line="440" w:lineRule="exact"/>
        <w:ind w:left="0" w:firstLine="480"/>
        <w:jc w:val="left"/>
        <w:rPr>
          <w:rFonts w:hint="eastAsia"/>
          <w:sz w:val="24"/>
          <w:lang w:val="en-US" w:eastAsia="zh-CN"/>
        </w:rPr>
      </w:pPr>
      <w:r>
        <w:rPr>
          <w:rFonts w:hint="eastAsia"/>
          <w:sz w:val="24"/>
        </w:rPr>
        <w:t>五、一般公共预算财政拨款支出决算情况说明</w:t>
      </w:r>
      <w:r>
        <w:rPr>
          <w:rFonts w:ascii="仿宋" w:hAnsi="仿宋" w:eastAsia="仿宋"/>
          <w:sz w:val="24"/>
        </w:rPr>
        <w:tab/>
      </w:r>
      <w:r>
        <w:rPr>
          <w:rFonts w:hint="eastAsia"/>
          <w:sz w:val="24"/>
          <w:lang w:val="en-US" w:eastAsia="zh-CN"/>
        </w:rPr>
        <w:t>7</w:t>
      </w:r>
    </w:p>
    <w:p w14:paraId="6355DA00">
      <w:pPr>
        <w:pStyle w:val="202"/>
        <w:spacing w:line="440" w:lineRule="exact"/>
        <w:jc w:val="left"/>
        <w:rPr>
          <w:rFonts w:hint="eastAsia"/>
          <w:sz w:val="24"/>
          <w:lang w:val="en-US" w:eastAsia="zh-CN"/>
        </w:rPr>
      </w:pPr>
      <w:r>
        <w:rPr>
          <w:rFonts w:hint="eastAsia"/>
          <w:sz w:val="24"/>
        </w:rPr>
        <w:t>六、一般公共预算财政拨款基本支出决算情况说明</w:t>
      </w:r>
      <w:r>
        <w:rPr>
          <w:rFonts w:ascii="仿宋" w:hAnsi="仿宋" w:eastAsia="仿宋"/>
          <w:sz w:val="24"/>
        </w:rPr>
        <w:tab/>
      </w:r>
      <w:r>
        <w:rPr>
          <w:rFonts w:hint="eastAsia"/>
          <w:sz w:val="24"/>
          <w:lang w:val="en-US" w:eastAsia="zh-CN"/>
        </w:rPr>
        <w:t>7</w:t>
      </w:r>
    </w:p>
    <w:p w14:paraId="3067E8F5">
      <w:pPr>
        <w:pStyle w:val="202"/>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r>
        <w:rPr>
          <w:rFonts w:ascii="仿宋" w:hAnsi="仿宋" w:eastAsia="仿宋"/>
          <w:sz w:val="24"/>
        </w:rPr>
        <w:tab/>
      </w:r>
      <w:r>
        <w:rPr>
          <w:rFonts w:hint="eastAsia"/>
          <w:sz w:val="24"/>
          <w:lang w:val="en-US" w:eastAsia="zh-CN"/>
        </w:rPr>
        <w:t>10</w:t>
      </w:r>
    </w:p>
    <w:p w14:paraId="3ADC6376">
      <w:pPr>
        <w:pStyle w:val="202"/>
        <w:spacing w:line="440" w:lineRule="exact"/>
        <w:jc w:val="left"/>
        <w:rPr>
          <w:rFonts w:ascii="仿宋" w:hAnsi="仿宋" w:eastAsia="仿宋"/>
          <w:sz w:val="24"/>
        </w:rPr>
      </w:pPr>
      <w:r>
        <w:rPr>
          <w:rFonts w:hint="eastAsia"/>
          <w:sz w:val="24"/>
        </w:rPr>
        <w:t>八、政府性基金预算支出决算情况说明</w:t>
      </w:r>
      <w:r>
        <w:rPr>
          <w:rFonts w:ascii="仿宋" w:hAnsi="仿宋" w:eastAsia="仿宋"/>
          <w:sz w:val="24"/>
        </w:rPr>
        <w:tab/>
      </w:r>
      <w:r>
        <w:rPr>
          <w:rFonts w:hint="eastAsia"/>
          <w:sz w:val="24"/>
          <w:lang w:val="en-US" w:eastAsia="zh-CN"/>
        </w:rPr>
        <w:t>1</w:t>
      </w:r>
      <w:r>
        <w:rPr>
          <w:rFonts w:hint="eastAsia"/>
          <w:sz w:val="24"/>
          <w:lang w:val="zh-CN"/>
        </w:rPr>
        <w:t>2</w:t>
      </w:r>
    </w:p>
    <w:p w14:paraId="3E2B0F6B">
      <w:pPr>
        <w:pStyle w:val="202"/>
        <w:spacing w:line="440" w:lineRule="exact"/>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r>
        <w:rPr>
          <w:rFonts w:ascii="仿宋" w:hAnsi="仿宋" w:eastAsia="仿宋"/>
          <w:sz w:val="24"/>
        </w:rPr>
        <w:tab/>
      </w:r>
      <w:r>
        <w:rPr>
          <w:rFonts w:hint="eastAsia"/>
          <w:sz w:val="24"/>
          <w:lang w:val="en-US" w:eastAsia="zh-CN"/>
        </w:rPr>
        <w:t>1</w:t>
      </w:r>
      <w:r>
        <w:rPr>
          <w:rFonts w:hint="eastAsia"/>
          <w:sz w:val="24"/>
          <w:lang w:val="zh-CN"/>
        </w:rPr>
        <w:t>2</w:t>
      </w:r>
    </w:p>
    <w:p w14:paraId="25F0FFB8">
      <w:pPr>
        <w:pStyle w:val="202"/>
        <w:spacing w:line="440" w:lineRule="exact"/>
        <w:jc w:val="left"/>
        <w:rPr>
          <w:rFonts w:ascii="仿宋" w:hAnsi="仿宋" w:eastAsia="仿宋"/>
          <w:sz w:val="24"/>
        </w:rPr>
      </w:pPr>
      <w:r>
        <w:rPr>
          <w:rStyle w:val="204"/>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r>
        <w:rPr>
          <w:rFonts w:hint="eastAsia"/>
          <w:sz w:val="24"/>
          <w:lang w:val="en-US" w:eastAsia="zh-CN"/>
        </w:rPr>
        <w:t>1</w:t>
      </w:r>
      <w:r>
        <w:rPr>
          <w:rFonts w:hint="eastAsia"/>
          <w:sz w:val="24"/>
          <w:lang w:val="zh-CN"/>
        </w:rPr>
        <w:t>2</w:t>
      </w:r>
    </w:p>
    <w:p w14:paraId="28E55182">
      <w:pPr>
        <w:pStyle w:val="201"/>
        <w:spacing w:before="0" w:line="440" w:lineRule="exact"/>
        <w:jc w:val="left"/>
        <w:rPr>
          <w:rFonts w:eastAsia="仿宋"/>
          <w:sz w:val="24"/>
          <w:szCs w:val="24"/>
          <w:lang w:val="en-US" w:eastAsia="zh-CN"/>
        </w:rPr>
      </w:pPr>
      <w:r>
        <w:rPr>
          <w:rFonts w:hint="eastAsia"/>
          <w:sz w:val="24"/>
        </w:rPr>
        <w:t>第三部分</w:t>
      </w:r>
      <w:r>
        <w:rPr>
          <w:sz w:val="24"/>
        </w:rPr>
        <w:t xml:space="preserve"> </w:t>
      </w:r>
      <w:r>
        <w:rPr>
          <w:rFonts w:hint="eastAsia"/>
          <w:sz w:val="24"/>
        </w:rPr>
        <w:t>名词解释</w:t>
      </w:r>
      <w:r>
        <w:rPr>
          <w:rFonts w:ascii="仿宋" w:hAnsi="仿宋" w:eastAsia="仿宋"/>
          <w:sz w:val="24"/>
        </w:rPr>
        <w:tab/>
      </w:r>
      <w:r>
        <w:rPr>
          <w:rFonts w:hint="eastAsia"/>
          <w:sz w:val="24"/>
          <w:lang w:val="en-US" w:eastAsia="zh-CN"/>
        </w:rPr>
        <w:t>1</w:t>
      </w:r>
      <w:r>
        <w:rPr>
          <w:rFonts w:hint="eastAsia"/>
          <w:sz w:val="24"/>
          <w:lang w:val="zh-CN"/>
        </w:rPr>
        <w:t>4</w:t>
      </w:r>
    </w:p>
    <w:p w14:paraId="2DB78183">
      <w:pPr>
        <w:pStyle w:val="201"/>
        <w:spacing w:before="0" w:line="440" w:lineRule="exact"/>
        <w:jc w:val="left"/>
        <w:rPr>
          <w:sz w:val="24"/>
          <w:szCs w:val="24"/>
        </w:rPr>
      </w:pPr>
      <w:r>
        <w:rPr>
          <w:rFonts w:hint="eastAsia"/>
          <w:sz w:val="24"/>
        </w:rPr>
        <w:t>第四部分</w:t>
      </w:r>
      <w:r>
        <w:rPr>
          <w:sz w:val="24"/>
        </w:rPr>
        <w:t xml:space="preserve"> </w:t>
      </w:r>
      <w:r>
        <w:rPr>
          <w:rFonts w:hint="eastAsia"/>
          <w:sz w:val="24"/>
        </w:rPr>
        <w:t>附件</w:t>
      </w:r>
      <w:r>
        <w:rPr>
          <w:rFonts w:ascii="仿宋" w:hAnsi="仿宋" w:eastAsia="仿宋"/>
          <w:sz w:val="24"/>
        </w:rPr>
        <w:tab/>
      </w:r>
      <w:r>
        <w:rPr>
          <w:rFonts w:hint="eastAsia"/>
          <w:sz w:val="24"/>
          <w:lang w:val="en-US" w:eastAsia="zh-CN"/>
        </w:rPr>
        <w:t>1</w:t>
      </w:r>
      <w:r>
        <w:rPr>
          <w:rFonts w:hint="eastAsia"/>
          <w:sz w:val="24"/>
          <w:lang w:val="zh-CN"/>
        </w:rPr>
        <w:t>6</w:t>
      </w:r>
    </w:p>
    <w:p w14:paraId="3E0ED4A0">
      <w:pPr>
        <w:pStyle w:val="202"/>
        <w:spacing w:line="440" w:lineRule="exact"/>
        <w:jc w:val="left"/>
        <w:rPr>
          <w:rFonts w:ascii="仿宋" w:hAnsi="仿宋" w:eastAsia="仿宋"/>
          <w:sz w:val="24"/>
        </w:rPr>
      </w:pPr>
      <w:r>
        <w:rPr>
          <w:rFonts w:hint="eastAsia"/>
          <w:sz w:val="24"/>
        </w:rPr>
        <w:t>附件</w:t>
      </w:r>
      <w:r>
        <w:rPr>
          <w:sz w:val="24"/>
        </w:rPr>
        <w:t>1</w:t>
      </w:r>
      <w:r>
        <w:rPr>
          <w:rFonts w:ascii="仿宋" w:hAnsi="仿宋" w:eastAsia="仿宋"/>
          <w:sz w:val="24"/>
        </w:rPr>
        <w:tab/>
      </w:r>
      <w:r>
        <w:rPr>
          <w:rFonts w:hint="eastAsia"/>
          <w:sz w:val="24"/>
          <w:lang w:val="en-US" w:eastAsia="zh-CN"/>
        </w:rPr>
        <w:t>1</w:t>
      </w:r>
      <w:r>
        <w:rPr>
          <w:rFonts w:hint="eastAsia"/>
          <w:sz w:val="24"/>
          <w:lang w:val="zh-CN"/>
        </w:rPr>
        <w:t>6</w:t>
      </w:r>
    </w:p>
    <w:p w14:paraId="56318278">
      <w:pPr>
        <w:pStyle w:val="201"/>
        <w:spacing w:before="0" w:line="440" w:lineRule="exact"/>
        <w:jc w:val="left"/>
        <w:rPr>
          <w:sz w:val="24"/>
          <w:szCs w:val="24"/>
        </w:rPr>
      </w:pPr>
      <w:r>
        <w:rPr>
          <w:rFonts w:hint="eastAsia"/>
          <w:sz w:val="24"/>
        </w:rPr>
        <w:t>第五部分</w:t>
      </w:r>
      <w:r>
        <w:rPr>
          <w:sz w:val="24"/>
        </w:rPr>
        <w:t xml:space="preserve"> </w:t>
      </w:r>
      <w:r>
        <w:rPr>
          <w:rFonts w:hint="eastAsia"/>
          <w:sz w:val="24"/>
        </w:rPr>
        <w:t>附表</w:t>
      </w:r>
      <w:r>
        <w:rPr>
          <w:rFonts w:ascii="仿宋" w:hAnsi="仿宋" w:eastAsia="仿宋"/>
          <w:sz w:val="24"/>
          <w:lang w:val="zh-CN"/>
        </w:rPr>
        <w:t xml:space="preserve"> </w:t>
      </w:r>
      <w:r>
        <w:rPr>
          <w:rFonts w:ascii="仿宋" w:hAnsi="仿宋" w:eastAsia="仿宋"/>
          <w:sz w:val="24"/>
        </w:rPr>
        <w:tab/>
      </w:r>
      <w:r>
        <w:rPr>
          <w:rFonts w:hint="eastAsia"/>
          <w:sz w:val="24"/>
          <w:lang w:val="zh-CN"/>
        </w:rPr>
        <w:t>24</w:t>
      </w:r>
    </w:p>
    <w:p w14:paraId="59B41664">
      <w:pPr>
        <w:pStyle w:val="201"/>
        <w:spacing w:before="0" w:line="440" w:lineRule="exact"/>
        <w:jc w:val="left"/>
      </w:pPr>
      <w:r>
        <w:rPr>
          <w:rFonts w:hint="eastAsia"/>
          <w:sz w:val="24"/>
          <w:szCs w:val="24"/>
        </w:rPr>
        <w:t>一、收入支出决算总表</w:t>
      </w:r>
      <w:r>
        <w:rPr>
          <w:rFonts w:hint="eastAsia"/>
          <w:sz w:val="24"/>
          <w:szCs w:val="24"/>
          <w:lang w:val="zh-CN"/>
        </w:rPr>
        <w:t xml:space="preserve"> </w:t>
      </w:r>
      <w:r>
        <w:rPr>
          <w:rFonts w:ascii="仿宋" w:hAnsi="仿宋" w:eastAsia="仿宋"/>
          <w:sz w:val="24"/>
        </w:rPr>
        <w:tab/>
      </w:r>
      <w:r>
        <w:rPr>
          <w:rFonts w:hint="eastAsia"/>
          <w:sz w:val="24"/>
          <w:lang w:val="zh-CN"/>
        </w:rPr>
        <w:t>24</w:t>
      </w:r>
    </w:p>
    <w:p w14:paraId="7BC3A50B">
      <w:pPr>
        <w:pStyle w:val="201"/>
        <w:spacing w:before="0" w:line="440" w:lineRule="exact"/>
        <w:jc w:val="left"/>
      </w:pPr>
      <w:r>
        <w:rPr>
          <w:rFonts w:hint="eastAsia"/>
          <w:sz w:val="24"/>
          <w:szCs w:val="24"/>
        </w:rPr>
        <w:t>二、收入决算表</w:t>
      </w:r>
      <w:r>
        <w:rPr>
          <w:rFonts w:ascii="仿宋" w:hAnsi="仿宋" w:eastAsia="仿宋"/>
          <w:sz w:val="24"/>
        </w:rPr>
        <w:tab/>
      </w:r>
      <w:r>
        <w:rPr>
          <w:rFonts w:hint="eastAsia"/>
          <w:sz w:val="24"/>
          <w:lang w:val="zh-CN"/>
        </w:rPr>
        <w:t>24</w:t>
      </w:r>
    </w:p>
    <w:p w14:paraId="1BF12387">
      <w:pPr>
        <w:pStyle w:val="201"/>
        <w:spacing w:before="0" w:line="440" w:lineRule="exact"/>
        <w:jc w:val="left"/>
        <w:rPr>
          <w:rFonts w:hint="eastAsia"/>
          <w:sz w:val="24"/>
          <w:szCs w:val="24"/>
          <w14:ligatures w14:val="none"/>
        </w:rPr>
      </w:pPr>
      <w:r>
        <w:rPr>
          <w:rFonts w:hint="eastAsia"/>
          <w:sz w:val="24"/>
          <w:szCs w:val="24"/>
        </w:rPr>
        <w:t>三、支出决算表</w:t>
      </w:r>
      <w:r>
        <w:rPr>
          <w:rFonts w:ascii="仿宋" w:hAnsi="仿宋" w:eastAsia="仿宋"/>
          <w:sz w:val="24"/>
        </w:rPr>
        <w:tab/>
      </w:r>
      <w:r>
        <w:rPr>
          <w:rFonts w:hint="eastAsia"/>
          <w:sz w:val="24"/>
          <w:lang w:val="zh-CN"/>
        </w:rPr>
        <w:t>24</w:t>
      </w:r>
    </w:p>
    <w:p w14:paraId="683C25FC">
      <w:pPr>
        <w:pStyle w:val="201"/>
        <w:spacing w:before="0" w:line="440" w:lineRule="exact"/>
        <w:jc w:val="left"/>
        <w:rPr>
          <w:rFonts w:hint="eastAsia"/>
          <w:sz w:val="24"/>
          <w:szCs w:val="24"/>
          <w14:ligatures w14:val="none"/>
        </w:rPr>
      </w:pPr>
      <w:r>
        <w:rPr>
          <w:rFonts w:hint="eastAsia"/>
          <w:sz w:val="24"/>
          <w:szCs w:val="24"/>
        </w:rPr>
        <w:t>四、财政拨款收入支出决算总表</w:t>
      </w:r>
      <w:r>
        <w:rPr>
          <w:rFonts w:ascii="仿宋" w:hAnsi="仿宋" w:eastAsia="仿宋"/>
          <w:sz w:val="24"/>
        </w:rPr>
        <w:tab/>
      </w:r>
      <w:r>
        <w:rPr>
          <w:rFonts w:hint="eastAsia"/>
          <w:sz w:val="24"/>
          <w:lang w:val="zh-CN"/>
        </w:rPr>
        <w:t>24</w:t>
      </w:r>
    </w:p>
    <w:p w14:paraId="77B1708C">
      <w:pPr>
        <w:pStyle w:val="201"/>
        <w:spacing w:before="0" w:line="440" w:lineRule="exact"/>
        <w:jc w:val="left"/>
        <w:rPr>
          <w:rFonts w:hint="eastAsia"/>
          <w:sz w:val="24"/>
          <w:szCs w:val="24"/>
          <w14:ligatures w14:val="none"/>
        </w:rPr>
      </w:pPr>
      <w:r>
        <w:rPr>
          <w:rFonts w:hint="eastAsia"/>
          <w:sz w:val="24"/>
          <w:szCs w:val="24"/>
        </w:rPr>
        <w:t>五、财政拨款支出决算明细表</w:t>
      </w:r>
      <w:r>
        <w:rPr>
          <w:rFonts w:ascii="仿宋" w:hAnsi="仿宋" w:eastAsia="仿宋"/>
          <w:sz w:val="24"/>
        </w:rPr>
        <w:tab/>
      </w:r>
      <w:r>
        <w:rPr>
          <w:rFonts w:hint="eastAsia"/>
          <w:sz w:val="24"/>
          <w:lang w:val="zh-CN"/>
        </w:rPr>
        <w:t>24</w:t>
      </w:r>
    </w:p>
    <w:p w14:paraId="6A254A73">
      <w:pPr>
        <w:pStyle w:val="201"/>
        <w:spacing w:before="0" w:line="440" w:lineRule="exact"/>
        <w:jc w:val="left"/>
        <w:rPr>
          <w:rFonts w:hint="eastAsia"/>
          <w:sz w:val="24"/>
          <w:szCs w:val="24"/>
          <w14:ligatures w14:val="none"/>
        </w:rPr>
      </w:pPr>
      <w:r>
        <w:rPr>
          <w:rFonts w:hint="eastAsia"/>
          <w:sz w:val="24"/>
          <w:szCs w:val="24"/>
        </w:rPr>
        <w:t>六、一般公共预算财政拨款支出决算表</w:t>
      </w:r>
      <w:r>
        <w:rPr>
          <w:rFonts w:ascii="仿宋" w:hAnsi="仿宋" w:eastAsia="仿宋"/>
          <w:sz w:val="24"/>
        </w:rPr>
        <w:tab/>
      </w:r>
      <w:r>
        <w:rPr>
          <w:rFonts w:hint="eastAsia"/>
          <w:sz w:val="24"/>
          <w:lang w:val="zh-CN"/>
        </w:rPr>
        <w:t>24</w:t>
      </w:r>
    </w:p>
    <w:p w14:paraId="39CBEC69">
      <w:pPr>
        <w:pStyle w:val="201"/>
        <w:spacing w:before="0" w:line="440" w:lineRule="exact"/>
        <w:jc w:val="left"/>
        <w:rPr>
          <w:rFonts w:hint="eastAsia"/>
          <w:sz w:val="24"/>
          <w:szCs w:val="24"/>
          <w14:ligatures w14:val="none"/>
        </w:rPr>
      </w:pPr>
      <w:r>
        <w:rPr>
          <w:rFonts w:hint="eastAsia"/>
          <w:sz w:val="24"/>
          <w:szCs w:val="24"/>
        </w:rPr>
        <w:t>七、一般公共预算财政拨款支出决算明细表</w:t>
      </w:r>
      <w:r>
        <w:rPr>
          <w:rFonts w:ascii="仿宋" w:hAnsi="仿宋" w:eastAsia="仿宋"/>
          <w:sz w:val="24"/>
        </w:rPr>
        <w:tab/>
      </w:r>
      <w:r>
        <w:rPr>
          <w:rFonts w:hint="eastAsia"/>
          <w:sz w:val="24"/>
          <w:lang w:val="zh-CN"/>
        </w:rPr>
        <w:t>24</w:t>
      </w:r>
    </w:p>
    <w:p w14:paraId="18321E02">
      <w:pPr>
        <w:pStyle w:val="201"/>
        <w:spacing w:before="0" w:line="440" w:lineRule="exact"/>
        <w:jc w:val="left"/>
        <w:rPr>
          <w:rFonts w:hint="eastAsia"/>
          <w:sz w:val="24"/>
          <w:szCs w:val="24"/>
          <w14:ligatures w14:val="none"/>
        </w:rPr>
      </w:pPr>
      <w:r>
        <w:rPr>
          <w:rFonts w:hint="eastAsia"/>
          <w:sz w:val="24"/>
          <w:szCs w:val="24"/>
        </w:rPr>
        <w:t>八、一般公共预算财政拨款基本支出决算表</w:t>
      </w:r>
      <w:r>
        <w:rPr>
          <w:rFonts w:ascii="仿宋" w:hAnsi="仿宋" w:eastAsia="仿宋"/>
          <w:sz w:val="24"/>
        </w:rPr>
        <w:tab/>
      </w:r>
      <w:r>
        <w:rPr>
          <w:rFonts w:hint="eastAsia"/>
          <w:sz w:val="24"/>
          <w:lang w:val="zh-CN"/>
        </w:rPr>
        <w:t>24</w:t>
      </w:r>
    </w:p>
    <w:p w14:paraId="7C71B3BB">
      <w:pPr>
        <w:pStyle w:val="201"/>
        <w:spacing w:before="0" w:line="440" w:lineRule="exact"/>
        <w:jc w:val="left"/>
        <w:rPr>
          <w:rFonts w:hint="eastAsia"/>
          <w:sz w:val="24"/>
          <w:szCs w:val="24"/>
          <w14:ligatures w14:val="none"/>
        </w:rPr>
      </w:pPr>
      <w:r>
        <w:rPr>
          <w:rFonts w:hint="eastAsia"/>
          <w:sz w:val="24"/>
          <w:szCs w:val="24"/>
        </w:rPr>
        <w:t>九、一般公共预算财政拨款项目支出决算表</w:t>
      </w:r>
      <w:r>
        <w:rPr>
          <w:rFonts w:ascii="仿宋" w:hAnsi="仿宋" w:eastAsia="仿宋"/>
          <w:sz w:val="24"/>
        </w:rPr>
        <w:tab/>
      </w:r>
      <w:r>
        <w:rPr>
          <w:rFonts w:hint="eastAsia"/>
          <w:sz w:val="24"/>
          <w:lang w:val="zh-CN"/>
        </w:rPr>
        <w:t>24</w:t>
      </w:r>
    </w:p>
    <w:p w14:paraId="0B9B5D3C">
      <w:pPr>
        <w:pStyle w:val="201"/>
        <w:spacing w:before="0" w:line="440" w:lineRule="exact"/>
        <w:jc w:val="left"/>
        <w:rPr>
          <w:rFonts w:hint="eastAsia"/>
          <w:sz w:val="24"/>
          <w:szCs w:val="24"/>
          <w14:ligatures w14:val="none"/>
        </w:rPr>
      </w:pPr>
      <w:r>
        <w:rPr>
          <w:rFonts w:hint="eastAsia"/>
          <w:sz w:val="24"/>
          <w:szCs w:val="24"/>
        </w:rPr>
        <w:t>十、政府性基金预算财政拨款收入支出决算表</w:t>
      </w:r>
      <w:r>
        <w:rPr>
          <w:rFonts w:ascii="仿宋" w:hAnsi="仿宋" w:eastAsia="仿宋"/>
          <w:sz w:val="24"/>
        </w:rPr>
        <w:tab/>
      </w:r>
      <w:r>
        <w:rPr>
          <w:rFonts w:hint="eastAsia"/>
          <w:sz w:val="24"/>
          <w:lang w:val="zh-CN"/>
        </w:rPr>
        <w:t>24</w:t>
      </w:r>
    </w:p>
    <w:p w14:paraId="3D35CF90">
      <w:pPr>
        <w:pStyle w:val="201"/>
        <w:spacing w:before="0" w:line="440" w:lineRule="exact"/>
        <w:jc w:val="left"/>
        <w:rPr>
          <w:rFonts w:hint="eastAsia"/>
          <w:sz w:val="24"/>
          <w:szCs w:val="24"/>
          <w14:ligatures w14:val="none"/>
        </w:rPr>
      </w:pPr>
      <w:r>
        <w:rPr>
          <w:rFonts w:hint="eastAsia"/>
          <w:sz w:val="24"/>
          <w:szCs w:val="24"/>
        </w:rPr>
        <w:t>十一、国有资本经营预算</w:t>
      </w:r>
      <w:r>
        <w:rPr>
          <w:rFonts w:hint="eastAsia"/>
          <w:sz w:val="24"/>
          <w:szCs w:val="24"/>
          <w:lang w:eastAsia="zh-CN"/>
        </w:rPr>
        <w:t>财政拨款收入</w:t>
      </w:r>
      <w:r>
        <w:rPr>
          <w:rFonts w:hint="eastAsia"/>
          <w:sz w:val="24"/>
          <w:szCs w:val="24"/>
        </w:rPr>
        <w:t>支出决算表</w:t>
      </w:r>
      <w:r>
        <w:rPr>
          <w:rFonts w:ascii="仿宋" w:hAnsi="仿宋" w:eastAsia="仿宋"/>
          <w:sz w:val="24"/>
        </w:rPr>
        <w:tab/>
      </w:r>
      <w:r>
        <w:rPr>
          <w:rFonts w:hint="eastAsia"/>
          <w:sz w:val="24"/>
          <w:lang w:val="zh-CN"/>
        </w:rPr>
        <w:t>24</w:t>
      </w:r>
    </w:p>
    <w:p w14:paraId="72864A99">
      <w:pPr>
        <w:pStyle w:val="201"/>
        <w:spacing w:before="0" w:line="440" w:lineRule="exact"/>
        <w:jc w:val="left"/>
        <w:rPr>
          <w:rFonts w:hint="eastAsia"/>
          <w:sz w:val="24"/>
          <w:szCs w:val="24"/>
          <w14:ligatures w14:val="none"/>
        </w:rPr>
      </w:pPr>
      <w:r>
        <w:rPr>
          <w:rFonts w:hint="eastAsia"/>
          <w:sz w:val="24"/>
          <w:szCs w:val="24"/>
        </w:rPr>
        <w:t>十二、</w:t>
      </w:r>
      <w:r>
        <w:rPr>
          <w:rFonts w:hint="eastAsia"/>
          <w:sz w:val="24"/>
          <w:szCs w:val="24"/>
          <w:lang w:eastAsia="zh-CN"/>
        </w:rPr>
        <w:t>国有资本经营预算财政拨款支出决算表</w:t>
      </w:r>
      <w:r>
        <w:rPr>
          <w:rFonts w:ascii="仿宋" w:hAnsi="仿宋" w:eastAsia="仿宋"/>
          <w:sz w:val="24"/>
        </w:rPr>
        <w:tab/>
      </w:r>
      <w:r>
        <w:rPr>
          <w:rFonts w:hint="eastAsia"/>
          <w:sz w:val="24"/>
          <w:lang w:val="zh-CN"/>
        </w:rPr>
        <w:t>24</w:t>
      </w:r>
    </w:p>
    <w:p w14:paraId="73BD130C">
      <w:pPr>
        <w:pStyle w:val="201"/>
        <w:spacing w:before="0" w:line="440" w:lineRule="exact"/>
        <w:jc w:val="left"/>
        <w:rPr>
          <w:rFonts w:hint="eastAsia"/>
          <w:sz w:val="24"/>
          <w:szCs w:val="24"/>
          <w14:ligatures w14:val="none"/>
        </w:rPr>
      </w:pPr>
      <w:r>
        <w:rPr>
          <w:rFonts w:hint="eastAsia"/>
          <w:sz w:val="24"/>
          <w:szCs w:val="24"/>
        </w:rPr>
        <w:t>十三、</w:t>
      </w:r>
      <w:r>
        <w:rPr>
          <w:rFonts w:hint="eastAsia"/>
          <w:sz w:val="24"/>
          <w:szCs w:val="24"/>
          <w:lang w:eastAsia="zh-CN"/>
        </w:rPr>
        <w:t>财政拨款“三公”经费支出决算表</w:t>
      </w:r>
      <w:r>
        <w:rPr>
          <w:rFonts w:ascii="仿宋" w:hAnsi="仿宋" w:eastAsia="仿宋"/>
          <w:sz w:val="24"/>
        </w:rPr>
        <w:tab/>
      </w:r>
      <w:r>
        <w:rPr>
          <w:rFonts w:hint="eastAsia"/>
          <w:sz w:val="24"/>
          <w:lang w:val="zh-CN"/>
        </w:rPr>
        <w:t>24</w:t>
      </w:r>
    </w:p>
    <w:p w14:paraId="35AA9857">
      <w:pPr>
        <w:widowControl/>
        <w:spacing w:line="440" w:lineRule="exact"/>
        <w:jc w:val="left"/>
        <w:rPr>
          <w:rFonts w:hint="eastAsia" w:ascii="仿宋_GB2312" w:hAnsi="仿宋" w:eastAsia="仿宋_GB2312"/>
          <w:bCs/>
          <w:sz w:val="32"/>
          <w:szCs w:val="32"/>
        </w:rPr>
      </w:pPr>
      <w:bookmarkStart w:id="12" w:name="_Toc15377196"/>
      <w:bookmarkStart w:id="13" w:name="_Toc15396599"/>
      <w:r>
        <w:rPr>
          <w:rFonts w:hint="eastAsia" w:ascii="仿宋_GB2312" w:hAnsi="仿宋" w:eastAsia="仿宋_GB2312"/>
          <w:b/>
          <w:sz w:val="32"/>
          <w:szCs w:val="32"/>
        </w:rPr>
        <w:br w:type="page" w:clear="all"/>
      </w:r>
    </w:p>
    <w:p w14:paraId="0886D860">
      <w:pPr>
        <w:pStyle w:val="182"/>
        <w:jc w:val="center"/>
        <w:rPr>
          <w:rStyle w:val="188"/>
          <w:rFonts w:ascii="黑体" w:hAnsi="黑体" w:eastAsia="黑体"/>
          <w:b w:val="0"/>
          <w:bCs w:val="0"/>
        </w:rPr>
      </w:pPr>
      <w:r>
        <w:rPr>
          <w:rFonts w:hint="eastAsia" w:ascii="黑体" w:hAnsi="黑体" w:eastAsia="黑体"/>
        </w:rPr>
        <w:t>第一部分</w:t>
      </w:r>
      <w:r>
        <w:rPr>
          <w:rFonts w:ascii="黑体" w:hAnsi="黑体" w:eastAsia="黑体"/>
        </w:rPr>
        <w:t xml:space="preserve"> </w:t>
      </w:r>
      <w:r>
        <w:rPr>
          <w:rStyle w:val="188"/>
          <w:rFonts w:hint="eastAsia" w:ascii="黑体" w:hAnsi="黑体" w:eastAsia="黑体"/>
          <w:b w:val="0"/>
          <w:bCs w:val="0"/>
        </w:rPr>
        <w:t>部门概况</w:t>
      </w:r>
      <w:bookmarkEnd w:id="12"/>
      <w:bookmarkEnd w:id="13"/>
    </w:p>
    <w:p w14:paraId="0EF4109C">
      <w:pPr>
        <w:widowControl/>
        <w:jc w:val="left"/>
        <w:rPr>
          <w:rFonts w:ascii="黑体" w:eastAsia="黑体"/>
          <w:color w:val="000000"/>
          <w:sz w:val="32"/>
          <w:szCs w:val="32"/>
        </w:rPr>
      </w:pPr>
    </w:p>
    <w:p w14:paraId="633BA055">
      <w:pPr>
        <w:pStyle w:val="6"/>
        <w:ind w:firstLine="680" w:firstLineChars="200"/>
        <w:rPr>
          <w:rStyle w:val="212"/>
          <w:rFonts w:hint="eastAsia" w:ascii="仿宋" w:hAnsi="仿宋" w:eastAsia="黑体"/>
          <w:b w:val="0"/>
          <w:bCs w:val="0"/>
          <w:color w:val="auto"/>
          <w:highlight w:val="none"/>
          <w:lang w:eastAsia="zh-CN"/>
        </w:rPr>
      </w:pPr>
      <w:bookmarkStart w:id="14" w:name="_Toc15396600"/>
      <w:bookmarkStart w:id="15" w:name="_Toc15377197"/>
      <w:bookmarkStart w:id="16" w:name="_Toc15377198"/>
      <w:bookmarkStart w:id="17" w:name="_Toc15378445"/>
      <w:r>
        <w:rPr>
          <w:rFonts w:hint="eastAsia" w:ascii="黑体" w:hAnsi="黑体" w:eastAsia="黑体"/>
          <w:b w:val="0"/>
          <w:color w:val="auto"/>
          <w:highlight w:val="none"/>
        </w:rPr>
        <w:t>一、</w:t>
      </w:r>
      <w:bookmarkEnd w:id="14"/>
      <w:bookmarkEnd w:id="15"/>
      <w:r>
        <w:rPr>
          <w:rFonts w:hint="eastAsia" w:ascii="黑体" w:hAnsi="黑体" w:eastAsia="黑体"/>
          <w:b w:val="0"/>
          <w:color w:val="auto"/>
          <w:highlight w:val="none"/>
          <w:lang w:eastAsia="zh-CN"/>
        </w:rPr>
        <w:t>部门职责</w:t>
      </w:r>
    </w:p>
    <w:bookmarkEnd w:id="16"/>
    <w:bookmarkEnd w:id="17"/>
    <w:p w14:paraId="4B236042">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w:t>
      </w:r>
      <w:r>
        <w:rPr>
          <w:rFonts w:hint="eastAsia" w:ascii="仿宋" w:hAnsi="仿宋" w:eastAsia="仿宋"/>
          <w:bCs/>
          <w:color w:val="000000"/>
          <w:sz w:val="32"/>
          <w:szCs w:val="32"/>
          <w:lang w:val="en-US" w:eastAsia="zh-CN"/>
        </w:rPr>
        <w:t>九年</w:t>
      </w:r>
      <w:r>
        <w:rPr>
          <w:rFonts w:hint="eastAsia" w:ascii="仿宋" w:hAnsi="仿宋" w:eastAsia="仿宋"/>
          <w:bCs/>
          <w:color w:val="000000"/>
          <w:sz w:val="32"/>
          <w:szCs w:val="32"/>
        </w:rPr>
        <w:t>义务教育，促进基础教育发展，负责</w:t>
      </w:r>
      <w:r>
        <w:rPr>
          <w:rFonts w:hint="eastAsia" w:ascii="仿宋" w:hAnsi="仿宋" w:eastAsia="仿宋"/>
          <w:bCs/>
          <w:color w:val="000000"/>
          <w:sz w:val="32"/>
          <w:szCs w:val="32"/>
          <w:lang w:val="en-US" w:eastAsia="zh-CN"/>
        </w:rPr>
        <w:t>九年义务</w:t>
      </w:r>
      <w:r>
        <w:rPr>
          <w:rFonts w:hint="eastAsia" w:ascii="仿宋" w:hAnsi="仿宋" w:eastAsia="仿宋"/>
          <w:bCs/>
          <w:color w:val="000000"/>
          <w:sz w:val="32"/>
          <w:szCs w:val="32"/>
        </w:rPr>
        <w:t>教育及相关社会服务</w:t>
      </w:r>
    </w:p>
    <w:p w14:paraId="3C471255">
      <w:pPr>
        <w:pStyle w:val="183"/>
        <w:numPr>
          <w:ilvl w:val="0"/>
          <w:numId w:val="1"/>
        </w:numPr>
        <w:ind w:firstLine="643" w:firstLineChars="200"/>
        <w:rPr>
          <w:rFonts w:ascii="仿宋" w:hAnsi="仿宋" w:eastAsia="仿宋"/>
          <w:sz w:val="32"/>
          <w:szCs w:val="32"/>
        </w:rPr>
      </w:pPr>
      <w:bookmarkStart w:id="18" w:name="_Toc15396601"/>
      <w:bookmarkStart w:id="19" w:name="_Toc15377200"/>
      <w:r>
        <w:rPr>
          <w:rFonts w:hint="eastAsia" w:ascii="黑体" w:hAnsi="黑体" w:eastAsia="黑体"/>
          <w:color w:val="000000"/>
        </w:rPr>
        <w:t>机</w:t>
      </w:r>
      <w:r>
        <w:rPr>
          <w:rStyle w:val="189"/>
          <w:rFonts w:hint="eastAsia" w:ascii="黑体" w:hAnsi="黑体" w:eastAsia="黑体"/>
          <w:b w:val="0"/>
          <w:bCs w:val="0"/>
        </w:rPr>
        <w:t>构设置</w:t>
      </w:r>
      <w:bookmarkEnd w:id="18"/>
      <w:bookmarkEnd w:id="19"/>
    </w:p>
    <w:p w14:paraId="2E4E3934">
      <w:pPr>
        <w:pStyle w:val="183"/>
        <w:numPr>
          <w:ilvl w:val="0"/>
          <w:numId w:val="0"/>
        </w:numPr>
        <w:ind w:firstLine="640" w:firstLineChars="200"/>
        <w:rPr>
          <w:rFonts w:hint="eastAsia" w:ascii="仿宋" w:hAnsi="仿宋" w:eastAsia="仿宋" w:cs="Times New Roman"/>
          <w:b w:val="0"/>
          <w:bCs/>
          <w:color w:val="000000"/>
          <w:sz w:val="32"/>
          <w:szCs w:val="32"/>
          <w:lang w:val="zh-CN" w:eastAsia="zh-CN" w:bidi="ar-SA"/>
        </w:rPr>
      </w:pPr>
      <w:r>
        <w:rPr>
          <w:rFonts w:hint="eastAsia" w:ascii="仿宋" w:hAnsi="仿宋" w:eastAsia="仿宋" w:cs="Times New Roman"/>
          <w:b w:val="0"/>
          <w:bCs/>
          <w:color w:val="000000"/>
          <w:sz w:val="32"/>
          <w:szCs w:val="32"/>
          <w:lang w:val="en-US" w:eastAsia="zh-CN" w:bidi="ar-SA"/>
        </w:rPr>
        <w:t>本单位为事业单位1个，隶属于遂宁市安居区教体局。本单位纳入2023年度部门决算编制范围的二级预算单位</w:t>
      </w:r>
      <w:r>
        <w:rPr>
          <w:rFonts w:hint="eastAsia" w:ascii="仿宋" w:hAnsi="仿宋" w:eastAsia="仿宋" w:cs="Times New Roman"/>
          <w:b w:val="0"/>
          <w:bCs/>
          <w:color w:val="000000"/>
          <w:sz w:val="32"/>
          <w:szCs w:val="32"/>
          <w:lang w:val="zh-CN" w:eastAsia="zh-CN" w:bidi="ar-SA"/>
        </w:rPr>
        <w:t>。</w:t>
      </w:r>
    </w:p>
    <w:p w14:paraId="3CDEBD4B">
      <w:pPr>
        <w:rPr>
          <w:rFonts w:hint="eastAsia" w:ascii="仿宋" w:hAnsi="仿宋" w:eastAsia="仿宋" w:cs="Times New Roman"/>
          <w:b w:val="0"/>
          <w:bCs/>
          <w:color w:val="000000"/>
          <w:sz w:val="32"/>
          <w:szCs w:val="32"/>
          <w:lang w:val="zh-CN" w:eastAsia="zh-CN" w:bidi="ar-SA"/>
        </w:rPr>
      </w:pPr>
    </w:p>
    <w:p w14:paraId="7A3A8E02">
      <w:pPr>
        <w:pStyle w:val="2"/>
        <w:rPr>
          <w:rFonts w:hint="eastAsia" w:ascii="仿宋" w:hAnsi="仿宋" w:eastAsia="仿宋" w:cs="Times New Roman"/>
          <w:b w:val="0"/>
          <w:bCs/>
          <w:color w:val="000000"/>
          <w:sz w:val="32"/>
          <w:szCs w:val="32"/>
          <w:lang w:val="zh-CN" w:eastAsia="zh-CN" w:bidi="ar-SA"/>
        </w:rPr>
      </w:pPr>
    </w:p>
    <w:p w14:paraId="2062CA1A">
      <w:pPr>
        <w:pStyle w:val="3"/>
        <w:rPr>
          <w:rFonts w:hint="eastAsia" w:ascii="仿宋" w:hAnsi="仿宋" w:eastAsia="仿宋" w:cs="Times New Roman"/>
          <w:b w:val="0"/>
          <w:bCs/>
          <w:color w:val="000000"/>
          <w:sz w:val="32"/>
          <w:szCs w:val="32"/>
          <w:lang w:val="zh-CN" w:eastAsia="zh-CN" w:bidi="ar-SA"/>
        </w:rPr>
      </w:pPr>
    </w:p>
    <w:p w14:paraId="464F1202">
      <w:pPr>
        <w:pStyle w:val="3"/>
        <w:rPr>
          <w:rFonts w:hint="eastAsia" w:ascii="仿宋" w:hAnsi="仿宋" w:eastAsia="仿宋" w:cs="Times New Roman"/>
          <w:b w:val="0"/>
          <w:bCs/>
          <w:color w:val="000000"/>
          <w:sz w:val="32"/>
          <w:szCs w:val="32"/>
          <w:lang w:val="zh-CN" w:eastAsia="zh-CN" w:bidi="ar-SA"/>
        </w:rPr>
      </w:pPr>
    </w:p>
    <w:p w14:paraId="2CC3F274">
      <w:pPr>
        <w:pStyle w:val="3"/>
        <w:rPr>
          <w:rFonts w:hint="eastAsia" w:ascii="仿宋" w:hAnsi="仿宋" w:eastAsia="仿宋" w:cs="Times New Roman"/>
          <w:b w:val="0"/>
          <w:bCs/>
          <w:color w:val="000000"/>
          <w:sz w:val="32"/>
          <w:szCs w:val="32"/>
          <w:lang w:val="zh-CN" w:eastAsia="zh-CN" w:bidi="ar-SA"/>
        </w:rPr>
      </w:pPr>
    </w:p>
    <w:p w14:paraId="497F41AD">
      <w:pPr>
        <w:pStyle w:val="3"/>
        <w:rPr>
          <w:rFonts w:hint="eastAsia" w:ascii="仿宋" w:hAnsi="仿宋" w:eastAsia="仿宋" w:cs="Times New Roman"/>
          <w:b w:val="0"/>
          <w:bCs/>
          <w:color w:val="000000"/>
          <w:sz w:val="32"/>
          <w:szCs w:val="32"/>
          <w:lang w:val="zh-CN" w:eastAsia="zh-CN" w:bidi="ar-SA"/>
        </w:rPr>
      </w:pPr>
    </w:p>
    <w:p w14:paraId="7C74AE3B">
      <w:pPr>
        <w:pStyle w:val="3"/>
        <w:rPr>
          <w:rFonts w:hint="eastAsia" w:ascii="仿宋" w:hAnsi="仿宋" w:eastAsia="仿宋" w:cs="Times New Roman"/>
          <w:b w:val="0"/>
          <w:bCs/>
          <w:color w:val="000000"/>
          <w:sz w:val="32"/>
          <w:szCs w:val="32"/>
          <w:lang w:val="zh-CN" w:eastAsia="zh-CN" w:bidi="ar-SA"/>
        </w:rPr>
      </w:pPr>
    </w:p>
    <w:p w14:paraId="0B82BBC7">
      <w:pPr>
        <w:pStyle w:val="3"/>
        <w:rPr>
          <w:rFonts w:hint="eastAsia" w:ascii="仿宋" w:hAnsi="仿宋" w:eastAsia="仿宋" w:cs="Times New Roman"/>
          <w:b w:val="0"/>
          <w:bCs/>
          <w:color w:val="000000"/>
          <w:sz w:val="32"/>
          <w:szCs w:val="32"/>
          <w:lang w:val="zh-CN" w:eastAsia="zh-CN" w:bidi="ar-SA"/>
        </w:rPr>
      </w:pPr>
    </w:p>
    <w:p w14:paraId="1D22DD10">
      <w:pPr>
        <w:pStyle w:val="3"/>
        <w:rPr>
          <w:rFonts w:hint="eastAsia" w:ascii="仿宋" w:hAnsi="仿宋" w:eastAsia="仿宋" w:cs="Times New Roman"/>
          <w:b w:val="0"/>
          <w:bCs/>
          <w:color w:val="000000"/>
          <w:sz w:val="32"/>
          <w:szCs w:val="32"/>
          <w:lang w:val="zh-CN" w:eastAsia="zh-CN" w:bidi="ar-SA"/>
        </w:rPr>
      </w:pPr>
    </w:p>
    <w:p w14:paraId="1846F59D">
      <w:pPr>
        <w:pStyle w:val="3"/>
        <w:rPr>
          <w:rFonts w:hint="eastAsia" w:ascii="仿宋" w:hAnsi="仿宋" w:eastAsia="仿宋" w:cs="Times New Roman"/>
          <w:b w:val="0"/>
          <w:bCs/>
          <w:color w:val="000000"/>
          <w:sz w:val="32"/>
          <w:szCs w:val="32"/>
          <w:lang w:val="en-US" w:eastAsia="zh-CN" w:bidi="ar-SA"/>
        </w:rPr>
      </w:pPr>
    </w:p>
    <w:p w14:paraId="2C04DB83">
      <w:pPr>
        <w:pStyle w:val="182"/>
        <w:ind w:right="440"/>
        <w:jc w:val="center"/>
        <w:rPr>
          <w:rStyle w:val="188"/>
          <w:rFonts w:ascii="黑体" w:hAnsi="黑体" w:eastAsia="黑体"/>
          <w:b w:val="0"/>
          <w:bCs w:val="0"/>
        </w:rPr>
      </w:pPr>
      <w:bookmarkStart w:id="20" w:name="_Toc15396602"/>
      <w:bookmarkStart w:id="21" w:name="_Toc15377204"/>
      <w:r>
        <w:rPr>
          <w:rFonts w:hint="eastAsia" w:ascii="黑体" w:hAnsi="黑体" w:eastAsia="黑体"/>
          <w:b w:val="0"/>
          <w:bCs w:val="0"/>
          <w:color w:val="000000"/>
        </w:rPr>
        <w:t>第二部分</w:t>
      </w:r>
      <w:r>
        <w:rPr>
          <w:rFonts w:ascii="黑体" w:hAnsi="黑体" w:eastAsia="黑体"/>
          <w:b w:val="0"/>
          <w:bCs w:val="0"/>
          <w:color w:val="000000"/>
        </w:rPr>
        <w:t xml:space="preserve"> </w:t>
      </w:r>
      <w:r>
        <w:rPr>
          <w:rStyle w:val="188"/>
          <w:rFonts w:ascii="黑体" w:hAnsi="黑体" w:eastAsia="黑体"/>
          <w:b w:val="0"/>
          <w:bCs w:val="0"/>
        </w:rPr>
        <w:t>202</w:t>
      </w:r>
      <w:r>
        <w:rPr>
          <w:rStyle w:val="188"/>
          <w:rFonts w:hint="eastAsia" w:ascii="黑体" w:hAnsi="黑体" w:eastAsia="黑体"/>
          <w:b w:val="0"/>
          <w:bCs w:val="0"/>
          <w:lang w:val="en-US" w:eastAsia="zh-CN"/>
        </w:rPr>
        <w:t>3</w:t>
      </w:r>
      <w:r>
        <w:rPr>
          <w:rStyle w:val="188"/>
          <w:rFonts w:hint="eastAsia" w:ascii="黑体" w:hAnsi="黑体" w:eastAsia="黑体"/>
          <w:b w:val="0"/>
          <w:bCs w:val="0"/>
        </w:rPr>
        <w:t>年度部门决算情况说明</w:t>
      </w:r>
      <w:bookmarkEnd w:id="20"/>
      <w:bookmarkEnd w:id="21"/>
    </w:p>
    <w:p w14:paraId="7285188E">
      <w:pPr>
        <w:pStyle w:val="209"/>
        <w:numPr>
          <w:ilvl w:val="0"/>
          <w:numId w:val="2"/>
        </w:numPr>
        <w:spacing w:line="600" w:lineRule="exact"/>
        <w:outlineLvl w:val="1"/>
        <w:rPr>
          <w:rStyle w:val="189"/>
          <w:rFonts w:ascii="黑体" w:hAnsi="黑体" w:eastAsia="黑体"/>
          <w:b w:val="0"/>
          <w:bCs w:val="0"/>
        </w:rPr>
      </w:pPr>
      <w:bookmarkStart w:id="22" w:name="_Toc15377205"/>
      <w:bookmarkStart w:id="23" w:name="_Toc15396603"/>
      <w:r>
        <w:rPr>
          <w:rFonts w:hint="eastAsia" w:ascii="黑体" w:hAnsi="黑体" w:eastAsia="黑体"/>
          <w:b w:val="0"/>
          <w:bCs w:val="0"/>
          <w:color w:val="000000"/>
          <w:sz w:val="32"/>
          <w:szCs w:val="32"/>
        </w:rPr>
        <w:t>收</w:t>
      </w:r>
      <w:r>
        <w:rPr>
          <w:rStyle w:val="189"/>
          <w:rFonts w:hint="eastAsia" w:ascii="黑体" w:hAnsi="黑体" w:eastAsia="黑体"/>
          <w:b w:val="0"/>
          <w:bCs w:val="0"/>
        </w:rPr>
        <w:t>入支出决算总体情况说明</w:t>
      </w:r>
      <w:bookmarkEnd w:id="22"/>
      <w:bookmarkEnd w:id="23"/>
    </w:p>
    <w:p w14:paraId="5932B334">
      <w:pPr>
        <w:spacing w:line="600" w:lineRule="exact"/>
        <w:ind w:firstLine="640"/>
        <w:rPr>
          <w:rFonts w:hint="eastAsia" w:ascii="仿宋" w:hAnsi="仿宋" w:eastAsia="仿宋"/>
          <w:color w:val="000000"/>
          <w:sz w:val="32"/>
          <w:szCs w:val="32"/>
        </w:rPr>
      </w:pPr>
      <w:bookmarkStart w:id="24" w:name="_Hlk83972007"/>
      <w:r>
        <w:rPr>
          <w:rFonts w:hint="eastAsia" w:ascii="仿宋" w:hAnsi="仿宋" w:eastAsia="仿宋"/>
          <w:color w:val="auto"/>
          <w:sz w:val="32"/>
          <w:szCs w:val="32"/>
          <w:lang w:eastAsia="zh-CN"/>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年度收入总</w:t>
      </w:r>
      <w:r>
        <w:rPr>
          <w:rFonts w:hint="eastAsia" w:ascii="仿宋" w:hAnsi="仿宋" w:eastAsia="仿宋"/>
          <w:color w:val="000000"/>
          <w:sz w:val="32"/>
          <w:szCs w:val="32"/>
        </w:rPr>
        <w:t>计</w:t>
      </w:r>
      <w:r>
        <w:rPr>
          <w:rFonts w:hint="eastAsia" w:ascii="仿宋" w:hAnsi="仿宋" w:eastAsia="仿宋"/>
          <w:color w:val="000000"/>
          <w:sz w:val="32"/>
          <w:szCs w:val="32"/>
          <w:lang w:val="en-US" w:eastAsia="zh-CN"/>
        </w:rPr>
        <w:t>747.58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年相比，收入</w:t>
      </w:r>
      <w:r>
        <w:rPr>
          <w:rFonts w:hint="eastAsia" w:ascii="仿宋" w:hAnsi="仿宋" w:eastAsia="仿宋"/>
          <w:color w:val="000000"/>
          <w:sz w:val="32"/>
          <w:szCs w:val="32"/>
          <w:lang w:val="en-US" w:eastAsia="zh-CN"/>
        </w:rPr>
        <w:t>增加20.22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增加2.70</w:t>
      </w:r>
      <w:r>
        <w:rPr>
          <w:rFonts w:ascii="仿宋" w:hAnsi="仿宋" w:eastAsia="仿宋"/>
          <w:color w:val="000000"/>
          <w:sz w:val="32"/>
          <w:szCs w:val="32"/>
        </w:rPr>
        <w:t>%。</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ascii="仿宋" w:hAnsi="仿宋" w:eastAsia="仿宋"/>
          <w:color w:val="000000"/>
          <w:sz w:val="32"/>
          <w:szCs w:val="32"/>
        </w:rPr>
        <w:t>度支出合计</w:t>
      </w:r>
      <w:r>
        <w:rPr>
          <w:rFonts w:hint="eastAsia" w:ascii="仿宋" w:hAnsi="仿宋" w:eastAsia="仿宋"/>
          <w:color w:val="000000"/>
          <w:sz w:val="32"/>
          <w:szCs w:val="32"/>
          <w:lang w:val="en-US" w:eastAsia="zh-CN"/>
        </w:rPr>
        <w:t>747.58</w:t>
      </w:r>
      <w:r>
        <w:rPr>
          <w:rFonts w:hint="eastAsia" w:ascii="仿宋" w:hAnsi="仿宋" w:eastAsia="仿宋"/>
          <w:color w:val="000000"/>
          <w:sz w:val="32"/>
          <w:szCs w:val="32"/>
        </w:rPr>
        <w:t>万</w:t>
      </w:r>
      <w:r>
        <w:rPr>
          <w:rFonts w:ascii="仿宋" w:hAnsi="仿宋" w:eastAsia="仿宋"/>
          <w:color w:val="000000"/>
          <w:sz w:val="32"/>
          <w:szCs w:val="32"/>
        </w:rPr>
        <w:t>元，与</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ascii="仿宋" w:hAnsi="仿宋" w:eastAsia="仿宋"/>
          <w:color w:val="000000"/>
          <w:sz w:val="32"/>
          <w:szCs w:val="32"/>
        </w:rPr>
        <w:t>相比，支出</w:t>
      </w:r>
      <w:r>
        <w:rPr>
          <w:rFonts w:hint="eastAsia" w:ascii="仿宋" w:hAnsi="仿宋" w:eastAsia="仿宋"/>
          <w:color w:val="000000"/>
          <w:sz w:val="32"/>
          <w:szCs w:val="32"/>
          <w:lang w:val="en-US" w:eastAsia="zh-CN"/>
        </w:rPr>
        <w:t>增加20.22</w:t>
      </w:r>
      <w:r>
        <w:rPr>
          <w:rFonts w:hint="eastAsia" w:ascii="仿宋" w:hAnsi="仿宋" w:eastAsia="仿宋"/>
          <w:color w:val="000000"/>
          <w:sz w:val="32"/>
          <w:szCs w:val="32"/>
        </w:rPr>
        <w:t>万</w:t>
      </w:r>
      <w:r>
        <w:rPr>
          <w:rFonts w:ascii="仿宋" w:hAnsi="仿宋" w:eastAsia="仿宋"/>
          <w:color w:val="000000"/>
          <w:sz w:val="32"/>
          <w:szCs w:val="32"/>
        </w:rPr>
        <w:t>元，</w:t>
      </w:r>
      <w:r>
        <w:rPr>
          <w:rFonts w:hint="eastAsia" w:ascii="仿宋" w:hAnsi="仿宋" w:eastAsia="仿宋"/>
          <w:color w:val="000000"/>
          <w:sz w:val="32"/>
          <w:szCs w:val="32"/>
          <w:lang w:val="en-US" w:eastAsia="zh-CN"/>
        </w:rPr>
        <w:t>增加20.22</w:t>
      </w:r>
      <w:r>
        <w:rPr>
          <w:rFonts w:hint="eastAsia" w:ascii="仿宋" w:hAnsi="仿宋" w:eastAsia="仿宋"/>
          <w:color w:val="000000"/>
          <w:sz w:val="32"/>
          <w:szCs w:val="32"/>
        </w:rPr>
        <w:t>%。主要变动原因</w:t>
      </w:r>
      <w:bookmarkStart w:id="25" w:name="_Hlk83972104"/>
      <w:r>
        <w:rPr>
          <w:rFonts w:hint="eastAsia" w:ascii="仿宋" w:hAnsi="仿宋" w:eastAsia="仿宋"/>
          <w:color w:val="000000"/>
          <w:sz w:val="32"/>
          <w:szCs w:val="32"/>
        </w:rPr>
        <w:t>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年度人员较上年有变化。且人均工资基数较上年有上涨，致五险两金等人</w:t>
      </w:r>
      <w:r>
        <w:rPr>
          <w:rFonts w:hint="eastAsia" w:ascii="仿宋" w:hAnsi="仿宋" w:eastAsia="仿宋"/>
          <w:color w:val="auto"/>
          <w:sz w:val="32"/>
          <w:szCs w:val="32"/>
        </w:rPr>
        <w:t>员经费有一定增加。</w:t>
      </w:r>
      <w:bookmarkEnd w:id="25"/>
    </w:p>
    <w:bookmarkEnd w:id="24"/>
    <w:p w14:paraId="525D8E62">
      <w:pPr>
        <w:spacing w:line="600" w:lineRule="exact"/>
        <w:ind w:firstLine="640"/>
        <w:rPr>
          <w:rFonts w:hint="eastAsia" w:ascii="仿宋" w:hAnsi="仿宋" w:eastAsia="仿宋"/>
          <w:color w:val="000000"/>
          <w:sz w:val="32"/>
          <w:szCs w:val="32"/>
        </w:rPr>
      </w:pPr>
    </w:p>
    <w:p w14:paraId="2F7BE101">
      <w:pPr>
        <w:ind w:firstLine="640"/>
        <w:rPr>
          <w:rFonts w:ascii="仿宋" w:hAnsi="仿宋" w:eastAsia="仿宋"/>
          <w:color w:val="000000"/>
          <w:sz w:val="32"/>
          <w:szCs w:val="32"/>
        </w:rPr>
      </w:pPr>
      <w:r>
        <w:drawing>
          <wp:inline distT="0" distB="0" distL="0" distR="0">
            <wp:extent cx="5274310" cy="3076575"/>
            <wp:effectExtent l="5080" t="4445" r="16510" b="508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E75D4C">
      <w:pPr>
        <w:ind w:firstLine="640"/>
        <w:rPr>
          <w:rFonts w:hint="eastAsia" w:ascii="仿宋" w:hAnsi="仿宋" w:eastAsia="仿宋"/>
          <w:color w:val="000000"/>
          <w:sz w:val="32"/>
          <w:szCs w:val="32"/>
          <w:lang w:eastAsia="zh-CN"/>
        </w:rPr>
      </w:pPr>
    </w:p>
    <w:p w14:paraId="60C14A6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2C6046B3">
      <w:pPr>
        <w:pStyle w:val="209"/>
        <w:numPr>
          <w:ilvl w:val="0"/>
          <w:numId w:val="2"/>
        </w:numPr>
        <w:spacing w:line="600" w:lineRule="exact"/>
        <w:outlineLvl w:val="1"/>
        <w:rPr>
          <w:rStyle w:val="189"/>
          <w:rFonts w:ascii="黑体" w:hAnsi="黑体" w:eastAsia="黑体"/>
        </w:rPr>
      </w:pPr>
      <w:bookmarkStart w:id="26" w:name="_Toc15377206"/>
      <w:bookmarkStart w:id="27" w:name="_Toc15396604"/>
      <w:r>
        <w:rPr>
          <w:rFonts w:hint="eastAsia" w:ascii="黑体" w:hAnsi="黑体" w:eastAsia="黑体"/>
          <w:color w:val="000000"/>
          <w:sz w:val="32"/>
          <w:szCs w:val="32"/>
        </w:rPr>
        <w:t>收</w:t>
      </w:r>
      <w:r>
        <w:rPr>
          <w:rStyle w:val="189"/>
          <w:rFonts w:hint="eastAsia" w:ascii="黑体" w:hAnsi="黑体" w:eastAsia="黑体"/>
        </w:rPr>
        <w:t>入决算情况说明</w:t>
      </w:r>
      <w:bookmarkEnd w:id="26"/>
      <w:bookmarkEnd w:id="27"/>
    </w:p>
    <w:p w14:paraId="3625F7CE">
      <w:pPr>
        <w:spacing w:line="600" w:lineRule="exact"/>
        <w:ind w:firstLine="640"/>
        <w:outlineLvl w:val="1"/>
        <w:rPr>
          <w:rFonts w:ascii="仿宋" w:hAnsi="仿宋" w:eastAsia="仿宋"/>
          <w:color w:val="auto"/>
          <w:sz w:val="32"/>
          <w:szCs w:val="32"/>
        </w:rPr>
      </w:pPr>
      <w:r>
        <w:rPr>
          <w:rFonts w:hint="eastAsia" w:ascii="仿宋" w:hAnsi="仿宋" w:eastAsia="仿宋"/>
          <w:color w:val="auto"/>
          <w:sz w:val="32"/>
          <w:szCs w:val="32"/>
          <w:lang w:eastAsia="zh-CN"/>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年本年收入合计</w:t>
      </w:r>
      <w:r>
        <w:rPr>
          <w:rFonts w:hint="eastAsia" w:ascii="仿宋" w:hAnsi="仿宋" w:eastAsia="仿宋"/>
          <w:color w:val="auto"/>
          <w:sz w:val="32"/>
          <w:szCs w:val="32"/>
          <w:lang w:val="en-US" w:eastAsia="zh-CN"/>
        </w:rPr>
        <w:t>747.58</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747.58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w:t>
      </w:r>
    </w:p>
    <w:p w14:paraId="1B7D9E4B">
      <w:pPr>
        <w:spacing w:line="600" w:lineRule="exact"/>
        <w:ind w:firstLine="643"/>
        <w:outlineLvl w:val="1"/>
        <w:rPr>
          <w:rFonts w:ascii="仿宋" w:hAnsi="仿宋" w:eastAsia="仿宋"/>
          <w:b/>
          <w:color w:val="FF0000"/>
          <w:sz w:val="32"/>
          <w:szCs w:val="32"/>
        </w:rPr>
      </w:pPr>
    </w:p>
    <w:p w14:paraId="489E600C">
      <w:pPr>
        <w:ind w:firstLine="640"/>
        <w:outlineLvl w:val="1"/>
        <w:rPr>
          <w:rFonts w:hint="eastAsia" w:ascii="仿宋" w:hAnsi="仿宋" w:eastAsia="仿宋"/>
          <w:color w:val="000000"/>
          <w:sz w:val="32"/>
          <w:szCs w:val="32"/>
          <w:lang w:eastAsia="zh-CN"/>
        </w:rPr>
      </w:pPr>
      <w:r>
        <w:drawing>
          <wp:inline distT="0" distB="0" distL="0" distR="0">
            <wp:extent cx="4973320" cy="3291205"/>
            <wp:effectExtent l="0" t="0" r="0" b="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E2DBB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3A534FF5">
      <w:pPr>
        <w:pStyle w:val="209"/>
        <w:numPr>
          <w:ilvl w:val="0"/>
          <w:numId w:val="2"/>
        </w:numPr>
        <w:spacing w:line="600" w:lineRule="exact"/>
        <w:outlineLvl w:val="1"/>
        <w:rPr>
          <w:rStyle w:val="189"/>
          <w:rFonts w:ascii="黑体" w:hAnsi="黑体" w:eastAsia="黑体"/>
        </w:rPr>
      </w:pPr>
      <w:bookmarkStart w:id="28" w:name="_Toc15377207"/>
      <w:bookmarkStart w:id="29" w:name="_Toc15396605"/>
      <w:r>
        <w:rPr>
          <w:rFonts w:hint="eastAsia" w:ascii="黑体" w:hAnsi="黑体" w:eastAsia="黑体"/>
          <w:color w:val="000000"/>
          <w:sz w:val="32"/>
          <w:szCs w:val="32"/>
        </w:rPr>
        <w:t>支</w:t>
      </w:r>
      <w:r>
        <w:rPr>
          <w:rStyle w:val="189"/>
          <w:rFonts w:hint="eastAsia" w:ascii="黑体" w:hAnsi="黑体" w:eastAsia="黑体"/>
        </w:rPr>
        <w:t>出决算情况说明</w:t>
      </w:r>
      <w:bookmarkEnd w:id="28"/>
      <w:bookmarkEnd w:id="29"/>
    </w:p>
    <w:p w14:paraId="18C845CB">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747.58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664.61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82.97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14:paraId="314C2BA7">
      <w:pPr>
        <w:ind w:left="210" w:firstLine="640"/>
        <w:rPr>
          <w:rFonts w:hint="eastAsia" w:ascii="仿宋" w:hAnsi="仿宋" w:eastAsia="仿宋"/>
          <w:color w:val="000000"/>
          <w:sz w:val="32"/>
          <w:szCs w:val="32"/>
          <w:shd w:val="pct10" w:color="auto" w:fill="FFFFFF"/>
          <w:lang w:eastAsia="zh-CN"/>
        </w:rPr>
      </w:pPr>
      <w:r>
        <w:rPr>
          <w:rFonts w:hint="eastAsia" w:ascii="仿宋" w:hAnsi="仿宋" w:eastAsia="仿宋"/>
          <w:color w:val="000000"/>
          <w:sz w:val="32"/>
          <w:szCs w:val="32"/>
          <w:shd w:val="pct10" w:color="auto" w:fill="FFFFFF"/>
          <w:lang w:eastAsia="zh-CN"/>
        </w:rPr>
        <w:drawing>
          <wp:inline distT="0" distB="0" distL="0" distR="0">
            <wp:extent cx="5256530" cy="2988310"/>
            <wp:effectExtent l="5080" t="4445" r="15240" b="17145"/>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D27F15">
      <w:pPr>
        <w:spacing w:line="600" w:lineRule="exact"/>
        <w:ind w:firstLine="1929" w:firstLineChars="603"/>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2E8473C3">
      <w:pPr>
        <w:spacing w:line="600" w:lineRule="exact"/>
        <w:ind w:firstLine="640"/>
        <w:rPr>
          <w:rFonts w:ascii="仿宋_GB2312" w:eastAsia="仿宋_GB2312"/>
          <w:color w:val="FF0000"/>
          <w:sz w:val="32"/>
          <w:szCs w:val="32"/>
        </w:rPr>
      </w:pPr>
    </w:p>
    <w:p w14:paraId="4B01FEE3">
      <w:pPr>
        <w:numPr>
          <w:ilvl w:val="0"/>
          <w:numId w:val="2"/>
        </w:numPr>
        <w:spacing w:line="600" w:lineRule="exact"/>
        <w:ind w:left="1360" w:hanging="720"/>
        <w:outlineLvl w:val="1"/>
        <w:rPr>
          <w:rStyle w:val="189"/>
          <w:rFonts w:hint="eastAsia" w:ascii="黑体" w:hAnsi="黑体" w:eastAsia="黑体"/>
        </w:rPr>
      </w:pPr>
      <w:bookmarkStart w:id="30" w:name="_Toc15396606"/>
      <w:bookmarkStart w:id="31" w:name="_Toc15377208"/>
      <w:r>
        <w:rPr>
          <w:rFonts w:hint="eastAsia" w:ascii="黑体" w:hAnsi="黑体" w:eastAsia="黑体"/>
          <w:color w:val="000000"/>
          <w:sz w:val="32"/>
          <w:szCs w:val="32"/>
        </w:rPr>
        <w:t>财</w:t>
      </w:r>
      <w:r>
        <w:rPr>
          <w:rStyle w:val="189"/>
          <w:rFonts w:hint="eastAsia" w:ascii="黑体" w:hAnsi="黑体" w:eastAsia="黑体"/>
        </w:rPr>
        <w:t>政拨款收入支出决算总体情况说明</w:t>
      </w:r>
      <w:bookmarkEnd w:id="30"/>
      <w:bookmarkEnd w:id="31"/>
    </w:p>
    <w:p w14:paraId="40BB02E9">
      <w:pPr>
        <w:spacing w:line="600" w:lineRule="exact"/>
        <w:ind w:firstLine="640"/>
        <w:rPr>
          <w:rFonts w:ascii="仿宋" w:hAnsi="仿宋" w:eastAsia="仿宋"/>
          <w:color w:val="000000"/>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747.58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增加20.22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人员变化导致工资保险等有变化；（2）2</w:t>
      </w:r>
      <w:r>
        <w:rPr>
          <w:rFonts w:ascii="仿宋" w:hAnsi="仿宋" w:eastAsia="仿宋"/>
          <w:sz w:val="32"/>
          <w:szCs w:val="32"/>
        </w:rPr>
        <w:t>02</w:t>
      </w:r>
      <w:r>
        <w:rPr>
          <w:rFonts w:hint="eastAsia" w:ascii="仿宋" w:hAnsi="仿宋" w:eastAsia="仿宋"/>
          <w:sz w:val="32"/>
          <w:szCs w:val="32"/>
          <w:lang w:val="en-US" w:eastAsia="zh-CN"/>
        </w:rPr>
        <w:t>3</w:t>
      </w:r>
      <w:r>
        <w:rPr>
          <w:rFonts w:hint="eastAsia" w:ascii="仿宋" w:hAnsi="仿宋" w:eastAsia="仿宋"/>
          <w:sz w:val="32"/>
          <w:szCs w:val="32"/>
        </w:rPr>
        <w:t>年度奖励性绩效、乡镇补贴等人员经费和公用经费等财政收回，未做结转</w:t>
      </w:r>
      <w:r>
        <w:rPr>
          <w:rFonts w:hint="eastAsia" w:ascii="仿宋_GB2312" w:hAnsi="仿宋_GB2312" w:eastAsia="仿宋_GB2312"/>
          <w:color w:val="000000"/>
          <w:kern w:val="2"/>
          <w:sz w:val="32"/>
          <w:szCs w:val="24"/>
          <w:lang w:val="zh-CN"/>
        </w:rPr>
        <w:t>。</w:t>
      </w:r>
    </w:p>
    <w:p w14:paraId="73E839F3">
      <w:pPr>
        <w:rPr>
          <w:rFonts w:hint="eastAsia" w:ascii="仿宋" w:hAnsi="仿宋" w:eastAsia="仿宋"/>
          <w:color w:val="000000"/>
          <w:sz w:val="32"/>
          <w:szCs w:val="32"/>
          <w:lang w:eastAsia="zh-CN"/>
        </w:rPr>
      </w:pPr>
      <w:r>
        <w:drawing>
          <wp:inline distT="0" distB="0" distL="0" distR="0">
            <wp:extent cx="5706110" cy="2656840"/>
            <wp:effectExtent l="4445" t="4445" r="23495" b="571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7966E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125FA46F">
      <w:pPr>
        <w:spacing w:line="600" w:lineRule="exact"/>
        <w:ind w:firstLine="640"/>
        <w:rPr>
          <w:rFonts w:ascii="仿宋" w:hAnsi="仿宋" w:eastAsia="仿宋"/>
          <w:b/>
          <w:color w:val="00B050"/>
          <w:sz w:val="32"/>
          <w:szCs w:val="32"/>
        </w:rPr>
      </w:pPr>
    </w:p>
    <w:p w14:paraId="4C08A4A6">
      <w:pPr>
        <w:spacing w:line="600" w:lineRule="exact"/>
        <w:ind w:firstLine="640"/>
        <w:outlineLvl w:val="1"/>
        <w:rPr>
          <w:rStyle w:val="189"/>
          <w:rFonts w:ascii="黑体" w:hAnsi="黑体" w:eastAsia="黑体"/>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9"/>
          <w:rFonts w:hint="eastAsia" w:ascii="黑体" w:hAnsi="黑体" w:eastAsia="黑体"/>
        </w:rPr>
        <w:t>般公共预算财政拨款支出决算情况说明</w:t>
      </w:r>
      <w:bookmarkEnd w:id="32"/>
      <w:bookmarkEnd w:id="33"/>
    </w:p>
    <w:p w14:paraId="477B0C8C">
      <w:pPr>
        <w:spacing w:line="600" w:lineRule="exact"/>
        <w:ind w:firstLine="643"/>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2050D14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747.58</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增加20.22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增加2.7</w:t>
      </w:r>
      <w:r>
        <w:rPr>
          <w:rFonts w:ascii="仿宋" w:hAnsi="仿宋" w:eastAsia="仿宋"/>
          <w:color w:val="000000"/>
          <w:sz w:val="32"/>
          <w:szCs w:val="32"/>
        </w:rPr>
        <w:t>%</w:t>
      </w:r>
      <w:r>
        <w:rPr>
          <w:rFonts w:hint="eastAsia" w:ascii="仿宋" w:hAnsi="仿宋" w:eastAsia="仿宋"/>
          <w:color w:val="000000"/>
          <w:sz w:val="32"/>
          <w:szCs w:val="32"/>
        </w:rPr>
        <w:t>。主要变动原因是本单位人员较上年有变化。且人均工资基数较上年有上涨，致五险两金等人员经费有一定增加。</w:t>
      </w:r>
    </w:p>
    <w:p w14:paraId="1DBFBE1D">
      <w:pPr>
        <w:ind w:firstLine="640"/>
        <w:rPr>
          <w:rFonts w:hint="eastAsia" w:ascii="仿宋" w:hAnsi="仿宋" w:eastAsia="仿宋"/>
          <w:color w:val="000000"/>
          <w:sz w:val="32"/>
          <w:szCs w:val="32"/>
          <w:lang w:eastAsia="zh-CN"/>
        </w:rPr>
      </w:pPr>
      <w:r>
        <w:drawing>
          <wp:inline distT="0" distB="0" distL="0" distR="0">
            <wp:extent cx="5741035" cy="3808095"/>
            <wp:effectExtent l="4445" t="4445" r="7620" b="1651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A299E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w:t>
      </w:r>
      <w:r>
        <w:rPr>
          <w:rFonts w:hint="eastAsia" w:ascii="仿宋" w:hAnsi="仿宋" w:eastAsia="仿宋"/>
          <w:color w:val="auto"/>
          <w:sz w:val="32"/>
          <w:szCs w:val="32"/>
        </w:rPr>
        <w:t>出决算变</w:t>
      </w:r>
      <w:r>
        <w:rPr>
          <w:rFonts w:hint="eastAsia" w:ascii="仿宋" w:hAnsi="仿宋" w:eastAsia="仿宋"/>
          <w:color w:val="000000"/>
          <w:sz w:val="32"/>
          <w:szCs w:val="32"/>
        </w:rPr>
        <w:t>动情况）</w:t>
      </w:r>
    </w:p>
    <w:p w14:paraId="10936520">
      <w:pPr>
        <w:spacing w:line="600" w:lineRule="exact"/>
        <w:ind w:firstLine="643"/>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57CD6FF0">
      <w:pPr>
        <w:spacing w:line="600" w:lineRule="exact"/>
        <w:ind w:firstLine="640"/>
        <w:rPr>
          <w:rFonts w:hint="eastAsia" w:ascii="仿宋" w:hAnsi="仿宋" w:eastAsia="仿宋"/>
          <w:b/>
          <w:color w:val="000000"/>
          <w:sz w:val="32"/>
          <w:szCs w:val="32"/>
          <w:lang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747.58</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lang w:val="en-US" w:eastAsia="zh-CN"/>
        </w:rPr>
        <w:t>601.01</w:t>
      </w:r>
      <w:r>
        <w:rPr>
          <w:rFonts w:hint="eastAsia" w:ascii="仿宋" w:hAnsi="仿宋" w:eastAsia="仿宋"/>
          <w:color w:val="000000"/>
          <w:sz w:val="32"/>
          <w:szCs w:val="32"/>
        </w:rPr>
        <w:t>万元，；</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68.37</w:t>
      </w:r>
      <w:r>
        <w:rPr>
          <w:rFonts w:hint="eastAsia" w:ascii="仿宋" w:hAnsi="仿宋" w:eastAsia="仿宋"/>
          <w:color w:val="000000"/>
          <w:sz w:val="32"/>
          <w:szCs w:val="32"/>
        </w:rPr>
        <w:t>万元；</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27.96</w:t>
      </w:r>
      <w:r>
        <w:rPr>
          <w:rFonts w:hint="eastAsia" w:ascii="仿宋" w:hAnsi="仿宋" w:eastAsia="仿宋"/>
          <w:color w:val="000000"/>
          <w:sz w:val="32"/>
          <w:szCs w:val="32"/>
        </w:rPr>
        <w:t>万元，；住房保障支出</w:t>
      </w:r>
      <w:r>
        <w:rPr>
          <w:rFonts w:hint="eastAsia" w:ascii="仿宋" w:hAnsi="仿宋" w:eastAsia="仿宋"/>
          <w:color w:val="000000"/>
          <w:sz w:val="32"/>
          <w:szCs w:val="32"/>
          <w:lang w:val="en-US" w:eastAsia="zh-CN"/>
        </w:rPr>
        <w:t>50.24</w:t>
      </w:r>
      <w:r>
        <w:rPr>
          <w:rFonts w:hint="eastAsia" w:ascii="仿宋" w:hAnsi="仿宋" w:eastAsia="仿宋"/>
          <w:color w:val="000000"/>
          <w:sz w:val="32"/>
          <w:szCs w:val="32"/>
        </w:rPr>
        <w:t>万元</w:t>
      </w:r>
      <w:r>
        <w:rPr>
          <w:rFonts w:hint="eastAsia" w:ascii="仿宋" w:hAnsi="仿宋" w:eastAsia="仿宋"/>
          <w:b/>
          <w:color w:val="000000"/>
          <w:sz w:val="32"/>
          <w:szCs w:val="32"/>
        </w:rPr>
        <w:t>。</w:t>
      </w:r>
    </w:p>
    <w:p w14:paraId="7928DB9F">
      <w:pPr>
        <w:ind w:firstLine="640"/>
        <w:jc w:val="center"/>
        <w:rPr>
          <w:rFonts w:ascii="仿宋" w:hAnsi="仿宋" w:eastAsia="仿宋"/>
          <w:color w:val="000000"/>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margin">
              <wp:posOffset>-137160</wp:posOffset>
            </wp:positionH>
            <wp:positionV relativeFrom="paragraph">
              <wp:posOffset>-5716905</wp:posOffset>
            </wp:positionV>
            <wp:extent cx="4979670" cy="4553585"/>
            <wp:effectExtent l="0" t="0" r="0" b="0"/>
            <wp:wrapTopAndBottom/>
            <wp:docPr id="17" name="图表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F6B7EB0">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3B435A5C">
      <w:pPr>
        <w:spacing w:line="600" w:lineRule="exact"/>
        <w:ind w:firstLine="643"/>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40A89612">
      <w:pPr>
        <w:spacing w:line="600" w:lineRule="exact"/>
        <w:ind w:firstLine="643"/>
        <w:outlineLvl w:val="2"/>
        <w:rPr>
          <w:rFonts w:hint="eastAsia" w:ascii="仿宋_GB2312" w:hAnsi="仿宋_GB2312" w:eastAsia="仿宋_GB2312" w:cs="仿宋_GB2312"/>
          <w:b w:val="0"/>
          <w:bCs/>
          <w:color w:val="FF0000"/>
          <w:sz w:val="32"/>
          <w:szCs w:val="32"/>
        </w:rPr>
      </w:pPr>
      <w:bookmarkStart w:id="37" w:name="_Toc15377444"/>
      <w:bookmarkStart w:id="38" w:name="_Toc15378460"/>
      <w:bookmarkStart w:id="39" w:name="_Toc15377213"/>
      <w:r>
        <w:rPr>
          <w:rFonts w:hint="eastAsia" w:ascii="仿宋_GB2312" w:hAnsi="仿宋_GB2312" w:eastAsia="仿宋_GB2312" w:cs="仿宋_GB2312"/>
          <w:b w:val="0"/>
          <w:bCs/>
          <w:color w:val="000000"/>
          <w:sz w:val="32"/>
          <w:szCs w:val="32"/>
          <w:lang w:eastAsia="zh-CN"/>
        </w:rPr>
        <w:t>202</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年一般公共预算支出决算数为</w:t>
      </w:r>
      <w:bookmarkStart w:id="40" w:name="_Hlk83974142"/>
      <w:r>
        <w:rPr>
          <w:rFonts w:hint="eastAsia" w:ascii="仿宋_GB2312" w:hAnsi="仿宋_GB2312" w:eastAsia="仿宋_GB2312" w:cs="仿宋_GB2312"/>
          <w:b w:val="0"/>
          <w:bCs/>
          <w:color w:val="000000"/>
          <w:sz w:val="32"/>
          <w:szCs w:val="32"/>
          <w:lang w:val="en-US" w:eastAsia="zh-CN"/>
        </w:rPr>
        <w:t>747.58</w:t>
      </w:r>
      <w:r>
        <w:rPr>
          <w:rFonts w:hint="eastAsia" w:ascii="仿宋_GB2312" w:hAnsi="仿宋_GB2312" w:eastAsia="仿宋_GB2312" w:cs="仿宋_GB2312"/>
          <w:b w:val="0"/>
          <w:bCs/>
          <w:color w:val="000000"/>
          <w:sz w:val="32"/>
          <w:szCs w:val="32"/>
        </w:rPr>
        <w:t>万元</w:t>
      </w:r>
      <w:bookmarkEnd w:id="40"/>
      <w:r>
        <w:rPr>
          <w:rFonts w:hint="eastAsia" w:ascii="仿宋_GB2312" w:hAnsi="仿宋_GB2312" w:eastAsia="仿宋_GB2312" w:cs="仿宋_GB2312"/>
          <w:b w:val="0"/>
          <w:bCs/>
          <w:color w:val="000000"/>
          <w:sz w:val="32"/>
          <w:szCs w:val="32"/>
        </w:rPr>
        <w:t>，</w:t>
      </w:r>
      <w:r>
        <w:rPr>
          <w:rStyle w:val="203"/>
          <w:rFonts w:hint="eastAsia" w:ascii="仿宋_GB2312" w:hAnsi="仿宋_GB2312" w:eastAsia="仿宋_GB2312" w:cs="仿宋_GB2312"/>
          <w:b w:val="0"/>
          <w:bCs/>
          <w:color w:val="000000"/>
          <w:sz w:val="32"/>
          <w:szCs w:val="32"/>
        </w:rPr>
        <w:t>完成预算</w:t>
      </w:r>
      <w:r>
        <w:rPr>
          <w:rStyle w:val="203"/>
          <w:rFonts w:hint="eastAsia" w:ascii="仿宋_GB2312" w:hAnsi="仿宋_GB2312" w:eastAsia="仿宋_GB2312" w:cs="仿宋_GB2312"/>
          <w:b w:val="0"/>
          <w:bCs/>
          <w:color w:val="000000"/>
          <w:sz w:val="32"/>
          <w:szCs w:val="32"/>
          <w:lang w:val="en-US" w:eastAsia="zh-CN"/>
        </w:rPr>
        <w:t>100</w:t>
      </w:r>
      <w:r>
        <w:rPr>
          <w:rStyle w:val="203"/>
          <w:rFonts w:hint="eastAsia" w:ascii="仿宋_GB2312" w:hAnsi="仿宋_GB2312" w:eastAsia="仿宋_GB2312" w:cs="仿宋_GB2312"/>
          <w:b w:val="0"/>
          <w:bCs/>
          <w:color w:val="000000"/>
          <w:sz w:val="32"/>
          <w:szCs w:val="32"/>
        </w:rPr>
        <w:t>%</w:t>
      </w:r>
      <w:r>
        <w:rPr>
          <w:rStyle w:val="203"/>
          <w:rFonts w:hint="eastAsia" w:ascii="仿宋_GB2312" w:hAnsi="仿宋_GB2312" w:eastAsia="仿宋_GB2312" w:cs="仿宋_GB2312"/>
          <w:b w:val="0"/>
          <w:bCs/>
          <w:color w:val="000000"/>
          <w:sz w:val="32"/>
          <w:szCs w:val="32"/>
          <w:lang w:eastAsia="zh-CN"/>
        </w:rPr>
        <w:t>，</w:t>
      </w:r>
      <w:r>
        <w:rPr>
          <w:rStyle w:val="213"/>
          <w:rFonts w:hint="eastAsia" w:ascii="仿宋_GB2312" w:hAnsi="仿宋_GB2312" w:eastAsia="仿宋_GB2312" w:cs="仿宋_GB2312"/>
          <w:b w:val="0"/>
          <w:bCs/>
          <w:color w:val="000000"/>
          <w:sz w:val="32"/>
          <w:szCs w:val="32"/>
          <w:lang w:val="en-US" w:eastAsia="zh-CN"/>
        </w:rPr>
        <w:t>决算数与预算数持平</w:t>
      </w:r>
      <w:r>
        <w:rPr>
          <w:rStyle w:val="203"/>
          <w:rFonts w:hint="eastAsia" w:ascii="仿宋_GB2312" w:hAnsi="仿宋_GB2312" w:eastAsia="仿宋_GB2312" w:cs="仿宋_GB2312"/>
          <w:b w:val="0"/>
          <w:bCs/>
          <w:color w:val="000000"/>
          <w:sz w:val="32"/>
          <w:szCs w:val="32"/>
        </w:rPr>
        <w:t>。其中：</w:t>
      </w:r>
      <w:bookmarkEnd w:id="37"/>
      <w:bookmarkEnd w:id="38"/>
      <w:bookmarkEnd w:id="39"/>
    </w:p>
    <w:p w14:paraId="45493F7F">
      <w:pPr>
        <w:spacing w:line="600" w:lineRule="exact"/>
        <w:ind w:firstLine="643"/>
        <w:rPr>
          <w:rStyle w:val="203"/>
          <w:rFonts w:hint="eastAsia" w:ascii="仿宋_GB2312" w:hAnsi="仿宋_GB2312" w:eastAsia="仿宋_GB2312" w:cs="仿宋_GB2312"/>
          <w:b w:val="0"/>
          <w:bCs/>
          <w:color w:val="000000"/>
          <w:sz w:val="32"/>
          <w:szCs w:val="32"/>
          <w:lang w:val="en-US"/>
        </w:rPr>
      </w:pPr>
      <w:r>
        <w:rPr>
          <w:rStyle w:val="203"/>
          <w:rFonts w:hint="eastAsia" w:ascii="仿宋_GB2312" w:hAnsi="仿宋_GB2312" w:eastAsia="仿宋_GB2312" w:cs="仿宋_GB2312"/>
          <w:b w:val="0"/>
          <w:bCs/>
          <w:color w:val="000000"/>
          <w:sz w:val="32"/>
          <w:szCs w:val="32"/>
        </w:rPr>
        <w:t>1.</w:t>
      </w:r>
      <w:r>
        <w:rPr>
          <w:rStyle w:val="213"/>
          <w:rFonts w:hint="eastAsia" w:ascii="仿宋_GB2312" w:hAnsi="仿宋_GB2312" w:eastAsia="仿宋_GB2312" w:cs="仿宋_GB2312"/>
          <w:b w:val="0"/>
          <w:bCs/>
          <w:color w:val="000000"/>
          <w:sz w:val="32"/>
          <w:szCs w:val="32"/>
        </w:rPr>
        <w:t>教育</w:t>
      </w:r>
      <w:r>
        <w:rPr>
          <w:rStyle w:val="213"/>
          <w:rFonts w:hint="eastAsia" w:ascii="仿宋_GB2312" w:hAnsi="仿宋_GB2312" w:eastAsia="仿宋_GB2312" w:cs="仿宋_GB2312"/>
          <w:b w:val="0"/>
          <w:bCs/>
          <w:color w:val="000000"/>
          <w:sz w:val="32"/>
          <w:szCs w:val="32"/>
          <w:lang w:val="en-US" w:eastAsia="zh-CN"/>
        </w:rPr>
        <w:t>205</w:t>
      </w:r>
      <w:r>
        <w:rPr>
          <w:rStyle w:val="213"/>
          <w:rFonts w:hint="eastAsia" w:ascii="仿宋_GB2312" w:hAnsi="仿宋_GB2312" w:eastAsia="仿宋_GB2312" w:cs="仿宋_GB2312"/>
          <w:b w:val="0"/>
          <w:bCs/>
          <w:color w:val="000000"/>
          <w:sz w:val="32"/>
          <w:szCs w:val="32"/>
        </w:rPr>
        <w:t>: 支出决算为</w:t>
      </w:r>
      <w:r>
        <w:rPr>
          <w:rFonts w:hint="eastAsia" w:ascii="仿宋_GB2312" w:hAnsi="仿宋_GB2312" w:eastAsia="仿宋_GB2312" w:cs="仿宋_GB2312"/>
          <w:b w:val="0"/>
          <w:bCs/>
          <w:color w:val="000000"/>
          <w:sz w:val="32"/>
          <w:szCs w:val="32"/>
          <w:lang w:val="en-US" w:eastAsia="zh-CN"/>
        </w:rPr>
        <w:t>601.01</w:t>
      </w:r>
      <w:r>
        <w:rPr>
          <w:rStyle w:val="213"/>
          <w:rFonts w:hint="eastAsia" w:ascii="仿宋_GB2312" w:hAnsi="仿宋_GB2312" w:eastAsia="仿宋_GB2312" w:cs="仿宋_GB2312"/>
          <w:b w:val="0"/>
          <w:bCs/>
          <w:color w:val="000000"/>
          <w:sz w:val="32"/>
          <w:szCs w:val="32"/>
        </w:rPr>
        <w:t>万元，完成预算</w:t>
      </w:r>
      <w:r>
        <w:rPr>
          <w:rStyle w:val="213"/>
          <w:rFonts w:hint="eastAsia" w:ascii="仿宋_GB2312" w:hAnsi="仿宋_GB2312" w:eastAsia="仿宋_GB2312" w:cs="仿宋_GB2312"/>
          <w:b w:val="0"/>
          <w:bCs/>
          <w:color w:val="000000"/>
          <w:sz w:val="32"/>
          <w:szCs w:val="32"/>
          <w:lang w:val="en-US" w:eastAsia="zh-CN"/>
        </w:rPr>
        <w:t>100</w:t>
      </w:r>
      <w:r>
        <w:rPr>
          <w:rStyle w:val="213"/>
          <w:rFonts w:hint="eastAsia" w:ascii="仿宋_GB2312" w:hAnsi="仿宋_GB2312" w:eastAsia="仿宋_GB2312" w:cs="仿宋_GB2312"/>
          <w:b w:val="0"/>
          <w:bCs/>
          <w:color w:val="000000"/>
          <w:sz w:val="32"/>
          <w:szCs w:val="32"/>
        </w:rPr>
        <w:t>%</w:t>
      </w:r>
      <w:r>
        <w:rPr>
          <w:rStyle w:val="213"/>
          <w:rFonts w:hint="eastAsia" w:ascii="仿宋_GB2312" w:hAnsi="仿宋_GB2312" w:eastAsia="仿宋_GB2312" w:cs="仿宋_GB2312"/>
          <w:b w:val="0"/>
          <w:bCs/>
          <w:color w:val="000000"/>
          <w:sz w:val="32"/>
          <w:szCs w:val="32"/>
          <w:lang w:val="en-US" w:eastAsia="zh-CN"/>
        </w:rPr>
        <w:t>。决算数与预算数持平</w:t>
      </w:r>
    </w:p>
    <w:p w14:paraId="5D5F6248">
      <w:pPr>
        <w:spacing w:line="600" w:lineRule="exact"/>
        <w:ind w:firstLine="643"/>
        <w:rPr>
          <w:rStyle w:val="203"/>
          <w:rFonts w:hint="eastAsia" w:ascii="仿宋_GB2312" w:hAnsi="仿宋_GB2312" w:eastAsia="仿宋_GB2312" w:cs="仿宋_GB2312"/>
          <w:b w:val="0"/>
          <w:bCs/>
          <w:color w:val="000000"/>
          <w:sz w:val="32"/>
          <w:szCs w:val="32"/>
          <w:lang w:val="en-US"/>
        </w:rPr>
      </w:pPr>
      <w:r>
        <w:rPr>
          <w:rStyle w:val="213"/>
          <w:rFonts w:hint="eastAsia" w:ascii="仿宋_GB2312" w:hAnsi="仿宋_GB2312" w:eastAsia="仿宋_GB2312" w:cs="仿宋_GB2312"/>
          <w:b w:val="0"/>
          <w:bCs/>
          <w:color w:val="000000"/>
          <w:sz w:val="32"/>
          <w:szCs w:val="32"/>
          <w:lang w:eastAsia="zh-CN"/>
        </w:rPr>
        <w:t>（</w:t>
      </w:r>
      <w:r>
        <w:rPr>
          <w:rStyle w:val="213"/>
          <w:rFonts w:hint="eastAsia" w:ascii="仿宋_GB2312" w:hAnsi="仿宋_GB2312" w:eastAsia="仿宋_GB2312" w:cs="仿宋_GB2312"/>
          <w:b w:val="0"/>
          <w:bCs/>
          <w:color w:val="000000"/>
          <w:sz w:val="32"/>
          <w:szCs w:val="32"/>
          <w:lang w:val="en-US" w:eastAsia="zh-CN"/>
        </w:rPr>
        <w:t>1）教育支出205</w:t>
      </w:r>
      <w:r>
        <w:rPr>
          <w:rStyle w:val="213"/>
          <w:rFonts w:hint="eastAsia" w:ascii="仿宋_GB2312" w:hAnsi="仿宋_GB2312" w:eastAsia="仿宋_GB2312" w:cs="仿宋_GB2312"/>
          <w:b w:val="0"/>
          <w:bCs/>
          <w:color w:val="000000"/>
          <w:sz w:val="32"/>
          <w:szCs w:val="32"/>
        </w:rPr>
        <w:t>（类）</w:t>
      </w:r>
      <w:r>
        <w:rPr>
          <w:rStyle w:val="213"/>
          <w:rFonts w:hint="eastAsia" w:ascii="仿宋_GB2312" w:hAnsi="仿宋_GB2312" w:eastAsia="仿宋_GB2312" w:cs="仿宋_GB2312"/>
          <w:b w:val="0"/>
          <w:bCs/>
          <w:color w:val="000000"/>
          <w:sz w:val="32"/>
          <w:szCs w:val="32"/>
          <w:lang w:val="en-US" w:eastAsia="zh-CN"/>
        </w:rPr>
        <w:t>02</w:t>
      </w:r>
      <w:r>
        <w:rPr>
          <w:rStyle w:val="213"/>
          <w:rFonts w:hint="eastAsia" w:ascii="仿宋_GB2312" w:hAnsi="仿宋_GB2312" w:eastAsia="仿宋_GB2312" w:cs="仿宋_GB2312"/>
          <w:b w:val="0"/>
          <w:bCs/>
          <w:color w:val="000000"/>
          <w:sz w:val="32"/>
          <w:szCs w:val="32"/>
        </w:rPr>
        <w:t>（款）</w:t>
      </w:r>
      <w:r>
        <w:rPr>
          <w:rStyle w:val="213"/>
          <w:rFonts w:hint="eastAsia" w:ascii="仿宋_GB2312" w:hAnsi="仿宋_GB2312" w:eastAsia="仿宋_GB2312" w:cs="仿宋_GB2312"/>
          <w:b w:val="0"/>
          <w:bCs/>
          <w:color w:val="000000"/>
          <w:sz w:val="32"/>
          <w:szCs w:val="32"/>
          <w:lang w:val="en-US" w:eastAsia="zh-CN"/>
        </w:rPr>
        <w:t>01学前教育</w:t>
      </w:r>
      <w:r>
        <w:rPr>
          <w:rStyle w:val="213"/>
          <w:rFonts w:hint="eastAsia" w:ascii="仿宋_GB2312" w:hAnsi="仿宋_GB2312" w:eastAsia="仿宋_GB2312" w:cs="仿宋_GB2312"/>
          <w:b w:val="0"/>
          <w:bCs/>
          <w:color w:val="000000"/>
          <w:sz w:val="32"/>
          <w:szCs w:val="32"/>
        </w:rPr>
        <w:t>（项）</w:t>
      </w:r>
      <w:r>
        <w:rPr>
          <w:rStyle w:val="213"/>
          <w:rFonts w:hint="eastAsia" w:ascii="仿宋_GB2312" w:hAnsi="仿宋_GB2312" w:eastAsia="仿宋_GB2312" w:cs="仿宋_GB2312"/>
          <w:b w:val="0"/>
          <w:bCs/>
          <w:color w:val="000000"/>
          <w:sz w:val="32"/>
          <w:szCs w:val="32"/>
          <w:lang w:val="en-US" w:eastAsia="zh-CN"/>
        </w:rPr>
        <w:t>2023年</w:t>
      </w:r>
      <w:r>
        <w:rPr>
          <w:rStyle w:val="213"/>
          <w:rFonts w:hint="eastAsia" w:ascii="仿宋_GB2312" w:hAnsi="仿宋_GB2312" w:eastAsia="仿宋_GB2312" w:cs="仿宋_GB2312"/>
          <w:b w:val="0"/>
          <w:bCs/>
          <w:color w:val="000000"/>
          <w:sz w:val="32"/>
          <w:szCs w:val="32"/>
        </w:rPr>
        <w:t>支出决算为</w:t>
      </w:r>
      <w:r>
        <w:rPr>
          <w:rFonts w:hint="eastAsia" w:ascii="仿宋_GB2312" w:hAnsi="仿宋_GB2312" w:eastAsia="仿宋_GB2312" w:cs="仿宋_GB2312"/>
          <w:b w:val="0"/>
          <w:bCs/>
          <w:sz w:val="32"/>
          <w:szCs w:val="32"/>
          <w:lang w:val="en-US" w:eastAsia="zh-CN"/>
        </w:rPr>
        <w:t>22.59</w:t>
      </w:r>
      <w:r>
        <w:rPr>
          <w:rStyle w:val="213"/>
          <w:rFonts w:hint="eastAsia" w:ascii="仿宋_GB2312" w:hAnsi="仿宋_GB2312" w:eastAsia="仿宋_GB2312" w:cs="仿宋_GB2312"/>
          <w:b w:val="0"/>
          <w:bCs/>
          <w:color w:val="000000"/>
          <w:sz w:val="32"/>
          <w:szCs w:val="32"/>
        </w:rPr>
        <w:t>万元，完成预算</w:t>
      </w:r>
      <w:r>
        <w:rPr>
          <w:rStyle w:val="213"/>
          <w:rFonts w:hint="eastAsia" w:ascii="仿宋_GB2312" w:hAnsi="仿宋_GB2312" w:eastAsia="仿宋_GB2312" w:cs="仿宋_GB2312"/>
          <w:b w:val="0"/>
          <w:bCs/>
          <w:color w:val="000000"/>
          <w:sz w:val="32"/>
          <w:szCs w:val="32"/>
          <w:lang w:val="en-US" w:eastAsia="zh-CN"/>
        </w:rPr>
        <w:t>100</w:t>
      </w:r>
      <w:r>
        <w:rPr>
          <w:rStyle w:val="213"/>
          <w:rFonts w:hint="eastAsia" w:ascii="仿宋_GB2312" w:hAnsi="仿宋_GB2312" w:eastAsia="仿宋_GB2312" w:cs="仿宋_GB2312"/>
          <w:b w:val="0"/>
          <w:bCs/>
          <w:color w:val="000000"/>
          <w:sz w:val="32"/>
          <w:szCs w:val="32"/>
        </w:rPr>
        <w:t>%</w:t>
      </w:r>
      <w:r>
        <w:rPr>
          <w:rStyle w:val="213"/>
          <w:rFonts w:hint="eastAsia" w:ascii="仿宋_GB2312" w:hAnsi="仿宋_GB2312" w:eastAsia="仿宋_GB2312" w:cs="仿宋_GB2312"/>
          <w:b w:val="0"/>
          <w:bCs/>
          <w:color w:val="000000"/>
          <w:sz w:val="32"/>
          <w:szCs w:val="32"/>
          <w:lang w:eastAsia="zh-CN"/>
        </w:rPr>
        <w:t>，</w:t>
      </w:r>
      <w:r>
        <w:rPr>
          <w:rStyle w:val="213"/>
          <w:rFonts w:hint="eastAsia" w:ascii="仿宋_GB2312" w:hAnsi="仿宋_GB2312" w:eastAsia="仿宋_GB2312" w:cs="仿宋_GB2312"/>
          <w:b w:val="0"/>
          <w:bCs/>
          <w:color w:val="000000"/>
          <w:sz w:val="32"/>
          <w:szCs w:val="32"/>
          <w:lang w:val="en-US" w:eastAsia="zh-CN"/>
        </w:rPr>
        <w:t>决算数与预算数持平</w:t>
      </w:r>
    </w:p>
    <w:p w14:paraId="62A4A84C">
      <w:pPr>
        <w:spacing w:line="600" w:lineRule="exact"/>
        <w:ind w:firstLine="643"/>
        <w:rPr>
          <w:rFonts w:hint="eastAsia" w:ascii="仿宋_GB2312" w:hAnsi="仿宋_GB2312" w:eastAsia="仿宋_GB2312" w:cs="仿宋_GB2312"/>
          <w:b w:val="0"/>
          <w:bCs/>
          <w:sz w:val="32"/>
          <w:szCs w:val="32"/>
        </w:rPr>
      </w:pPr>
      <w:r>
        <w:rPr>
          <w:rStyle w:val="213"/>
          <w:rFonts w:hint="eastAsia" w:ascii="仿宋_GB2312" w:hAnsi="仿宋_GB2312" w:eastAsia="仿宋_GB2312" w:cs="仿宋_GB2312"/>
          <w:b w:val="0"/>
          <w:bCs/>
          <w:color w:val="000000"/>
          <w:sz w:val="32"/>
          <w:szCs w:val="32"/>
        </w:rPr>
        <w:t>，</w:t>
      </w:r>
      <w:r>
        <w:rPr>
          <w:rStyle w:val="213"/>
          <w:rFonts w:hint="eastAsia" w:ascii="仿宋_GB2312" w:hAnsi="仿宋_GB2312" w:eastAsia="仿宋_GB2312" w:cs="仿宋_GB2312"/>
          <w:b w:val="0"/>
          <w:bCs/>
          <w:color w:val="000000"/>
          <w:sz w:val="32"/>
          <w:szCs w:val="32"/>
          <w:lang w:eastAsia="zh-CN"/>
        </w:rPr>
        <w:t>主要用于学前教育资助、办公费</w:t>
      </w:r>
      <w:r>
        <w:rPr>
          <w:rStyle w:val="213"/>
          <w:rFonts w:hint="eastAsia" w:ascii="仿宋_GB2312" w:hAnsi="仿宋_GB2312" w:eastAsia="仿宋_GB2312" w:cs="仿宋_GB2312"/>
          <w:b w:val="0"/>
          <w:bCs/>
          <w:color w:val="000000"/>
          <w:sz w:val="32"/>
          <w:szCs w:val="32"/>
        </w:rPr>
        <w:t>。</w:t>
      </w:r>
    </w:p>
    <w:p w14:paraId="49C4E2A2">
      <w:pPr>
        <w:spacing w:line="600" w:lineRule="exact"/>
        <w:ind w:firstLine="643"/>
        <w:rPr>
          <w:rFonts w:hint="eastAsia" w:ascii="仿宋_GB2312" w:hAnsi="仿宋_GB2312" w:eastAsia="仿宋_GB2312" w:cs="仿宋_GB2312"/>
          <w:b w:val="0"/>
          <w:bCs/>
          <w:color w:val="000000"/>
          <w:sz w:val="32"/>
          <w:szCs w:val="32"/>
          <w:lang w:val="en-US" w:eastAsia="zh-CN"/>
        </w:rPr>
      </w:pPr>
      <w:r>
        <w:rPr>
          <w:rStyle w:val="213"/>
          <w:rFonts w:hint="eastAsia" w:ascii="仿宋_GB2312" w:hAnsi="仿宋_GB2312" w:eastAsia="仿宋_GB2312" w:cs="仿宋_GB2312"/>
          <w:b w:val="0"/>
          <w:bCs/>
          <w:color w:val="000000"/>
          <w:sz w:val="32"/>
          <w:szCs w:val="32"/>
          <w:lang w:eastAsia="zh-CN"/>
        </w:rPr>
        <w:t>（</w:t>
      </w:r>
      <w:r>
        <w:rPr>
          <w:rStyle w:val="213"/>
          <w:rFonts w:hint="eastAsia" w:ascii="仿宋_GB2312" w:hAnsi="仿宋_GB2312" w:eastAsia="仿宋_GB2312" w:cs="仿宋_GB2312"/>
          <w:b w:val="0"/>
          <w:bCs/>
          <w:color w:val="000000"/>
          <w:sz w:val="32"/>
          <w:szCs w:val="32"/>
          <w:lang w:val="en-US" w:eastAsia="zh-CN"/>
        </w:rPr>
        <w:t>2）教育支出205</w:t>
      </w:r>
      <w:r>
        <w:rPr>
          <w:rStyle w:val="213"/>
          <w:rFonts w:hint="eastAsia" w:ascii="仿宋_GB2312" w:hAnsi="仿宋_GB2312" w:eastAsia="仿宋_GB2312" w:cs="仿宋_GB2312"/>
          <w:b w:val="0"/>
          <w:bCs/>
          <w:color w:val="000000"/>
          <w:sz w:val="32"/>
          <w:szCs w:val="32"/>
        </w:rPr>
        <w:t>（类）</w:t>
      </w:r>
      <w:r>
        <w:rPr>
          <w:rStyle w:val="213"/>
          <w:rFonts w:hint="eastAsia" w:ascii="仿宋_GB2312" w:hAnsi="仿宋_GB2312" w:eastAsia="仿宋_GB2312" w:cs="仿宋_GB2312"/>
          <w:b w:val="0"/>
          <w:bCs/>
          <w:color w:val="000000"/>
          <w:sz w:val="32"/>
          <w:szCs w:val="32"/>
          <w:lang w:val="en-US" w:eastAsia="zh-CN"/>
        </w:rPr>
        <w:t>02</w:t>
      </w:r>
      <w:r>
        <w:rPr>
          <w:rStyle w:val="213"/>
          <w:rFonts w:hint="eastAsia" w:ascii="仿宋_GB2312" w:hAnsi="仿宋_GB2312" w:eastAsia="仿宋_GB2312" w:cs="仿宋_GB2312"/>
          <w:b w:val="0"/>
          <w:bCs/>
          <w:color w:val="000000"/>
          <w:sz w:val="32"/>
          <w:szCs w:val="32"/>
        </w:rPr>
        <w:t>（款）</w:t>
      </w:r>
      <w:r>
        <w:rPr>
          <w:rStyle w:val="213"/>
          <w:rFonts w:hint="eastAsia" w:ascii="仿宋_GB2312" w:hAnsi="仿宋_GB2312" w:eastAsia="仿宋_GB2312" w:cs="仿宋_GB2312"/>
          <w:b w:val="0"/>
          <w:bCs/>
          <w:color w:val="000000"/>
          <w:sz w:val="32"/>
          <w:szCs w:val="32"/>
          <w:lang w:val="en-US" w:eastAsia="zh-CN"/>
        </w:rPr>
        <w:t>02初中教育</w:t>
      </w:r>
      <w:r>
        <w:rPr>
          <w:rStyle w:val="213"/>
          <w:rFonts w:hint="eastAsia" w:ascii="仿宋_GB2312" w:hAnsi="仿宋_GB2312" w:eastAsia="仿宋_GB2312" w:cs="仿宋_GB2312"/>
          <w:b w:val="0"/>
          <w:bCs/>
          <w:color w:val="000000"/>
          <w:sz w:val="32"/>
          <w:szCs w:val="32"/>
        </w:rPr>
        <w:t>（项）</w:t>
      </w:r>
      <w:r>
        <w:rPr>
          <w:rStyle w:val="213"/>
          <w:rFonts w:hint="eastAsia" w:ascii="仿宋_GB2312" w:hAnsi="仿宋_GB2312" w:eastAsia="仿宋_GB2312" w:cs="仿宋_GB2312"/>
          <w:b w:val="0"/>
          <w:bCs/>
          <w:color w:val="000000"/>
          <w:sz w:val="32"/>
          <w:szCs w:val="32"/>
          <w:lang w:val="en-US" w:eastAsia="zh-CN"/>
        </w:rPr>
        <w:t>2023年</w:t>
      </w:r>
      <w:r>
        <w:rPr>
          <w:rStyle w:val="213"/>
          <w:rFonts w:hint="eastAsia" w:ascii="仿宋_GB2312" w:hAnsi="仿宋_GB2312" w:eastAsia="仿宋_GB2312" w:cs="仿宋_GB2312"/>
          <w:b w:val="0"/>
          <w:bCs/>
          <w:color w:val="000000"/>
          <w:sz w:val="32"/>
          <w:szCs w:val="32"/>
        </w:rPr>
        <w:t>支出决算为</w:t>
      </w:r>
      <w:r>
        <w:rPr>
          <w:rStyle w:val="213"/>
          <w:rFonts w:hint="eastAsia" w:ascii="仿宋_GB2312" w:hAnsi="仿宋_GB2312" w:eastAsia="仿宋_GB2312" w:cs="仿宋_GB2312"/>
          <w:b w:val="0"/>
          <w:bCs/>
          <w:color w:val="000000"/>
          <w:sz w:val="32"/>
          <w:szCs w:val="32"/>
          <w:lang w:val="zh-CN"/>
        </w:rPr>
        <w:t>514.9</w:t>
      </w:r>
      <w:r>
        <w:rPr>
          <w:rStyle w:val="213"/>
          <w:rFonts w:hint="eastAsia" w:ascii="仿宋_GB2312" w:hAnsi="仿宋_GB2312" w:eastAsia="仿宋_GB2312" w:cs="仿宋_GB2312"/>
          <w:b w:val="0"/>
          <w:bCs/>
          <w:color w:val="000000"/>
          <w:sz w:val="32"/>
          <w:szCs w:val="32"/>
        </w:rPr>
        <w:t>万元，完成预算</w:t>
      </w:r>
      <w:r>
        <w:rPr>
          <w:rStyle w:val="213"/>
          <w:rFonts w:hint="eastAsia" w:ascii="仿宋_GB2312" w:hAnsi="仿宋_GB2312" w:eastAsia="仿宋_GB2312" w:cs="仿宋_GB2312"/>
          <w:b w:val="0"/>
          <w:bCs/>
          <w:color w:val="000000"/>
          <w:sz w:val="32"/>
          <w:szCs w:val="32"/>
          <w:lang w:val="en-US" w:eastAsia="zh-CN"/>
        </w:rPr>
        <w:t>100</w:t>
      </w:r>
      <w:r>
        <w:rPr>
          <w:rStyle w:val="213"/>
          <w:rFonts w:hint="eastAsia" w:ascii="仿宋_GB2312" w:hAnsi="仿宋_GB2312" w:eastAsia="仿宋_GB2312" w:cs="仿宋_GB2312"/>
          <w:b w:val="0"/>
          <w:bCs/>
          <w:color w:val="000000"/>
          <w:sz w:val="32"/>
          <w:szCs w:val="32"/>
        </w:rPr>
        <w:t>%</w:t>
      </w:r>
      <w:r>
        <w:rPr>
          <w:rStyle w:val="213"/>
          <w:rFonts w:hint="eastAsia" w:ascii="仿宋_GB2312" w:hAnsi="仿宋_GB2312" w:eastAsia="仿宋_GB2312" w:cs="仿宋_GB2312"/>
          <w:b w:val="0"/>
          <w:bCs/>
          <w:color w:val="000000"/>
          <w:sz w:val="32"/>
          <w:szCs w:val="32"/>
          <w:lang w:eastAsia="zh-CN"/>
        </w:rPr>
        <w:t>，</w:t>
      </w:r>
      <w:r>
        <w:rPr>
          <w:rStyle w:val="213"/>
          <w:rFonts w:hint="eastAsia" w:ascii="仿宋_GB2312" w:hAnsi="仿宋_GB2312" w:eastAsia="仿宋_GB2312" w:cs="仿宋_GB2312"/>
          <w:b w:val="0"/>
          <w:bCs/>
          <w:color w:val="000000"/>
          <w:sz w:val="32"/>
          <w:szCs w:val="32"/>
          <w:lang w:val="en-US" w:eastAsia="zh-CN"/>
        </w:rPr>
        <w:t>决算数与预算数持平</w:t>
      </w:r>
      <w:r>
        <w:rPr>
          <w:rStyle w:val="213"/>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主要用于人员工资、福利支出、驻村工作队生活补助、义务教育贫困生生活补助、退休人员公用经费等。</w:t>
      </w:r>
    </w:p>
    <w:p w14:paraId="08450988">
      <w:pPr>
        <w:spacing w:line="600" w:lineRule="exact"/>
        <w:ind w:firstLine="643"/>
        <w:rPr>
          <w:rFonts w:hint="eastAsia" w:ascii="仿宋_GB2312" w:hAnsi="仿宋_GB2312" w:eastAsia="仿宋_GB2312" w:cs="仿宋_GB2312"/>
          <w:b w:val="0"/>
          <w:bCs/>
          <w:sz w:val="32"/>
          <w:szCs w:val="32"/>
        </w:rPr>
      </w:pPr>
      <w:r>
        <w:rPr>
          <w:rStyle w:val="213"/>
          <w:rFonts w:hint="eastAsia" w:ascii="仿宋_GB2312" w:hAnsi="仿宋_GB2312" w:eastAsia="仿宋_GB2312" w:cs="仿宋_GB2312"/>
          <w:b w:val="0"/>
          <w:bCs/>
          <w:color w:val="000000"/>
          <w:sz w:val="32"/>
          <w:szCs w:val="32"/>
          <w:lang w:eastAsia="zh-CN"/>
        </w:rPr>
        <w:t>（</w:t>
      </w:r>
      <w:r>
        <w:rPr>
          <w:rStyle w:val="213"/>
          <w:rFonts w:hint="eastAsia" w:ascii="仿宋_GB2312" w:hAnsi="仿宋_GB2312" w:eastAsia="仿宋_GB2312" w:cs="仿宋_GB2312"/>
          <w:b w:val="0"/>
          <w:bCs/>
          <w:color w:val="000000"/>
          <w:sz w:val="32"/>
          <w:szCs w:val="32"/>
          <w:lang w:val="en-US" w:eastAsia="zh-CN"/>
        </w:rPr>
        <w:t>3）教育支出205</w:t>
      </w:r>
      <w:r>
        <w:rPr>
          <w:rStyle w:val="213"/>
          <w:rFonts w:hint="eastAsia" w:ascii="仿宋_GB2312" w:hAnsi="仿宋_GB2312" w:eastAsia="仿宋_GB2312" w:cs="仿宋_GB2312"/>
          <w:b w:val="0"/>
          <w:bCs/>
          <w:color w:val="000000"/>
          <w:sz w:val="32"/>
          <w:szCs w:val="32"/>
        </w:rPr>
        <w:t>（类）</w:t>
      </w:r>
      <w:r>
        <w:rPr>
          <w:rStyle w:val="213"/>
          <w:rFonts w:hint="eastAsia" w:ascii="仿宋_GB2312" w:hAnsi="仿宋_GB2312" w:eastAsia="仿宋_GB2312" w:cs="仿宋_GB2312"/>
          <w:b w:val="0"/>
          <w:bCs/>
          <w:color w:val="000000"/>
          <w:sz w:val="32"/>
          <w:szCs w:val="32"/>
          <w:lang w:val="en-US" w:eastAsia="zh-CN"/>
        </w:rPr>
        <w:t>02</w:t>
      </w:r>
      <w:r>
        <w:rPr>
          <w:rStyle w:val="213"/>
          <w:rFonts w:hint="eastAsia" w:ascii="仿宋_GB2312" w:hAnsi="仿宋_GB2312" w:eastAsia="仿宋_GB2312" w:cs="仿宋_GB2312"/>
          <w:b w:val="0"/>
          <w:bCs/>
          <w:color w:val="000000"/>
          <w:sz w:val="32"/>
          <w:szCs w:val="32"/>
        </w:rPr>
        <w:t>（款）</w:t>
      </w:r>
      <w:r>
        <w:rPr>
          <w:rStyle w:val="213"/>
          <w:rFonts w:hint="eastAsia" w:ascii="仿宋_GB2312" w:hAnsi="仿宋_GB2312" w:eastAsia="仿宋_GB2312" w:cs="仿宋_GB2312"/>
          <w:b w:val="0"/>
          <w:bCs/>
          <w:color w:val="000000"/>
          <w:sz w:val="32"/>
          <w:szCs w:val="32"/>
          <w:lang w:val="en-US" w:eastAsia="zh-CN"/>
        </w:rPr>
        <w:t>99其他普通教育支出</w:t>
      </w:r>
      <w:r>
        <w:rPr>
          <w:rStyle w:val="213"/>
          <w:rFonts w:hint="eastAsia" w:ascii="仿宋_GB2312" w:hAnsi="仿宋_GB2312" w:eastAsia="仿宋_GB2312" w:cs="仿宋_GB2312"/>
          <w:b w:val="0"/>
          <w:bCs/>
          <w:color w:val="000000"/>
          <w:sz w:val="32"/>
          <w:szCs w:val="32"/>
        </w:rPr>
        <w:t>（项）</w:t>
      </w:r>
      <w:r>
        <w:rPr>
          <w:rStyle w:val="213"/>
          <w:rFonts w:hint="eastAsia" w:ascii="仿宋_GB2312" w:hAnsi="仿宋_GB2312" w:eastAsia="仿宋_GB2312" w:cs="仿宋_GB2312"/>
          <w:b w:val="0"/>
          <w:bCs/>
          <w:color w:val="000000"/>
          <w:sz w:val="32"/>
          <w:szCs w:val="32"/>
          <w:lang w:val="en-US" w:eastAsia="zh-CN"/>
        </w:rPr>
        <w:t>2023年</w:t>
      </w:r>
      <w:r>
        <w:rPr>
          <w:rStyle w:val="213"/>
          <w:rFonts w:hint="eastAsia" w:ascii="仿宋_GB2312" w:hAnsi="仿宋_GB2312" w:eastAsia="仿宋_GB2312" w:cs="仿宋_GB2312"/>
          <w:b w:val="0"/>
          <w:bCs/>
          <w:color w:val="000000"/>
          <w:sz w:val="32"/>
          <w:szCs w:val="32"/>
        </w:rPr>
        <w:t>支出决算为</w:t>
      </w:r>
      <w:r>
        <w:rPr>
          <w:rStyle w:val="213"/>
          <w:rFonts w:hint="eastAsia" w:ascii="仿宋_GB2312" w:hAnsi="仿宋_GB2312" w:eastAsia="仿宋_GB2312" w:cs="仿宋_GB2312"/>
          <w:b w:val="0"/>
          <w:bCs/>
          <w:color w:val="000000"/>
          <w:sz w:val="32"/>
          <w:szCs w:val="32"/>
          <w:lang w:val="zh-CN"/>
        </w:rPr>
        <w:t>62.36</w:t>
      </w:r>
      <w:r>
        <w:rPr>
          <w:rStyle w:val="213"/>
          <w:rFonts w:hint="eastAsia" w:ascii="仿宋_GB2312" w:hAnsi="仿宋_GB2312" w:eastAsia="仿宋_GB2312" w:cs="仿宋_GB2312"/>
          <w:b w:val="0"/>
          <w:bCs/>
          <w:color w:val="000000"/>
          <w:sz w:val="32"/>
          <w:szCs w:val="32"/>
        </w:rPr>
        <w:t>万元，完成预算</w:t>
      </w:r>
      <w:r>
        <w:rPr>
          <w:rStyle w:val="213"/>
          <w:rFonts w:hint="eastAsia" w:ascii="仿宋_GB2312" w:hAnsi="仿宋_GB2312" w:eastAsia="仿宋_GB2312" w:cs="仿宋_GB2312"/>
          <w:b w:val="0"/>
          <w:bCs/>
          <w:color w:val="000000"/>
          <w:sz w:val="32"/>
          <w:szCs w:val="32"/>
          <w:lang w:val="en-US" w:eastAsia="zh-CN"/>
        </w:rPr>
        <w:t>100</w:t>
      </w:r>
      <w:r>
        <w:rPr>
          <w:rStyle w:val="213"/>
          <w:rFonts w:hint="eastAsia" w:ascii="仿宋_GB2312" w:hAnsi="仿宋_GB2312" w:eastAsia="仿宋_GB2312" w:cs="仿宋_GB2312"/>
          <w:b w:val="0"/>
          <w:bCs/>
          <w:color w:val="000000"/>
          <w:sz w:val="32"/>
          <w:szCs w:val="32"/>
        </w:rPr>
        <w:t>%</w:t>
      </w:r>
      <w:r>
        <w:rPr>
          <w:rStyle w:val="213"/>
          <w:rFonts w:hint="eastAsia" w:ascii="仿宋_GB2312" w:hAnsi="仿宋_GB2312" w:eastAsia="仿宋_GB2312" w:cs="仿宋_GB2312"/>
          <w:b w:val="0"/>
          <w:bCs/>
          <w:color w:val="000000"/>
          <w:sz w:val="32"/>
          <w:szCs w:val="32"/>
          <w:lang w:eastAsia="zh-CN"/>
        </w:rPr>
        <w:t>，</w:t>
      </w:r>
      <w:r>
        <w:rPr>
          <w:rStyle w:val="213"/>
          <w:rFonts w:hint="eastAsia" w:ascii="仿宋_GB2312" w:hAnsi="仿宋_GB2312" w:eastAsia="仿宋_GB2312" w:cs="仿宋_GB2312"/>
          <w:b w:val="0"/>
          <w:bCs/>
          <w:color w:val="000000"/>
          <w:sz w:val="32"/>
          <w:szCs w:val="32"/>
          <w:lang w:val="en-US" w:eastAsia="zh-CN"/>
        </w:rPr>
        <w:t>决算数与预算数持平</w:t>
      </w:r>
      <w:r>
        <w:rPr>
          <w:rStyle w:val="213"/>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主要用于义务教育学生生活困难资助、2023年农村中小学被辞退民师定额养老困难补助资金、免作业本费、办公支出等。</w:t>
      </w:r>
    </w:p>
    <w:p w14:paraId="06CDFC52">
      <w:pPr>
        <w:spacing w:line="600" w:lineRule="exact"/>
        <w:ind w:firstLine="643"/>
        <w:rPr>
          <w:rFonts w:hint="eastAsia" w:ascii="仿宋_GB2312" w:hAnsi="仿宋_GB2312" w:eastAsia="仿宋_GB2312" w:cs="仿宋_GB2312"/>
          <w:b w:val="0"/>
          <w:bCs/>
          <w:color w:val="000000"/>
          <w:sz w:val="32"/>
          <w:szCs w:val="32"/>
          <w:lang w:val="en-US" w:eastAsia="zh-CN"/>
        </w:rPr>
      </w:pPr>
      <w:r>
        <w:rPr>
          <w:rStyle w:val="213"/>
          <w:rFonts w:hint="eastAsia" w:ascii="仿宋_GB2312" w:hAnsi="仿宋_GB2312" w:eastAsia="仿宋_GB2312" w:cs="仿宋_GB2312"/>
          <w:b w:val="0"/>
          <w:bCs/>
          <w:color w:val="000000"/>
          <w:sz w:val="32"/>
          <w:szCs w:val="32"/>
          <w:lang w:eastAsia="zh-CN"/>
        </w:rPr>
        <w:t>（</w:t>
      </w:r>
      <w:r>
        <w:rPr>
          <w:rStyle w:val="213"/>
          <w:rFonts w:hint="eastAsia" w:ascii="仿宋_GB2312" w:hAnsi="仿宋_GB2312" w:eastAsia="仿宋_GB2312" w:cs="仿宋_GB2312"/>
          <w:b w:val="0"/>
          <w:bCs/>
          <w:color w:val="000000"/>
          <w:sz w:val="32"/>
          <w:szCs w:val="32"/>
          <w:lang w:val="en-US" w:eastAsia="zh-CN"/>
        </w:rPr>
        <w:t>4）教育支出205</w:t>
      </w:r>
      <w:r>
        <w:rPr>
          <w:rStyle w:val="213"/>
          <w:rFonts w:hint="eastAsia" w:ascii="仿宋_GB2312" w:hAnsi="仿宋_GB2312" w:eastAsia="仿宋_GB2312" w:cs="仿宋_GB2312"/>
          <w:b w:val="0"/>
          <w:bCs/>
          <w:color w:val="000000"/>
          <w:sz w:val="32"/>
          <w:szCs w:val="32"/>
        </w:rPr>
        <w:t>（类）</w:t>
      </w:r>
      <w:r>
        <w:rPr>
          <w:rStyle w:val="213"/>
          <w:rFonts w:hint="eastAsia" w:ascii="仿宋_GB2312" w:hAnsi="仿宋_GB2312" w:eastAsia="仿宋_GB2312" w:cs="仿宋_GB2312"/>
          <w:b w:val="0"/>
          <w:bCs/>
          <w:color w:val="000000"/>
          <w:sz w:val="32"/>
          <w:szCs w:val="32"/>
          <w:lang w:val="en-US" w:eastAsia="zh-CN"/>
        </w:rPr>
        <w:t>99</w:t>
      </w:r>
      <w:r>
        <w:rPr>
          <w:rStyle w:val="213"/>
          <w:rFonts w:hint="eastAsia" w:ascii="仿宋_GB2312" w:hAnsi="仿宋_GB2312" w:eastAsia="仿宋_GB2312" w:cs="仿宋_GB2312"/>
          <w:b w:val="0"/>
          <w:bCs/>
          <w:color w:val="000000"/>
          <w:sz w:val="32"/>
          <w:szCs w:val="32"/>
        </w:rPr>
        <w:t>（款）</w:t>
      </w:r>
      <w:r>
        <w:rPr>
          <w:rStyle w:val="213"/>
          <w:rFonts w:hint="eastAsia" w:ascii="仿宋_GB2312" w:hAnsi="仿宋_GB2312" w:eastAsia="仿宋_GB2312" w:cs="仿宋_GB2312"/>
          <w:b w:val="0"/>
          <w:bCs/>
          <w:color w:val="000000"/>
          <w:sz w:val="32"/>
          <w:szCs w:val="32"/>
          <w:lang w:val="en-US" w:eastAsia="zh-CN"/>
        </w:rPr>
        <w:t>99其他普通教育支出</w:t>
      </w:r>
      <w:r>
        <w:rPr>
          <w:rStyle w:val="213"/>
          <w:rFonts w:hint="eastAsia" w:ascii="仿宋_GB2312" w:hAnsi="仿宋_GB2312" w:eastAsia="仿宋_GB2312" w:cs="仿宋_GB2312"/>
          <w:b w:val="0"/>
          <w:bCs/>
          <w:color w:val="000000"/>
          <w:sz w:val="32"/>
          <w:szCs w:val="32"/>
        </w:rPr>
        <w:t>（项）</w:t>
      </w:r>
      <w:r>
        <w:rPr>
          <w:rStyle w:val="213"/>
          <w:rFonts w:hint="eastAsia" w:ascii="仿宋_GB2312" w:hAnsi="仿宋_GB2312" w:eastAsia="仿宋_GB2312" w:cs="仿宋_GB2312"/>
          <w:b w:val="0"/>
          <w:bCs/>
          <w:color w:val="000000"/>
          <w:sz w:val="32"/>
          <w:szCs w:val="32"/>
          <w:lang w:val="en-US" w:eastAsia="zh-CN"/>
        </w:rPr>
        <w:t>2023年</w:t>
      </w:r>
      <w:r>
        <w:rPr>
          <w:rStyle w:val="213"/>
          <w:rFonts w:hint="eastAsia" w:ascii="仿宋_GB2312" w:hAnsi="仿宋_GB2312" w:eastAsia="仿宋_GB2312" w:cs="仿宋_GB2312"/>
          <w:b w:val="0"/>
          <w:bCs/>
          <w:color w:val="000000"/>
          <w:sz w:val="32"/>
          <w:szCs w:val="32"/>
        </w:rPr>
        <w:t>支出决算为</w:t>
      </w:r>
      <w:r>
        <w:rPr>
          <w:rStyle w:val="213"/>
          <w:rFonts w:hint="eastAsia" w:ascii="仿宋_GB2312" w:hAnsi="仿宋_GB2312" w:eastAsia="仿宋_GB2312" w:cs="仿宋_GB2312"/>
          <w:b w:val="0"/>
          <w:bCs/>
          <w:color w:val="000000"/>
          <w:sz w:val="32"/>
          <w:szCs w:val="32"/>
          <w:lang w:val="zh-CN"/>
        </w:rPr>
        <w:t>1.16</w:t>
      </w:r>
      <w:r>
        <w:rPr>
          <w:rStyle w:val="213"/>
          <w:rFonts w:hint="eastAsia" w:ascii="仿宋_GB2312" w:hAnsi="仿宋_GB2312" w:eastAsia="仿宋_GB2312" w:cs="仿宋_GB2312"/>
          <w:b w:val="0"/>
          <w:bCs/>
          <w:color w:val="000000"/>
          <w:sz w:val="32"/>
          <w:szCs w:val="32"/>
        </w:rPr>
        <w:t>万元，完成预算</w:t>
      </w:r>
      <w:r>
        <w:rPr>
          <w:rStyle w:val="213"/>
          <w:rFonts w:hint="eastAsia" w:ascii="仿宋_GB2312" w:hAnsi="仿宋_GB2312" w:eastAsia="仿宋_GB2312" w:cs="仿宋_GB2312"/>
          <w:b w:val="0"/>
          <w:bCs/>
          <w:color w:val="000000"/>
          <w:sz w:val="32"/>
          <w:szCs w:val="32"/>
          <w:lang w:val="en-US" w:eastAsia="zh-CN"/>
        </w:rPr>
        <w:t>100</w:t>
      </w:r>
      <w:r>
        <w:rPr>
          <w:rStyle w:val="213"/>
          <w:rFonts w:hint="eastAsia" w:ascii="仿宋_GB2312" w:hAnsi="仿宋_GB2312" w:eastAsia="仿宋_GB2312" w:cs="仿宋_GB2312"/>
          <w:b w:val="0"/>
          <w:bCs/>
          <w:color w:val="000000"/>
          <w:sz w:val="32"/>
          <w:szCs w:val="32"/>
        </w:rPr>
        <w:t>%，</w:t>
      </w:r>
      <w:r>
        <w:rPr>
          <w:rStyle w:val="213"/>
          <w:rFonts w:hint="eastAsia" w:ascii="仿宋_GB2312" w:hAnsi="仿宋_GB2312" w:eastAsia="仿宋_GB2312" w:cs="仿宋_GB2312"/>
          <w:b w:val="0"/>
          <w:bCs/>
          <w:color w:val="000000"/>
          <w:sz w:val="32"/>
          <w:szCs w:val="32"/>
          <w:lang w:val="en-US" w:eastAsia="zh-CN"/>
        </w:rPr>
        <w:t>决算数与预算数持平，</w:t>
      </w:r>
      <w:r>
        <w:rPr>
          <w:rFonts w:hint="eastAsia" w:ascii="仿宋_GB2312" w:hAnsi="仿宋_GB2312" w:eastAsia="仿宋_GB2312" w:cs="仿宋_GB2312"/>
          <w:b w:val="0"/>
          <w:bCs/>
          <w:color w:val="000000"/>
          <w:sz w:val="32"/>
          <w:szCs w:val="32"/>
          <w:lang w:val="en-US" w:eastAsia="zh-CN"/>
        </w:rPr>
        <w:t>主要是一次性追加教体局2022年驻脱贫村及乡村振兴重点工作队经费。</w:t>
      </w:r>
    </w:p>
    <w:p w14:paraId="470AC43C">
      <w:pPr>
        <w:spacing w:line="600" w:lineRule="exact"/>
        <w:ind w:firstLine="643"/>
        <w:rPr>
          <w:rFonts w:hint="eastAsia" w:ascii="仿宋_GB2312" w:hAnsi="仿宋_GB2312" w:eastAsia="仿宋_GB2312" w:cs="仿宋_GB2312"/>
          <w:b w:val="0"/>
          <w:bCs/>
          <w:sz w:val="32"/>
          <w:szCs w:val="32"/>
        </w:rPr>
      </w:pPr>
      <w:r>
        <w:rPr>
          <w:rStyle w:val="213"/>
          <w:rFonts w:hint="eastAsia" w:ascii="仿宋_GB2312" w:hAnsi="仿宋_GB2312" w:eastAsia="仿宋_GB2312" w:cs="仿宋_GB2312"/>
          <w:b w:val="0"/>
          <w:bCs/>
          <w:color w:val="000000"/>
          <w:sz w:val="32"/>
          <w:szCs w:val="32"/>
          <w:lang w:val="en-US" w:eastAsia="zh-CN"/>
        </w:rPr>
        <w:t>2</w:t>
      </w:r>
      <w:r>
        <w:rPr>
          <w:rStyle w:val="213"/>
          <w:rFonts w:hint="eastAsia" w:ascii="仿宋_GB2312" w:hAnsi="仿宋_GB2312" w:eastAsia="仿宋_GB2312" w:cs="仿宋_GB2312"/>
          <w:b w:val="0"/>
          <w:bCs/>
          <w:color w:val="000000"/>
          <w:sz w:val="32"/>
          <w:szCs w:val="32"/>
        </w:rPr>
        <w:t>.社会保障和就业</w:t>
      </w:r>
      <w:r>
        <w:rPr>
          <w:rStyle w:val="213"/>
          <w:rFonts w:hint="eastAsia" w:ascii="仿宋_GB2312" w:hAnsi="仿宋_GB2312" w:eastAsia="仿宋_GB2312" w:cs="仿宋_GB2312"/>
          <w:b w:val="0"/>
          <w:bCs/>
          <w:color w:val="000000"/>
          <w:sz w:val="32"/>
          <w:szCs w:val="32"/>
          <w:lang w:val="en-US" w:eastAsia="zh-CN"/>
        </w:rPr>
        <w:t>208</w:t>
      </w:r>
      <w:r>
        <w:rPr>
          <w:rStyle w:val="213"/>
          <w:rFonts w:hint="eastAsia" w:ascii="仿宋_GB2312" w:hAnsi="仿宋_GB2312" w:eastAsia="仿宋_GB2312" w:cs="仿宋_GB2312"/>
          <w:b w:val="0"/>
          <w:bCs/>
          <w:color w:val="000000"/>
          <w:sz w:val="32"/>
          <w:szCs w:val="32"/>
        </w:rPr>
        <w:t>: 支出决算为</w:t>
      </w:r>
      <w:r>
        <w:rPr>
          <w:rFonts w:hint="eastAsia" w:ascii="仿宋_GB2312" w:hAnsi="仿宋_GB2312" w:eastAsia="仿宋_GB2312" w:cs="仿宋_GB2312"/>
          <w:b w:val="0"/>
          <w:bCs/>
          <w:color w:val="000000"/>
          <w:sz w:val="32"/>
          <w:szCs w:val="32"/>
          <w:lang w:val="en-US" w:eastAsia="zh-CN"/>
        </w:rPr>
        <w:t>68.37</w:t>
      </w:r>
      <w:r>
        <w:rPr>
          <w:rStyle w:val="213"/>
          <w:rFonts w:hint="eastAsia" w:ascii="仿宋_GB2312" w:hAnsi="仿宋_GB2312" w:eastAsia="仿宋_GB2312" w:cs="仿宋_GB2312"/>
          <w:b w:val="0"/>
          <w:bCs/>
          <w:color w:val="000000"/>
          <w:sz w:val="32"/>
          <w:szCs w:val="32"/>
        </w:rPr>
        <w:t>万元，完成预算</w:t>
      </w:r>
      <w:r>
        <w:rPr>
          <w:rStyle w:val="213"/>
          <w:rFonts w:hint="eastAsia" w:ascii="仿宋_GB2312" w:hAnsi="仿宋_GB2312" w:eastAsia="仿宋_GB2312" w:cs="仿宋_GB2312"/>
          <w:b w:val="0"/>
          <w:bCs/>
          <w:color w:val="000000"/>
          <w:sz w:val="32"/>
          <w:szCs w:val="32"/>
          <w:lang w:val="en-US" w:eastAsia="zh-CN"/>
        </w:rPr>
        <w:t>100</w:t>
      </w:r>
      <w:r>
        <w:rPr>
          <w:rStyle w:val="213"/>
          <w:rFonts w:hint="eastAsia" w:ascii="仿宋_GB2312" w:hAnsi="仿宋_GB2312" w:eastAsia="仿宋_GB2312" w:cs="仿宋_GB2312"/>
          <w:b w:val="0"/>
          <w:bCs/>
          <w:color w:val="000000"/>
          <w:sz w:val="32"/>
          <w:szCs w:val="32"/>
        </w:rPr>
        <w:t>%</w:t>
      </w:r>
      <w:r>
        <w:rPr>
          <w:rStyle w:val="213"/>
          <w:rFonts w:hint="eastAsia" w:ascii="仿宋_GB2312" w:hAnsi="仿宋_GB2312" w:eastAsia="仿宋_GB2312" w:cs="仿宋_GB2312"/>
          <w:b w:val="0"/>
          <w:bCs/>
          <w:color w:val="000000"/>
          <w:sz w:val="32"/>
          <w:szCs w:val="32"/>
          <w:lang w:val="en-US" w:eastAsia="zh-CN"/>
        </w:rPr>
        <w:t>。决算数与预算数持平。</w:t>
      </w:r>
    </w:p>
    <w:p w14:paraId="30520219">
      <w:pPr>
        <w:spacing w:line="600" w:lineRule="exact"/>
        <w:ind w:firstLine="643"/>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eastAsia="zh-CN"/>
        </w:rPr>
        <w:t>1</w:t>
      </w:r>
      <w:r>
        <w:rPr>
          <w:rFonts w:hint="eastAsia" w:ascii="仿宋_GB2312" w:hAnsi="仿宋_GB2312" w:eastAsia="仿宋_GB2312" w:cs="仿宋_GB2312"/>
          <w:b w:val="0"/>
          <w:bCs/>
          <w:color w:val="000000"/>
          <w:sz w:val="32"/>
          <w:szCs w:val="32"/>
          <w:lang w:val="en-US" w:eastAsia="zh-CN"/>
        </w:rPr>
        <w:t>）社会保障和就业208（类）05（款）05事业单位基本养老保险缴费支出（项）2023年支出决算为</w:t>
      </w:r>
      <w:r>
        <w:rPr>
          <w:rFonts w:hint="eastAsia" w:ascii="仿宋_GB2312" w:hAnsi="仿宋_GB2312" w:eastAsia="仿宋_GB2312" w:cs="仿宋_GB2312"/>
          <w:b w:val="0"/>
          <w:bCs/>
          <w:color w:val="000000"/>
          <w:sz w:val="32"/>
          <w:szCs w:val="32"/>
          <w:lang w:val="zh-CN" w:eastAsia="zh-CN"/>
        </w:rPr>
        <w:t>60.25</w:t>
      </w:r>
      <w:r>
        <w:rPr>
          <w:rFonts w:hint="eastAsia" w:ascii="仿宋_GB2312" w:hAnsi="仿宋_GB2312" w:eastAsia="仿宋_GB2312" w:cs="仿宋_GB2312"/>
          <w:b w:val="0"/>
          <w:bCs/>
          <w:color w:val="000000"/>
          <w:sz w:val="32"/>
          <w:szCs w:val="32"/>
          <w:lang w:val="en-US" w:eastAsia="zh-CN"/>
        </w:rPr>
        <w:t>万元，完成预算100%决算数与预算数持平，主要用于购买基本养老保险。</w:t>
      </w:r>
    </w:p>
    <w:p w14:paraId="015ED040">
      <w:pPr>
        <w:spacing w:line="600" w:lineRule="exact"/>
        <w:ind w:firstLine="643"/>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eastAsia="zh-CN"/>
        </w:rPr>
        <w:t>2</w:t>
      </w:r>
      <w:r>
        <w:rPr>
          <w:rFonts w:hint="eastAsia" w:ascii="仿宋_GB2312" w:hAnsi="仿宋_GB2312" w:eastAsia="仿宋_GB2312" w:cs="仿宋_GB2312"/>
          <w:b w:val="0"/>
          <w:bCs/>
          <w:color w:val="000000"/>
          <w:sz w:val="32"/>
          <w:szCs w:val="32"/>
          <w:lang w:val="en-US" w:eastAsia="zh-CN"/>
        </w:rPr>
        <w:t>）社会保障和就业208（类）99（款）99其他社会保障和就业支出（项）2023年支出决算为2.68万元，完成预算100%，主要用于遗属人员生活补助。</w:t>
      </w:r>
    </w:p>
    <w:p w14:paraId="6B985302">
      <w:pPr>
        <w:spacing w:line="600" w:lineRule="exact"/>
        <w:ind w:firstLine="643"/>
        <w:rPr>
          <w:rFonts w:hint="eastAsia" w:ascii="仿宋_GB2312" w:hAnsi="仿宋_GB2312" w:eastAsia="仿宋_GB2312" w:cs="仿宋_GB2312"/>
          <w:b w:val="0"/>
          <w:bCs/>
          <w:sz w:val="32"/>
          <w:szCs w:val="32"/>
        </w:rPr>
      </w:pPr>
      <w:r>
        <w:rPr>
          <w:rStyle w:val="213"/>
          <w:rFonts w:hint="eastAsia" w:ascii="仿宋_GB2312" w:hAnsi="仿宋_GB2312" w:eastAsia="仿宋_GB2312" w:cs="仿宋_GB2312"/>
          <w:b w:val="0"/>
          <w:bCs/>
          <w:color w:val="000000"/>
          <w:sz w:val="32"/>
          <w:szCs w:val="32"/>
          <w:lang w:val="en-US" w:eastAsia="zh-CN"/>
        </w:rPr>
        <w:t>3</w:t>
      </w:r>
      <w:r>
        <w:rPr>
          <w:rStyle w:val="213"/>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卫生健康</w:t>
      </w:r>
      <w:r>
        <w:rPr>
          <w:rFonts w:hint="eastAsia" w:ascii="仿宋_GB2312" w:hAnsi="仿宋_GB2312" w:eastAsia="仿宋_GB2312" w:cs="仿宋_GB2312"/>
          <w:b w:val="0"/>
          <w:bCs/>
          <w:color w:val="000000"/>
          <w:sz w:val="32"/>
          <w:szCs w:val="32"/>
          <w:lang w:val="en-US" w:eastAsia="zh-CN"/>
        </w:rPr>
        <w:t>210</w:t>
      </w:r>
      <w:r>
        <w:rPr>
          <w:rStyle w:val="213"/>
          <w:rFonts w:hint="eastAsia" w:ascii="仿宋_GB2312" w:hAnsi="仿宋_GB2312" w:eastAsia="仿宋_GB2312" w:cs="仿宋_GB2312"/>
          <w:b w:val="0"/>
          <w:bCs/>
          <w:color w:val="000000"/>
          <w:sz w:val="32"/>
          <w:szCs w:val="32"/>
        </w:rPr>
        <w:t>:支出决算为</w:t>
      </w:r>
      <w:r>
        <w:rPr>
          <w:rFonts w:hint="eastAsia" w:ascii="仿宋_GB2312" w:hAnsi="仿宋_GB2312" w:eastAsia="仿宋_GB2312" w:cs="仿宋_GB2312"/>
          <w:b w:val="0"/>
          <w:bCs/>
          <w:color w:val="000000"/>
          <w:sz w:val="32"/>
          <w:szCs w:val="32"/>
          <w:lang w:val="en-US" w:eastAsia="zh-CN"/>
        </w:rPr>
        <w:t>27.96</w:t>
      </w:r>
      <w:r>
        <w:rPr>
          <w:rStyle w:val="213"/>
          <w:rFonts w:hint="eastAsia" w:ascii="仿宋_GB2312" w:hAnsi="仿宋_GB2312" w:eastAsia="仿宋_GB2312" w:cs="仿宋_GB2312"/>
          <w:b w:val="0"/>
          <w:bCs/>
          <w:color w:val="000000"/>
          <w:sz w:val="32"/>
          <w:szCs w:val="32"/>
        </w:rPr>
        <w:t>万元，完成预算</w:t>
      </w:r>
      <w:r>
        <w:rPr>
          <w:rStyle w:val="213"/>
          <w:rFonts w:hint="eastAsia" w:ascii="仿宋_GB2312" w:hAnsi="仿宋_GB2312" w:eastAsia="仿宋_GB2312" w:cs="仿宋_GB2312"/>
          <w:b w:val="0"/>
          <w:bCs/>
          <w:color w:val="000000"/>
          <w:sz w:val="32"/>
          <w:szCs w:val="32"/>
          <w:lang w:val="en-US" w:eastAsia="zh-CN"/>
        </w:rPr>
        <w:t>100</w:t>
      </w:r>
      <w:r>
        <w:rPr>
          <w:rStyle w:val="213"/>
          <w:rFonts w:hint="eastAsia" w:ascii="仿宋_GB2312" w:hAnsi="仿宋_GB2312" w:eastAsia="仿宋_GB2312" w:cs="仿宋_GB2312"/>
          <w:b w:val="0"/>
          <w:bCs/>
          <w:color w:val="000000"/>
          <w:sz w:val="32"/>
          <w:szCs w:val="32"/>
        </w:rPr>
        <w:t>%</w:t>
      </w:r>
      <w:r>
        <w:rPr>
          <w:rStyle w:val="213"/>
          <w:rFonts w:hint="eastAsia" w:ascii="仿宋_GB2312" w:hAnsi="仿宋_GB2312" w:eastAsia="仿宋_GB2312" w:cs="仿宋_GB2312"/>
          <w:b w:val="0"/>
          <w:bCs/>
          <w:color w:val="000000"/>
          <w:sz w:val="32"/>
          <w:szCs w:val="32"/>
          <w:lang w:val="en-US" w:eastAsia="zh-CN"/>
        </w:rPr>
        <w:t>。决算数与预算数持平。</w:t>
      </w:r>
    </w:p>
    <w:p w14:paraId="5002A2C8">
      <w:pPr>
        <w:spacing w:line="600" w:lineRule="exact"/>
        <w:ind w:firstLine="643"/>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（1）卫生健康210（类）11（款）02事业单位医疗（项）2023年支出决算为27.96万元，完成预算100%，主要用于单位医疗生育等保险支出。</w:t>
      </w:r>
    </w:p>
    <w:p w14:paraId="6B3B71CB">
      <w:pPr>
        <w:spacing w:line="600" w:lineRule="exact"/>
        <w:ind w:firstLine="643"/>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住房保障支出</w:t>
      </w:r>
      <w:r>
        <w:rPr>
          <w:rFonts w:hint="eastAsia" w:ascii="仿宋_GB2312" w:hAnsi="仿宋_GB2312" w:eastAsia="仿宋_GB2312" w:cs="仿宋_GB2312"/>
          <w:b w:val="0"/>
          <w:bCs/>
          <w:color w:val="000000"/>
          <w:sz w:val="32"/>
          <w:szCs w:val="32"/>
          <w:lang w:val="en-US" w:eastAsia="zh-CN"/>
        </w:rPr>
        <w:t>221</w:t>
      </w:r>
      <w:r>
        <w:rPr>
          <w:rStyle w:val="213"/>
          <w:rFonts w:hint="eastAsia" w:ascii="仿宋_GB2312" w:hAnsi="仿宋_GB2312" w:eastAsia="仿宋_GB2312" w:cs="仿宋_GB2312"/>
          <w:b w:val="0"/>
          <w:bCs/>
          <w:color w:val="000000"/>
          <w:sz w:val="32"/>
          <w:szCs w:val="32"/>
        </w:rPr>
        <w:t>:支出决算为</w:t>
      </w:r>
      <w:r>
        <w:rPr>
          <w:rFonts w:hint="eastAsia" w:ascii="仿宋_GB2312" w:hAnsi="仿宋_GB2312" w:eastAsia="仿宋_GB2312" w:cs="仿宋_GB2312"/>
          <w:b w:val="0"/>
          <w:bCs/>
          <w:color w:val="000000"/>
          <w:sz w:val="32"/>
          <w:szCs w:val="32"/>
          <w:lang w:val="en-US" w:eastAsia="zh-CN"/>
        </w:rPr>
        <w:t>50.24</w:t>
      </w:r>
      <w:r>
        <w:rPr>
          <w:rStyle w:val="213"/>
          <w:rFonts w:hint="eastAsia" w:ascii="仿宋_GB2312" w:hAnsi="仿宋_GB2312" w:eastAsia="仿宋_GB2312" w:cs="仿宋_GB2312"/>
          <w:b w:val="0"/>
          <w:bCs/>
          <w:color w:val="000000"/>
          <w:sz w:val="32"/>
          <w:szCs w:val="32"/>
        </w:rPr>
        <w:t>万元，完成预算</w:t>
      </w:r>
      <w:r>
        <w:rPr>
          <w:rStyle w:val="213"/>
          <w:rFonts w:hint="eastAsia" w:ascii="仿宋_GB2312" w:hAnsi="仿宋_GB2312" w:eastAsia="仿宋_GB2312" w:cs="仿宋_GB2312"/>
          <w:b w:val="0"/>
          <w:bCs/>
          <w:color w:val="000000"/>
          <w:sz w:val="32"/>
          <w:szCs w:val="32"/>
          <w:lang w:val="en-US" w:eastAsia="zh-CN"/>
        </w:rPr>
        <w:t>100</w:t>
      </w:r>
      <w:r>
        <w:rPr>
          <w:rStyle w:val="213"/>
          <w:rFonts w:hint="eastAsia" w:ascii="仿宋_GB2312" w:hAnsi="仿宋_GB2312" w:eastAsia="仿宋_GB2312" w:cs="仿宋_GB2312"/>
          <w:b w:val="0"/>
          <w:bCs/>
          <w:color w:val="000000"/>
          <w:sz w:val="32"/>
          <w:szCs w:val="32"/>
        </w:rPr>
        <w:t>%</w:t>
      </w:r>
      <w:r>
        <w:rPr>
          <w:rStyle w:val="213"/>
          <w:rFonts w:hint="eastAsia" w:ascii="仿宋_GB2312" w:hAnsi="仿宋_GB2312" w:eastAsia="仿宋_GB2312" w:cs="仿宋_GB2312"/>
          <w:b w:val="0"/>
          <w:bCs/>
          <w:color w:val="000000"/>
          <w:sz w:val="32"/>
          <w:szCs w:val="32"/>
          <w:lang w:val="en-US" w:eastAsia="zh-CN"/>
        </w:rPr>
        <w:t>。决算数与预算数持平。</w:t>
      </w:r>
    </w:p>
    <w:p w14:paraId="59A8CF20">
      <w:pPr>
        <w:spacing w:line="600" w:lineRule="exact"/>
        <w:ind w:firstLine="643"/>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（1）住房保障支出221（类）02（款）01住房公积金（项）2023年支出决算为50.24万元，完成预算100%，主要用于单位住房公积金保险支出。</w:t>
      </w:r>
    </w:p>
    <w:p w14:paraId="636D2A43">
      <w:pPr>
        <w:tabs>
          <w:tab w:val="right" w:pos="8306"/>
        </w:tabs>
        <w:spacing w:line="600" w:lineRule="exact"/>
        <w:ind w:firstLine="640"/>
        <w:outlineLvl w:val="1"/>
        <w:rPr>
          <w:rStyle w:val="189"/>
        </w:rPr>
      </w:pPr>
      <w:bookmarkStart w:id="41" w:name="_Toc15377214"/>
      <w:bookmarkStart w:id="4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9"/>
          <w:rFonts w:hint="eastAsia" w:ascii="黑体" w:hAnsi="黑体" w:eastAsia="黑体"/>
        </w:rPr>
        <w:t>般公共预算财政拨款基本支出决算情况说明</w:t>
      </w:r>
      <w:bookmarkEnd w:id="41"/>
      <w:bookmarkEnd w:id="42"/>
      <w:r>
        <w:rPr>
          <w:rStyle w:val="189"/>
          <w:rFonts w:ascii="黑体" w:hAnsi="黑体" w:eastAsia="黑体"/>
        </w:rPr>
        <w:tab/>
      </w:r>
    </w:p>
    <w:p w14:paraId="413AC0A5">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747.58</w:t>
      </w:r>
      <w:r>
        <w:rPr>
          <w:rFonts w:hint="eastAsia" w:ascii="仿宋" w:hAnsi="仿宋" w:eastAsia="仿宋"/>
          <w:color w:val="000000"/>
          <w:sz w:val="32"/>
          <w:szCs w:val="32"/>
        </w:rPr>
        <w:t>万元，其中：</w:t>
      </w:r>
    </w:p>
    <w:p w14:paraId="7D001D0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zh-CN"/>
        </w:rPr>
        <w:t>640.81</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rPr>
        <w:t>。</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23.8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4D6E57D">
      <w:pPr>
        <w:spacing w:line="600" w:lineRule="exact"/>
        <w:outlineLvl w:val="1"/>
      </w:pPr>
      <w:r>
        <w:rPr>
          <w:rFonts w:hint="eastAsia" w:ascii="黑体" w:eastAsia="黑体"/>
          <w:sz w:val="32"/>
          <w:szCs w:val="32"/>
        </w:rPr>
        <w:t>七、</w:t>
      </w:r>
      <w:r>
        <w:rPr>
          <w:rStyle w:val="212"/>
          <w:rFonts w:hint="eastAsia" w:ascii="黑体" w:hAnsi="黑体" w:eastAsia="黑体"/>
        </w:rPr>
        <w:t>财政拨款“三公”经费支出决算情况说明</w:t>
      </w:r>
    </w:p>
    <w:p w14:paraId="114C9491">
      <w:pPr>
        <w:spacing w:line="600" w:lineRule="exact"/>
        <w:ind w:firstLine="640"/>
        <w:outlineLvl w:val="2"/>
      </w:pPr>
      <w:bookmarkStart w:id="43" w:name="undefined"/>
      <w:r>
        <w:rPr>
          <w:rFonts w:hint="eastAsia" w:ascii="仿宋" w:hAnsi="仿宋" w:eastAsia="仿宋"/>
          <w:b/>
          <w:sz w:val="32"/>
          <w:szCs w:val="32"/>
        </w:rPr>
        <w:t>（一）“三公”经费财政拨款支出决算总体情况说明</w:t>
      </w:r>
      <w:bookmarkEnd w:id="43"/>
    </w:p>
    <w:p w14:paraId="044B331E">
      <w:pPr>
        <w:spacing w:line="600" w:lineRule="exact"/>
        <w:ind w:firstLine="640"/>
        <w:outlineLvl w:val="2"/>
      </w:pPr>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35583137">
      <w:pPr>
        <w:spacing w:line="600" w:lineRule="exact"/>
        <w:ind w:firstLine="640"/>
        <w:outlineLvl w:val="2"/>
      </w:pPr>
      <w:r>
        <w:rPr>
          <w:rFonts w:hint="eastAsia" w:ascii="仿宋" w:hAnsi="仿宋" w:eastAsia="仿宋"/>
          <w:b/>
          <w:sz w:val="32"/>
          <w:szCs w:val="32"/>
        </w:rPr>
        <w:t>（二）“三公”经费财政拨款支出决算具体情况说明</w:t>
      </w:r>
    </w:p>
    <w:p w14:paraId="2088A229">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425D6A25">
      <w:pPr>
        <w:spacing w:line="600" w:lineRule="exact"/>
        <w:ind w:firstLine="640"/>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213"/>
          <w:rFonts w:hint="eastAsia" w:ascii="仿宋" w:hAnsi="仿宋" w:eastAsia="仿宋"/>
          <w:bCs/>
          <w:sz w:val="32"/>
          <w:szCs w:val="32"/>
        </w:rPr>
        <w:t>完成预算</w:t>
      </w:r>
      <w:r>
        <w:rPr>
          <w:rStyle w:val="213"/>
          <w:rFonts w:hint="eastAsia" w:ascii="仿宋" w:hAnsi="仿宋" w:eastAsia="仿宋"/>
          <w:bCs/>
          <w:sz w:val="32"/>
          <w:szCs w:val="32"/>
          <w:lang w:val="en-US" w:eastAsia="zh-CN"/>
        </w:rPr>
        <w:t>10</w:t>
      </w:r>
      <w:r>
        <w:rPr>
          <w:sz w:val="32"/>
          <w:szCs w:val="32"/>
        </w:rPr>
        <w:t>0</w:t>
      </w:r>
      <w:r>
        <w:rPr>
          <w:rStyle w:val="213"/>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BC91649">
      <w:pPr>
        <w:spacing w:line="600" w:lineRule="exact"/>
        <w:ind w:firstLine="640"/>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213"/>
          <w:rFonts w:hint="eastAsia" w:ascii="仿宋" w:hAnsi="仿宋" w:eastAsia="仿宋"/>
          <w:bCs/>
          <w:sz w:val="32"/>
          <w:szCs w:val="32"/>
        </w:rPr>
        <w:t>完成预算</w:t>
      </w:r>
      <w:r>
        <w:rPr>
          <w:rStyle w:val="213"/>
          <w:rFonts w:hint="eastAsia" w:ascii="仿宋" w:hAnsi="仿宋" w:eastAsia="仿宋"/>
          <w:bCs/>
          <w:sz w:val="32"/>
          <w:szCs w:val="32"/>
          <w:lang w:val="en-US" w:eastAsia="zh-CN"/>
        </w:rPr>
        <w:t>10</w:t>
      </w:r>
      <w:r>
        <w:rPr>
          <w:sz w:val="32"/>
          <w:szCs w:val="32"/>
        </w:rPr>
        <w:t>0</w:t>
      </w:r>
      <w:r>
        <w:rPr>
          <w:rStyle w:val="213"/>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0B216DE">
      <w:pPr>
        <w:spacing w:line="600" w:lineRule="exact"/>
        <w:ind w:firstLine="640"/>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7CDC8475">
      <w:pPr>
        <w:spacing w:line="600" w:lineRule="exact"/>
        <w:ind w:firstLine="640"/>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7CE123EE">
      <w:pPr>
        <w:spacing w:line="600" w:lineRule="exact"/>
        <w:ind w:firstLine="640"/>
        <w:rPr>
          <w:rFonts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w:t>
      </w:r>
      <w:r>
        <w:rPr>
          <w:rFonts w:hint="eastAsia" w:ascii="仿宋_GB2312" w:eastAsia="仿宋_GB2312"/>
          <w:b/>
          <w:sz w:val="32"/>
          <w:szCs w:val="32"/>
          <w:lang w:val="en-US" w:eastAsia="zh-CN"/>
        </w:rPr>
        <w:t>100</w:t>
      </w:r>
      <w:r>
        <w:rPr>
          <w:rFonts w:hint="eastAsia" w:ascii="仿宋_GB2312" w:eastAsia="仿宋_GB2312"/>
          <w:b/>
          <w:sz w:val="32"/>
          <w:szCs w:val="32"/>
        </w:rPr>
        <w:t>%。</w:t>
      </w:r>
      <w:r>
        <w:rPr>
          <w:rFonts w:hint="eastAsia" w:ascii="仿宋_GB2312" w:eastAsia="仿宋_GB2312"/>
          <w:sz w:val="32"/>
          <w:szCs w:val="32"/>
        </w:rPr>
        <w:t>公务接待费支出决算与2022年度持平。其中：</w:t>
      </w:r>
    </w:p>
    <w:p w14:paraId="6FD9A0F8">
      <w:pPr>
        <w:spacing w:line="600" w:lineRule="exact"/>
        <w:ind w:firstLine="640"/>
        <w:rPr>
          <w:rFonts w:ascii="仿宋_GB2312" w:eastAsia="仿宋_GB2312"/>
          <w:sz w:val="32"/>
          <w:szCs w:val="32"/>
        </w:rPr>
      </w:pPr>
      <w:r>
        <w:rPr>
          <w:rFonts w:hint="eastAsia" w:ascii="仿宋_GB2312" w:eastAsia="仿宋_GB2312"/>
          <w:sz w:val="32"/>
          <w:szCs w:val="32"/>
        </w:rPr>
        <w:t>国内公务接待支出0万元。国内公务接待0批次，0人次（不包括陪同人员），共计支出0万元。</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外事接待支出0万元。外事接待0批次，0人次（不包括陪同人员），共计支出0万元。</w:t>
      </w:r>
    </w:p>
    <w:p w14:paraId="33F9E291">
      <w:pPr>
        <w:spacing w:line="600" w:lineRule="exact"/>
        <w:ind w:firstLine="480"/>
        <w:outlineLvl w:val="1"/>
      </w:pPr>
      <w:r>
        <w:rPr>
          <w:rFonts w:hint="eastAsia" w:ascii="黑体" w:eastAsia="黑体"/>
          <w:sz w:val="32"/>
          <w:szCs w:val="32"/>
        </w:rPr>
        <w:t>八、</w:t>
      </w:r>
      <w:r>
        <w:rPr>
          <w:rStyle w:val="212"/>
          <w:rFonts w:hint="eastAsia" w:ascii="黑体" w:hAnsi="黑体" w:eastAsia="黑体"/>
        </w:rPr>
        <w:t>政府性基金预算支出决算情况说明</w:t>
      </w:r>
    </w:p>
    <w:p w14:paraId="4ED94B6D">
      <w:pPr>
        <w:spacing w:line="600" w:lineRule="exact"/>
        <w:ind w:firstLine="640"/>
        <w:rPr>
          <w:color w:val="000000" w:themeColor="text1"/>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政府性基金预算财政拨款支出</w:t>
      </w:r>
      <w:r>
        <w:rPr>
          <w:rFonts w:hint="eastAsia" w:ascii="仿宋_GB2312" w:eastAsia="仿宋_GB2312"/>
          <w:color w:val="000000" w:themeColor="text1"/>
          <w:sz w:val="32"/>
          <w:szCs w:val="32"/>
          <w:lang w:val="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14:paraId="5C874CE1">
      <w:pPr>
        <w:numPr>
          <w:ilvl w:val="0"/>
          <w:numId w:val="3"/>
        </w:numPr>
        <w:spacing w:line="600" w:lineRule="exact"/>
        <w:ind w:firstLine="640"/>
        <w:outlineLvl w:val="1"/>
      </w:pPr>
      <w:r>
        <w:rPr>
          <w:rStyle w:val="212"/>
          <w:rFonts w:hint="eastAsia" w:ascii="黑体" w:hAnsi="黑体" w:eastAsia="黑体"/>
        </w:rPr>
        <w:t>国有资本经营预算支出决算情况说明</w:t>
      </w:r>
    </w:p>
    <w:p w14:paraId="481B18C9">
      <w:pPr>
        <w:pStyle w:val="209"/>
        <w:spacing w:line="600" w:lineRule="exact"/>
        <w:ind w:left="360" w:firstLine="0"/>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sz w:val="32"/>
          <w:szCs w:val="32"/>
        </w:rPr>
        <w:t>国有资本经营预算财政拨款支出0万元。</w:t>
      </w:r>
    </w:p>
    <w:p w14:paraId="78919761">
      <w:pPr>
        <w:pStyle w:val="209"/>
        <w:spacing w:line="600" w:lineRule="exact"/>
        <w:ind w:left="360" w:firstLine="321"/>
        <w:outlineLvl w:val="1"/>
      </w:pPr>
      <w:r>
        <w:rPr>
          <w:rStyle w:val="212"/>
          <w:rFonts w:hint="eastAsia" w:ascii="黑体" w:hAnsi="黑体" w:eastAsia="黑体"/>
        </w:rPr>
        <w:t>十</w:t>
      </w:r>
      <w:r>
        <w:rPr>
          <w:rStyle w:val="212"/>
          <w:rFonts w:ascii="黑体" w:hAnsi="黑体" w:eastAsia="黑体"/>
        </w:rPr>
        <w:t>、</w:t>
      </w:r>
      <w:r>
        <w:rPr>
          <w:rStyle w:val="212"/>
          <w:rFonts w:hint="eastAsia" w:ascii="黑体" w:hAnsi="黑体" w:eastAsia="黑体"/>
        </w:rPr>
        <w:t>其他重要事项的情况说明</w:t>
      </w:r>
    </w:p>
    <w:p w14:paraId="456214A0">
      <w:pPr>
        <w:spacing w:line="600" w:lineRule="exact"/>
        <w:ind w:firstLine="643"/>
        <w:outlineLvl w:val="2"/>
      </w:pPr>
      <w:r>
        <w:rPr>
          <w:rFonts w:hint="eastAsia" w:ascii="仿宋" w:hAnsi="仿宋" w:eastAsia="仿宋"/>
          <w:b/>
          <w:sz w:val="32"/>
          <w:szCs w:val="32"/>
        </w:rPr>
        <w:t>（一）机关运行经费支出情况</w:t>
      </w:r>
    </w:p>
    <w:p w14:paraId="101716F3">
      <w:pPr>
        <w:spacing w:line="600" w:lineRule="exact"/>
        <w:ind w:firstLine="640"/>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拦江镇</w:t>
      </w:r>
      <w:r>
        <w:rPr>
          <w:rFonts w:hint="eastAsia" w:ascii="仿宋_GB2312" w:eastAsia="仿宋_GB2312"/>
          <w:color w:val="000000" w:themeColor="text1"/>
          <w:sz w:val="32"/>
          <w:szCs w:val="32"/>
          <w:lang w:val="en-US" w:eastAsia="zh-CN"/>
          <w14:textFill>
            <w14:solidFill>
              <w14:schemeClr w14:val="tx1"/>
            </w14:solidFill>
          </w14:textFill>
        </w:rPr>
        <w:t>莲花九年义务教育</w:t>
      </w:r>
      <w:r>
        <w:rPr>
          <w:rFonts w:hint="eastAsia" w:ascii="仿宋_GB2312" w:eastAsia="仿宋_GB2312"/>
          <w:color w:val="000000" w:themeColor="text1"/>
          <w:sz w:val="32"/>
          <w:szCs w:val="32"/>
          <w:lang w:val="zh-CN"/>
          <w14:textFill>
            <w14:solidFill>
              <w14:schemeClr w14:val="tx1"/>
            </w14:solidFill>
          </w14:textFill>
        </w:rPr>
        <w:t>学校</w:t>
      </w:r>
      <w:r>
        <w:rPr>
          <w:rFonts w:hint="eastAsia" w:ascii="仿宋_GB2312" w:eastAsia="仿宋_GB2312"/>
          <w:sz w:val="32"/>
          <w:szCs w:val="32"/>
        </w:rPr>
        <w:t>机关运行经费支出0万元。与2022年度决算数持平。</w:t>
      </w:r>
    </w:p>
    <w:p w14:paraId="6B82152D">
      <w:pPr>
        <w:spacing w:line="600" w:lineRule="exact"/>
        <w:ind w:firstLine="643"/>
        <w:jc w:val="left"/>
        <w:outlineLvl w:val="2"/>
      </w:pPr>
      <w:r>
        <w:rPr>
          <w:rFonts w:hint="eastAsia" w:ascii="仿宋" w:hAnsi="仿宋" w:eastAsia="仿宋"/>
          <w:b/>
          <w:sz w:val="32"/>
          <w:szCs w:val="32"/>
        </w:rPr>
        <w:t>（二）政府采购支出情况</w:t>
      </w:r>
    </w:p>
    <w:p w14:paraId="3457B30E">
      <w:pPr>
        <w:spacing w:line="600" w:lineRule="exact"/>
        <w:ind w:firstLine="640"/>
        <w:jc w:val="left"/>
        <w:outlineLvl w:val="2"/>
      </w:pPr>
      <w:r>
        <w:rPr>
          <w:rFonts w:hint="eastAsia" w:ascii="仿宋_GB2312" w:eastAsia="仿宋_GB2312"/>
          <w:sz w:val="32"/>
          <w:szCs w:val="32"/>
        </w:rPr>
        <w:t>2023年度，</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拦江镇</w:t>
      </w:r>
      <w:r>
        <w:rPr>
          <w:rFonts w:hint="eastAsia" w:ascii="仿宋_GB2312" w:eastAsia="仿宋_GB2312"/>
          <w:color w:val="000000" w:themeColor="text1"/>
          <w:sz w:val="32"/>
          <w:szCs w:val="32"/>
          <w:lang w:val="en-US" w:eastAsia="zh-CN"/>
          <w14:textFill>
            <w14:solidFill>
              <w14:schemeClr w14:val="tx1"/>
            </w14:solidFill>
          </w14:textFill>
        </w:rPr>
        <w:t>莲花九年义务教育</w:t>
      </w:r>
      <w:r>
        <w:rPr>
          <w:rFonts w:hint="eastAsia" w:ascii="仿宋_GB2312" w:eastAsia="仿宋_GB2312"/>
          <w:color w:val="000000" w:themeColor="text1"/>
          <w:sz w:val="32"/>
          <w:szCs w:val="32"/>
          <w:lang w:val="zh-CN"/>
          <w14:textFill>
            <w14:solidFill>
              <w14:schemeClr w14:val="tx1"/>
            </w14:solidFill>
          </w14:textFill>
        </w:rPr>
        <w:t>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5B9858DF">
      <w:pPr>
        <w:spacing w:line="600" w:lineRule="exact"/>
        <w:ind w:firstLine="643"/>
        <w:jc w:val="left"/>
        <w:outlineLvl w:val="2"/>
      </w:pPr>
      <w:r>
        <w:rPr>
          <w:rFonts w:hint="eastAsia" w:ascii="仿宋" w:hAnsi="仿宋" w:eastAsia="仿宋"/>
          <w:b/>
          <w:sz w:val="32"/>
          <w:szCs w:val="32"/>
        </w:rPr>
        <w:t>（三）国有资产占有使用情况</w:t>
      </w:r>
    </w:p>
    <w:p w14:paraId="2E32A0E7">
      <w:pPr>
        <w:spacing w:line="600" w:lineRule="exact"/>
        <w:ind w:firstLine="640"/>
        <w:outlineLvl w:val="1"/>
        <w:rPr>
          <w:rStyle w:val="189"/>
          <w:rFonts w:ascii="黑体" w:hAnsi="黑体" w:eastAsia="黑体"/>
        </w:rPr>
      </w:pPr>
      <w:r>
        <w:rPr>
          <w:rFonts w:hint="eastAsia" w:ascii="仿宋_GB2312" w:eastAsia="仿宋_GB2312"/>
          <w:sz w:val="32"/>
          <w:szCs w:val="32"/>
        </w:rPr>
        <w:t>截至2023年12月31日，</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拦江镇</w:t>
      </w:r>
      <w:r>
        <w:rPr>
          <w:rFonts w:hint="eastAsia" w:ascii="仿宋_GB2312" w:eastAsia="仿宋_GB2312"/>
          <w:color w:val="000000" w:themeColor="text1"/>
          <w:sz w:val="32"/>
          <w:szCs w:val="32"/>
          <w:lang w:val="en-US" w:eastAsia="zh-CN"/>
          <w14:textFill>
            <w14:solidFill>
              <w14:schemeClr w14:val="tx1"/>
            </w14:solidFill>
          </w14:textFill>
        </w:rPr>
        <w:t>莲花九年义务教育</w:t>
      </w:r>
      <w:r>
        <w:rPr>
          <w:rFonts w:hint="eastAsia" w:ascii="仿宋_GB2312" w:eastAsia="仿宋_GB2312"/>
          <w:color w:val="000000" w:themeColor="text1"/>
          <w:sz w:val="32"/>
          <w:szCs w:val="32"/>
          <w:lang w:val="zh-CN"/>
          <w14:textFill>
            <w14:solidFill>
              <w14:schemeClr w14:val="tx1"/>
            </w14:solidFill>
          </w14:textFill>
        </w:rPr>
        <w:t>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74C6C968">
      <w:pPr>
        <w:spacing w:line="600" w:lineRule="exact"/>
        <w:ind w:firstLine="643"/>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2E4FCDC">
      <w:pPr>
        <w:spacing w:line="600" w:lineRule="exact"/>
        <w:ind w:firstLine="640"/>
        <w:jc w:val="left"/>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根据预算绩效管理要求，</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年部门整体支出绩效评价情况开展自评，</w:t>
      </w:r>
      <w:r>
        <w:rPr>
          <w:rFonts w:hint="eastAsia" w:ascii="仿宋_GB2312" w:eastAsia="仿宋_GB2312"/>
          <w:color w:val="000000"/>
          <w:sz w:val="32"/>
          <w:szCs w:val="32"/>
        </w:rPr>
        <w:t>本单位</w:t>
      </w:r>
      <w:r>
        <w:rPr>
          <w:rFonts w:hint="eastAsia" w:ascii="仿宋_GB2312" w:eastAsia="仿宋_GB2312"/>
          <w:color w:val="000000"/>
          <w:sz w:val="32"/>
          <w:szCs w:val="32"/>
          <w:lang w:val="en-US" w:eastAsia="zh-CN"/>
        </w:rPr>
        <w:t>有</w:t>
      </w:r>
      <w:r>
        <w:rPr>
          <w:rFonts w:hint="eastAsia" w:ascii="仿宋_GB2312" w:eastAsia="仿宋_GB2312"/>
          <w:color w:val="000000"/>
          <w:sz w:val="32"/>
          <w:szCs w:val="32"/>
        </w:rPr>
        <w:t>预算项目，组织开展项目支出绩效评</w:t>
      </w:r>
      <w:r>
        <w:rPr>
          <w:rFonts w:hint="eastAsia" w:ascii="仿宋_GB2312" w:hAnsi="Times New Roman" w:eastAsia="仿宋_GB2312" w:cs="Times New Roman"/>
          <w:color w:val="auto"/>
          <w:sz w:val="32"/>
          <w:szCs w:val="32"/>
          <w:highlight w:val="none"/>
          <w:lang w:eastAsia="zh-CN"/>
        </w:rPr>
        <w:t>价。《</w:t>
      </w:r>
      <w:r>
        <w:rPr>
          <w:rFonts w:hint="eastAsia" w:ascii="仿宋_GB2312" w:hAnsi="Times New Roman" w:eastAsia="仿宋_GB2312" w:cs="Times New Roman"/>
          <w:color w:val="auto"/>
          <w:sz w:val="32"/>
          <w:szCs w:val="32"/>
          <w:highlight w:val="none"/>
          <w:lang w:val="en-US" w:eastAsia="zh-CN"/>
        </w:rPr>
        <w:t>莲花九年义校</w:t>
      </w:r>
      <w:r>
        <w:rPr>
          <w:rFonts w:hint="eastAsia" w:ascii="仿宋_GB2312" w:hAnsi="Times New Roman" w:eastAsia="仿宋_GB2312" w:cs="Times New Roman"/>
          <w:color w:val="auto"/>
          <w:sz w:val="32"/>
          <w:szCs w:val="32"/>
          <w:highlight w:val="none"/>
          <w:lang w:eastAsia="zh-CN"/>
        </w:rPr>
        <w:t>202</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eastAsia="zh-CN"/>
        </w:rPr>
        <w:t>年部门整体支出绩效评价报告》见附件（附件1）。</w:t>
      </w:r>
    </w:p>
    <w:p w14:paraId="74194B30">
      <w:pPr>
        <w:spacing w:line="600" w:lineRule="exact"/>
        <w:ind w:firstLine="640"/>
        <w:jc w:val="left"/>
        <w:rPr>
          <w:rFonts w:hint="eastAsia" w:ascii="仿宋_GB2312" w:hAnsi="Times New Roman" w:eastAsia="仿宋_GB2312" w:cs="Times New Roman"/>
          <w:color w:val="auto"/>
          <w:sz w:val="32"/>
          <w:szCs w:val="32"/>
          <w:highlight w:val="none"/>
          <w:lang w:eastAsia="zh-CN"/>
        </w:rPr>
      </w:pPr>
    </w:p>
    <w:p w14:paraId="5F6B5220">
      <w:pPr>
        <w:widowControl/>
        <w:jc w:val="left"/>
        <w:rPr>
          <w:rFonts w:ascii="仿宋_GB2312" w:eastAsia="仿宋_GB2312"/>
          <w:b/>
          <w:color w:val="000000"/>
          <w:sz w:val="32"/>
          <w:szCs w:val="32"/>
        </w:rPr>
      </w:pPr>
      <w:r>
        <w:rPr>
          <w:rFonts w:ascii="仿宋_GB2312" w:eastAsia="仿宋_GB2312"/>
          <w:b/>
          <w:color w:val="000000"/>
          <w:sz w:val="32"/>
          <w:szCs w:val="32"/>
        </w:rPr>
        <w:br w:type="page" w:clear="all"/>
      </w:r>
    </w:p>
    <w:p w14:paraId="6C0E59C2">
      <w:pPr>
        <w:numPr>
          <w:ilvl w:val="0"/>
          <w:numId w:val="4"/>
        </w:numPr>
        <w:spacing w:line="600" w:lineRule="exact"/>
        <w:ind w:firstLine="660"/>
        <w:jc w:val="center"/>
        <w:outlineLvl w:val="0"/>
        <w:rPr>
          <w:rStyle w:val="188"/>
          <w:rFonts w:ascii="黑体" w:hAnsi="黑体" w:eastAsia="黑体"/>
        </w:rPr>
      </w:pPr>
      <w:bookmarkStart w:id="44" w:name="_Toc15396613"/>
      <w:bookmarkStart w:id="45" w:name="_Toc15377225"/>
      <w:r>
        <w:rPr>
          <w:rFonts w:hint="eastAsia" w:ascii="黑体" w:hAnsi="黑体" w:eastAsia="黑体"/>
          <w:color w:val="000000"/>
          <w:sz w:val="44"/>
          <w:szCs w:val="44"/>
        </w:rPr>
        <w:t>名</w:t>
      </w:r>
      <w:r>
        <w:rPr>
          <w:rStyle w:val="188"/>
          <w:rFonts w:hint="eastAsia" w:ascii="黑体" w:hAnsi="黑体" w:eastAsia="黑体"/>
        </w:rPr>
        <w:t>词解释</w:t>
      </w:r>
      <w:bookmarkEnd w:id="44"/>
      <w:bookmarkEnd w:id="45"/>
    </w:p>
    <w:p w14:paraId="7A4DF540">
      <w:pPr>
        <w:spacing w:line="600" w:lineRule="exact"/>
        <w:jc w:val="left"/>
        <w:rPr>
          <w:rFonts w:ascii="宋体"/>
          <w:b/>
          <w:color w:val="000000"/>
          <w:sz w:val="44"/>
          <w:szCs w:val="44"/>
        </w:rPr>
      </w:pPr>
    </w:p>
    <w:p w14:paraId="49C77207">
      <w:pPr>
        <w:pStyle w:val="208"/>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1.财政拨款收入：指单位从同级财政部门取得的财政预算资金。</w:t>
      </w:r>
    </w:p>
    <w:p w14:paraId="282E2972">
      <w:pPr>
        <w:pStyle w:val="208"/>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2.事业收入：指事业单位开展专业业务活动及辅助活动取得的收入。</w:t>
      </w:r>
    </w:p>
    <w:p w14:paraId="299D10FF">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3</w:t>
      </w:r>
      <w:r>
        <w:rPr>
          <w:rFonts w:hint="eastAsia" w:ascii="仿宋_GB2312" w:hAnsi="仿宋_GB2312" w:eastAsia="仿宋_GB2312" w:cs="仿宋_GB2312"/>
          <w:b w:val="0"/>
          <w:bCs w:val="0"/>
          <w:sz w:val="32"/>
          <w:szCs w:val="32"/>
        </w:rPr>
        <w:t>.一般公共服务（类）组织事务（款）一般行政管理事务（项）：指用于人才引进等方面的支出。</w:t>
      </w:r>
    </w:p>
    <w:p w14:paraId="289F97D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zh-CN"/>
        </w:rPr>
        <w:t>4</w:t>
      </w:r>
      <w:r>
        <w:rPr>
          <w:rFonts w:hint="eastAsia" w:ascii="仿宋_GB2312" w:hAnsi="仿宋_GB2312" w:eastAsia="仿宋_GB2312" w:cs="仿宋_GB2312"/>
          <w:b w:val="0"/>
          <w:bCs w:val="0"/>
          <w:sz w:val="32"/>
          <w:szCs w:val="32"/>
        </w:rPr>
        <w:t>.一般公共服务（类）其他一般行政管理事务（款）其他一般行政管理事务（项）：指用于备战省运会等方面的支出。</w:t>
      </w:r>
    </w:p>
    <w:p w14:paraId="1E617B80">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5</w:t>
      </w:r>
      <w:r>
        <w:rPr>
          <w:rFonts w:hint="eastAsia" w:ascii="仿宋_GB2312" w:hAnsi="仿宋_GB2312" w:eastAsia="仿宋_GB2312" w:cs="仿宋_GB2312"/>
          <w:b w:val="0"/>
          <w:bCs w:val="0"/>
          <w:sz w:val="32"/>
          <w:szCs w:val="32"/>
        </w:rPr>
        <w:t>.教育（类）普通教育（款）初中教育（项）：指各部门举办的初中教育支出。</w:t>
      </w:r>
    </w:p>
    <w:p w14:paraId="5929D202">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6</w:t>
      </w:r>
      <w:r>
        <w:rPr>
          <w:rFonts w:hint="eastAsia" w:ascii="仿宋_GB2312" w:hAnsi="仿宋_GB2312" w:eastAsia="仿宋_GB2312" w:cs="仿宋_GB2312"/>
          <w:b w:val="0"/>
          <w:bCs w:val="0"/>
          <w:sz w:val="32"/>
          <w:szCs w:val="32"/>
        </w:rPr>
        <w:t>.教育（类）普通教育（款）其他普通教育支出（项）：指除上述项目以外其他用于普通教育方面的支出。</w:t>
      </w:r>
    </w:p>
    <w:p w14:paraId="47165FAA">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7</w:t>
      </w:r>
      <w:r>
        <w:rPr>
          <w:rFonts w:hint="eastAsia" w:ascii="仿宋_GB2312" w:hAnsi="仿宋_GB2312" w:eastAsia="仿宋_GB2312" w:cs="仿宋_GB2312"/>
          <w:b w:val="0"/>
          <w:bCs w:val="0"/>
          <w:sz w:val="32"/>
          <w:szCs w:val="32"/>
        </w:rPr>
        <w:t>. 教育（类）教育费附加安排的支出（款）其他教育附加安排的支出（项）：指除上述项目以外</w:t>
      </w:r>
      <w:r>
        <w:rPr>
          <w:rFonts w:hint="eastAsia" w:ascii="仿宋_GB2312" w:hAnsi="仿宋_GB2312" w:eastAsia="仿宋_GB2312" w:cs="仿宋_GB2312"/>
          <w:b w:val="0"/>
          <w:bCs w:val="0"/>
          <w:sz w:val="32"/>
          <w:szCs w:val="32"/>
          <w:lang w:eastAsia="zh-CN"/>
        </w:rPr>
        <w:t>其他教育</w:t>
      </w:r>
      <w:r>
        <w:rPr>
          <w:rFonts w:hint="eastAsia" w:ascii="仿宋_GB2312" w:hAnsi="仿宋_GB2312" w:eastAsia="仿宋_GB2312" w:cs="仿宋_GB2312"/>
          <w:b w:val="0"/>
          <w:bCs w:val="0"/>
          <w:sz w:val="32"/>
          <w:szCs w:val="32"/>
        </w:rPr>
        <w:t>附加支出。</w:t>
      </w:r>
    </w:p>
    <w:p w14:paraId="555D7140">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8</w:t>
      </w:r>
      <w:r>
        <w:rPr>
          <w:rFonts w:hint="eastAsia" w:ascii="仿宋_GB2312" w:hAnsi="仿宋_GB2312" w:eastAsia="仿宋_GB2312" w:cs="仿宋_GB2312"/>
          <w:b w:val="0"/>
          <w:bCs w:val="0"/>
          <w:sz w:val="32"/>
          <w:szCs w:val="32"/>
        </w:rPr>
        <w:t>.教育（类）其他教育支出（款）其他教育支出（项）：指除上述项目以外其他教育支出。</w:t>
      </w:r>
    </w:p>
    <w:p w14:paraId="2D69418B">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zh-CN"/>
        </w:rPr>
        <w:t>9</w:t>
      </w:r>
      <w:r>
        <w:rPr>
          <w:rFonts w:hint="eastAsia" w:ascii="仿宋_GB2312" w:hAnsi="仿宋_GB2312" w:eastAsia="仿宋_GB2312" w:cs="仿宋_GB2312"/>
          <w:b w:val="0"/>
          <w:bCs w:val="0"/>
          <w:sz w:val="32"/>
          <w:szCs w:val="32"/>
        </w:rPr>
        <w:t>.社会保障和就业（类）行政事业单位养老（款）机关事业单位基本养老保险缴费支出（项）：指机关事业单位实施养老保险制度由单位缴纳的基本养老保险费支出。</w:t>
      </w:r>
    </w:p>
    <w:p w14:paraId="30061C07">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0</w:t>
      </w:r>
      <w:r>
        <w:rPr>
          <w:rFonts w:hint="eastAsia" w:ascii="仿宋_GB2312" w:hAnsi="仿宋_GB2312" w:eastAsia="仿宋_GB2312" w:cs="仿宋_GB2312"/>
          <w:b w:val="0"/>
          <w:bCs w:val="0"/>
          <w:sz w:val="32"/>
          <w:szCs w:val="32"/>
        </w:rPr>
        <w:t>.社会保障和就业（类）行政事业单位养老（款）其他行政事业单位养老支出（项）：指除上述项目以外其他用于行政事业单位养老方面的支出。</w:t>
      </w:r>
    </w:p>
    <w:p w14:paraId="0D2886B6">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1</w:t>
      </w:r>
      <w:r>
        <w:rPr>
          <w:rFonts w:hint="eastAsia" w:ascii="仿宋_GB2312" w:hAnsi="仿宋_GB2312" w:eastAsia="仿宋_GB2312" w:cs="仿宋_GB2312"/>
          <w:b w:val="0"/>
          <w:bCs w:val="0"/>
          <w:sz w:val="32"/>
          <w:szCs w:val="32"/>
        </w:rPr>
        <w:t>.卫生健康（类）公共卫生（款）突发公共卫生事件应急处理（项）：指用于突发公共卫生事件应急处理的支出。</w:t>
      </w:r>
    </w:p>
    <w:p w14:paraId="6531B6E1">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2</w:t>
      </w:r>
      <w:r>
        <w:rPr>
          <w:rFonts w:hint="eastAsia" w:ascii="仿宋_GB2312" w:hAnsi="仿宋_GB2312" w:eastAsia="仿宋_GB2312" w:cs="仿宋_GB2312"/>
          <w:b w:val="0"/>
          <w:bCs w:val="0"/>
          <w:sz w:val="32"/>
          <w:szCs w:val="32"/>
        </w:rPr>
        <w:t>.卫生健康（类）行政事业单位医疗（款）行政单位医疗（项）：指财政部门集中安排的行政单位基本医疗保险缴费经费，未参加医疗保险的行政单位的公费医疗经费，按国家规定享受离休人员待遇的医疗经费。</w:t>
      </w:r>
    </w:p>
    <w:p w14:paraId="434786A5">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3</w:t>
      </w:r>
      <w:r>
        <w:rPr>
          <w:rFonts w:hint="eastAsia" w:ascii="仿宋_GB2312" w:hAnsi="仿宋_GB2312" w:eastAsia="仿宋_GB2312" w:cs="仿宋_GB2312"/>
          <w:b w:val="0"/>
          <w:bCs w:val="0"/>
          <w:sz w:val="32"/>
          <w:szCs w:val="32"/>
        </w:rPr>
        <w:t>. 卫生健康（类）行政事业单位医疗（款）公务员医疗补助（项）：指财政部门集中安排的公务员医疗补助经费。</w:t>
      </w:r>
    </w:p>
    <w:p w14:paraId="5C8B3910">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4</w:t>
      </w:r>
      <w:r>
        <w:rPr>
          <w:rFonts w:hint="eastAsia" w:ascii="仿宋_GB2312" w:hAnsi="仿宋_GB2312" w:eastAsia="仿宋_GB2312" w:cs="仿宋_GB2312"/>
          <w:b w:val="0"/>
          <w:bCs w:val="0"/>
          <w:sz w:val="32"/>
          <w:szCs w:val="32"/>
        </w:rPr>
        <w:t>.住房保障（类）住房改革支出（款）住房公积金（项）：指行政事业单位按人力资源和社会保障部、财政部规定的基本工资和津贴补贴以及</w:t>
      </w:r>
      <w:r>
        <w:rPr>
          <w:rFonts w:hint="eastAsia" w:ascii="仿宋_GB2312" w:hAnsi="仿宋_GB2312" w:eastAsia="仿宋_GB2312" w:cs="仿宋_GB2312"/>
          <w:b w:val="0"/>
          <w:bCs w:val="0"/>
          <w:sz w:val="32"/>
          <w:szCs w:val="32"/>
          <w:lang w:eastAsia="zh-CN"/>
        </w:rPr>
        <w:t>规定比例为</w:t>
      </w:r>
      <w:r>
        <w:rPr>
          <w:rFonts w:hint="eastAsia" w:ascii="仿宋_GB2312" w:hAnsi="仿宋_GB2312" w:eastAsia="仿宋_GB2312" w:cs="仿宋_GB2312"/>
          <w:b w:val="0"/>
          <w:bCs w:val="0"/>
          <w:sz w:val="32"/>
          <w:szCs w:val="32"/>
        </w:rPr>
        <w:t>职工缴纳的住房公积金。</w:t>
      </w:r>
    </w:p>
    <w:p w14:paraId="1DA0370C">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5</w:t>
      </w:r>
      <w:r>
        <w:rPr>
          <w:rFonts w:hint="eastAsia" w:ascii="仿宋_GB2312" w:hAnsi="仿宋_GB2312" w:eastAsia="仿宋_GB2312" w:cs="仿宋_GB2312"/>
          <w:b w:val="0"/>
          <w:bCs w:val="0"/>
          <w:sz w:val="32"/>
          <w:szCs w:val="32"/>
        </w:rPr>
        <w:t>.基本支出：指为保障机构正常运转、完成日常工作任务而发生的人员支出和公用支出。</w:t>
      </w:r>
    </w:p>
    <w:p w14:paraId="3BAAA881">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CN"/>
        </w:rPr>
        <w:t>6</w:t>
      </w:r>
      <w:r>
        <w:rPr>
          <w:rFonts w:hint="eastAsia" w:ascii="仿宋_GB2312" w:hAnsi="仿宋_GB2312" w:eastAsia="仿宋_GB2312" w:cs="仿宋_GB2312"/>
          <w:b w:val="0"/>
          <w:bCs w:val="0"/>
          <w:sz w:val="32"/>
          <w:szCs w:val="32"/>
        </w:rPr>
        <w:t xml:space="preserve">.项目支出：指在基本支出之外为完成特定行政任务和事业发展目标所发生的支出。 </w:t>
      </w:r>
    </w:p>
    <w:p w14:paraId="032664E7">
      <w:pPr>
        <w:pStyle w:val="208"/>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zh-CN"/>
        </w:rPr>
        <w:t>17</w:t>
      </w:r>
      <w:r>
        <w:rPr>
          <w:rFonts w:hint="eastAsia" w:ascii="仿宋_GB2312" w:hAnsi="仿宋_GB2312" w:eastAsia="仿宋_GB2312" w:cs="仿宋_GB2312"/>
          <w:b w:val="0"/>
          <w:bCs w:val="0"/>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3A997ED">
      <w:pPr>
        <w:spacing w:line="600" w:lineRule="exact"/>
        <w:jc w:val="center"/>
        <w:outlineLvl w:val="0"/>
        <w:rPr>
          <w:rStyle w:val="188"/>
          <w:rFonts w:ascii="黑体" w:hAnsi="黑体" w:eastAsia="黑体"/>
        </w:rPr>
      </w:pPr>
      <w:bookmarkStart w:id="46" w:name="_Toc15377226"/>
      <w:r>
        <w:rPr>
          <w:rFonts w:ascii="宋体"/>
          <w:b/>
          <w:color w:val="000000"/>
          <w:sz w:val="44"/>
          <w:szCs w:val="44"/>
        </w:rPr>
        <w:br w:type="page" w:clear="all"/>
      </w:r>
      <w:bookmarkStart w:id="47" w:name="_Toc15396614"/>
      <w:r>
        <w:rPr>
          <w:rFonts w:hint="eastAsia" w:ascii="黑体" w:hAnsi="黑体" w:eastAsia="黑体"/>
          <w:color w:val="000000"/>
          <w:sz w:val="44"/>
          <w:szCs w:val="44"/>
        </w:rPr>
        <w:t>第</w:t>
      </w:r>
      <w:r>
        <w:rPr>
          <w:rStyle w:val="188"/>
          <w:rFonts w:hint="eastAsia" w:ascii="黑体" w:hAnsi="黑体" w:eastAsia="黑体"/>
        </w:rPr>
        <w:t>四部分</w:t>
      </w:r>
      <w:r>
        <w:rPr>
          <w:rStyle w:val="188"/>
          <w:rFonts w:ascii="黑体" w:hAnsi="黑体" w:eastAsia="黑体"/>
        </w:rPr>
        <w:t xml:space="preserve"> </w:t>
      </w:r>
      <w:r>
        <w:rPr>
          <w:rStyle w:val="188"/>
          <w:rFonts w:hint="eastAsia" w:ascii="黑体" w:hAnsi="黑体" w:eastAsia="黑体"/>
        </w:rPr>
        <w:t>附件</w:t>
      </w:r>
      <w:bookmarkEnd w:id="47"/>
    </w:p>
    <w:p w14:paraId="6A209896">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2B8EB33D">
      <w:pPr>
        <w:spacing w:line="580" w:lineRule="exact"/>
        <w:jc w:val="center"/>
        <w:rPr>
          <w:rFonts w:ascii="方正小标宋简体" w:hAnsi="方正小标宋简体" w:eastAsia="方正小标宋简体" w:cs="方正小标宋简体"/>
          <w:sz w:val="44"/>
          <w:szCs w:val="44"/>
        </w:rPr>
      </w:pPr>
    </w:p>
    <w:p w14:paraId="23D9E8D4">
      <w:pPr>
        <w:spacing w:line="600" w:lineRule="exact"/>
        <w:jc w:val="center"/>
        <w:rPr>
          <w:rFonts w:ascii="方正小标宋简体" w:hAnsi="宋体" w:eastAsia="方正小标宋简体"/>
          <w:color w:val="000000"/>
          <w:sz w:val="40"/>
          <w:szCs w:val="44"/>
          <w:lang w:val="zh-CN"/>
        </w:rPr>
      </w:pPr>
      <w:r>
        <w:rPr>
          <w:rFonts w:hint="eastAsia" w:ascii="方正小标宋简体" w:hAnsi="宋体" w:eastAsia="方正小标宋简体"/>
          <w:color w:val="000000"/>
          <w:sz w:val="40"/>
          <w:szCs w:val="44"/>
          <w:lang w:val="en-US" w:eastAsia="zh-CN"/>
        </w:rPr>
        <w:t>莲花九义校</w:t>
      </w:r>
      <w:r>
        <w:rPr>
          <w:rFonts w:hint="eastAsia" w:ascii="方正小标宋简体" w:hAnsi="宋体" w:eastAsia="方正小标宋简体"/>
          <w:color w:val="000000"/>
          <w:sz w:val="40"/>
          <w:szCs w:val="44"/>
          <w:lang w:eastAsia="zh-CN"/>
        </w:rPr>
        <w:t>202</w:t>
      </w:r>
      <w:r>
        <w:rPr>
          <w:rFonts w:hint="eastAsia" w:ascii="方正小标宋简体" w:hAnsi="宋体" w:eastAsia="方正小标宋简体"/>
          <w:color w:val="000000"/>
          <w:sz w:val="40"/>
          <w:szCs w:val="44"/>
          <w:lang w:val="en-US" w:eastAsia="zh-CN"/>
        </w:rPr>
        <w:t>3</w:t>
      </w:r>
      <w:r>
        <w:rPr>
          <w:rFonts w:hint="eastAsia" w:ascii="方正小标宋简体" w:hAnsi="宋体" w:eastAsia="方正小标宋简体"/>
          <w:color w:val="000000"/>
          <w:sz w:val="40"/>
          <w:szCs w:val="44"/>
        </w:rPr>
        <w:t>年部门</w:t>
      </w:r>
      <w:r>
        <w:rPr>
          <w:rFonts w:hint="eastAsia" w:ascii="方正小标宋简体" w:hAnsi="宋体" w:eastAsia="方正小标宋简体"/>
          <w:color w:val="000000"/>
          <w:sz w:val="40"/>
          <w:szCs w:val="44"/>
          <w:lang w:val="zh-CN"/>
        </w:rPr>
        <w:t>整体支出绩效评价报告</w:t>
      </w:r>
    </w:p>
    <w:p w14:paraId="50A3DC78">
      <w:pPr>
        <w:widowControl/>
        <w:spacing w:line="580" w:lineRule="exact"/>
        <w:ind w:firstLine="480"/>
        <w:contextualSpacing/>
        <w:jc w:val="left"/>
        <w:rPr>
          <w:rFonts w:ascii="黑体" w:hAnsi="宋体" w:eastAsia="黑体" w:cs="宋体"/>
          <w:color w:val="000000"/>
          <w:sz w:val="24"/>
          <w:szCs w:val="32"/>
          <w:shd w:val="clear" w:color="auto" w:fill="FFFFFF"/>
        </w:rPr>
      </w:pPr>
    </w:p>
    <w:p w14:paraId="780DA9BE">
      <w:pPr>
        <w:widowControl/>
        <w:spacing w:line="580" w:lineRule="exact"/>
        <w:ind w:firstLine="640"/>
        <w:contextualSpacing/>
        <w:jc w:val="left"/>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14:paraId="722D1923">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14:paraId="6C162EB3">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w:t>
      </w:r>
      <w:r>
        <w:rPr>
          <w:rFonts w:hint="eastAsia" w:ascii="仿宋_GB2312" w:hAnsi="宋体" w:eastAsia="仿宋_GB2312" w:cs="宋体"/>
          <w:color w:val="000000"/>
          <w:sz w:val="32"/>
          <w:szCs w:val="32"/>
          <w:shd w:val="clear" w:color="auto" w:fill="FFFFFF"/>
          <w:lang w:val="en-US" w:eastAsia="zh-CN"/>
        </w:rPr>
        <w:t>九年一贯制学校</w:t>
      </w:r>
      <w:r>
        <w:rPr>
          <w:rFonts w:hint="eastAsia" w:ascii="仿宋_GB2312" w:hAnsi="宋体" w:eastAsia="仿宋_GB2312" w:cs="宋体"/>
          <w:color w:val="000000"/>
          <w:sz w:val="32"/>
          <w:szCs w:val="32"/>
          <w:shd w:val="clear" w:color="auto" w:fill="FFFFFF"/>
          <w:lang w:val="zh-CN"/>
        </w:rPr>
        <w:t>。</w:t>
      </w:r>
    </w:p>
    <w:p w14:paraId="55044918">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14:paraId="36394824">
      <w:pPr>
        <w:pStyle w:val="192"/>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w:t>
      </w:r>
      <w:r>
        <w:rPr>
          <w:rFonts w:hint="eastAsia" w:ascii="仿宋" w:hAnsi="仿宋" w:eastAsia="仿宋"/>
          <w:bCs/>
          <w:color w:val="000000"/>
          <w:sz w:val="32"/>
          <w:szCs w:val="32"/>
          <w:lang w:val="en-US" w:eastAsia="zh-CN"/>
        </w:rPr>
        <w:t>九年</w:t>
      </w:r>
      <w:r>
        <w:rPr>
          <w:rFonts w:hint="eastAsia" w:ascii="仿宋" w:hAnsi="仿宋" w:eastAsia="仿宋"/>
          <w:bCs/>
          <w:color w:val="000000"/>
          <w:sz w:val="32"/>
          <w:szCs w:val="32"/>
        </w:rPr>
        <w:t>义务教育，促进基础教育发展，负责</w:t>
      </w:r>
      <w:r>
        <w:rPr>
          <w:rFonts w:hint="eastAsia" w:ascii="仿宋" w:hAnsi="仿宋" w:eastAsia="仿宋"/>
          <w:bCs/>
          <w:color w:val="000000"/>
          <w:sz w:val="32"/>
          <w:szCs w:val="32"/>
          <w:lang w:val="en-US" w:eastAsia="zh-CN"/>
        </w:rPr>
        <w:t>九年义务</w:t>
      </w:r>
      <w:r>
        <w:rPr>
          <w:rFonts w:hint="eastAsia" w:ascii="仿宋" w:hAnsi="仿宋" w:eastAsia="仿宋"/>
          <w:bCs/>
          <w:color w:val="000000"/>
          <w:sz w:val="32"/>
          <w:szCs w:val="32"/>
        </w:rPr>
        <w:t>学历教育及相关社会服务</w:t>
      </w:r>
    </w:p>
    <w:p w14:paraId="7644482C">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14:paraId="4834FE64">
      <w:pPr>
        <w:widowControl/>
        <w:spacing w:line="580" w:lineRule="exact"/>
        <w:ind w:firstLine="640"/>
        <w:contextualSpacing/>
        <w:jc w:val="left"/>
        <w:rPr>
          <w:rFonts w:hint="eastAsia" w:ascii="仿宋_GB2312" w:hAnsi="宋体" w:eastAsia="仿宋_GB2312" w:cs="宋体"/>
          <w:color w:val="FF0000"/>
          <w:sz w:val="32"/>
          <w:szCs w:val="32"/>
          <w:shd w:val="clear" w:color="auto" w:fill="FFFFFF"/>
          <w:lang w:val="zh-CN"/>
        </w:rPr>
      </w:pPr>
      <w:r>
        <w:rPr>
          <w:rFonts w:hint="eastAsia" w:ascii="仿宋_GB2312" w:hAnsi="宋体" w:eastAsia="仿宋_GB2312" w:cs="宋体"/>
          <w:color w:val="auto"/>
          <w:sz w:val="32"/>
          <w:szCs w:val="32"/>
          <w:shd w:val="clear" w:color="auto" w:fill="FFFFFF"/>
          <w:lang w:val="zh-CN"/>
        </w:rPr>
        <w:t>我单位现有教职工</w:t>
      </w:r>
      <w:r>
        <w:rPr>
          <w:rFonts w:hint="eastAsia" w:ascii="仿宋_GB2312" w:hAnsi="宋体" w:eastAsia="仿宋_GB2312" w:cs="宋体"/>
          <w:color w:val="auto"/>
          <w:sz w:val="32"/>
          <w:szCs w:val="32"/>
          <w:shd w:val="clear" w:color="auto" w:fill="FFFFFF"/>
          <w:lang w:val="en-US" w:eastAsia="zh-CN"/>
        </w:rPr>
        <w:t>35</w:t>
      </w:r>
      <w:r>
        <w:rPr>
          <w:rFonts w:hint="eastAsia" w:ascii="仿宋_GB2312" w:hAnsi="宋体" w:eastAsia="仿宋_GB2312" w:cs="宋体"/>
          <w:color w:val="auto"/>
          <w:sz w:val="32"/>
          <w:szCs w:val="32"/>
          <w:shd w:val="clear" w:color="auto" w:fill="FFFFFF"/>
          <w:lang w:val="zh-CN"/>
        </w:rPr>
        <w:t>人，退休教职工</w:t>
      </w:r>
      <w:r>
        <w:rPr>
          <w:rFonts w:hint="eastAsia" w:ascii="仿宋_GB2312" w:hAnsi="宋体" w:eastAsia="仿宋_GB2312" w:cs="宋体"/>
          <w:color w:val="auto"/>
          <w:sz w:val="32"/>
          <w:szCs w:val="32"/>
          <w:shd w:val="clear" w:color="auto" w:fill="FFFFFF"/>
          <w:lang w:val="en-US" w:eastAsia="zh-CN"/>
        </w:rPr>
        <w:t>31</w:t>
      </w:r>
      <w:r>
        <w:rPr>
          <w:rFonts w:hint="eastAsia" w:ascii="仿宋_GB2312" w:hAnsi="宋体" w:eastAsia="仿宋_GB2312" w:cs="宋体"/>
          <w:color w:val="auto"/>
          <w:sz w:val="32"/>
          <w:szCs w:val="32"/>
          <w:shd w:val="clear" w:color="auto" w:fill="FFFFFF"/>
          <w:lang w:val="zh-CN"/>
        </w:rPr>
        <w:t>人，遗属</w:t>
      </w:r>
      <w:r>
        <w:rPr>
          <w:rFonts w:hint="eastAsia" w:ascii="仿宋_GB2312" w:hAnsi="宋体" w:eastAsia="仿宋_GB2312" w:cs="宋体"/>
          <w:color w:val="auto"/>
          <w:sz w:val="32"/>
          <w:szCs w:val="32"/>
          <w:shd w:val="clear" w:color="auto" w:fill="FFFFFF"/>
          <w:lang w:val="en-US" w:eastAsia="zh-CN"/>
        </w:rPr>
        <w:t>7</w:t>
      </w:r>
      <w:r>
        <w:rPr>
          <w:rFonts w:hint="eastAsia" w:ascii="仿宋_GB2312" w:hAnsi="宋体" w:eastAsia="仿宋_GB2312" w:cs="宋体"/>
          <w:color w:val="auto"/>
          <w:sz w:val="32"/>
          <w:szCs w:val="32"/>
          <w:shd w:val="clear" w:color="auto" w:fill="FFFFFF"/>
          <w:lang w:val="zh-CN"/>
        </w:rPr>
        <w:t>人，在校学生</w:t>
      </w:r>
      <w:r>
        <w:rPr>
          <w:rFonts w:hint="eastAsia" w:ascii="仿宋_GB2312" w:hAnsi="宋体" w:eastAsia="仿宋_GB2312" w:cs="宋体"/>
          <w:color w:val="auto"/>
          <w:sz w:val="32"/>
          <w:szCs w:val="32"/>
          <w:shd w:val="clear" w:color="auto" w:fill="FFFFFF"/>
          <w:lang w:val="en-US" w:eastAsia="zh-CN"/>
        </w:rPr>
        <w:t>264</w:t>
      </w:r>
      <w:r>
        <w:rPr>
          <w:rFonts w:hint="eastAsia" w:ascii="仿宋_GB2312" w:hAnsi="宋体" w:eastAsia="仿宋_GB2312" w:cs="宋体"/>
          <w:color w:val="auto"/>
          <w:sz w:val="32"/>
          <w:szCs w:val="32"/>
          <w:shd w:val="clear" w:color="auto" w:fill="FFFFFF"/>
          <w:lang w:val="zh-CN"/>
        </w:rPr>
        <w:t>人。</w:t>
      </w:r>
    </w:p>
    <w:p w14:paraId="73BA075D">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14:paraId="21E8C369">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14:paraId="77104207">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lang w:val="en-US" w:eastAsia="zh-CN"/>
        </w:rPr>
        <w:t>747.58</w:t>
      </w:r>
      <w:r>
        <w:rPr>
          <w:rFonts w:hint="eastAsia" w:ascii="仿宋_GB2312" w:hAnsi="宋体" w:eastAsia="仿宋_GB2312" w:cs="宋体"/>
          <w:color w:val="000000"/>
          <w:sz w:val="32"/>
          <w:szCs w:val="32"/>
          <w:shd w:val="clear" w:color="auto" w:fill="FFFFFF"/>
          <w:lang w:val="zh-CN"/>
        </w:rPr>
        <w:t>万元。</w:t>
      </w:r>
    </w:p>
    <w:p w14:paraId="78D47E38">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14:paraId="00EA9B10">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lang w:val="en-US" w:eastAsia="zh-CN"/>
        </w:rPr>
        <w:t>747.58</w:t>
      </w:r>
      <w:r>
        <w:rPr>
          <w:rFonts w:hint="eastAsia" w:ascii="仿宋_GB2312" w:hAnsi="宋体" w:eastAsia="仿宋_GB2312" w:cs="宋体"/>
          <w:color w:val="000000"/>
          <w:sz w:val="32"/>
          <w:szCs w:val="32"/>
          <w:shd w:val="clear" w:color="auto" w:fill="FFFFFF"/>
          <w:lang w:val="zh-CN"/>
        </w:rPr>
        <w:t>万元。</w:t>
      </w:r>
    </w:p>
    <w:p w14:paraId="49469093">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14:paraId="3283646E">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14:paraId="78471F5F">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14:paraId="423C7A6C">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14:paraId="1A4E01DD">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度执行，完善内控制度。严格按财经规章制度执行经费支出。保障学校正常运转，提升公用经费使用效益。</w:t>
      </w:r>
    </w:p>
    <w:p w14:paraId="4FFFADDF">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14:paraId="15EBCD0E">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14:paraId="00DE77FE">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w:t>
      </w:r>
      <w:bookmarkStart w:id="51" w:name="_GoBack"/>
      <w:bookmarkEnd w:id="51"/>
      <w:r>
        <w:rPr>
          <w:rFonts w:hint="eastAsia" w:ascii="仿宋_GB2312" w:hAnsi="宋体" w:eastAsia="仿宋_GB2312" w:cs="宋体"/>
          <w:color w:val="000000"/>
          <w:sz w:val="32"/>
          <w:szCs w:val="32"/>
          <w:shd w:val="clear" w:color="auto" w:fill="FFFFFF"/>
          <w:lang w:val="zh-CN"/>
        </w:rPr>
        <w:t>正常、高效运转。得到学校教职工、领导的一致好评，在社会上得到了政府、群众的认可。</w:t>
      </w:r>
    </w:p>
    <w:p w14:paraId="317B2ABF">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14:paraId="1C368E87">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48"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48"/>
    </w:p>
    <w:p w14:paraId="31B44F03">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14:paraId="58402360">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14:paraId="667D307E">
      <w:pPr>
        <w:spacing w:line="580" w:lineRule="exact"/>
        <w:ind w:firstLine="640"/>
        <w:rPr>
          <w:rFonts w:ascii="仿宋_GB2312" w:hAnsi="仿宋_GB2312" w:eastAsia="仿宋_GB2312" w:cs="仿宋_GB2312"/>
          <w:sz w:val="32"/>
          <w:szCs w:val="32"/>
        </w:rPr>
      </w:pPr>
    </w:p>
    <w:tbl>
      <w:tblPr>
        <w:tblStyle w:val="31"/>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945"/>
        <w:gridCol w:w="1080"/>
        <w:gridCol w:w="1080"/>
        <w:gridCol w:w="705"/>
        <w:gridCol w:w="750"/>
        <w:gridCol w:w="825"/>
        <w:gridCol w:w="1080"/>
        <w:gridCol w:w="810"/>
        <w:gridCol w:w="690"/>
        <w:gridCol w:w="780"/>
      </w:tblGrid>
      <w:tr w14:paraId="01CE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trPr>
        <w:tc>
          <w:tcPr>
            <w:tcW w:w="9585"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12CBC81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064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205D3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800" w:type="dxa"/>
            <w:gridSpan w:val="9"/>
            <w:tcBorders>
              <w:top w:val="single" w:color="000000" w:sz="8" w:space="0"/>
              <w:left w:val="nil"/>
              <w:bottom w:val="single" w:color="000000" w:sz="8" w:space="0"/>
              <w:right w:val="single" w:color="000000" w:sz="8" w:space="0"/>
            </w:tcBorders>
            <w:shd w:val="clear" w:color="auto" w:fill="auto"/>
            <w:vAlign w:val="center"/>
          </w:tcPr>
          <w:p w14:paraId="6F61A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51090421R000000042930-第一书记、驻村工作队补助</w:t>
            </w:r>
          </w:p>
        </w:tc>
      </w:tr>
      <w:tr w14:paraId="653B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00982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440" w:type="dxa"/>
            <w:gridSpan w:val="5"/>
            <w:tcBorders>
              <w:top w:val="nil"/>
              <w:left w:val="nil"/>
              <w:bottom w:val="single" w:color="000000" w:sz="8" w:space="0"/>
              <w:right w:val="single" w:color="000000" w:sz="8" w:space="0"/>
            </w:tcBorders>
            <w:shd w:val="clear" w:color="auto" w:fill="auto"/>
            <w:vAlign w:val="center"/>
          </w:tcPr>
          <w:p w14:paraId="0077F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遂宁市安居区拦江镇莲花九年义务教育学校部门</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DF32EB6">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4E686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w:t>
            </w:r>
          </w:p>
        </w:tc>
      </w:tr>
      <w:tr w14:paraId="7F66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20ACB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45" w:type="dxa"/>
            <w:vMerge w:val="restart"/>
            <w:tcBorders>
              <w:top w:val="nil"/>
              <w:left w:val="nil"/>
              <w:bottom w:val="single" w:color="000000" w:sz="8" w:space="0"/>
              <w:right w:val="single" w:color="000000" w:sz="8" w:space="0"/>
            </w:tcBorders>
            <w:shd w:val="clear" w:color="auto" w:fill="auto"/>
            <w:vAlign w:val="center"/>
          </w:tcPr>
          <w:p w14:paraId="56DEA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440" w:type="dxa"/>
            <w:gridSpan w:val="5"/>
            <w:tcBorders>
              <w:top w:val="nil"/>
              <w:left w:val="nil"/>
              <w:bottom w:val="single" w:color="000000" w:sz="8" w:space="0"/>
              <w:right w:val="single" w:color="000000" w:sz="8" w:space="0"/>
            </w:tcBorders>
            <w:shd w:val="clear" w:color="auto" w:fill="auto"/>
            <w:vAlign w:val="center"/>
          </w:tcPr>
          <w:p w14:paraId="37211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nil"/>
              <w:left w:val="nil"/>
              <w:bottom w:val="single" w:color="000000" w:sz="8" w:space="0"/>
              <w:right w:val="single" w:color="000000" w:sz="8" w:space="0"/>
            </w:tcBorders>
            <w:shd w:val="clear" w:color="auto" w:fill="auto"/>
            <w:vAlign w:val="center"/>
          </w:tcPr>
          <w:p w14:paraId="1BF4264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2D1D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1DD09B45">
            <w:pPr>
              <w:jc w:val="left"/>
              <w:rPr>
                <w:rFonts w:hint="eastAsia" w:ascii="宋体" w:hAnsi="宋体" w:eastAsia="宋体" w:cs="宋体"/>
                <w:i w:val="0"/>
                <w:iCs w:val="0"/>
                <w:color w:val="000000"/>
                <w:sz w:val="18"/>
                <w:szCs w:val="18"/>
                <w:u w:val="none"/>
              </w:rPr>
            </w:pPr>
          </w:p>
        </w:tc>
        <w:tc>
          <w:tcPr>
            <w:tcW w:w="945" w:type="dxa"/>
            <w:vMerge w:val="continue"/>
            <w:tcBorders>
              <w:top w:val="nil"/>
              <w:left w:val="nil"/>
              <w:bottom w:val="single" w:color="000000" w:sz="8" w:space="0"/>
              <w:right w:val="single" w:color="000000" w:sz="8" w:space="0"/>
            </w:tcBorders>
            <w:shd w:val="clear" w:color="auto" w:fill="auto"/>
            <w:vAlign w:val="center"/>
          </w:tcPr>
          <w:p w14:paraId="5B34734E">
            <w:pPr>
              <w:jc w:val="left"/>
              <w:rPr>
                <w:rFonts w:hint="eastAsia" w:ascii="宋体" w:hAnsi="宋体" w:eastAsia="宋体" w:cs="宋体"/>
                <w:i w:val="0"/>
                <w:iCs w:val="0"/>
                <w:color w:val="000000"/>
                <w:sz w:val="18"/>
                <w:szCs w:val="18"/>
                <w:u w:val="none"/>
              </w:rPr>
            </w:pPr>
          </w:p>
        </w:tc>
        <w:tc>
          <w:tcPr>
            <w:tcW w:w="4440" w:type="dxa"/>
            <w:gridSpan w:val="5"/>
            <w:tcBorders>
              <w:top w:val="nil"/>
              <w:left w:val="nil"/>
              <w:bottom w:val="single" w:color="000000" w:sz="8" w:space="0"/>
              <w:right w:val="single" w:color="000000" w:sz="8" w:space="0"/>
            </w:tcBorders>
            <w:shd w:val="clear" w:color="auto" w:fill="auto"/>
            <w:vAlign w:val="center"/>
          </w:tcPr>
          <w:p w14:paraId="5F199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60" w:type="dxa"/>
            <w:gridSpan w:val="4"/>
            <w:tcBorders>
              <w:top w:val="nil"/>
              <w:left w:val="nil"/>
              <w:bottom w:val="single" w:color="000000" w:sz="8" w:space="0"/>
              <w:right w:val="single" w:color="000000" w:sz="8" w:space="0"/>
            </w:tcBorders>
            <w:shd w:val="clear" w:color="auto" w:fill="auto"/>
            <w:vAlign w:val="center"/>
          </w:tcPr>
          <w:p w14:paraId="5B17A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44A0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0CEBC0CD">
            <w:pPr>
              <w:jc w:val="left"/>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5B9C9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800" w:type="dxa"/>
            <w:gridSpan w:val="9"/>
            <w:tcBorders>
              <w:top w:val="nil"/>
              <w:left w:val="nil"/>
              <w:bottom w:val="single" w:color="000000" w:sz="8" w:space="0"/>
              <w:right w:val="single" w:color="000000" w:sz="8" w:space="0"/>
            </w:tcBorders>
            <w:shd w:val="clear" w:color="auto" w:fill="auto"/>
            <w:vAlign w:val="center"/>
          </w:tcPr>
          <w:p w14:paraId="1FA99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及时申报，保障补助及时、足额发放，预算编制科学合理，减少结余资金。</w:t>
            </w:r>
          </w:p>
        </w:tc>
      </w:tr>
      <w:tr w14:paraId="1C1F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7CC62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45" w:type="dxa"/>
            <w:tcBorders>
              <w:top w:val="nil"/>
              <w:left w:val="nil"/>
              <w:bottom w:val="single" w:color="000000" w:sz="8" w:space="0"/>
              <w:right w:val="single" w:color="000000" w:sz="8" w:space="0"/>
            </w:tcBorders>
            <w:shd w:val="clear" w:color="auto" w:fill="auto"/>
            <w:vAlign w:val="center"/>
          </w:tcPr>
          <w:p w14:paraId="38C6E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80" w:type="dxa"/>
            <w:tcBorders>
              <w:top w:val="nil"/>
              <w:left w:val="nil"/>
              <w:bottom w:val="single" w:color="000000" w:sz="8" w:space="0"/>
              <w:right w:val="single" w:color="000000" w:sz="8" w:space="0"/>
            </w:tcBorders>
            <w:shd w:val="clear" w:color="auto" w:fill="auto"/>
            <w:vAlign w:val="center"/>
          </w:tcPr>
          <w:p w14:paraId="53FD8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6085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0BAE1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B0F5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810" w:type="dxa"/>
            <w:tcBorders>
              <w:top w:val="single" w:color="000000" w:sz="8" w:space="0"/>
              <w:left w:val="nil"/>
              <w:bottom w:val="single" w:color="000000" w:sz="8" w:space="0"/>
              <w:right w:val="single" w:color="000000" w:sz="8" w:space="0"/>
            </w:tcBorders>
            <w:shd w:val="clear" w:color="auto" w:fill="auto"/>
            <w:vAlign w:val="center"/>
          </w:tcPr>
          <w:p w14:paraId="12055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46C34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39DAD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A69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3ACB2F7A">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7893A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80" w:type="dxa"/>
            <w:tcBorders>
              <w:top w:val="nil"/>
              <w:left w:val="nil"/>
              <w:bottom w:val="single" w:color="000000" w:sz="8" w:space="0"/>
              <w:right w:val="single" w:color="000000" w:sz="8" w:space="0"/>
            </w:tcBorders>
            <w:shd w:val="clear" w:color="auto" w:fill="auto"/>
            <w:vAlign w:val="center"/>
          </w:tcPr>
          <w:p w14:paraId="46367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80" w:type="dxa"/>
            <w:tcBorders>
              <w:top w:val="nil"/>
              <w:left w:val="nil"/>
              <w:bottom w:val="single" w:color="000000" w:sz="8" w:space="0"/>
              <w:right w:val="single" w:color="000000" w:sz="8" w:space="0"/>
            </w:tcBorders>
            <w:shd w:val="clear" w:color="auto" w:fill="auto"/>
            <w:vAlign w:val="center"/>
          </w:tcPr>
          <w:p w14:paraId="63E80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2280" w:type="dxa"/>
            <w:gridSpan w:val="3"/>
            <w:tcBorders>
              <w:top w:val="nil"/>
              <w:left w:val="nil"/>
              <w:bottom w:val="single" w:color="000000" w:sz="8" w:space="0"/>
              <w:right w:val="single" w:color="000000" w:sz="8" w:space="0"/>
            </w:tcBorders>
            <w:shd w:val="clear" w:color="auto" w:fill="auto"/>
            <w:vAlign w:val="center"/>
          </w:tcPr>
          <w:p w14:paraId="2C59B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080" w:type="dxa"/>
            <w:tcBorders>
              <w:top w:val="nil"/>
              <w:left w:val="nil"/>
              <w:bottom w:val="single" w:color="000000" w:sz="8" w:space="0"/>
              <w:right w:val="single" w:color="000000" w:sz="8" w:space="0"/>
            </w:tcBorders>
            <w:shd w:val="clear" w:color="auto" w:fill="auto"/>
            <w:vAlign w:val="center"/>
          </w:tcPr>
          <w:p w14:paraId="3E3F1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0A24F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nil"/>
              <w:left w:val="nil"/>
              <w:bottom w:val="single" w:color="000000" w:sz="8" w:space="0"/>
              <w:right w:val="single" w:color="000000" w:sz="8" w:space="0"/>
            </w:tcBorders>
            <w:shd w:val="clear" w:color="auto" w:fill="auto"/>
            <w:vAlign w:val="center"/>
          </w:tcPr>
          <w:p w14:paraId="7DEE63C3">
            <w:pPr>
              <w:jc w:val="center"/>
              <w:rPr>
                <w:rFonts w:hint="eastAsia" w:ascii="宋体" w:hAnsi="宋体" w:eastAsia="宋体" w:cs="宋体"/>
                <w:i w:val="0"/>
                <w:iCs w:val="0"/>
                <w:color w:val="000000"/>
                <w:sz w:val="18"/>
                <w:szCs w:val="18"/>
                <w:u w:val="none"/>
              </w:rPr>
            </w:pPr>
          </w:p>
        </w:tc>
        <w:tc>
          <w:tcPr>
            <w:tcW w:w="780" w:type="dxa"/>
            <w:vMerge w:val="restart"/>
            <w:tcBorders>
              <w:top w:val="nil"/>
              <w:left w:val="nil"/>
              <w:bottom w:val="single" w:color="000000" w:sz="8" w:space="0"/>
              <w:right w:val="single" w:color="000000" w:sz="8" w:space="0"/>
            </w:tcBorders>
            <w:shd w:val="clear" w:color="auto" w:fill="auto"/>
            <w:vAlign w:val="center"/>
          </w:tcPr>
          <w:p w14:paraId="175A4FE8">
            <w:pPr>
              <w:jc w:val="left"/>
              <w:rPr>
                <w:rFonts w:hint="eastAsia" w:ascii="黑体" w:hAnsi="宋体" w:eastAsia="黑体" w:cs="黑体"/>
                <w:i w:val="0"/>
                <w:iCs w:val="0"/>
                <w:color w:val="000000"/>
                <w:sz w:val="12"/>
                <w:szCs w:val="12"/>
                <w:u w:val="none"/>
              </w:rPr>
            </w:pPr>
          </w:p>
        </w:tc>
      </w:tr>
      <w:tr w14:paraId="3F12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67CC0FD3">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37823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80" w:type="dxa"/>
            <w:tcBorders>
              <w:top w:val="nil"/>
              <w:left w:val="nil"/>
              <w:bottom w:val="single" w:color="000000" w:sz="8" w:space="0"/>
              <w:right w:val="single" w:color="000000" w:sz="8" w:space="0"/>
            </w:tcBorders>
            <w:shd w:val="clear" w:color="auto" w:fill="auto"/>
            <w:vAlign w:val="center"/>
          </w:tcPr>
          <w:p w14:paraId="65E4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80" w:type="dxa"/>
            <w:tcBorders>
              <w:top w:val="nil"/>
              <w:left w:val="nil"/>
              <w:bottom w:val="single" w:color="000000" w:sz="8" w:space="0"/>
              <w:right w:val="single" w:color="000000" w:sz="8" w:space="0"/>
            </w:tcBorders>
            <w:shd w:val="clear" w:color="auto" w:fill="auto"/>
            <w:vAlign w:val="center"/>
          </w:tcPr>
          <w:p w14:paraId="38045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2280" w:type="dxa"/>
            <w:gridSpan w:val="3"/>
            <w:tcBorders>
              <w:top w:val="nil"/>
              <w:left w:val="nil"/>
              <w:bottom w:val="single" w:color="000000" w:sz="8" w:space="0"/>
              <w:right w:val="single" w:color="000000" w:sz="8" w:space="0"/>
            </w:tcBorders>
            <w:shd w:val="clear" w:color="auto" w:fill="auto"/>
            <w:vAlign w:val="center"/>
          </w:tcPr>
          <w:p w14:paraId="05304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080" w:type="dxa"/>
            <w:tcBorders>
              <w:top w:val="nil"/>
              <w:left w:val="nil"/>
              <w:bottom w:val="single" w:color="000000" w:sz="8" w:space="0"/>
              <w:right w:val="single" w:color="000000" w:sz="8" w:space="0"/>
            </w:tcBorders>
            <w:shd w:val="clear" w:color="auto" w:fill="auto"/>
            <w:vAlign w:val="center"/>
          </w:tcPr>
          <w:p w14:paraId="47EB8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33616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74983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04B56238">
            <w:pPr>
              <w:jc w:val="left"/>
              <w:rPr>
                <w:rFonts w:hint="eastAsia" w:ascii="黑体" w:hAnsi="宋体" w:eastAsia="黑体" w:cs="黑体"/>
                <w:i w:val="0"/>
                <w:iCs w:val="0"/>
                <w:color w:val="000000"/>
                <w:sz w:val="12"/>
                <w:szCs w:val="12"/>
                <w:u w:val="none"/>
              </w:rPr>
            </w:pPr>
          </w:p>
        </w:tc>
      </w:tr>
      <w:tr w14:paraId="6EC0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B937CC0">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38016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80" w:type="dxa"/>
            <w:tcBorders>
              <w:top w:val="nil"/>
              <w:left w:val="nil"/>
              <w:bottom w:val="single" w:color="000000" w:sz="8" w:space="0"/>
              <w:right w:val="single" w:color="000000" w:sz="8" w:space="0"/>
            </w:tcBorders>
            <w:shd w:val="clear" w:color="auto" w:fill="auto"/>
            <w:vAlign w:val="center"/>
          </w:tcPr>
          <w:p w14:paraId="7D946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312D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757BD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6201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2E0EF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14542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75947EAC">
            <w:pPr>
              <w:jc w:val="left"/>
              <w:rPr>
                <w:rFonts w:hint="eastAsia" w:ascii="黑体" w:hAnsi="宋体" w:eastAsia="黑体" w:cs="黑体"/>
                <w:i w:val="0"/>
                <w:iCs w:val="0"/>
                <w:color w:val="000000"/>
                <w:sz w:val="12"/>
                <w:szCs w:val="12"/>
                <w:u w:val="none"/>
              </w:rPr>
            </w:pPr>
          </w:p>
        </w:tc>
      </w:tr>
      <w:tr w14:paraId="5179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113DB80A">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1429B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80" w:type="dxa"/>
            <w:tcBorders>
              <w:top w:val="nil"/>
              <w:left w:val="nil"/>
              <w:bottom w:val="single" w:color="000000" w:sz="8" w:space="0"/>
              <w:right w:val="single" w:color="000000" w:sz="8" w:space="0"/>
            </w:tcBorders>
            <w:shd w:val="clear" w:color="auto" w:fill="auto"/>
            <w:vAlign w:val="center"/>
          </w:tcPr>
          <w:p w14:paraId="2111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4763F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68226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1F085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3D1DB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26795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66A903AF">
            <w:pPr>
              <w:jc w:val="left"/>
              <w:rPr>
                <w:rFonts w:hint="eastAsia" w:ascii="黑体" w:hAnsi="宋体" w:eastAsia="黑体" w:cs="黑体"/>
                <w:i w:val="0"/>
                <w:iCs w:val="0"/>
                <w:color w:val="000000"/>
                <w:sz w:val="12"/>
                <w:szCs w:val="12"/>
                <w:u w:val="none"/>
              </w:rPr>
            </w:pPr>
          </w:p>
        </w:tc>
      </w:tr>
      <w:tr w14:paraId="5D40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15A64C6D">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00BFB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80" w:type="dxa"/>
            <w:tcBorders>
              <w:top w:val="nil"/>
              <w:left w:val="nil"/>
              <w:bottom w:val="single" w:color="000000" w:sz="8" w:space="0"/>
              <w:right w:val="single" w:color="000000" w:sz="8" w:space="0"/>
            </w:tcBorders>
            <w:shd w:val="clear" w:color="auto" w:fill="auto"/>
            <w:vAlign w:val="center"/>
          </w:tcPr>
          <w:p w14:paraId="68CAC4AA">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B0FFE2D">
            <w:pPr>
              <w:jc w:val="center"/>
              <w:rPr>
                <w:rFonts w:hint="eastAsia" w:ascii="微软雅黑" w:hAnsi="微软雅黑" w:eastAsia="微软雅黑" w:cs="微软雅黑"/>
                <w:i w:val="0"/>
                <w:iCs w:val="0"/>
                <w:color w:val="000000"/>
                <w:sz w:val="16"/>
                <w:szCs w:val="16"/>
                <w:u w:val="none"/>
              </w:rPr>
            </w:pPr>
          </w:p>
        </w:tc>
        <w:tc>
          <w:tcPr>
            <w:tcW w:w="2280" w:type="dxa"/>
            <w:gridSpan w:val="3"/>
            <w:tcBorders>
              <w:top w:val="nil"/>
              <w:left w:val="nil"/>
              <w:bottom w:val="single" w:color="000000" w:sz="8" w:space="0"/>
              <w:right w:val="single" w:color="000000" w:sz="8" w:space="0"/>
            </w:tcBorders>
            <w:shd w:val="clear" w:color="auto" w:fill="auto"/>
            <w:vAlign w:val="center"/>
          </w:tcPr>
          <w:p w14:paraId="44DBC6DD">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70B40D9">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2A751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13302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70FDFFAF">
            <w:pPr>
              <w:jc w:val="left"/>
              <w:rPr>
                <w:rFonts w:hint="eastAsia" w:ascii="黑体" w:hAnsi="宋体" w:eastAsia="黑体" w:cs="黑体"/>
                <w:i w:val="0"/>
                <w:iCs w:val="0"/>
                <w:color w:val="000000"/>
                <w:sz w:val="12"/>
                <w:szCs w:val="12"/>
                <w:u w:val="none"/>
              </w:rPr>
            </w:pPr>
          </w:p>
        </w:tc>
      </w:tr>
      <w:tr w14:paraId="3D46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39D20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45" w:type="dxa"/>
            <w:tcBorders>
              <w:top w:val="nil"/>
              <w:left w:val="nil"/>
              <w:bottom w:val="single" w:color="000000" w:sz="8" w:space="0"/>
              <w:right w:val="single" w:color="000000" w:sz="8" w:space="0"/>
            </w:tcBorders>
            <w:shd w:val="clear" w:color="auto" w:fill="auto"/>
            <w:vAlign w:val="center"/>
          </w:tcPr>
          <w:p w14:paraId="1E1D8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0" w:type="dxa"/>
            <w:tcBorders>
              <w:top w:val="nil"/>
              <w:left w:val="nil"/>
              <w:bottom w:val="single" w:color="000000" w:sz="8" w:space="0"/>
              <w:right w:val="single" w:color="000000" w:sz="8" w:space="0"/>
            </w:tcBorders>
            <w:shd w:val="clear" w:color="auto" w:fill="auto"/>
            <w:vAlign w:val="center"/>
          </w:tcPr>
          <w:p w14:paraId="36D25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80" w:type="dxa"/>
            <w:tcBorders>
              <w:top w:val="nil"/>
              <w:left w:val="nil"/>
              <w:bottom w:val="single" w:color="000000" w:sz="8" w:space="0"/>
              <w:right w:val="single" w:color="000000" w:sz="8" w:space="0"/>
            </w:tcBorders>
            <w:shd w:val="clear" w:color="auto" w:fill="auto"/>
            <w:vAlign w:val="center"/>
          </w:tcPr>
          <w:p w14:paraId="377B2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5" w:type="dxa"/>
            <w:tcBorders>
              <w:top w:val="nil"/>
              <w:left w:val="nil"/>
              <w:bottom w:val="single" w:color="000000" w:sz="8" w:space="0"/>
              <w:right w:val="single" w:color="000000" w:sz="8" w:space="0"/>
            </w:tcBorders>
            <w:shd w:val="clear" w:color="auto" w:fill="auto"/>
            <w:vAlign w:val="center"/>
          </w:tcPr>
          <w:p w14:paraId="1CCF9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50" w:type="dxa"/>
            <w:tcBorders>
              <w:top w:val="nil"/>
              <w:left w:val="nil"/>
              <w:bottom w:val="single" w:color="000000" w:sz="8" w:space="0"/>
              <w:right w:val="single" w:color="000000" w:sz="8" w:space="0"/>
            </w:tcBorders>
            <w:shd w:val="clear" w:color="auto" w:fill="auto"/>
            <w:vAlign w:val="center"/>
          </w:tcPr>
          <w:p w14:paraId="53D9C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25" w:type="dxa"/>
            <w:tcBorders>
              <w:top w:val="nil"/>
              <w:left w:val="nil"/>
              <w:bottom w:val="single" w:color="000000" w:sz="8" w:space="0"/>
              <w:right w:val="single" w:color="000000" w:sz="8" w:space="0"/>
            </w:tcBorders>
            <w:shd w:val="clear" w:color="auto" w:fill="auto"/>
            <w:vAlign w:val="center"/>
          </w:tcPr>
          <w:p w14:paraId="5E621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80" w:type="dxa"/>
            <w:tcBorders>
              <w:top w:val="nil"/>
              <w:left w:val="nil"/>
              <w:bottom w:val="single" w:color="000000" w:sz="8" w:space="0"/>
              <w:right w:val="single" w:color="000000" w:sz="8" w:space="0"/>
            </w:tcBorders>
            <w:shd w:val="clear" w:color="auto" w:fill="auto"/>
            <w:vAlign w:val="center"/>
          </w:tcPr>
          <w:p w14:paraId="10B4D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810" w:type="dxa"/>
            <w:tcBorders>
              <w:top w:val="nil"/>
              <w:left w:val="nil"/>
              <w:bottom w:val="single" w:color="000000" w:sz="8" w:space="0"/>
              <w:right w:val="single" w:color="000000" w:sz="8" w:space="0"/>
            </w:tcBorders>
            <w:shd w:val="clear" w:color="auto" w:fill="auto"/>
            <w:vAlign w:val="center"/>
          </w:tcPr>
          <w:p w14:paraId="14DA2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1B3D3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07B13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233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7970DC2F">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79011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vAlign w:val="center"/>
          </w:tcPr>
          <w:p w14:paraId="0C867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80" w:type="dxa"/>
            <w:tcBorders>
              <w:top w:val="nil"/>
              <w:left w:val="nil"/>
              <w:bottom w:val="single" w:color="000000" w:sz="8" w:space="0"/>
              <w:right w:val="single" w:color="000000" w:sz="8" w:space="0"/>
            </w:tcBorders>
            <w:shd w:val="clear" w:color="auto" w:fill="auto"/>
            <w:vAlign w:val="center"/>
          </w:tcPr>
          <w:p w14:paraId="59198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705" w:type="dxa"/>
            <w:tcBorders>
              <w:top w:val="nil"/>
              <w:left w:val="nil"/>
              <w:bottom w:val="single" w:color="000000" w:sz="8" w:space="0"/>
              <w:right w:val="single" w:color="000000" w:sz="8" w:space="0"/>
            </w:tcBorders>
            <w:shd w:val="clear" w:color="auto" w:fill="auto"/>
            <w:vAlign w:val="center"/>
          </w:tcPr>
          <w:p w14:paraId="7337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nil"/>
              <w:left w:val="nil"/>
              <w:bottom w:val="single" w:color="000000" w:sz="8" w:space="0"/>
              <w:right w:val="single" w:color="000000" w:sz="8" w:space="0"/>
            </w:tcBorders>
            <w:shd w:val="clear" w:color="auto" w:fill="auto"/>
            <w:vAlign w:val="center"/>
          </w:tcPr>
          <w:p w14:paraId="01B71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nil"/>
              <w:left w:val="nil"/>
              <w:bottom w:val="single" w:color="000000" w:sz="8" w:space="0"/>
              <w:right w:val="single" w:color="000000" w:sz="8" w:space="0"/>
            </w:tcBorders>
            <w:shd w:val="clear" w:color="auto" w:fill="auto"/>
            <w:vAlign w:val="center"/>
          </w:tcPr>
          <w:p w14:paraId="1F284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14:paraId="57AA9794">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7CCA7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90" w:type="dxa"/>
            <w:tcBorders>
              <w:top w:val="nil"/>
              <w:left w:val="nil"/>
              <w:bottom w:val="single" w:color="000000" w:sz="8" w:space="0"/>
              <w:right w:val="single" w:color="000000" w:sz="8" w:space="0"/>
            </w:tcBorders>
            <w:shd w:val="clear" w:color="auto" w:fill="auto"/>
            <w:vAlign w:val="center"/>
          </w:tcPr>
          <w:p w14:paraId="497B7A7F">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8" w:space="0"/>
            </w:tcBorders>
            <w:shd w:val="clear" w:color="auto" w:fill="auto"/>
            <w:vAlign w:val="center"/>
          </w:tcPr>
          <w:p w14:paraId="2DF934FE">
            <w:pPr>
              <w:jc w:val="center"/>
              <w:rPr>
                <w:rFonts w:hint="eastAsia" w:ascii="微软雅黑" w:hAnsi="微软雅黑" w:eastAsia="微软雅黑" w:cs="微软雅黑"/>
                <w:i w:val="0"/>
                <w:iCs w:val="0"/>
                <w:color w:val="000000"/>
                <w:sz w:val="16"/>
                <w:szCs w:val="16"/>
                <w:u w:val="none"/>
              </w:rPr>
            </w:pPr>
          </w:p>
        </w:tc>
      </w:tr>
      <w:tr w14:paraId="12A9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2BB29C78">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6026F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auto"/>
            <w:vAlign w:val="center"/>
          </w:tcPr>
          <w:p w14:paraId="016DE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80" w:type="dxa"/>
            <w:tcBorders>
              <w:top w:val="nil"/>
              <w:left w:val="nil"/>
              <w:bottom w:val="single" w:color="000000" w:sz="8" w:space="0"/>
              <w:right w:val="single" w:color="000000" w:sz="8" w:space="0"/>
            </w:tcBorders>
            <w:shd w:val="clear" w:color="auto" w:fill="auto"/>
            <w:vAlign w:val="center"/>
          </w:tcPr>
          <w:p w14:paraId="59045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足额保障率（参保率）</w:t>
            </w:r>
          </w:p>
        </w:tc>
        <w:tc>
          <w:tcPr>
            <w:tcW w:w="705" w:type="dxa"/>
            <w:tcBorders>
              <w:top w:val="nil"/>
              <w:left w:val="nil"/>
              <w:bottom w:val="single" w:color="000000" w:sz="8" w:space="0"/>
              <w:right w:val="single" w:color="000000" w:sz="8" w:space="0"/>
            </w:tcBorders>
            <w:shd w:val="clear" w:color="auto" w:fill="auto"/>
            <w:vAlign w:val="center"/>
          </w:tcPr>
          <w:p w14:paraId="0D460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nil"/>
              <w:left w:val="nil"/>
              <w:bottom w:val="single" w:color="000000" w:sz="8" w:space="0"/>
              <w:right w:val="single" w:color="000000" w:sz="8" w:space="0"/>
            </w:tcBorders>
            <w:shd w:val="clear" w:color="auto" w:fill="auto"/>
            <w:vAlign w:val="center"/>
          </w:tcPr>
          <w:p w14:paraId="1E503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nil"/>
              <w:left w:val="nil"/>
              <w:bottom w:val="single" w:color="000000" w:sz="8" w:space="0"/>
              <w:right w:val="single" w:color="000000" w:sz="8" w:space="0"/>
            </w:tcBorders>
            <w:shd w:val="clear" w:color="auto" w:fill="auto"/>
            <w:vAlign w:val="center"/>
          </w:tcPr>
          <w:p w14:paraId="1EEF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14:paraId="3347C0A8">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17047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0" w:type="dxa"/>
            <w:tcBorders>
              <w:top w:val="nil"/>
              <w:left w:val="nil"/>
              <w:bottom w:val="single" w:color="000000" w:sz="8" w:space="0"/>
              <w:right w:val="single" w:color="000000" w:sz="8" w:space="0"/>
            </w:tcBorders>
            <w:shd w:val="clear" w:color="auto" w:fill="auto"/>
            <w:vAlign w:val="center"/>
          </w:tcPr>
          <w:p w14:paraId="03DF1C62">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8" w:space="0"/>
            </w:tcBorders>
            <w:shd w:val="clear" w:color="auto" w:fill="auto"/>
            <w:vAlign w:val="center"/>
          </w:tcPr>
          <w:p w14:paraId="3389032E">
            <w:pPr>
              <w:jc w:val="center"/>
              <w:rPr>
                <w:rFonts w:hint="eastAsia" w:ascii="微软雅黑" w:hAnsi="微软雅黑" w:eastAsia="微软雅黑" w:cs="微软雅黑"/>
                <w:i w:val="0"/>
                <w:iCs w:val="0"/>
                <w:color w:val="000000"/>
                <w:sz w:val="16"/>
                <w:szCs w:val="16"/>
                <w:u w:val="none"/>
              </w:rPr>
            </w:pPr>
          </w:p>
        </w:tc>
      </w:tr>
      <w:tr w14:paraId="701A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5" w:type="dxa"/>
            <w:gridSpan w:val="8"/>
            <w:tcBorders>
              <w:top w:val="nil"/>
              <w:left w:val="single" w:color="000000" w:sz="8" w:space="0"/>
              <w:bottom w:val="single" w:color="000000" w:sz="8" w:space="0"/>
              <w:right w:val="single" w:color="000000" w:sz="8" w:space="0"/>
            </w:tcBorders>
            <w:shd w:val="clear" w:color="auto" w:fill="auto"/>
            <w:vAlign w:val="center"/>
          </w:tcPr>
          <w:p w14:paraId="3C6DF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0" w:type="dxa"/>
            <w:tcBorders>
              <w:top w:val="nil"/>
              <w:left w:val="nil"/>
              <w:bottom w:val="single" w:color="000000" w:sz="8" w:space="0"/>
              <w:right w:val="single" w:color="000000" w:sz="8" w:space="0"/>
            </w:tcBorders>
            <w:shd w:val="clear" w:color="auto" w:fill="auto"/>
            <w:vAlign w:val="center"/>
          </w:tcPr>
          <w:p w14:paraId="525BB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0" w:type="dxa"/>
            <w:tcBorders>
              <w:top w:val="nil"/>
              <w:left w:val="nil"/>
              <w:bottom w:val="single" w:color="000000" w:sz="8" w:space="0"/>
              <w:right w:val="single" w:color="000000" w:sz="8" w:space="0"/>
            </w:tcBorders>
            <w:shd w:val="clear" w:color="auto" w:fill="auto"/>
            <w:vAlign w:val="center"/>
          </w:tcPr>
          <w:p w14:paraId="40F45F4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nil"/>
              <w:left w:val="nil"/>
              <w:bottom w:val="single" w:color="000000" w:sz="8" w:space="0"/>
              <w:right w:val="single" w:color="000000" w:sz="8" w:space="0"/>
            </w:tcBorders>
            <w:shd w:val="clear" w:color="auto" w:fill="auto"/>
            <w:vAlign w:val="center"/>
          </w:tcPr>
          <w:p w14:paraId="4F4C27BA">
            <w:pPr>
              <w:jc w:val="both"/>
              <w:rPr>
                <w:rFonts w:hint="eastAsia" w:ascii="宋体" w:hAnsi="宋体" w:eastAsia="宋体" w:cs="宋体"/>
                <w:i w:val="0"/>
                <w:iCs w:val="0"/>
                <w:color w:val="000000"/>
                <w:sz w:val="18"/>
                <w:szCs w:val="18"/>
                <w:u w:val="none"/>
              </w:rPr>
            </w:pPr>
          </w:p>
        </w:tc>
      </w:tr>
      <w:tr w14:paraId="6D7C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75F4A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745" w:type="dxa"/>
            <w:gridSpan w:val="10"/>
            <w:tcBorders>
              <w:top w:val="nil"/>
              <w:left w:val="nil"/>
              <w:bottom w:val="single" w:color="000000" w:sz="8" w:space="0"/>
              <w:right w:val="single" w:color="000000" w:sz="8" w:space="0"/>
            </w:tcBorders>
            <w:shd w:val="clear" w:color="auto" w:fill="auto"/>
            <w:vAlign w:val="center"/>
          </w:tcPr>
          <w:p w14:paraId="755CDA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根据该项目预算执行率、</w:t>
            </w:r>
            <w:r>
              <w:rPr>
                <w:rStyle w:val="215"/>
                <w:rFonts w:eastAsia="宋体"/>
                <w:lang w:val="en-US" w:eastAsia="zh-CN" w:bidi="ar"/>
              </w:rPr>
              <w:t xml:space="preserve"> </w:t>
            </w:r>
            <w:r>
              <w:rPr>
                <w:rStyle w:val="216"/>
                <w:lang w:val="en-US" w:eastAsia="zh-CN" w:bidi="ar"/>
              </w:rPr>
              <w:t>绩效目标实现指标自评得分</w:t>
            </w:r>
            <w:r>
              <w:rPr>
                <w:rStyle w:val="215"/>
                <w:rFonts w:eastAsia="宋体"/>
                <w:lang w:val="en-US" w:eastAsia="zh-CN" w:bidi="ar"/>
              </w:rPr>
              <w:t>100.00</w:t>
            </w:r>
            <w:r>
              <w:rPr>
                <w:rStyle w:val="216"/>
                <w:lang w:val="en-US" w:eastAsia="zh-CN" w:bidi="ar"/>
              </w:rPr>
              <w:t>分，自评等次为：优，严格执行相关政策，按要求支付，保障补助及时、足额发放。</w:t>
            </w:r>
          </w:p>
        </w:tc>
      </w:tr>
      <w:tr w14:paraId="7BF9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722C8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745" w:type="dxa"/>
            <w:gridSpan w:val="10"/>
            <w:tcBorders>
              <w:top w:val="nil"/>
              <w:left w:val="nil"/>
              <w:bottom w:val="single" w:color="000000" w:sz="8" w:space="0"/>
              <w:right w:val="single" w:color="000000" w:sz="8" w:space="0"/>
            </w:tcBorders>
            <w:shd w:val="clear" w:color="auto" w:fill="auto"/>
            <w:vAlign w:val="center"/>
          </w:tcPr>
          <w:p w14:paraId="251B90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驻村工作人员未及时来报账。</w:t>
            </w:r>
          </w:p>
        </w:tc>
      </w:tr>
      <w:tr w14:paraId="0200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1FAAB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745" w:type="dxa"/>
            <w:gridSpan w:val="10"/>
            <w:tcBorders>
              <w:top w:val="nil"/>
              <w:left w:val="nil"/>
              <w:bottom w:val="single" w:color="000000" w:sz="8" w:space="0"/>
              <w:right w:val="single" w:color="000000" w:sz="8" w:space="0"/>
            </w:tcBorders>
            <w:shd w:val="clear" w:color="auto" w:fill="auto"/>
            <w:vAlign w:val="center"/>
          </w:tcPr>
          <w:p w14:paraId="2A150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报账后及时按需申报、及时发放。</w:t>
            </w:r>
          </w:p>
        </w:tc>
      </w:tr>
      <w:tr w14:paraId="295B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50" w:type="dxa"/>
            <w:gridSpan w:val="5"/>
            <w:tcBorders>
              <w:top w:val="nil"/>
              <w:left w:val="single" w:color="000000" w:sz="8" w:space="0"/>
              <w:bottom w:val="single" w:color="000000" w:sz="8" w:space="0"/>
              <w:right w:val="single" w:color="000000" w:sz="8" w:space="0"/>
            </w:tcBorders>
            <w:shd w:val="clear" w:color="auto" w:fill="auto"/>
            <w:vAlign w:val="center"/>
          </w:tcPr>
          <w:p w14:paraId="709D3B1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项目负责人：赵万军</w:t>
            </w:r>
          </w:p>
        </w:tc>
        <w:tc>
          <w:tcPr>
            <w:tcW w:w="4935" w:type="dxa"/>
            <w:gridSpan w:val="6"/>
            <w:tcBorders>
              <w:top w:val="nil"/>
              <w:left w:val="nil"/>
              <w:bottom w:val="single" w:color="000000" w:sz="8" w:space="0"/>
              <w:right w:val="single" w:color="000000" w:sz="8" w:space="0"/>
            </w:tcBorders>
            <w:shd w:val="clear" w:color="auto" w:fill="auto"/>
            <w:vAlign w:val="center"/>
          </w:tcPr>
          <w:p w14:paraId="4E0ED8A9">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财务负责人：肖景</w:t>
            </w:r>
          </w:p>
        </w:tc>
      </w:tr>
      <w:tr w14:paraId="5E92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9585" w:type="dxa"/>
            <w:gridSpan w:val="11"/>
            <w:tcBorders>
              <w:top w:val="nil"/>
              <w:left w:val="single" w:color="000000" w:sz="8" w:space="0"/>
              <w:bottom w:val="single" w:color="000000" w:sz="8" w:space="0"/>
              <w:right w:val="single" w:color="000000" w:sz="8" w:space="0"/>
            </w:tcBorders>
            <w:shd w:val="clear" w:color="auto" w:fill="auto"/>
            <w:vAlign w:val="center"/>
          </w:tcPr>
          <w:p w14:paraId="7D212A4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8E8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14332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800" w:type="dxa"/>
            <w:gridSpan w:val="9"/>
            <w:tcBorders>
              <w:top w:val="single" w:color="000000" w:sz="8" w:space="0"/>
              <w:left w:val="nil"/>
              <w:bottom w:val="single" w:color="000000" w:sz="8" w:space="0"/>
              <w:right w:val="single" w:color="000000" w:sz="8" w:space="0"/>
            </w:tcBorders>
            <w:shd w:val="clear" w:color="auto" w:fill="auto"/>
            <w:vAlign w:val="center"/>
          </w:tcPr>
          <w:p w14:paraId="27E6E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4499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7D6AC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440" w:type="dxa"/>
            <w:gridSpan w:val="5"/>
            <w:tcBorders>
              <w:top w:val="nil"/>
              <w:left w:val="nil"/>
              <w:bottom w:val="single" w:color="000000" w:sz="8" w:space="0"/>
              <w:right w:val="single" w:color="000000" w:sz="8" w:space="0"/>
            </w:tcBorders>
            <w:shd w:val="clear" w:color="auto" w:fill="auto"/>
            <w:vAlign w:val="center"/>
          </w:tcPr>
          <w:p w14:paraId="3843F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遂宁市安居区拦江镇莲花九年义务教育学校部门</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31D213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75ACA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w:t>
            </w:r>
          </w:p>
        </w:tc>
      </w:tr>
      <w:tr w14:paraId="7E3C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70416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45" w:type="dxa"/>
            <w:vMerge w:val="restart"/>
            <w:tcBorders>
              <w:top w:val="nil"/>
              <w:left w:val="nil"/>
              <w:bottom w:val="single" w:color="000000" w:sz="8" w:space="0"/>
              <w:right w:val="single" w:color="000000" w:sz="8" w:space="0"/>
            </w:tcBorders>
            <w:shd w:val="clear" w:color="auto" w:fill="auto"/>
            <w:vAlign w:val="center"/>
          </w:tcPr>
          <w:p w14:paraId="2867E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440" w:type="dxa"/>
            <w:gridSpan w:val="5"/>
            <w:tcBorders>
              <w:top w:val="nil"/>
              <w:left w:val="nil"/>
              <w:bottom w:val="single" w:color="000000" w:sz="8" w:space="0"/>
              <w:right w:val="single" w:color="000000" w:sz="8" w:space="0"/>
            </w:tcBorders>
            <w:shd w:val="clear" w:color="auto" w:fill="auto"/>
            <w:vAlign w:val="center"/>
          </w:tcPr>
          <w:p w14:paraId="3A998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nil"/>
              <w:left w:val="nil"/>
              <w:bottom w:val="single" w:color="000000" w:sz="8" w:space="0"/>
              <w:right w:val="single" w:color="000000" w:sz="8" w:space="0"/>
            </w:tcBorders>
            <w:shd w:val="clear" w:color="auto" w:fill="auto"/>
            <w:vAlign w:val="center"/>
          </w:tcPr>
          <w:p w14:paraId="3CD419B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0DE9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5E329A1">
            <w:pPr>
              <w:jc w:val="left"/>
              <w:rPr>
                <w:rFonts w:hint="eastAsia" w:ascii="宋体" w:hAnsi="宋体" w:eastAsia="宋体" w:cs="宋体"/>
                <w:i w:val="0"/>
                <w:iCs w:val="0"/>
                <w:color w:val="000000"/>
                <w:sz w:val="18"/>
                <w:szCs w:val="18"/>
                <w:u w:val="none"/>
              </w:rPr>
            </w:pPr>
          </w:p>
        </w:tc>
        <w:tc>
          <w:tcPr>
            <w:tcW w:w="945" w:type="dxa"/>
            <w:vMerge w:val="continue"/>
            <w:tcBorders>
              <w:top w:val="nil"/>
              <w:left w:val="nil"/>
              <w:bottom w:val="single" w:color="000000" w:sz="8" w:space="0"/>
              <w:right w:val="single" w:color="000000" w:sz="8" w:space="0"/>
            </w:tcBorders>
            <w:shd w:val="clear" w:color="auto" w:fill="auto"/>
            <w:vAlign w:val="center"/>
          </w:tcPr>
          <w:p w14:paraId="179ACAED">
            <w:pPr>
              <w:jc w:val="left"/>
              <w:rPr>
                <w:rFonts w:hint="eastAsia" w:ascii="宋体" w:hAnsi="宋体" w:eastAsia="宋体" w:cs="宋体"/>
                <w:i w:val="0"/>
                <w:iCs w:val="0"/>
                <w:color w:val="000000"/>
                <w:sz w:val="18"/>
                <w:szCs w:val="18"/>
                <w:u w:val="none"/>
              </w:rPr>
            </w:pPr>
          </w:p>
        </w:tc>
        <w:tc>
          <w:tcPr>
            <w:tcW w:w="4440" w:type="dxa"/>
            <w:gridSpan w:val="5"/>
            <w:tcBorders>
              <w:top w:val="nil"/>
              <w:left w:val="nil"/>
              <w:bottom w:val="single" w:color="000000" w:sz="8" w:space="0"/>
              <w:right w:val="single" w:color="000000" w:sz="8" w:space="0"/>
            </w:tcBorders>
            <w:shd w:val="clear" w:color="auto" w:fill="auto"/>
            <w:vAlign w:val="center"/>
          </w:tcPr>
          <w:p w14:paraId="490147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保障了学校家庭经济困难学生正常入学，减轻其家庭经济负担。</w:t>
            </w:r>
          </w:p>
        </w:tc>
        <w:tc>
          <w:tcPr>
            <w:tcW w:w="3360" w:type="dxa"/>
            <w:gridSpan w:val="4"/>
            <w:tcBorders>
              <w:top w:val="nil"/>
              <w:left w:val="nil"/>
              <w:bottom w:val="single" w:color="000000" w:sz="8" w:space="0"/>
              <w:right w:val="single" w:color="000000" w:sz="8" w:space="0"/>
            </w:tcBorders>
            <w:shd w:val="clear" w:color="auto" w:fill="auto"/>
            <w:vAlign w:val="center"/>
          </w:tcPr>
          <w:p w14:paraId="50BB08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保障了学校家庭经济困难学生正常入学，减轻其家庭经济负担。</w:t>
            </w:r>
          </w:p>
        </w:tc>
      </w:tr>
      <w:tr w14:paraId="6671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87FD745">
            <w:pPr>
              <w:jc w:val="left"/>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38545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800" w:type="dxa"/>
            <w:gridSpan w:val="9"/>
            <w:tcBorders>
              <w:top w:val="nil"/>
              <w:left w:val="nil"/>
              <w:bottom w:val="single" w:color="000000" w:sz="8" w:space="0"/>
              <w:right w:val="single" w:color="000000" w:sz="8" w:space="0"/>
            </w:tcBorders>
            <w:shd w:val="clear" w:color="auto" w:fill="auto"/>
            <w:vAlign w:val="center"/>
          </w:tcPr>
          <w:p w14:paraId="15730B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加强民生资金专项管理，提高民生资金使用效益，确保专款专用，按程序及时兑现给学生（或监护人），及时报送资助政策落实情况及相关资料。</w:t>
            </w:r>
          </w:p>
        </w:tc>
      </w:tr>
      <w:tr w14:paraId="3654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2D9FC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45" w:type="dxa"/>
            <w:tcBorders>
              <w:top w:val="nil"/>
              <w:left w:val="nil"/>
              <w:bottom w:val="single" w:color="000000" w:sz="8" w:space="0"/>
              <w:right w:val="single" w:color="000000" w:sz="8" w:space="0"/>
            </w:tcBorders>
            <w:shd w:val="clear" w:color="auto" w:fill="auto"/>
            <w:vAlign w:val="center"/>
          </w:tcPr>
          <w:p w14:paraId="5448B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80" w:type="dxa"/>
            <w:tcBorders>
              <w:top w:val="nil"/>
              <w:left w:val="nil"/>
              <w:bottom w:val="single" w:color="000000" w:sz="8" w:space="0"/>
              <w:right w:val="single" w:color="000000" w:sz="8" w:space="0"/>
            </w:tcBorders>
            <w:shd w:val="clear" w:color="auto" w:fill="auto"/>
            <w:vAlign w:val="center"/>
          </w:tcPr>
          <w:p w14:paraId="74087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FF01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39C83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B49A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810" w:type="dxa"/>
            <w:tcBorders>
              <w:top w:val="single" w:color="000000" w:sz="8" w:space="0"/>
              <w:left w:val="nil"/>
              <w:bottom w:val="single" w:color="000000" w:sz="8" w:space="0"/>
              <w:right w:val="single" w:color="000000" w:sz="8" w:space="0"/>
            </w:tcBorders>
            <w:shd w:val="clear" w:color="auto" w:fill="auto"/>
            <w:vAlign w:val="center"/>
          </w:tcPr>
          <w:p w14:paraId="0379E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07649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42C7E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579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89A2A16">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2437F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80" w:type="dxa"/>
            <w:tcBorders>
              <w:top w:val="nil"/>
              <w:left w:val="nil"/>
              <w:bottom w:val="single" w:color="000000" w:sz="8" w:space="0"/>
              <w:right w:val="single" w:color="000000" w:sz="8" w:space="0"/>
            </w:tcBorders>
            <w:shd w:val="clear" w:color="auto" w:fill="auto"/>
            <w:vAlign w:val="center"/>
          </w:tcPr>
          <w:p w14:paraId="4F50E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013E2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2280" w:type="dxa"/>
            <w:gridSpan w:val="3"/>
            <w:tcBorders>
              <w:top w:val="nil"/>
              <w:left w:val="nil"/>
              <w:bottom w:val="single" w:color="000000" w:sz="8" w:space="0"/>
              <w:right w:val="single" w:color="000000" w:sz="8" w:space="0"/>
            </w:tcBorders>
            <w:shd w:val="clear" w:color="auto" w:fill="auto"/>
            <w:vAlign w:val="center"/>
          </w:tcPr>
          <w:p w14:paraId="582CA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1080" w:type="dxa"/>
            <w:tcBorders>
              <w:top w:val="nil"/>
              <w:left w:val="nil"/>
              <w:bottom w:val="single" w:color="000000" w:sz="8" w:space="0"/>
              <w:right w:val="single" w:color="000000" w:sz="8" w:space="0"/>
            </w:tcBorders>
            <w:shd w:val="clear" w:color="auto" w:fill="auto"/>
            <w:vAlign w:val="center"/>
          </w:tcPr>
          <w:p w14:paraId="159B3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1A93D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nil"/>
              <w:left w:val="nil"/>
              <w:bottom w:val="single" w:color="000000" w:sz="8" w:space="0"/>
              <w:right w:val="single" w:color="000000" w:sz="8" w:space="0"/>
            </w:tcBorders>
            <w:shd w:val="clear" w:color="auto" w:fill="auto"/>
            <w:vAlign w:val="center"/>
          </w:tcPr>
          <w:p w14:paraId="69C70E0C">
            <w:pPr>
              <w:jc w:val="center"/>
              <w:rPr>
                <w:rFonts w:hint="eastAsia" w:ascii="宋体" w:hAnsi="宋体" w:eastAsia="宋体" w:cs="宋体"/>
                <w:i w:val="0"/>
                <w:iCs w:val="0"/>
                <w:color w:val="000000"/>
                <w:sz w:val="18"/>
                <w:szCs w:val="18"/>
                <w:u w:val="none"/>
              </w:rPr>
            </w:pPr>
          </w:p>
        </w:tc>
        <w:tc>
          <w:tcPr>
            <w:tcW w:w="780" w:type="dxa"/>
            <w:vMerge w:val="restart"/>
            <w:tcBorders>
              <w:top w:val="nil"/>
              <w:left w:val="nil"/>
              <w:bottom w:val="single" w:color="000000" w:sz="8" w:space="0"/>
              <w:right w:val="single" w:color="000000" w:sz="8" w:space="0"/>
            </w:tcBorders>
            <w:shd w:val="clear" w:color="auto" w:fill="auto"/>
            <w:vAlign w:val="center"/>
          </w:tcPr>
          <w:p w14:paraId="2B463739">
            <w:pPr>
              <w:jc w:val="left"/>
              <w:rPr>
                <w:rFonts w:hint="eastAsia" w:ascii="黑体" w:hAnsi="宋体" w:eastAsia="黑体" w:cs="黑体"/>
                <w:i w:val="0"/>
                <w:iCs w:val="0"/>
                <w:color w:val="000000"/>
                <w:sz w:val="12"/>
                <w:szCs w:val="12"/>
                <w:u w:val="none"/>
              </w:rPr>
            </w:pPr>
          </w:p>
        </w:tc>
      </w:tr>
      <w:tr w14:paraId="41B4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1872C9DB">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41583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80" w:type="dxa"/>
            <w:tcBorders>
              <w:top w:val="nil"/>
              <w:left w:val="nil"/>
              <w:bottom w:val="single" w:color="000000" w:sz="8" w:space="0"/>
              <w:right w:val="single" w:color="000000" w:sz="8" w:space="0"/>
            </w:tcBorders>
            <w:shd w:val="clear" w:color="auto" w:fill="auto"/>
            <w:vAlign w:val="center"/>
          </w:tcPr>
          <w:p w14:paraId="204A8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2DA4B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2280" w:type="dxa"/>
            <w:gridSpan w:val="3"/>
            <w:tcBorders>
              <w:top w:val="nil"/>
              <w:left w:val="nil"/>
              <w:bottom w:val="single" w:color="000000" w:sz="8" w:space="0"/>
              <w:right w:val="single" w:color="000000" w:sz="8" w:space="0"/>
            </w:tcBorders>
            <w:shd w:val="clear" w:color="auto" w:fill="auto"/>
            <w:vAlign w:val="center"/>
          </w:tcPr>
          <w:p w14:paraId="00478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1080" w:type="dxa"/>
            <w:tcBorders>
              <w:top w:val="nil"/>
              <w:left w:val="nil"/>
              <w:bottom w:val="single" w:color="000000" w:sz="8" w:space="0"/>
              <w:right w:val="single" w:color="000000" w:sz="8" w:space="0"/>
            </w:tcBorders>
            <w:shd w:val="clear" w:color="auto" w:fill="auto"/>
            <w:vAlign w:val="center"/>
          </w:tcPr>
          <w:p w14:paraId="14C93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7ECB7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23919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5172BFE9">
            <w:pPr>
              <w:jc w:val="left"/>
              <w:rPr>
                <w:rFonts w:hint="eastAsia" w:ascii="黑体" w:hAnsi="宋体" w:eastAsia="黑体" w:cs="黑体"/>
                <w:i w:val="0"/>
                <w:iCs w:val="0"/>
                <w:color w:val="000000"/>
                <w:sz w:val="12"/>
                <w:szCs w:val="12"/>
                <w:u w:val="none"/>
              </w:rPr>
            </w:pPr>
          </w:p>
        </w:tc>
      </w:tr>
      <w:tr w14:paraId="2ED4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6532ACD0">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6DF50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80" w:type="dxa"/>
            <w:tcBorders>
              <w:top w:val="nil"/>
              <w:left w:val="nil"/>
              <w:bottom w:val="single" w:color="000000" w:sz="8" w:space="0"/>
              <w:right w:val="single" w:color="000000" w:sz="8" w:space="0"/>
            </w:tcBorders>
            <w:shd w:val="clear" w:color="auto" w:fill="auto"/>
            <w:vAlign w:val="center"/>
          </w:tcPr>
          <w:p w14:paraId="4F435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6A941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69A98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1B4CB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2C0EE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5119E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5EB05489">
            <w:pPr>
              <w:jc w:val="left"/>
              <w:rPr>
                <w:rFonts w:hint="eastAsia" w:ascii="黑体" w:hAnsi="宋体" w:eastAsia="黑体" w:cs="黑体"/>
                <w:i w:val="0"/>
                <w:iCs w:val="0"/>
                <w:color w:val="000000"/>
                <w:sz w:val="12"/>
                <w:szCs w:val="12"/>
                <w:u w:val="none"/>
              </w:rPr>
            </w:pPr>
          </w:p>
        </w:tc>
      </w:tr>
      <w:tr w14:paraId="732F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68195867">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498D6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80" w:type="dxa"/>
            <w:tcBorders>
              <w:top w:val="nil"/>
              <w:left w:val="nil"/>
              <w:bottom w:val="single" w:color="000000" w:sz="8" w:space="0"/>
              <w:right w:val="single" w:color="000000" w:sz="8" w:space="0"/>
            </w:tcBorders>
            <w:shd w:val="clear" w:color="auto" w:fill="auto"/>
            <w:vAlign w:val="center"/>
          </w:tcPr>
          <w:p w14:paraId="7FA90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320A9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6656B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359CB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39879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02C39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0E4E5569">
            <w:pPr>
              <w:jc w:val="left"/>
              <w:rPr>
                <w:rFonts w:hint="eastAsia" w:ascii="黑体" w:hAnsi="宋体" w:eastAsia="黑体" w:cs="黑体"/>
                <w:i w:val="0"/>
                <w:iCs w:val="0"/>
                <w:color w:val="000000"/>
                <w:sz w:val="12"/>
                <w:szCs w:val="12"/>
                <w:u w:val="none"/>
              </w:rPr>
            </w:pPr>
          </w:p>
        </w:tc>
      </w:tr>
      <w:tr w14:paraId="1A91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207EA166">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249F1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80" w:type="dxa"/>
            <w:tcBorders>
              <w:top w:val="nil"/>
              <w:left w:val="nil"/>
              <w:bottom w:val="single" w:color="000000" w:sz="8" w:space="0"/>
              <w:right w:val="single" w:color="000000" w:sz="8" w:space="0"/>
            </w:tcBorders>
            <w:shd w:val="clear" w:color="auto" w:fill="auto"/>
            <w:vAlign w:val="center"/>
          </w:tcPr>
          <w:p w14:paraId="5DE33A12">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103EBC5">
            <w:pPr>
              <w:jc w:val="center"/>
              <w:rPr>
                <w:rFonts w:hint="eastAsia" w:ascii="微软雅黑" w:hAnsi="微软雅黑" w:eastAsia="微软雅黑" w:cs="微软雅黑"/>
                <w:i w:val="0"/>
                <w:iCs w:val="0"/>
                <w:color w:val="000000"/>
                <w:sz w:val="16"/>
                <w:szCs w:val="16"/>
                <w:u w:val="none"/>
              </w:rPr>
            </w:pPr>
          </w:p>
        </w:tc>
        <w:tc>
          <w:tcPr>
            <w:tcW w:w="2280" w:type="dxa"/>
            <w:gridSpan w:val="3"/>
            <w:tcBorders>
              <w:top w:val="nil"/>
              <w:left w:val="nil"/>
              <w:bottom w:val="single" w:color="000000" w:sz="8" w:space="0"/>
              <w:right w:val="single" w:color="000000" w:sz="8" w:space="0"/>
            </w:tcBorders>
            <w:shd w:val="clear" w:color="auto" w:fill="auto"/>
            <w:vAlign w:val="center"/>
          </w:tcPr>
          <w:p w14:paraId="5AA974C7">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F7FBA02">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3C12B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7CBA9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6B4D3164">
            <w:pPr>
              <w:jc w:val="left"/>
              <w:rPr>
                <w:rFonts w:hint="eastAsia" w:ascii="黑体" w:hAnsi="宋体" w:eastAsia="黑体" w:cs="黑体"/>
                <w:i w:val="0"/>
                <w:iCs w:val="0"/>
                <w:color w:val="000000"/>
                <w:sz w:val="12"/>
                <w:szCs w:val="12"/>
                <w:u w:val="none"/>
              </w:rPr>
            </w:pPr>
          </w:p>
        </w:tc>
      </w:tr>
      <w:tr w14:paraId="1C82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032B1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45" w:type="dxa"/>
            <w:tcBorders>
              <w:top w:val="nil"/>
              <w:left w:val="nil"/>
              <w:bottom w:val="single" w:color="000000" w:sz="8" w:space="0"/>
              <w:right w:val="single" w:color="000000" w:sz="8" w:space="0"/>
            </w:tcBorders>
            <w:shd w:val="clear" w:color="auto" w:fill="auto"/>
            <w:vAlign w:val="center"/>
          </w:tcPr>
          <w:p w14:paraId="09508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0" w:type="dxa"/>
            <w:tcBorders>
              <w:top w:val="nil"/>
              <w:left w:val="nil"/>
              <w:bottom w:val="single" w:color="000000" w:sz="8" w:space="0"/>
              <w:right w:val="single" w:color="000000" w:sz="8" w:space="0"/>
            </w:tcBorders>
            <w:shd w:val="clear" w:color="auto" w:fill="auto"/>
            <w:vAlign w:val="center"/>
          </w:tcPr>
          <w:p w14:paraId="63628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80" w:type="dxa"/>
            <w:tcBorders>
              <w:top w:val="nil"/>
              <w:left w:val="nil"/>
              <w:bottom w:val="single" w:color="000000" w:sz="8" w:space="0"/>
              <w:right w:val="single" w:color="000000" w:sz="8" w:space="0"/>
            </w:tcBorders>
            <w:shd w:val="clear" w:color="auto" w:fill="auto"/>
            <w:vAlign w:val="center"/>
          </w:tcPr>
          <w:p w14:paraId="38B11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5" w:type="dxa"/>
            <w:tcBorders>
              <w:top w:val="nil"/>
              <w:left w:val="nil"/>
              <w:bottom w:val="single" w:color="000000" w:sz="8" w:space="0"/>
              <w:right w:val="single" w:color="000000" w:sz="8" w:space="0"/>
            </w:tcBorders>
            <w:shd w:val="clear" w:color="auto" w:fill="auto"/>
            <w:vAlign w:val="center"/>
          </w:tcPr>
          <w:p w14:paraId="11F45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50" w:type="dxa"/>
            <w:tcBorders>
              <w:top w:val="nil"/>
              <w:left w:val="nil"/>
              <w:bottom w:val="single" w:color="000000" w:sz="8" w:space="0"/>
              <w:right w:val="single" w:color="000000" w:sz="8" w:space="0"/>
            </w:tcBorders>
            <w:shd w:val="clear" w:color="auto" w:fill="auto"/>
            <w:vAlign w:val="center"/>
          </w:tcPr>
          <w:p w14:paraId="17182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25" w:type="dxa"/>
            <w:tcBorders>
              <w:top w:val="nil"/>
              <w:left w:val="nil"/>
              <w:bottom w:val="single" w:color="000000" w:sz="8" w:space="0"/>
              <w:right w:val="single" w:color="000000" w:sz="8" w:space="0"/>
            </w:tcBorders>
            <w:shd w:val="clear" w:color="auto" w:fill="auto"/>
            <w:vAlign w:val="center"/>
          </w:tcPr>
          <w:p w14:paraId="39700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80" w:type="dxa"/>
            <w:tcBorders>
              <w:top w:val="nil"/>
              <w:left w:val="nil"/>
              <w:bottom w:val="single" w:color="000000" w:sz="8" w:space="0"/>
              <w:right w:val="single" w:color="000000" w:sz="8" w:space="0"/>
            </w:tcBorders>
            <w:shd w:val="clear" w:color="auto" w:fill="auto"/>
            <w:vAlign w:val="center"/>
          </w:tcPr>
          <w:p w14:paraId="74880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810" w:type="dxa"/>
            <w:tcBorders>
              <w:top w:val="nil"/>
              <w:left w:val="nil"/>
              <w:bottom w:val="single" w:color="000000" w:sz="8" w:space="0"/>
              <w:right w:val="single" w:color="000000" w:sz="8" w:space="0"/>
            </w:tcBorders>
            <w:shd w:val="clear" w:color="auto" w:fill="auto"/>
            <w:vAlign w:val="center"/>
          </w:tcPr>
          <w:p w14:paraId="105E2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0546C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2B4E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A93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6C28F218">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0363D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vAlign w:val="center"/>
          </w:tcPr>
          <w:p w14:paraId="703FF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80" w:type="dxa"/>
            <w:tcBorders>
              <w:top w:val="nil"/>
              <w:left w:val="nil"/>
              <w:bottom w:val="single" w:color="000000" w:sz="8" w:space="0"/>
              <w:right w:val="single" w:color="000000" w:sz="8" w:space="0"/>
            </w:tcBorders>
            <w:shd w:val="clear" w:color="auto" w:fill="auto"/>
            <w:vAlign w:val="center"/>
          </w:tcPr>
          <w:p w14:paraId="2C670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705" w:type="dxa"/>
            <w:tcBorders>
              <w:top w:val="nil"/>
              <w:left w:val="nil"/>
              <w:bottom w:val="single" w:color="000000" w:sz="8" w:space="0"/>
              <w:right w:val="single" w:color="000000" w:sz="8" w:space="0"/>
            </w:tcBorders>
            <w:shd w:val="clear" w:color="auto" w:fill="auto"/>
            <w:vAlign w:val="center"/>
          </w:tcPr>
          <w:p w14:paraId="13171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nil"/>
              <w:left w:val="nil"/>
              <w:bottom w:val="single" w:color="000000" w:sz="8" w:space="0"/>
              <w:right w:val="single" w:color="000000" w:sz="8" w:space="0"/>
            </w:tcBorders>
            <w:shd w:val="clear" w:color="auto" w:fill="auto"/>
            <w:vAlign w:val="center"/>
          </w:tcPr>
          <w:p w14:paraId="3FF2A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nil"/>
              <w:left w:val="nil"/>
              <w:bottom w:val="single" w:color="000000" w:sz="8" w:space="0"/>
              <w:right w:val="single" w:color="000000" w:sz="8" w:space="0"/>
            </w:tcBorders>
            <w:shd w:val="clear" w:color="auto" w:fill="auto"/>
            <w:vAlign w:val="center"/>
          </w:tcPr>
          <w:p w14:paraId="4C595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14:paraId="282FE0A8">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6D21E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90" w:type="dxa"/>
            <w:tcBorders>
              <w:top w:val="nil"/>
              <w:left w:val="nil"/>
              <w:bottom w:val="single" w:color="000000" w:sz="8" w:space="0"/>
              <w:right w:val="single" w:color="000000" w:sz="8" w:space="0"/>
            </w:tcBorders>
            <w:shd w:val="clear" w:color="auto" w:fill="auto"/>
            <w:vAlign w:val="center"/>
          </w:tcPr>
          <w:p w14:paraId="07A4F89E">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8" w:space="0"/>
            </w:tcBorders>
            <w:shd w:val="clear" w:color="auto" w:fill="auto"/>
            <w:vAlign w:val="center"/>
          </w:tcPr>
          <w:p w14:paraId="4401CAAF">
            <w:pPr>
              <w:jc w:val="center"/>
              <w:rPr>
                <w:rFonts w:hint="eastAsia" w:ascii="微软雅黑" w:hAnsi="微软雅黑" w:eastAsia="微软雅黑" w:cs="微软雅黑"/>
                <w:i w:val="0"/>
                <w:iCs w:val="0"/>
                <w:color w:val="000000"/>
                <w:sz w:val="16"/>
                <w:szCs w:val="16"/>
                <w:u w:val="none"/>
              </w:rPr>
            </w:pPr>
          </w:p>
        </w:tc>
      </w:tr>
      <w:tr w14:paraId="5EEB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5" w:type="dxa"/>
            <w:gridSpan w:val="8"/>
            <w:tcBorders>
              <w:top w:val="nil"/>
              <w:left w:val="single" w:color="000000" w:sz="8" w:space="0"/>
              <w:bottom w:val="single" w:color="000000" w:sz="8" w:space="0"/>
              <w:right w:val="single" w:color="000000" w:sz="8" w:space="0"/>
            </w:tcBorders>
            <w:shd w:val="clear" w:color="auto" w:fill="auto"/>
            <w:vAlign w:val="center"/>
          </w:tcPr>
          <w:p w14:paraId="169D3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0" w:type="dxa"/>
            <w:tcBorders>
              <w:top w:val="nil"/>
              <w:left w:val="nil"/>
              <w:bottom w:val="single" w:color="000000" w:sz="8" w:space="0"/>
              <w:right w:val="single" w:color="000000" w:sz="8" w:space="0"/>
            </w:tcBorders>
            <w:shd w:val="clear" w:color="auto" w:fill="auto"/>
            <w:vAlign w:val="center"/>
          </w:tcPr>
          <w:p w14:paraId="39D75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0" w:type="dxa"/>
            <w:tcBorders>
              <w:top w:val="nil"/>
              <w:left w:val="nil"/>
              <w:bottom w:val="single" w:color="000000" w:sz="8" w:space="0"/>
              <w:right w:val="single" w:color="000000" w:sz="8" w:space="0"/>
            </w:tcBorders>
            <w:shd w:val="clear" w:color="auto" w:fill="auto"/>
            <w:vAlign w:val="center"/>
          </w:tcPr>
          <w:p w14:paraId="6489768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nil"/>
              <w:left w:val="nil"/>
              <w:bottom w:val="single" w:color="000000" w:sz="8" w:space="0"/>
              <w:right w:val="single" w:color="000000" w:sz="8" w:space="0"/>
            </w:tcBorders>
            <w:shd w:val="clear" w:color="auto" w:fill="auto"/>
            <w:vAlign w:val="center"/>
          </w:tcPr>
          <w:p w14:paraId="59287C1D">
            <w:pPr>
              <w:jc w:val="both"/>
              <w:rPr>
                <w:rFonts w:hint="eastAsia" w:ascii="宋体" w:hAnsi="宋体" w:eastAsia="宋体" w:cs="宋体"/>
                <w:i w:val="0"/>
                <w:iCs w:val="0"/>
                <w:color w:val="000000"/>
                <w:sz w:val="18"/>
                <w:szCs w:val="18"/>
                <w:u w:val="none"/>
              </w:rPr>
            </w:pPr>
          </w:p>
        </w:tc>
      </w:tr>
      <w:tr w14:paraId="5C98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147C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745" w:type="dxa"/>
            <w:gridSpan w:val="10"/>
            <w:tcBorders>
              <w:top w:val="nil"/>
              <w:left w:val="nil"/>
              <w:bottom w:val="single" w:color="000000" w:sz="8" w:space="0"/>
              <w:right w:val="single" w:color="000000" w:sz="8" w:space="0"/>
            </w:tcBorders>
            <w:shd w:val="clear" w:color="auto" w:fill="auto"/>
            <w:vAlign w:val="center"/>
          </w:tcPr>
          <w:p w14:paraId="39F16C9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Style w:val="216"/>
                <w:lang w:val="en-US" w:eastAsia="zh-CN" w:bidi="ar"/>
              </w:rPr>
              <w:t>根据该项目预算执行率、</w:t>
            </w:r>
            <w:r>
              <w:rPr>
                <w:rStyle w:val="215"/>
                <w:rFonts w:eastAsia="宋体"/>
                <w:lang w:val="en-US" w:eastAsia="zh-CN" w:bidi="ar"/>
              </w:rPr>
              <w:t xml:space="preserve"> </w:t>
            </w:r>
            <w:r>
              <w:rPr>
                <w:rStyle w:val="216"/>
                <w:lang w:val="en-US" w:eastAsia="zh-CN" w:bidi="ar"/>
              </w:rPr>
              <w:t>绩效目标实现指标自评得分</w:t>
            </w:r>
            <w:r>
              <w:rPr>
                <w:rStyle w:val="215"/>
                <w:rFonts w:eastAsia="宋体"/>
                <w:lang w:val="en-US" w:eastAsia="zh-CN" w:bidi="ar"/>
              </w:rPr>
              <w:t>100.00</w:t>
            </w:r>
            <w:r>
              <w:rPr>
                <w:rStyle w:val="216"/>
                <w:lang w:val="en-US" w:eastAsia="zh-CN" w:bidi="ar"/>
              </w:rPr>
              <w:t>分，自评等次为：优，严格执行相关政策，按要求支付，切实提高扶贫成效。</w:t>
            </w:r>
          </w:p>
        </w:tc>
      </w:tr>
      <w:tr w14:paraId="4D8A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2DED2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745" w:type="dxa"/>
            <w:gridSpan w:val="10"/>
            <w:tcBorders>
              <w:top w:val="nil"/>
              <w:left w:val="nil"/>
              <w:bottom w:val="single" w:color="000000" w:sz="8" w:space="0"/>
              <w:right w:val="single" w:color="000000" w:sz="8" w:space="0"/>
            </w:tcBorders>
            <w:shd w:val="clear" w:color="auto" w:fill="auto"/>
            <w:vAlign w:val="center"/>
          </w:tcPr>
          <w:p w14:paraId="06FADC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因留守儿童多，父母外出务工，爷爷奶奶对银行卡记录</w:t>
            </w:r>
            <w:r>
              <w:rPr>
                <w:rFonts w:hint="eastAsia" w:ascii="宋体" w:hAnsi="宋体" w:cs="宋体"/>
                <w:i w:val="0"/>
                <w:iCs w:val="0"/>
                <w:color w:val="000000"/>
                <w:kern w:val="0"/>
                <w:sz w:val="21"/>
                <w:szCs w:val="21"/>
                <w:u w:val="none"/>
                <w:lang w:val="en-US" w:eastAsia="zh-CN" w:bidi="ar"/>
              </w:rPr>
              <w:t>不熟悉</w:t>
            </w:r>
            <w:r>
              <w:rPr>
                <w:rFonts w:hint="eastAsia" w:ascii="宋体" w:hAnsi="宋体" w:eastAsia="宋体" w:cs="宋体"/>
                <w:i w:val="0"/>
                <w:iCs w:val="0"/>
                <w:color w:val="000000"/>
                <w:kern w:val="0"/>
                <w:sz w:val="21"/>
                <w:szCs w:val="21"/>
                <w:u w:val="none"/>
                <w:lang w:val="en-US" w:eastAsia="zh-CN" w:bidi="ar"/>
              </w:rPr>
              <w:t>，对自己孩子享有的助学金额不清楚。</w:t>
            </w:r>
          </w:p>
        </w:tc>
      </w:tr>
      <w:tr w14:paraId="1E4B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1B76B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745" w:type="dxa"/>
            <w:gridSpan w:val="10"/>
            <w:tcBorders>
              <w:top w:val="nil"/>
              <w:left w:val="nil"/>
              <w:bottom w:val="single" w:color="000000" w:sz="8" w:space="0"/>
              <w:right w:val="single" w:color="000000" w:sz="8" w:space="0"/>
            </w:tcBorders>
            <w:shd w:val="clear" w:color="auto" w:fill="auto"/>
            <w:vAlign w:val="center"/>
          </w:tcPr>
          <w:p w14:paraId="57E387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进一步加强教育资助政策宣传及资助情况的反馈公示。</w:t>
            </w:r>
          </w:p>
        </w:tc>
      </w:tr>
      <w:tr w14:paraId="692F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50" w:type="dxa"/>
            <w:gridSpan w:val="5"/>
            <w:tcBorders>
              <w:top w:val="nil"/>
              <w:left w:val="single" w:color="000000" w:sz="8" w:space="0"/>
              <w:bottom w:val="single" w:color="000000" w:sz="8" w:space="0"/>
              <w:right w:val="single" w:color="000000" w:sz="8" w:space="0"/>
            </w:tcBorders>
            <w:shd w:val="clear" w:color="auto" w:fill="auto"/>
            <w:vAlign w:val="center"/>
          </w:tcPr>
          <w:p w14:paraId="2A536BD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项目负责人：赵万军</w:t>
            </w:r>
          </w:p>
        </w:tc>
        <w:tc>
          <w:tcPr>
            <w:tcW w:w="4935" w:type="dxa"/>
            <w:gridSpan w:val="6"/>
            <w:tcBorders>
              <w:top w:val="nil"/>
              <w:left w:val="nil"/>
              <w:bottom w:val="single" w:color="000000" w:sz="8" w:space="0"/>
              <w:right w:val="single" w:color="000000" w:sz="8" w:space="0"/>
            </w:tcBorders>
            <w:shd w:val="clear" w:color="auto" w:fill="auto"/>
            <w:vAlign w:val="center"/>
          </w:tcPr>
          <w:p w14:paraId="683ACE8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财务负责人：肖景</w:t>
            </w:r>
          </w:p>
        </w:tc>
      </w:tr>
      <w:tr w14:paraId="39C2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9585" w:type="dxa"/>
            <w:gridSpan w:val="11"/>
            <w:tcBorders>
              <w:top w:val="nil"/>
              <w:left w:val="single" w:color="000000" w:sz="8" w:space="0"/>
              <w:bottom w:val="single" w:color="000000" w:sz="8" w:space="0"/>
              <w:right w:val="single" w:color="000000" w:sz="8" w:space="0"/>
            </w:tcBorders>
            <w:shd w:val="clear" w:color="auto" w:fill="auto"/>
            <w:vAlign w:val="center"/>
          </w:tcPr>
          <w:p w14:paraId="320801C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B80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0F489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800" w:type="dxa"/>
            <w:gridSpan w:val="9"/>
            <w:tcBorders>
              <w:top w:val="single" w:color="000000" w:sz="8" w:space="0"/>
              <w:left w:val="nil"/>
              <w:bottom w:val="single" w:color="000000" w:sz="8" w:space="0"/>
              <w:right w:val="single" w:color="000000" w:sz="8" w:space="0"/>
            </w:tcBorders>
            <w:shd w:val="clear" w:color="auto" w:fill="auto"/>
            <w:vAlign w:val="center"/>
          </w:tcPr>
          <w:p w14:paraId="1D092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51090422T000006818424-幼儿资助及幼儿发展资金</w:t>
            </w:r>
          </w:p>
        </w:tc>
      </w:tr>
      <w:tr w14:paraId="03C2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64C46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440" w:type="dxa"/>
            <w:gridSpan w:val="5"/>
            <w:tcBorders>
              <w:top w:val="nil"/>
              <w:left w:val="nil"/>
              <w:bottom w:val="single" w:color="000000" w:sz="8" w:space="0"/>
              <w:right w:val="single" w:color="000000" w:sz="8" w:space="0"/>
            </w:tcBorders>
            <w:shd w:val="clear" w:color="auto" w:fill="auto"/>
            <w:vAlign w:val="center"/>
          </w:tcPr>
          <w:p w14:paraId="2D149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遂宁市安居区拦江镇莲花九年义务教育学校部门</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B63CA9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06586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w:t>
            </w:r>
          </w:p>
        </w:tc>
      </w:tr>
      <w:tr w14:paraId="100D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3577C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45" w:type="dxa"/>
            <w:vMerge w:val="restart"/>
            <w:tcBorders>
              <w:top w:val="nil"/>
              <w:left w:val="nil"/>
              <w:bottom w:val="single" w:color="000000" w:sz="8" w:space="0"/>
              <w:right w:val="single" w:color="000000" w:sz="8" w:space="0"/>
            </w:tcBorders>
            <w:shd w:val="clear" w:color="auto" w:fill="auto"/>
            <w:vAlign w:val="center"/>
          </w:tcPr>
          <w:p w14:paraId="6E5AA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440" w:type="dxa"/>
            <w:gridSpan w:val="5"/>
            <w:tcBorders>
              <w:top w:val="nil"/>
              <w:left w:val="nil"/>
              <w:bottom w:val="single" w:color="000000" w:sz="8" w:space="0"/>
              <w:right w:val="single" w:color="000000" w:sz="8" w:space="0"/>
            </w:tcBorders>
            <w:shd w:val="clear" w:color="auto" w:fill="auto"/>
            <w:vAlign w:val="center"/>
          </w:tcPr>
          <w:p w14:paraId="01614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nil"/>
              <w:left w:val="nil"/>
              <w:bottom w:val="single" w:color="000000" w:sz="8" w:space="0"/>
              <w:right w:val="single" w:color="000000" w:sz="8" w:space="0"/>
            </w:tcBorders>
            <w:shd w:val="clear" w:color="auto" w:fill="auto"/>
            <w:vAlign w:val="center"/>
          </w:tcPr>
          <w:p w14:paraId="6A88C02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3521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61A3C69B">
            <w:pPr>
              <w:jc w:val="left"/>
              <w:rPr>
                <w:rFonts w:hint="eastAsia" w:ascii="宋体" w:hAnsi="宋体" w:eastAsia="宋体" w:cs="宋体"/>
                <w:i w:val="0"/>
                <w:iCs w:val="0"/>
                <w:color w:val="000000"/>
                <w:sz w:val="18"/>
                <w:szCs w:val="18"/>
                <w:u w:val="none"/>
              </w:rPr>
            </w:pPr>
          </w:p>
        </w:tc>
        <w:tc>
          <w:tcPr>
            <w:tcW w:w="945" w:type="dxa"/>
            <w:vMerge w:val="continue"/>
            <w:tcBorders>
              <w:top w:val="nil"/>
              <w:left w:val="nil"/>
              <w:bottom w:val="single" w:color="000000" w:sz="8" w:space="0"/>
              <w:right w:val="single" w:color="000000" w:sz="8" w:space="0"/>
            </w:tcBorders>
            <w:shd w:val="clear" w:color="auto" w:fill="auto"/>
            <w:vAlign w:val="center"/>
          </w:tcPr>
          <w:p w14:paraId="5D35D1E6">
            <w:pPr>
              <w:jc w:val="left"/>
              <w:rPr>
                <w:rFonts w:hint="eastAsia" w:ascii="宋体" w:hAnsi="宋体" w:eastAsia="宋体" w:cs="宋体"/>
                <w:i w:val="0"/>
                <w:iCs w:val="0"/>
                <w:color w:val="000000"/>
                <w:sz w:val="18"/>
                <w:szCs w:val="18"/>
                <w:u w:val="none"/>
              </w:rPr>
            </w:pPr>
          </w:p>
        </w:tc>
        <w:tc>
          <w:tcPr>
            <w:tcW w:w="4440" w:type="dxa"/>
            <w:gridSpan w:val="5"/>
            <w:tcBorders>
              <w:top w:val="nil"/>
              <w:left w:val="nil"/>
              <w:bottom w:val="single" w:color="000000" w:sz="8" w:space="0"/>
              <w:right w:val="single" w:color="000000" w:sz="8" w:space="0"/>
            </w:tcBorders>
            <w:shd w:val="clear" w:color="auto" w:fill="auto"/>
            <w:vAlign w:val="center"/>
          </w:tcPr>
          <w:p w14:paraId="6D6260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促进附设幼儿园健康发展，提高预算编制质量，严格执行预算，减少结余资金。</w:t>
            </w:r>
          </w:p>
        </w:tc>
        <w:tc>
          <w:tcPr>
            <w:tcW w:w="3360" w:type="dxa"/>
            <w:gridSpan w:val="4"/>
            <w:tcBorders>
              <w:top w:val="nil"/>
              <w:left w:val="nil"/>
              <w:bottom w:val="single" w:color="000000" w:sz="8" w:space="0"/>
              <w:right w:val="single" w:color="000000" w:sz="8" w:space="0"/>
            </w:tcBorders>
            <w:shd w:val="clear" w:color="auto" w:fill="auto"/>
            <w:vAlign w:val="center"/>
          </w:tcPr>
          <w:p w14:paraId="788209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严格执行预算，及时申请支付资金，促进附设幼儿园健康发展。</w:t>
            </w:r>
          </w:p>
        </w:tc>
      </w:tr>
      <w:tr w14:paraId="208A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43CC5E7">
            <w:pPr>
              <w:jc w:val="left"/>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25966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800" w:type="dxa"/>
            <w:gridSpan w:val="9"/>
            <w:tcBorders>
              <w:top w:val="nil"/>
              <w:left w:val="nil"/>
              <w:bottom w:val="single" w:color="000000" w:sz="8" w:space="0"/>
              <w:right w:val="single" w:color="000000" w:sz="8" w:space="0"/>
            </w:tcBorders>
            <w:shd w:val="clear" w:color="auto" w:fill="auto"/>
            <w:vAlign w:val="center"/>
          </w:tcPr>
          <w:p w14:paraId="29D3AC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及时申报经费，促进附设幼儿园健康发展。</w:t>
            </w:r>
          </w:p>
        </w:tc>
      </w:tr>
      <w:tr w14:paraId="7687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3A968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45" w:type="dxa"/>
            <w:tcBorders>
              <w:top w:val="nil"/>
              <w:left w:val="nil"/>
              <w:bottom w:val="single" w:color="000000" w:sz="8" w:space="0"/>
              <w:right w:val="single" w:color="000000" w:sz="8" w:space="0"/>
            </w:tcBorders>
            <w:shd w:val="clear" w:color="auto" w:fill="auto"/>
            <w:vAlign w:val="center"/>
          </w:tcPr>
          <w:p w14:paraId="096A3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80" w:type="dxa"/>
            <w:tcBorders>
              <w:top w:val="nil"/>
              <w:left w:val="nil"/>
              <w:bottom w:val="single" w:color="000000" w:sz="8" w:space="0"/>
              <w:right w:val="single" w:color="000000" w:sz="8" w:space="0"/>
            </w:tcBorders>
            <w:shd w:val="clear" w:color="auto" w:fill="auto"/>
            <w:vAlign w:val="center"/>
          </w:tcPr>
          <w:p w14:paraId="45327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D570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1B1B5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77D8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810" w:type="dxa"/>
            <w:tcBorders>
              <w:top w:val="single" w:color="000000" w:sz="8" w:space="0"/>
              <w:left w:val="nil"/>
              <w:bottom w:val="single" w:color="000000" w:sz="8" w:space="0"/>
              <w:right w:val="single" w:color="000000" w:sz="8" w:space="0"/>
            </w:tcBorders>
            <w:shd w:val="clear" w:color="auto" w:fill="auto"/>
            <w:vAlign w:val="center"/>
          </w:tcPr>
          <w:p w14:paraId="4632B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2ED46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7FDA8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92E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46ECD083">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25F8C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80" w:type="dxa"/>
            <w:tcBorders>
              <w:top w:val="nil"/>
              <w:left w:val="nil"/>
              <w:bottom w:val="single" w:color="000000" w:sz="8" w:space="0"/>
              <w:right w:val="single" w:color="000000" w:sz="8" w:space="0"/>
            </w:tcBorders>
            <w:shd w:val="clear" w:color="auto" w:fill="auto"/>
            <w:vAlign w:val="center"/>
          </w:tcPr>
          <w:p w14:paraId="493DE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1E2B5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2280" w:type="dxa"/>
            <w:gridSpan w:val="3"/>
            <w:tcBorders>
              <w:top w:val="nil"/>
              <w:left w:val="nil"/>
              <w:bottom w:val="single" w:color="000000" w:sz="8" w:space="0"/>
              <w:right w:val="single" w:color="000000" w:sz="8" w:space="0"/>
            </w:tcBorders>
            <w:shd w:val="clear" w:color="auto" w:fill="auto"/>
            <w:vAlign w:val="center"/>
          </w:tcPr>
          <w:p w14:paraId="44EB7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1080" w:type="dxa"/>
            <w:tcBorders>
              <w:top w:val="nil"/>
              <w:left w:val="nil"/>
              <w:bottom w:val="single" w:color="000000" w:sz="8" w:space="0"/>
              <w:right w:val="single" w:color="000000" w:sz="8" w:space="0"/>
            </w:tcBorders>
            <w:shd w:val="clear" w:color="auto" w:fill="auto"/>
            <w:vAlign w:val="center"/>
          </w:tcPr>
          <w:p w14:paraId="6D2AE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3B97F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nil"/>
              <w:left w:val="nil"/>
              <w:bottom w:val="single" w:color="000000" w:sz="8" w:space="0"/>
              <w:right w:val="single" w:color="000000" w:sz="8" w:space="0"/>
            </w:tcBorders>
            <w:shd w:val="clear" w:color="auto" w:fill="auto"/>
            <w:vAlign w:val="center"/>
          </w:tcPr>
          <w:p w14:paraId="0779B9A9">
            <w:pPr>
              <w:jc w:val="center"/>
              <w:rPr>
                <w:rFonts w:hint="eastAsia" w:ascii="宋体" w:hAnsi="宋体" w:eastAsia="宋体" w:cs="宋体"/>
                <w:i w:val="0"/>
                <w:iCs w:val="0"/>
                <w:color w:val="000000"/>
                <w:sz w:val="18"/>
                <w:szCs w:val="18"/>
                <w:u w:val="none"/>
              </w:rPr>
            </w:pPr>
          </w:p>
        </w:tc>
        <w:tc>
          <w:tcPr>
            <w:tcW w:w="780" w:type="dxa"/>
            <w:vMerge w:val="restart"/>
            <w:tcBorders>
              <w:top w:val="nil"/>
              <w:left w:val="nil"/>
              <w:bottom w:val="single" w:color="000000" w:sz="8" w:space="0"/>
              <w:right w:val="single" w:color="000000" w:sz="8" w:space="0"/>
            </w:tcBorders>
            <w:shd w:val="clear" w:color="auto" w:fill="auto"/>
            <w:vAlign w:val="center"/>
          </w:tcPr>
          <w:p w14:paraId="6DD153D9">
            <w:pPr>
              <w:jc w:val="left"/>
              <w:rPr>
                <w:rFonts w:hint="eastAsia" w:ascii="黑体" w:hAnsi="宋体" w:eastAsia="黑体" w:cs="黑体"/>
                <w:i w:val="0"/>
                <w:iCs w:val="0"/>
                <w:color w:val="000000"/>
                <w:sz w:val="18"/>
                <w:szCs w:val="18"/>
                <w:u w:val="none"/>
              </w:rPr>
            </w:pPr>
          </w:p>
        </w:tc>
      </w:tr>
      <w:tr w14:paraId="0EA4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719B3116">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3558C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80" w:type="dxa"/>
            <w:tcBorders>
              <w:top w:val="nil"/>
              <w:left w:val="nil"/>
              <w:bottom w:val="single" w:color="000000" w:sz="8" w:space="0"/>
              <w:right w:val="single" w:color="000000" w:sz="8" w:space="0"/>
            </w:tcBorders>
            <w:shd w:val="clear" w:color="auto" w:fill="auto"/>
            <w:vAlign w:val="center"/>
          </w:tcPr>
          <w:p w14:paraId="65109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7E6AC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2280" w:type="dxa"/>
            <w:gridSpan w:val="3"/>
            <w:tcBorders>
              <w:top w:val="nil"/>
              <w:left w:val="nil"/>
              <w:bottom w:val="single" w:color="000000" w:sz="8" w:space="0"/>
              <w:right w:val="single" w:color="000000" w:sz="8" w:space="0"/>
            </w:tcBorders>
            <w:shd w:val="clear" w:color="auto" w:fill="auto"/>
            <w:vAlign w:val="center"/>
          </w:tcPr>
          <w:p w14:paraId="5FC0A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1080" w:type="dxa"/>
            <w:tcBorders>
              <w:top w:val="nil"/>
              <w:left w:val="nil"/>
              <w:bottom w:val="single" w:color="000000" w:sz="8" w:space="0"/>
              <w:right w:val="single" w:color="000000" w:sz="8" w:space="0"/>
            </w:tcBorders>
            <w:shd w:val="clear" w:color="auto" w:fill="auto"/>
            <w:vAlign w:val="center"/>
          </w:tcPr>
          <w:p w14:paraId="69B45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36BE8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4E3F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3F6927BF">
            <w:pPr>
              <w:jc w:val="left"/>
              <w:rPr>
                <w:rFonts w:hint="eastAsia" w:ascii="黑体" w:hAnsi="宋体" w:eastAsia="黑体" w:cs="黑体"/>
                <w:i w:val="0"/>
                <w:iCs w:val="0"/>
                <w:color w:val="000000"/>
                <w:sz w:val="18"/>
                <w:szCs w:val="18"/>
                <w:u w:val="none"/>
              </w:rPr>
            </w:pPr>
          </w:p>
        </w:tc>
      </w:tr>
      <w:tr w14:paraId="3554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12E074BD">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47662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80" w:type="dxa"/>
            <w:tcBorders>
              <w:top w:val="nil"/>
              <w:left w:val="nil"/>
              <w:bottom w:val="single" w:color="000000" w:sz="8" w:space="0"/>
              <w:right w:val="single" w:color="000000" w:sz="8" w:space="0"/>
            </w:tcBorders>
            <w:shd w:val="clear" w:color="auto" w:fill="auto"/>
            <w:vAlign w:val="center"/>
          </w:tcPr>
          <w:p w14:paraId="325B8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102E4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1A0BA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6954C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66149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31E8E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0092F6DC">
            <w:pPr>
              <w:jc w:val="left"/>
              <w:rPr>
                <w:rFonts w:hint="eastAsia" w:ascii="黑体" w:hAnsi="宋体" w:eastAsia="黑体" w:cs="黑体"/>
                <w:i w:val="0"/>
                <w:iCs w:val="0"/>
                <w:color w:val="000000"/>
                <w:sz w:val="18"/>
                <w:szCs w:val="18"/>
                <w:u w:val="none"/>
              </w:rPr>
            </w:pPr>
          </w:p>
        </w:tc>
      </w:tr>
      <w:tr w14:paraId="4711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3C736C8C">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66CD6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80" w:type="dxa"/>
            <w:tcBorders>
              <w:top w:val="nil"/>
              <w:left w:val="nil"/>
              <w:bottom w:val="single" w:color="000000" w:sz="8" w:space="0"/>
              <w:right w:val="single" w:color="000000" w:sz="8" w:space="0"/>
            </w:tcBorders>
            <w:shd w:val="clear" w:color="auto" w:fill="auto"/>
            <w:vAlign w:val="center"/>
          </w:tcPr>
          <w:p w14:paraId="29633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24A26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114AC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4C9BD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3A2FD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3B9C6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6942BB58">
            <w:pPr>
              <w:jc w:val="left"/>
              <w:rPr>
                <w:rFonts w:hint="eastAsia" w:ascii="黑体" w:hAnsi="宋体" w:eastAsia="黑体" w:cs="黑体"/>
                <w:i w:val="0"/>
                <w:iCs w:val="0"/>
                <w:color w:val="000000"/>
                <w:sz w:val="18"/>
                <w:szCs w:val="18"/>
                <w:u w:val="none"/>
              </w:rPr>
            </w:pPr>
          </w:p>
        </w:tc>
      </w:tr>
      <w:tr w14:paraId="624C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0D2A0C70">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5D904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80" w:type="dxa"/>
            <w:tcBorders>
              <w:top w:val="nil"/>
              <w:left w:val="nil"/>
              <w:bottom w:val="single" w:color="000000" w:sz="8" w:space="0"/>
              <w:right w:val="single" w:color="000000" w:sz="8" w:space="0"/>
            </w:tcBorders>
            <w:shd w:val="clear" w:color="auto" w:fill="auto"/>
            <w:vAlign w:val="center"/>
          </w:tcPr>
          <w:p w14:paraId="219C37DF">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F10C0FB">
            <w:pPr>
              <w:jc w:val="center"/>
              <w:rPr>
                <w:rFonts w:hint="eastAsia" w:ascii="微软雅黑" w:hAnsi="微软雅黑" w:eastAsia="微软雅黑" w:cs="微软雅黑"/>
                <w:i w:val="0"/>
                <w:iCs w:val="0"/>
                <w:color w:val="000000"/>
                <w:sz w:val="16"/>
                <w:szCs w:val="16"/>
                <w:u w:val="none"/>
              </w:rPr>
            </w:pPr>
          </w:p>
        </w:tc>
        <w:tc>
          <w:tcPr>
            <w:tcW w:w="2280" w:type="dxa"/>
            <w:gridSpan w:val="3"/>
            <w:tcBorders>
              <w:top w:val="nil"/>
              <w:left w:val="nil"/>
              <w:bottom w:val="single" w:color="000000" w:sz="8" w:space="0"/>
              <w:right w:val="single" w:color="000000" w:sz="8" w:space="0"/>
            </w:tcBorders>
            <w:shd w:val="clear" w:color="auto" w:fill="auto"/>
            <w:vAlign w:val="center"/>
          </w:tcPr>
          <w:p w14:paraId="12C82843">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B93EA52">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44966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11753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713F0424">
            <w:pPr>
              <w:jc w:val="left"/>
              <w:rPr>
                <w:rFonts w:hint="eastAsia" w:ascii="黑体" w:hAnsi="宋体" w:eastAsia="黑体" w:cs="黑体"/>
                <w:i w:val="0"/>
                <w:iCs w:val="0"/>
                <w:color w:val="000000"/>
                <w:sz w:val="18"/>
                <w:szCs w:val="18"/>
                <w:u w:val="none"/>
              </w:rPr>
            </w:pPr>
          </w:p>
        </w:tc>
      </w:tr>
      <w:tr w14:paraId="134E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01323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45" w:type="dxa"/>
            <w:tcBorders>
              <w:top w:val="nil"/>
              <w:left w:val="nil"/>
              <w:bottom w:val="single" w:color="000000" w:sz="8" w:space="0"/>
              <w:right w:val="single" w:color="000000" w:sz="8" w:space="0"/>
            </w:tcBorders>
            <w:shd w:val="clear" w:color="auto" w:fill="auto"/>
            <w:vAlign w:val="center"/>
          </w:tcPr>
          <w:p w14:paraId="69D9E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0" w:type="dxa"/>
            <w:tcBorders>
              <w:top w:val="nil"/>
              <w:left w:val="nil"/>
              <w:bottom w:val="single" w:color="000000" w:sz="8" w:space="0"/>
              <w:right w:val="single" w:color="000000" w:sz="8" w:space="0"/>
            </w:tcBorders>
            <w:shd w:val="clear" w:color="auto" w:fill="auto"/>
            <w:vAlign w:val="center"/>
          </w:tcPr>
          <w:p w14:paraId="7242F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80" w:type="dxa"/>
            <w:tcBorders>
              <w:top w:val="nil"/>
              <w:left w:val="nil"/>
              <w:bottom w:val="single" w:color="000000" w:sz="8" w:space="0"/>
              <w:right w:val="single" w:color="000000" w:sz="8" w:space="0"/>
            </w:tcBorders>
            <w:shd w:val="clear" w:color="auto" w:fill="auto"/>
            <w:vAlign w:val="center"/>
          </w:tcPr>
          <w:p w14:paraId="73CDD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5" w:type="dxa"/>
            <w:tcBorders>
              <w:top w:val="nil"/>
              <w:left w:val="nil"/>
              <w:bottom w:val="single" w:color="000000" w:sz="8" w:space="0"/>
              <w:right w:val="single" w:color="000000" w:sz="8" w:space="0"/>
            </w:tcBorders>
            <w:shd w:val="clear" w:color="auto" w:fill="auto"/>
            <w:vAlign w:val="center"/>
          </w:tcPr>
          <w:p w14:paraId="1ED89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50" w:type="dxa"/>
            <w:tcBorders>
              <w:top w:val="nil"/>
              <w:left w:val="nil"/>
              <w:bottom w:val="single" w:color="000000" w:sz="8" w:space="0"/>
              <w:right w:val="single" w:color="000000" w:sz="8" w:space="0"/>
            </w:tcBorders>
            <w:shd w:val="clear" w:color="auto" w:fill="auto"/>
            <w:vAlign w:val="center"/>
          </w:tcPr>
          <w:p w14:paraId="27D67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25" w:type="dxa"/>
            <w:tcBorders>
              <w:top w:val="nil"/>
              <w:left w:val="nil"/>
              <w:bottom w:val="single" w:color="000000" w:sz="8" w:space="0"/>
              <w:right w:val="single" w:color="000000" w:sz="8" w:space="0"/>
            </w:tcBorders>
            <w:shd w:val="clear" w:color="auto" w:fill="auto"/>
            <w:vAlign w:val="center"/>
          </w:tcPr>
          <w:p w14:paraId="20842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80" w:type="dxa"/>
            <w:tcBorders>
              <w:top w:val="nil"/>
              <w:left w:val="nil"/>
              <w:bottom w:val="single" w:color="000000" w:sz="8" w:space="0"/>
              <w:right w:val="single" w:color="000000" w:sz="8" w:space="0"/>
            </w:tcBorders>
            <w:shd w:val="clear" w:color="auto" w:fill="auto"/>
            <w:vAlign w:val="center"/>
          </w:tcPr>
          <w:p w14:paraId="1E7A6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810" w:type="dxa"/>
            <w:tcBorders>
              <w:top w:val="nil"/>
              <w:left w:val="nil"/>
              <w:bottom w:val="single" w:color="000000" w:sz="8" w:space="0"/>
              <w:right w:val="single" w:color="000000" w:sz="8" w:space="0"/>
            </w:tcBorders>
            <w:shd w:val="clear" w:color="auto" w:fill="auto"/>
            <w:vAlign w:val="center"/>
          </w:tcPr>
          <w:p w14:paraId="13BED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303C3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215CF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772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AEA994C">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4CCE4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vAlign w:val="center"/>
          </w:tcPr>
          <w:p w14:paraId="045B4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80" w:type="dxa"/>
            <w:tcBorders>
              <w:top w:val="nil"/>
              <w:left w:val="nil"/>
              <w:bottom w:val="single" w:color="000000" w:sz="8" w:space="0"/>
              <w:right w:val="single" w:color="000000" w:sz="8" w:space="0"/>
            </w:tcBorders>
            <w:shd w:val="clear" w:color="auto" w:fill="auto"/>
            <w:vAlign w:val="center"/>
          </w:tcPr>
          <w:p w14:paraId="7CB97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705" w:type="dxa"/>
            <w:tcBorders>
              <w:top w:val="nil"/>
              <w:left w:val="nil"/>
              <w:bottom w:val="single" w:color="000000" w:sz="8" w:space="0"/>
              <w:right w:val="single" w:color="000000" w:sz="8" w:space="0"/>
            </w:tcBorders>
            <w:shd w:val="clear" w:color="auto" w:fill="auto"/>
            <w:vAlign w:val="center"/>
          </w:tcPr>
          <w:p w14:paraId="160C4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nil"/>
              <w:left w:val="nil"/>
              <w:bottom w:val="single" w:color="000000" w:sz="8" w:space="0"/>
              <w:right w:val="single" w:color="000000" w:sz="8" w:space="0"/>
            </w:tcBorders>
            <w:shd w:val="clear" w:color="auto" w:fill="auto"/>
            <w:vAlign w:val="center"/>
          </w:tcPr>
          <w:p w14:paraId="7049A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nil"/>
              <w:left w:val="nil"/>
              <w:bottom w:val="single" w:color="000000" w:sz="8" w:space="0"/>
              <w:right w:val="single" w:color="000000" w:sz="8" w:space="0"/>
            </w:tcBorders>
            <w:shd w:val="clear" w:color="auto" w:fill="auto"/>
            <w:vAlign w:val="center"/>
          </w:tcPr>
          <w:p w14:paraId="7BB75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14:paraId="4C857C19">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2B5DC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90" w:type="dxa"/>
            <w:tcBorders>
              <w:top w:val="nil"/>
              <w:left w:val="nil"/>
              <w:bottom w:val="single" w:color="000000" w:sz="8" w:space="0"/>
              <w:right w:val="single" w:color="000000" w:sz="8" w:space="0"/>
            </w:tcBorders>
            <w:shd w:val="clear" w:color="auto" w:fill="auto"/>
            <w:vAlign w:val="center"/>
          </w:tcPr>
          <w:p w14:paraId="241D3BC5">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8" w:space="0"/>
            </w:tcBorders>
            <w:shd w:val="clear" w:color="auto" w:fill="auto"/>
            <w:vAlign w:val="center"/>
          </w:tcPr>
          <w:p w14:paraId="626D6361">
            <w:pPr>
              <w:jc w:val="center"/>
              <w:rPr>
                <w:rFonts w:hint="eastAsia" w:ascii="微软雅黑" w:hAnsi="微软雅黑" w:eastAsia="微软雅黑" w:cs="微软雅黑"/>
                <w:i w:val="0"/>
                <w:iCs w:val="0"/>
                <w:color w:val="000000"/>
                <w:sz w:val="16"/>
                <w:szCs w:val="16"/>
                <w:u w:val="none"/>
              </w:rPr>
            </w:pPr>
          </w:p>
        </w:tc>
      </w:tr>
      <w:tr w14:paraId="495E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5" w:type="dxa"/>
            <w:gridSpan w:val="8"/>
            <w:tcBorders>
              <w:top w:val="nil"/>
              <w:left w:val="single" w:color="000000" w:sz="8" w:space="0"/>
              <w:bottom w:val="single" w:color="000000" w:sz="8" w:space="0"/>
              <w:right w:val="single" w:color="000000" w:sz="8" w:space="0"/>
            </w:tcBorders>
            <w:shd w:val="clear" w:color="auto" w:fill="auto"/>
            <w:vAlign w:val="center"/>
          </w:tcPr>
          <w:p w14:paraId="090CC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0" w:type="dxa"/>
            <w:tcBorders>
              <w:top w:val="nil"/>
              <w:left w:val="nil"/>
              <w:bottom w:val="single" w:color="000000" w:sz="8" w:space="0"/>
              <w:right w:val="single" w:color="000000" w:sz="8" w:space="0"/>
            </w:tcBorders>
            <w:shd w:val="clear" w:color="auto" w:fill="auto"/>
            <w:vAlign w:val="center"/>
          </w:tcPr>
          <w:p w14:paraId="2AAE4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0" w:type="dxa"/>
            <w:tcBorders>
              <w:top w:val="nil"/>
              <w:left w:val="nil"/>
              <w:bottom w:val="single" w:color="000000" w:sz="8" w:space="0"/>
              <w:right w:val="single" w:color="000000" w:sz="8" w:space="0"/>
            </w:tcBorders>
            <w:shd w:val="clear" w:color="auto" w:fill="auto"/>
            <w:vAlign w:val="center"/>
          </w:tcPr>
          <w:p w14:paraId="4862319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nil"/>
              <w:left w:val="nil"/>
              <w:bottom w:val="single" w:color="000000" w:sz="8" w:space="0"/>
              <w:right w:val="single" w:color="000000" w:sz="8" w:space="0"/>
            </w:tcBorders>
            <w:shd w:val="clear" w:color="auto" w:fill="auto"/>
            <w:vAlign w:val="center"/>
          </w:tcPr>
          <w:p w14:paraId="1755992F">
            <w:pPr>
              <w:jc w:val="both"/>
              <w:rPr>
                <w:rFonts w:hint="eastAsia" w:ascii="宋体" w:hAnsi="宋体" w:eastAsia="宋体" w:cs="宋体"/>
                <w:i w:val="0"/>
                <w:iCs w:val="0"/>
                <w:color w:val="000000"/>
                <w:sz w:val="18"/>
                <w:szCs w:val="18"/>
                <w:u w:val="none"/>
              </w:rPr>
            </w:pPr>
          </w:p>
        </w:tc>
      </w:tr>
      <w:tr w14:paraId="3AE9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0B57A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745" w:type="dxa"/>
            <w:gridSpan w:val="10"/>
            <w:tcBorders>
              <w:top w:val="nil"/>
              <w:left w:val="nil"/>
              <w:bottom w:val="single" w:color="000000" w:sz="8" w:space="0"/>
              <w:right w:val="single" w:color="000000" w:sz="8" w:space="0"/>
            </w:tcBorders>
            <w:shd w:val="clear" w:color="auto" w:fill="auto"/>
            <w:vAlign w:val="center"/>
          </w:tcPr>
          <w:p w14:paraId="0071D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根据该项目预算执行率、</w:t>
            </w:r>
            <w:r>
              <w:rPr>
                <w:rStyle w:val="215"/>
                <w:rFonts w:eastAsia="宋体"/>
                <w:lang w:val="en-US" w:eastAsia="zh-CN" w:bidi="ar"/>
              </w:rPr>
              <w:t xml:space="preserve"> </w:t>
            </w:r>
            <w:r>
              <w:rPr>
                <w:rStyle w:val="216"/>
                <w:lang w:val="en-US" w:eastAsia="zh-CN" w:bidi="ar"/>
              </w:rPr>
              <w:t>绩效目标实现指标自评得分</w:t>
            </w:r>
            <w:r>
              <w:rPr>
                <w:rStyle w:val="215"/>
                <w:rFonts w:eastAsia="宋体"/>
                <w:lang w:val="en-US" w:eastAsia="zh-CN" w:bidi="ar"/>
              </w:rPr>
              <w:t>100.00</w:t>
            </w:r>
            <w:r>
              <w:rPr>
                <w:rStyle w:val="216"/>
                <w:lang w:val="en-US" w:eastAsia="zh-CN" w:bidi="ar"/>
              </w:rPr>
              <w:t>分，自评等次为：优，严格执行相关政策，按要求支付，促进附设幼儿园健康发展。</w:t>
            </w:r>
          </w:p>
        </w:tc>
      </w:tr>
      <w:tr w14:paraId="7D2B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4744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745" w:type="dxa"/>
            <w:gridSpan w:val="10"/>
            <w:tcBorders>
              <w:top w:val="nil"/>
              <w:left w:val="nil"/>
              <w:bottom w:val="single" w:color="000000" w:sz="8" w:space="0"/>
              <w:right w:val="single" w:color="000000" w:sz="8" w:space="0"/>
            </w:tcBorders>
            <w:shd w:val="clear" w:color="auto" w:fill="auto"/>
            <w:vAlign w:val="center"/>
          </w:tcPr>
          <w:p w14:paraId="32B6F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建设进度与申报资金计划不一致。</w:t>
            </w:r>
          </w:p>
        </w:tc>
      </w:tr>
      <w:tr w14:paraId="67D8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74AEA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745" w:type="dxa"/>
            <w:gridSpan w:val="10"/>
            <w:tcBorders>
              <w:top w:val="nil"/>
              <w:left w:val="nil"/>
              <w:bottom w:val="single" w:color="000000" w:sz="8" w:space="0"/>
              <w:right w:val="single" w:color="000000" w:sz="8" w:space="0"/>
            </w:tcBorders>
            <w:shd w:val="clear" w:color="auto" w:fill="auto"/>
            <w:vAlign w:val="center"/>
          </w:tcPr>
          <w:p w14:paraId="11AE3F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按需申报资金、及时发放。</w:t>
            </w:r>
          </w:p>
        </w:tc>
      </w:tr>
      <w:tr w14:paraId="54E6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50" w:type="dxa"/>
            <w:gridSpan w:val="5"/>
            <w:tcBorders>
              <w:top w:val="nil"/>
              <w:left w:val="single" w:color="000000" w:sz="8" w:space="0"/>
              <w:bottom w:val="single" w:color="000000" w:sz="8" w:space="0"/>
              <w:right w:val="single" w:color="000000" w:sz="8" w:space="0"/>
            </w:tcBorders>
            <w:shd w:val="clear" w:color="auto" w:fill="auto"/>
            <w:vAlign w:val="center"/>
          </w:tcPr>
          <w:p w14:paraId="10E0E51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项目负责人：赵万军</w:t>
            </w:r>
          </w:p>
        </w:tc>
        <w:tc>
          <w:tcPr>
            <w:tcW w:w="4935" w:type="dxa"/>
            <w:gridSpan w:val="6"/>
            <w:tcBorders>
              <w:top w:val="nil"/>
              <w:left w:val="nil"/>
              <w:bottom w:val="single" w:color="000000" w:sz="8" w:space="0"/>
              <w:right w:val="single" w:color="000000" w:sz="8" w:space="0"/>
            </w:tcBorders>
            <w:shd w:val="clear" w:color="auto" w:fill="auto"/>
            <w:vAlign w:val="center"/>
          </w:tcPr>
          <w:p w14:paraId="3D9545D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财务负责人：肖景</w:t>
            </w:r>
          </w:p>
        </w:tc>
      </w:tr>
      <w:tr w14:paraId="6AE7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9585" w:type="dxa"/>
            <w:gridSpan w:val="11"/>
            <w:tcBorders>
              <w:top w:val="nil"/>
              <w:left w:val="single" w:color="000000" w:sz="8" w:space="0"/>
              <w:bottom w:val="single" w:color="000000" w:sz="8" w:space="0"/>
              <w:right w:val="single" w:color="000000" w:sz="8" w:space="0"/>
            </w:tcBorders>
            <w:shd w:val="clear" w:color="auto" w:fill="auto"/>
            <w:vAlign w:val="center"/>
          </w:tcPr>
          <w:p w14:paraId="67B3ADD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E3B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485BC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800" w:type="dxa"/>
            <w:gridSpan w:val="9"/>
            <w:tcBorders>
              <w:top w:val="single" w:color="000000" w:sz="8" w:space="0"/>
              <w:left w:val="nil"/>
              <w:bottom w:val="single" w:color="000000" w:sz="8" w:space="0"/>
              <w:right w:val="single" w:color="000000" w:sz="8" w:space="0"/>
            </w:tcBorders>
            <w:shd w:val="clear" w:color="auto" w:fill="auto"/>
            <w:vAlign w:val="center"/>
          </w:tcPr>
          <w:p w14:paraId="149B6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51090422T000007203223-校舍维修</w:t>
            </w:r>
          </w:p>
        </w:tc>
      </w:tr>
      <w:tr w14:paraId="3D81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7A370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440" w:type="dxa"/>
            <w:gridSpan w:val="5"/>
            <w:tcBorders>
              <w:top w:val="nil"/>
              <w:left w:val="nil"/>
              <w:bottom w:val="single" w:color="000000" w:sz="8" w:space="0"/>
              <w:right w:val="single" w:color="000000" w:sz="8" w:space="0"/>
            </w:tcBorders>
            <w:shd w:val="clear" w:color="auto" w:fill="auto"/>
            <w:vAlign w:val="center"/>
          </w:tcPr>
          <w:p w14:paraId="1C9FF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遂宁市安居区拦江镇莲花九年义务教育学校部门</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B2C94D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716F6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w:t>
            </w:r>
          </w:p>
        </w:tc>
      </w:tr>
      <w:tr w14:paraId="1D8C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1AF21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45" w:type="dxa"/>
            <w:vMerge w:val="restart"/>
            <w:tcBorders>
              <w:top w:val="nil"/>
              <w:left w:val="nil"/>
              <w:bottom w:val="single" w:color="000000" w:sz="8" w:space="0"/>
              <w:right w:val="single" w:color="000000" w:sz="8" w:space="0"/>
            </w:tcBorders>
            <w:shd w:val="clear" w:color="auto" w:fill="auto"/>
            <w:vAlign w:val="center"/>
          </w:tcPr>
          <w:p w14:paraId="35D3F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440" w:type="dxa"/>
            <w:gridSpan w:val="5"/>
            <w:tcBorders>
              <w:top w:val="nil"/>
              <w:left w:val="nil"/>
              <w:bottom w:val="single" w:color="000000" w:sz="8" w:space="0"/>
              <w:right w:val="single" w:color="000000" w:sz="8" w:space="0"/>
            </w:tcBorders>
            <w:shd w:val="clear" w:color="auto" w:fill="auto"/>
            <w:vAlign w:val="center"/>
          </w:tcPr>
          <w:p w14:paraId="39591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nil"/>
              <w:left w:val="nil"/>
              <w:bottom w:val="single" w:color="000000" w:sz="8" w:space="0"/>
              <w:right w:val="single" w:color="000000" w:sz="8" w:space="0"/>
            </w:tcBorders>
            <w:shd w:val="clear" w:color="auto" w:fill="auto"/>
            <w:vAlign w:val="center"/>
          </w:tcPr>
          <w:p w14:paraId="7B6F827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6C3B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728F900E">
            <w:pPr>
              <w:jc w:val="left"/>
              <w:rPr>
                <w:rFonts w:hint="eastAsia" w:ascii="宋体" w:hAnsi="宋体" w:eastAsia="宋体" w:cs="宋体"/>
                <w:i w:val="0"/>
                <w:iCs w:val="0"/>
                <w:color w:val="000000"/>
                <w:sz w:val="18"/>
                <w:szCs w:val="18"/>
                <w:u w:val="none"/>
              </w:rPr>
            </w:pPr>
          </w:p>
        </w:tc>
        <w:tc>
          <w:tcPr>
            <w:tcW w:w="945" w:type="dxa"/>
            <w:vMerge w:val="continue"/>
            <w:tcBorders>
              <w:top w:val="nil"/>
              <w:left w:val="nil"/>
              <w:bottom w:val="single" w:color="000000" w:sz="8" w:space="0"/>
              <w:right w:val="single" w:color="000000" w:sz="8" w:space="0"/>
            </w:tcBorders>
            <w:shd w:val="clear" w:color="auto" w:fill="auto"/>
            <w:vAlign w:val="center"/>
          </w:tcPr>
          <w:p w14:paraId="07826537">
            <w:pPr>
              <w:jc w:val="left"/>
              <w:rPr>
                <w:rFonts w:hint="eastAsia" w:ascii="宋体" w:hAnsi="宋体" w:eastAsia="宋体" w:cs="宋体"/>
                <w:i w:val="0"/>
                <w:iCs w:val="0"/>
                <w:color w:val="000000"/>
                <w:sz w:val="18"/>
                <w:szCs w:val="18"/>
                <w:u w:val="none"/>
              </w:rPr>
            </w:pPr>
          </w:p>
        </w:tc>
        <w:tc>
          <w:tcPr>
            <w:tcW w:w="4440" w:type="dxa"/>
            <w:gridSpan w:val="5"/>
            <w:tcBorders>
              <w:top w:val="nil"/>
              <w:left w:val="nil"/>
              <w:bottom w:val="single" w:color="000000" w:sz="8" w:space="0"/>
              <w:right w:val="single" w:color="000000" w:sz="8" w:space="0"/>
            </w:tcBorders>
            <w:shd w:val="clear" w:color="auto" w:fill="auto"/>
            <w:vAlign w:val="center"/>
          </w:tcPr>
          <w:p w14:paraId="5CEFF9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促进学校健康发展，提高预算编制质量，严格执行预算，减少结余资金。</w:t>
            </w:r>
          </w:p>
        </w:tc>
        <w:tc>
          <w:tcPr>
            <w:tcW w:w="3360" w:type="dxa"/>
            <w:gridSpan w:val="4"/>
            <w:tcBorders>
              <w:top w:val="nil"/>
              <w:left w:val="nil"/>
              <w:bottom w:val="single" w:color="000000" w:sz="8" w:space="0"/>
              <w:right w:val="single" w:color="000000" w:sz="8" w:space="0"/>
            </w:tcBorders>
            <w:shd w:val="clear" w:color="auto" w:fill="auto"/>
            <w:vAlign w:val="center"/>
          </w:tcPr>
          <w:p w14:paraId="5BDE62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严格执行预算，及时申请支付资金，促进学校健康发展。</w:t>
            </w:r>
          </w:p>
        </w:tc>
      </w:tr>
      <w:tr w14:paraId="0582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798A3EB6">
            <w:pPr>
              <w:jc w:val="left"/>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06E69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800" w:type="dxa"/>
            <w:gridSpan w:val="9"/>
            <w:tcBorders>
              <w:top w:val="nil"/>
              <w:left w:val="nil"/>
              <w:bottom w:val="single" w:color="000000" w:sz="8" w:space="0"/>
              <w:right w:val="single" w:color="000000" w:sz="8" w:space="0"/>
            </w:tcBorders>
            <w:shd w:val="clear" w:color="auto" w:fill="auto"/>
            <w:vAlign w:val="center"/>
          </w:tcPr>
          <w:p w14:paraId="4B112F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及时申报经费，促进学校健康发展。</w:t>
            </w:r>
          </w:p>
        </w:tc>
      </w:tr>
      <w:tr w14:paraId="243A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344AD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45" w:type="dxa"/>
            <w:tcBorders>
              <w:top w:val="nil"/>
              <w:left w:val="nil"/>
              <w:bottom w:val="single" w:color="000000" w:sz="8" w:space="0"/>
              <w:right w:val="single" w:color="000000" w:sz="8" w:space="0"/>
            </w:tcBorders>
            <w:shd w:val="clear" w:color="auto" w:fill="auto"/>
            <w:vAlign w:val="center"/>
          </w:tcPr>
          <w:p w14:paraId="5531F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80" w:type="dxa"/>
            <w:tcBorders>
              <w:top w:val="nil"/>
              <w:left w:val="nil"/>
              <w:bottom w:val="single" w:color="000000" w:sz="8" w:space="0"/>
              <w:right w:val="single" w:color="000000" w:sz="8" w:space="0"/>
            </w:tcBorders>
            <w:shd w:val="clear" w:color="auto" w:fill="auto"/>
            <w:vAlign w:val="center"/>
          </w:tcPr>
          <w:p w14:paraId="36B71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14E9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65DE9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6E64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810" w:type="dxa"/>
            <w:tcBorders>
              <w:top w:val="single" w:color="000000" w:sz="8" w:space="0"/>
              <w:left w:val="nil"/>
              <w:bottom w:val="single" w:color="000000" w:sz="8" w:space="0"/>
              <w:right w:val="single" w:color="000000" w:sz="8" w:space="0"/>
            </w:tcBorders>
            <w:shd w:val="clear" w:color="auto" w:fill="auto"/>
            <w:vAlign w:val="center"/>
          </w:tcPr>
          <w:p w14:paraId="28747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4D010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0E1A4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6BE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411B62C9">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4A2CC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80" w:type="dxa"/>
            <w:tcBorders>
              <w:top w:val="nil"/>
              <w:left w:val="nil"/>
              <w:bottom w:val="single" w:color="000000" w:sz="8" w:space="0"/>
              <w:right w:val="single" w:color="000000" w:sz="8" w:space="0"/>
            </w:tcBorders>
            <w:shd w:val="clear" w:color="auto" w:fill="auto"/>
            <w:vAlign w:val="center"/>
          </w:tcPr>
          <w:p w14:paraId="0F345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2B182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280" w:type="dxa"/>
            <w:gridSpan w:val="3"/>
            <w:tcBorders>
              <w:top w:val="nil"/>
              <w:left w:val="nil"/>
              <w:bottom w:val="single" w:color="000000" w:sz="8" w:space="0"/>
              <w:right w:val="single" w:color="000000" w:sz="8" w:space="0"/>
            </w:tcBorders>
            <w:shd w:val="clear" w:color="auto" w:fill="auto"/>
            <w:vAlign w:val="center"/>
          </w:tcPr>
          <w:p w14:paraId="34BE3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0" w:type="dxa"/>
            <w:tcBorders>
              <w:top w:val="nil"/>
              <w:left w:val="nil"/>
              <w:bottom w:val="single" w:color="000000" w:sz="8" w:space="0"/>
              <w:right w:val="single" w:color="000000" w:sz="8" w:space="0"/>
            </w:tcBorders>
            <w:shd w:val="clear" w:color="auto" w:fill="auto"/>
            <w:vAlign w:val="center"/>
          </w:tcPr>
          <w:p w14:paraId="351C4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54C2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nil"/>
              <w:left w:val="nil"/>
              <w:bottom w:val="single" w:color="000000" w:sz="8" w:space="0"/>
              <w:right w:val="single" w:color="000000" w:sz="8" w:space="0"/>
            </w:tcBorders>
            <w:shd w:val="clear" w:color="auto" w:fill="auto"/>
            <w:vAlign w:val="center"/>
          </w:tcPr>
          <w:p w14:paraId="4887C724">
            <w:pPr>
              <w:jc w:val="center"/>
              <w:rPr>
                <w:rFonts w:hint="eastAsia" w:ascii="宋体" w:hAnsi="宋体" w:eastAsia="宋体" w:cs="宋体"/>
                <w:i w:val="0"/>
                <w:iCs w:val="0"/>
                <w:color w:val="000000"/>
                <w:sz w:val="18"/>
                <w:szCs w:val="18"/>
                <w:u w:val="none"/>
              </w:rPr>
            </w:pPr>
          </w:p>
        </w:tc>
        <w:tc>
          <w:tcPr>
            <w:tcW w:w="780" w:type="dxa"/>
            <w:vMerge w:val="restart"/>
            <w:tcBorders>
              <w:top w:val="nil"/>
              <w:left w:val="nil"/>
              <w:bottom w:val="single" w:color="000000" w:sz="8" w:space="0"/>
              <w:right w:val="single" w:color="000000" w:sz="8" w:space="0"/>
            </w:tcBorders>
            <w:shd w:val="clear" w:color="auto" w:fill="auto"/>
            <w:vAlign w:val="center"/>
          </w:tcPr>
          <w:p w14:paraId="133D349F">
            <w:pPr>
              <w:jc w:val="left"/>
              <w:rPr>
                <w:rFonts w:hint="eastAsia" w:ascii="黑体" w:hAnsi="宋体" w:eastAsia="黑体" w:cs="黑体"/>
                <w:i w:val="0"/>
                <w:iCs w:val="0"/>
                <w:color w:val="000000"/>
                <w:sz w:val="18"/>
                <w:szCs w:val="18"/>
                <w:u w:val="none"/>
              </w:rPr>
            </w:pPr>
          </w:p>
        </w:tc>
      </w:tr>
      <w:tr w14:paraId="7A0C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071AC92B">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05998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80" w:type="dxa"/>
            <w:tcBorders>
              <w:top w:val="nil"/>
              <w:left w:val="nil"/>
              <w:bottom w:val="single" w:color="000000" w:sz="8" w:space="0"/>
              <w:right w:val="single" w:color="000000" w:sz="8" w:space="0"/>
            </w:tcBorders>
            <w:shd w:val="clear" w:color="auto" w:fill="auto"/>
            <w:vAlign w:val="center"/>
          </w:tcPr>
          <w:p w14:paraId="1D3D0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2D79D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280" w:type="dxa"/>
            <w:gridSpan w:val="3"/>
            <w:tcBorders>
              <w:top w:val="nil"/>
              <w:left w:val="nil"/>
              <w:bottom w:val="single" w:color="000000" w:sz="8" w:space="0"/>
              <w:right w:val="single" w:color="000000" w:sz="8" w:space="0"/>
            </w:tcBorders>
            <w:shd w:val="clear" w:color="auto" w:fill="auto"/>
            <w:vAlign w:val="center"/>
          </w:tcPr>
          <w:p w14:paraId="7297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0" w:type="dxa"/>
            <w:tcBorders>
              <w:top w:val="nil"/>
              <w:left w:val="nil"/>
              <w:bottom w:val="single" w:color="000000" w:sz="8" w:space="0"/>
              <w:right w:val="single" w:color="000000" w:sz="8" w:space="0"/>
            </w:tcBorders>
            <w:shd w:val="clear" w:color="auto" w:fill="auto"/>
            <w:vAlign w:val="center"/>
          </w:tcPr>
          <w:p w14:paraId="1E39A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572A4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3D042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542A5A93">
            <w:pPr>
              <w:jc w:val="left"/>
              <w:rPr>
                <w:rFonts w:hint="eastAsia" w:ascii="黑体" w:hAnsi="宋体" w:eastAsia="黑体" w:cs="黑体"/>
                <w:i w:val="0"/>
                <w:iCs w:val="0"/>
                <w:color w:val="000000"/>
                <w:sz w:val="18"/>
                <w:szCs w:val="18"/>
                <w:u w:val="none"/>
              </w:rPr>
            </w:pPr>
          </w:p>
        </w:tc>
      </w:tr>
      <w:tr w14:paraId="6018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71B83E19">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2D26B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80" w:type="dxa"/>
            <w:tcBorders>
              <w:top w:val="nil"/>
              <w:left w:val="nil"/>
              <w:bottom w:val="single" w:color="000000" w:sz="8" w:space="0"/>
              <w:right w:val="single" w:color="000000" w:sz="8" w:space="0"/>
            </w:tcBorders>
            <w:shd w:val="clear" w:color="auto" w:fill="auto"/>
            <w:vAlign w:val="center"/>
          </w:tcPr>
          <w:p w14:paraId="32412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2E233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45132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56B5C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6B25C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38FC9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4A31C72B">
            <w:pPr>
              <w:jc w:val="left"/>
              <w:rPr>
                <w:rFonts w:hint="eastAsia" w:ascii="黑体" w:hAnsi="宋体" w:eastAsia="黑体" w:cs="黑体"/>
                <w:i w:val="0"/>
                <w:iCs w:val="0"/>
                <w:color w:val="000000"/>
                <w:sz w:val="18"/>
                <w:szCs w:val="18"/>
                <w:u w:val="none"/>
              </w:rPr>
            </w:pPr>
          </w:p>
        </w:tc>
      </w:tr>
      <w:tr w14:paraId="6A6D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BF75B9C">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67A41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80" w:type="dxa"/>
            <w:tcBorders>
              <w:top w:val="nil"/>
              <w:left w:val="nil"/>
              <w:bottom w:val="single" w:color="000000" w:sz="8" w:space="0"/>
              <w:right w:val="single" w:color="000000" w:sz="8" w:space="0"/>
            </w:tcBorders>
            <w:shd w:val="clear" w:color="auto" w:fill="auto"/>
            <w:vAlign w:val="center"/>
          </w:tcPr>
          <w:p w14:paraId="0D99E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06BCC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2DF6A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4D294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34BC2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2C649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03E76606">
            <w:pPr>
              <w:jc w:val="left"/>
              <w:rPr>
                <w:rFonts w:hint="eastAsia" w:ascii="黑体" w:hAnsi="宋体" w:eastAsia="黑体" w:cs="黑体"/>
                <w:i w:val="0"/>
                <w:iCs w:val="0"/>
                <w:color w:val="000000"/>
                <w:sz w:val="18"/>
                <w:szCs w:val="18"/>
                <w:u w:val="none"/>
              </w:rPr>
            </w:pPr>
          </w:p>
        </w:tc>
      </w:tr>
      <w:tr w14:paraId="6234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4ED102E6">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201A5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80" w:type="dxa"/>
            <w:tcBorders>
              <w:top w:val="nil"/>
              <w:left w:val="nil"/>
              <w:bottom w:val="single" w:color="000000" w:sz="8" w:space="0"/>
              <w:right w:val="single" w:color="000000" w:sz="8" w:space="0"/>
            </w:tcBorders>
            <w:shd w:val="clear" w:color="auto" w:fill="auto"/>
            <w:vAlign w:val="center"/>
          </w:tcPr>
          <w:p w14:paraId="4B42B73A">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221EA6F">
            <w:pPr>
              <w:jc w:val="center"/>
              <w:rPr>
                <w:rFonts w:hint="eastAsia" w:ascii="微软雅黑" w:hAnsi="微软雅黑" w:eastAsia="微软雅黑" w:cs="微软雅黑"/>
                <w:i w:val="0"/>
                <w:iCs w:val="0"/>
                <w:color w:val="000000"/>
                <w:sz w:val="16"/>
                <w:szCs w:val="16"/>
                <w:u w:val="none"/>
              </w:rPr>
            </w:pPr>
          </w:p>
        </w:tc>
        <w:tc>
          <w:tcPr>
            <w:tcW w:w="2280" w:type="dxa"/>
            <w:gridSpan w:val="3"/>
            <w:tcBorders>
              <w:top w:val="nil"/>
              <w:left w:val="nil"/>
              <w:bottom w:val="single" w:color="000000" w:sz="8" w:space="0"/>
              <w:right w:val="single" w:color="000000" w:sz="8" w:space="0"/>
            </w:tcBorders>
            <w:shd w:val="clear" w:color="auto" w:fill="auto"/>
            <w:vAlign w:val="center"/>
          </w:tcPr>
          <w:p w14:paraId="038355D5">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F36F154">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7AA7F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6539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1092B368">
            <w:pPr>
              <w:jc w:val="left"/>
              <w:rPr>
                <w:rFonts w:hint="eastAsia" w:ascii="黑体" w:hAnsi="宋体" w:eastAsia="黑体" w:cs="黑体"/>
                <w:i w:val="0"/>
                <w:iCs w:val="0"/>
                <w:color w:val="000000"/>
                <w:sz w:val="18"/>
                <w:szCs w:val="18"/>
                <w:u w:val="none"/>
              </w:rPr>
            </w:pPr>
          </w:p>
        </w:tc>
      </w:tr>
      <w:tr w14:paraId="69CF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01ADD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45" w:type="dxa"/>
            <w:tcBorders>
              <w:top w:val="nil"/>
              <w:left w:val="nil"/>
              <w:bottom w:val="single" w:color="000000" w:sz="8" w:space="0"/>
              <w:right w:val="single" w:color="000000" w:sz="8" w:space="0"/>
            </w:tcBorders>
            <w:shd w:val="clear" w:color="auto" w:fill="auto"/>
            <w:vAlign w:val="center"/>
          </w:tcPr>
          <w:p w14:paraId="349E0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0" w:type="dxa"/>
            <w:tcBorders>
              <w:top w:val="nil"/>
              <w:left w:val="nil"/>
              <w:bottom w:val="single" w:color="000000" w:sz="8" w:space="0"/>
              <w:right w:val="single" w:color="000000" w:sz="8" w:space="0"/>
            </w:tcBorders>
            <w:shd w:val="clear" w:color="auto" w:fill="auto"/>
            <w:vAlign w:val="center"/>
          </w:tcPr>
          <w:p w14:paraId="4140F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80" w:type="dxa"/>
            <w:tcBorders>
              <w:top w:val="nil"/>
              <w:left w:val="nil"/>
              <w:bottom w:val="single" w:color="000000" w:sz="8" w:space="0"/>
              <w:right w:val="single" w:color="000000" w:sz="8" w:space="0"/>
            </w:tcBorders>
            <w:shd w:val="clear" w:color="auto" w:fill="auto"/>
            <w:vAlign w:val="center"/>
          </w:tcPr>
          <w:p w14:paraId="674D0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5" w:type="dxa"/>
            <w:tcBorders>
              <w:top w:val="nil"/>
              <w:left w:val="nil"/>
              <w:bottom w:val="single" w:color="000000" w:sz="8" w:space="0"/>
              <w:right w:val="single" w:color="000000" w:sz="8" w:space="0"/>
            </w:tcBorders>
            <w:shd w:val="clear" w:color="auto" w:fill="auto"/>
            <w:vAlign w:val="center"/>
          </w:tcPr>
          <w:p w14:paraId="64E29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50" w:type="dxa"/>
            <w:tcBorders>
              <w:top w:val="nil"/>
              <w:left w:val="nil"/>
              <w:bottom w:val="single" w:color="000000" w:sz="8" w:space="0"/>
              <w:right w:val="single" w:color="000000" w:sz="8" w:space="0"/>
            </w:tcBorders>
            <w:shd w:val="clear" w:color="auto" w:fill="auto"/>
            <w:vAlign w:val="center"/>
          </w:tcPr>
          <w:p w14:paraId="0953C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25" w:type="dxa"/>
            <w:tcBorders>
              <w:top w:val="nil"/>
              <w:left w:val="nil"/>
              <w:bottom w:val="single" w:color="000000" w:sz="8" w:space="0"/>
              <w:right w:val="single" w:color="000000" w:sz="8" w:space="0"/>
            </w:tcBorders>
            <w:shd w:val="clear" w:color="auto" w:fill="auto"/>
            <w:vAlign w:val="center"/>
          </w:tcPr>
          <w:p w14:paraId="7A275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80" w:type="dxa"/>
            <w:tcBorders>
              <w:top w:val="nil"/>
              <w:left w:val="nil"/>
              <w:bottom w:val="single" w:color="000000" w:sz="8" w:space="0"/>
              <w:right w:val="single" w:color="000000" w:sz="8" w:space="0"/>
            </w:tcBorders>
            <w:shd w:val="clear" w:color="auto" w:fill="auto"/>
            <w:vAlign w:val="center"/>
          </w:tcPr>
          <w:p w14:paraId="444E3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810" w:type="dxa"/>
            <w:tcBorders>
              <w:top w:val="nil"/>
              <w:left w:val="nil"/>
              <w:bottom w:val="single" w:color="000000" w:sz="8" w:space="0"/>
              <w:right w:val="single" w:color="000000" w:sz="8" w:space="0"/>
            </w:tcBorders>
            <w:shd w:val="clear" w:color="auto" w:fill="auto"/>
            <w:vAlign w:val="center"/>
          </w:tcPr>
          <w:p w14:paraId="25CAE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389C6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3A063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644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3DEEE1CA">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525F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vAlign w:val="center"/>
          </w:tcPr>
          <w:p w14:paraId="2379C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80" w:type="dxa"/>
            <w:tcBorders>
              <w:top w:val="nil"/>
              <w:left w:val="nil"/>
              <w:bottom w:val="single" w:color="000000" w:sz="8" w:space="0"/>
              <w:right w:val="single" w:color="000000" w:sz="8" w:space="0"/>
            </w:tcBorders>
            <w:shd w:val="clear" w:color="auto" w:fill="auto"/>
            <w:vAlign w:val="center"/>
          </w:tcPr>
          <w:p w14:paraId="54C46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705" w:type="dxa"/>
            <w:tcBorders>
              <w:top w:val="nil"/>
              <w:left w:val="nil"/>
              <w:bottom w:val="single" w:color="000000" w:sz="8" w:space="0"/>
              <w:right w:val="single" w:color="000000" w:sz="8" w:space="0"/>
            </w:tcBorders>
            <w:shd w:val="clear" w:color="auto" w:fill="auto"/>
            <w:vAlign w:val="center"/>
          </w:tcPr>
          <w:p w14:paraId="7B5E7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nil"/>
              <w:left w:val="nil"/>
              <w:bottom w:val="single" w:color="000000" w:sz="8" w:space="0"/>
              <w:right w:val="single" w:color="000000" w:sz="8" w:space="0"/>
            </w:tcBorders>
            <w:shd w:val="clear" w:color="auto" w:fill="auto"/>
            <w:vAlign w:val="center"/>
          </w:tcPr>
          <w:p w14:paraId="0EC47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nil"/>
              <w:left w:val="nil"/>
              <w:bottom w:val="single" w:color="000000" w:sz="8" w:space="0"/>
              <w:right w:val="single" w:color="000000" w:sz="8" w:space="0"/>
            </w:tcBorders>
            <w:shd w:val="clear" w:color="auto" w:fill="auto"/>
            <w:vAlign w:val="center"/>
          </w:tcPr>
          <w:p w14:paraId="3A402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14:paraId="259822E5">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2C5D7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90" w:type="dxa"/>
            <w:tcBorders>
              <w:top w:val="nil"/>
              <w:left w:val="nil"/>
              <w:bottom w:val="single" w:color="000000" w:sz="8" w:space="0"/>
              <w:right w:val="single" w:color="000000" w:sz="8" w:space="0"/>
            </w:tcBorders>
            <w:shd w:val="clear" w:color="auto" w:fill="auto"/>
            <w:vAlign w:val="center"/>
          </w:tcPr>
          <w:p w14:paraId="5D8971BD">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8" w:space="0"/>
            </w:tcBorders>
            <w:shd w:val="clear" w:color="auto" w:fill="auto"/>
            <w:vAlign w:val="center"/>
          </w:tcPr>
          <w:p w14:paraId="526FF57C">
            <w:pPr>
              <w:jc w:val="center"/>
              <w:rPr>
                <w:rFonts w:hint="eastAsia" w:ascii="微软雅黑" w:hAnsi="微软雅黑" w:eastAsia="微软雅黑" w:cs="微软雅黑"/>
                <w:i w:val="0"/>
                <w:iCs w:val="0"/>
                <w:color w:val="000000"/>
                <w:sz w:val="16"/>
                <w:szCs w:val="16"/>
                <w:u w:val="none"/>
              </w:rPr>
            </w:pPr>
          </w:p>
        </w:tc>
      </w:tr>
      <w:tr w14:paraId="34E4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5" w:type="dxa"/>
            <w:gridSpan w:val="8"/>
            <w:tcBorders>
              <w:top w:val="nil"/>
              <w:left w:val="single" w:color="000000" w:sz="8" w:space="0"/>
              <w:bottom w:val="single" w:color="000000" w:sz="8" w:space="0"/>
              <w:right w:val="single" w:color="000000" w:sz="8" w:space="0"/>
            </w:tcBorders>
            <w:shd w:val="clear" w:color="auto" w:fill="auto"/>
            <w:vAlign w:val="center"/>
          </w:tcPr>
          <w:p w14:paraId="2EF38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0" w:type="dxa"/>
            <w:tcBorders>
              <w:top w:val="nil"/>
              <w:left w:val="nil"/>
              <w:bottom w:val="single" w:color="000000" w:sz="8" w:space="0"/>
              <w:right w:val="single" w:color="000000" w:sz="8" w:space="0"/>
            </w:tcBorders>
            <w:shd w:val="clear" w:color="auto" w:fill="auto"/>
            <w:vAlign w:val="center"/>
          </w:tcPr>
          <w:p w14:paraId="3CE1F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0" w:type="dxa"/>
            <w:tcBorders>
              <w:top w:val="nil"/>
              <w:left w:val="nil"/>
              <w:bottom w:val="single" w:color="000000" w:sz="8" w:space="0"/>
              <w:right w:val="single" w:color="000000" w:sz="8" w:space="0"/>
            </w:tcBorders>
            <w:shd w:val="clear" w:color="auto" w:fill="auto"/>
            <w:vAlign w:val="center"/>
          </w:tcPr>
          <w:p w14:paraId="0069B5B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nil"/>
              <w:left w:val="nil"/>
              <w:bottom w:val="single" w:color="000000" w:sz="8" w:space="0"/>
              <w:right w:val="single" w:color="000000" w:sz="8" w:space="0"/>
            </w:tcBorders>
            <w:shd w:val="clear" w:color="auto" w:fill="auto"/>
            <w:vAlign w:val="center"/>
          </w:tcPr>
          <w:p w14:paraId="4FD31DAB">
            <w:pPr>
              <w:jc w:val="both"/>
              <w:rPr>
                <w:rFonts w:hint="eastAsia" w:ascii="宋体" w:hAnsi="宋体" w:eastAsia="宋体" w:cs="宋体"/>
                <w:i w:val="0"/>
                <w:iCs w:val="0"/>
                <w:color w:val="000000"/>
                <w:sz w:val="18"/>
                <w:szCs w:val="18"/>
                <w:u w:val="none"/>
              </w:rPr>
            </w:pPr>
          </w:p>
        </w:tc>
      </w:tr>
      <w:tr w14:paraId="20B0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334C7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745" w:type="dxa"/>
            <w:gridSpan w:val="10"/>
            <w:tcBorders>
              <w:top w:val="nil"/>
              <w:left w:val="nil"/>
              <w:bottom w:val="single" w:color="000000" w:sz="8" w:space="0"/>
              <w:right w:val="single" w:color="000000" w:sz="8" w:space="0"/>
            </w:tcBorders>
            <w:shd w:val="clear" w:color="auto" w:fill="auto"/>
            <w:vAlign w:val="center"/>
          </w:tcPr>
          <w:p w14:paraId="2B95B7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根据该项目预算执行率、</w:t>
            </w:r>
            <w:r>
              <w:rPr>
                <w:rStyle w:val="215"/>
                <w:rFonts w:eastAsia="宋体"/>
                <w:lang w:val="en-US" w:eastAsia="zh-CN" w:bidi="ar"/>
              </w:rPr>
              <w:t xml:space="preserve"> </w:t>
            </w:r>
            <w:r>
              <w:rPr>
                <w:rStyle w:val="216"/>
                <w:lang w:val="en-US" w:eastAsia="zh-CN" w:bidi="ar"/>
              </w:rPr>
              <w:t>绩效目标实现指标自评得分</w:t>
            </w:r>
            <w:r>
              <w:rPr>
                <w:rStyle w:val="215"/>
                <w:rFonts w:eastAsia="宋体"/>
                <w:lang w:val="en-US" w:eastAsia="zh-CN" w:bidi="ar"/>
              </w:rPr>
              <w:t>100.00</w:t>
            </w:r>
            <w:r>
              <w:rPr>
                <w:rStyle w:val="216"/>
                <w:lang w:val="en-US" w:eastAsia="zh-CN" w:bidi="ar"/>
              </w:rPr>
              <w:t>分，自评等次为：优，严格执行相关政策，按要求支付，促进学校健康发展。</w:t>
            </w:r>
          </w:p>
        </w:tc>
      </w:tr>
      <w:tr w14:paraId="3695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59E3D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745" w:type="dxa"/>
            <w:gridSpan w:val="10"/>
            <w:tcBorders>
              <w:top w:val="nil"/>
              <w:left w:val="nil"/>
              <w:bottom w:val="single" w:color="000000" w:sz="8" w:space="0"/>
              <w:right w:val="single" w:color="000000" w:sz="8" w:space="0"/>
            </w:tcBorders>
            <w:shd w:val="clear" w:color="auto" w:fill="auto"/>
            <w:vAlign w:val="center"/>
          </w:tcPr>
          <w:p w14:paraId="729094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维修建设进度与申报资金计划不一致。</w:t>
            </w:r>
          </w:p>
        </w:tc>
      </w:tr>
      <w:tr w14:paraId="7965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7917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745" w:type="dxa"/>
            <w:gridSpan w:val="10"/>
            <w:tcBorders>
              <w:top w:val="nil"/>
              <w:left w:val="nil"/>
              <w:bottom w:val="single" w:color="000000" w:sz="8" w:space="0"/>
              <w:right w:val="single" w:color="000000" w:sz="8" w:space="0"/>
            </w:tcBorders>
            <w:shd w:val="clear" w:color="auto" w:fill="auto"/>
            <w:vAlign w:val="center"/>
          </w:tcPr>
          <w:p w14:paraId="694176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按需申报资金、及时支付。</w:t>
            </w:r>
          </w:p>
        </w:tc>
      </w:tr>
      <w:tr w14:paraId="76D1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50" w:type="dxa"/>
            <w:gridSpan w:val="5"/>
            <w:tcBorders>
              <w:top w:val="nil"/>
              <w:left w:val="single" w:color="000000" w:sz="8" w:space="0"/>
              <w:bottom w:val="single" w:color="000000" w:sz="8" w:space="0"/>
              <w:right w:val="single" w:color="000000" w:sz="8" w:space="0"/>
            </w:tcBorders>
            <w:shd w:val="clear" w:color="auto" w:fill="auto"/>
            <w:vAlign w:val="center"/>
          </w:tcPr>
          <w:p w14:paraId="3FE73679">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项目负责人：赵万军</w:t>
            </w:r>
          </w:p>
        </w:tc>
        <w:tc>
          <w:tcPr>
            <w:tcW w:w="4935" w:type="dxa"/>
            <w:gridSpan w:val="6"/>
            <w:tcBorders>
              <w:top w:val="nil"/>
              <w:left w:val="nil"/>
              <w:bottom w:val="single" w:color="000000" w:sz="8" w:space="0"/>
              <w:right w:val="single" w:color="000000" w:sz="8" w:space="0"/>
            </w:tcBorders>
            <w:shd w:val="clear" w:color="auto" w:fill="auto"/>
            <w:vAlign w:val="center"/>
          </w:tcPr>
          <w:p w14:paraId="2D18674C">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财务负责人：肖景</w:t>
            </w:r>
          </w:p>
        </w:tc>
      </w:tr>
      <w:tr w14:paraId="6D19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9585" w:type="dxa"/>
            <w:gridSpan w:val="11"/>
            <w:tcBorders>
              <w:top w:val="nil"/>
              <w:left w:val="single" w:color="000000" w:sz="8" w:space="0"/>
              <w:bottom w:val="single" w:color="000000" w:sz="8" w:space="0"/>
              <w:right w:val="single" w:color="000000" w:sz="8" w:space="0"/>
            </w:tcBorders>
            <w:shd w:val="clear" w:color="auto" w:fill="auto"/>
            <w:vAlign w:val="center"/>
          </w:tcPr>
          <w:p w14:paraId="5B61307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633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08CFB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800" w:type="dxa"/>
            <w:gridSpan w:val="9"/>
            <w:tcBorders>
              <w:top w:val="single" w:color="000000" w:sz="8" w:space="0"/>
              <w:left w:val="nil"/>
              <w:bottom w:val="single" w:color="000000" w:sz="8" w:space="0"/>
              <w:right w:val="single" w:color="000000" w:sz="8" w:space="0"/>
            </w:tcBorders>
            <w:shd w:val="clear" w:color="auto" w:fill="auto"/>
            <w:vAlign w:val="center"/>
          </w:tcPr>
          <w:p w14:paraId="3E204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51090423R000008486429-辞退民师补助</w:t>
            </w:r>
          </w:p>
        </w:tc>
      </w:tr>
      <w:tr w14:paraId="1635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74C90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440" w:type="dxa"/>
            <w:gridSpan w:val="5"/>
            <w:tcBorders>
              <w:top w:val="nil"/>
              <w:left w:val="nil"/>
              <w:bottom w:val="single" w:color="000000" w:sz="8" w:space="0"/>
              <w:right w:val="single" w:color="000000" w:sz="8" w:space="0"/>
            </w:tcBorders>
            <w:shd w:val="clear" w:color="auto" w:fill="auto"/>
            <w:vAlign w:val="center"/>
          </w:tcPr>
          <w:p w14:paraId="09027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遂宁市安居区拦江镇莲花九年义务教育学校部门</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8CFC1DC">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58EFD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w:t>
            </w:r>
          </w:p>
        </w:tc>
      </w:tr>
      <w:tr w14:paraId="6C66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23419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45" w:type="dxa"/>
            <w:vMerge w:val="restart"/>
            <w:tcBorders>
              <w:top w:val="nil"/>
              <w:left w:val="nil"/>
              <w:bottom w:val="single" w:color="000000" w:sz="8" w:space="0"/>
              <w:right w:val="single" w:color="000000" w:sz="8" w:space="0"/>
            </w:tcBorders>
            <w:shd w:val="clear" w:color="auto" w:fill="auto"/>
            <w:vAlign w:val="center"/>
          </w:tcPr>
          <w:p w14:paraId="3F8A5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440" w:type="dxa"/>
            <w:gridSpan w:val="5"/>
            <w:tcBorders>
              <w:top w:val="nil"/>
              <w:left w:val="nil"/>
              <w:bottom w:val="single" w:color="000000" w:sz="8" w:space="0"/>
              <w:right w:val="single" w:color="000000" w:sz="8" w:space="0"/>
            </w:tcBorders>
            <w:shd w:val="clear" w:color="auto" w:fill="auto"/>
            <w:vAlign w:val="center"/>
          </w:tcPr>
          <w:p w14:paraId="14678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nil"/>
              <w:left w:val="nil"/>
              <w:bottom w:val="single" w:color="000000" w:sz="8" w:space="0"/>
              <w:right w:val="single" w:color="000000" w:sz="8" w:space="0"/>
            </w:tcBorders>
            <w:shd w:val="clear" w:color="auto" w:fill="auto"/>
            <w:vAlign w:val="center"/>
          </w:tcPr>
          <w:p w14:paraId="4417715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3D0E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76F3069C">
            <w:pPr>
              <w:jc w:val="left"/>
              <w:rPr>
                <w:rFonts w:hint="eastAsia" w:ascii="宋体" w:hAnsi="宋体" w:eastAsia="宋体" w:cs="宋体"/>
                <w:i w:val="0"/>
                <w:iCs w:val="0"/>
                <w:color w:val="000000"/>
                <w:sz w:val="18"/>
                <w:szCs w:val="18"/>
                <w:u w:val="none"/>
              </w:rPr>
            </w:pPr>
          </w:p>
        </w:tc>
        <w:tc>
          <w:tcPr>
            <w:tcW w:w="945" w:type="dxa"/>
            <w:vMerge w:val="continue"/>
            <w:tcBorders>
              <w:top w:val="nil"/>
              <w:left w:val="nil"/>
              <w:bottom w:val="single" w:color="000000" w:sz="8" w:space="0"/>
              <w:right w:val="single" w:color="000000" w:sz="8" w:space="0"/>
            </w:tcBorders>
            <w:shd w:val="clear" w:color="auto" w:fill="auto"/>
            <w:vAlign w:val="center"/>
          </w:tcPr>
          <w:p w14:paraId="629E2125">
            <w:pPr>
              <w:jc w:val="left"/>
              <w:rPr>
                <w:rFonts w:hint="eastAsia" w:ascii="宋体" w:hAnsi="宋体" w:eastAsia="宋体" w:cs="宋体"/>
                <w:i w:val="0"/>
                <w:iCs w:val="0"/>
                <w:color w:val="000000"/>
                <w:sz w:val="18"/>
                <w:szCs w:val="18"/>
                <w:u w:val="none"/>
              </w:rPr>
            </w:pPr>
          </w:p>
        </w:tc>
        <w:tc>
          <w:tcPr>
            <w:tcW w:w="4440" w:type="dxa"/>
            <w:gridSpan w:val="5"/>
            <w:tcBorders>
              <w:top w:val="nil"/>
              <w:left w:val="nil"/>
              <w:bottom w:val="single" w:color="000000" w:sz="8" w:space="0"/>
              <w:right w:val="single" w:color="000000" w:sz="8" w:space="0"/>
            </w:tcBorders>
            <w:shd w:val="clear" w:color="auto" w:fill="auto"/>
            <w:vAlign w:val="center"/>
          </w:tcPr>
          <w:p w14:paraId="5AC327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严格执行相关政策，保障工资及时、足额发放或社保及时、足额缴纳，预算编制科学合理，减少结余资金。</w:t>
            </w:r>
          </w:p>
        </w:tc>
        <w:tc>
          <w:tcPr>
            <w:tcW w:w="3360" w:type="dxa"/>
            <w:gridSpan w:val="4"/>
            <w:tcBorders>
              <w:top w:val="nil"/>
              <w:left w:val="nil"/>
              <w:bottom w:val="single" w:color="000000" w:sz="8" w:space="0"/>
              <w:right w:val="single" w:color="000000" w:sz="8" w:space="0"/>
            </w:tcBorders>
            <w:shd w:val="clear" w:color="auto" w:fill="auto"/>
            <w:vAlign w:val="center"/>
          </w:tcPr>
          <w:p w14:paraId="416FF0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严格执行相关政策，严格按需申报预算资金，及时支付，保障补助支出。</w:t>
            </w:r>
          </w:p>
        </w:tc>
      </w:tr>
      <w:tr w14:paraId="3612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622F200E">
            <w:pPr>
              <w:jc w:val="left"/>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666B4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800" w:type="dxa"/>
            <w:gridSpan w:val="9"/>
            <w:tcBorders>
              <w:top w:val="nil"/>
              <w:left w:val="nil"/>
              <w:bottom w:val="single" w:color="000000" w:sz="8" w:space="0"/>
              <w:right w:val="single" w:color="000000" w:sz="8" w:space="0"/>
            </w:tcBorders>
            <w:shd w:val="clear" w:color="auto" w:fill="auto"/>
            <w:vAlign w:val="center"/>
          </w:tcPr>
          <w:p w14:paraId="55927B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严格执行相关政策，按需申报，及时发放。</w:t>
            </w:r>
          </w:p>
        </w:tc>
      </w:tr>
      <w:tr w14:paraId="10DB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7414D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45" w:type="dxa"/>
            <w:tcBorders>
              <w:top w:val="nil"/>
              <w:left w:val="nil"/>
              <w:bottom w:val="single" w:color="000000" w:sz="8" w:space="0"/>
              <w:right w:val="single" w:color="000000" w:sz="8" w:space="0"/>
            </w:tcBorders>
            <w:shd w:val="clear" w:color="auto" w:fill="auto"/>
            <w:vAlign w:val="center"/>
          </w:tcPr>
          <w:p w14:paraId="5099D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80" w:type="dxa"/>
            <w:tcBorders>
              <w:top w:val="nil"/>
              <w:left w:val="nil"/>
              <w:bottom w:val="single" w:color="000000" w:sz="8" w:space="0"/>
              <w:right w:val="single" w:color="000000" w:sz="8" w:space="0"/>
            </w:tcBorders>
            <w:shd w:val="clear" w:color="auto" w:fill="auto"/>
            <w:vAlign w:val="center"/>
          </w:tcPr>
          <w:p w14:paraId="46582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4B16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163EE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A3A5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810" w:type="dxa"/>
            <w:tcBorders>
              <w:top w:val="single" w:color="000000" w:sz="8" w:space="0"/>
              <w:left w:val="nil"/>
              <w:bottom w:val="single" w:color="000000" w:sz="8" w:space="0"/>
              <w:right w:val="single" w:color="000000" w:sz="8" w:space="0"/>
            </w:tcBorders>
            <w:shd w:val="clear" w:color="auto" w:fill="auto"/>
            <w:vAlign w:val="center"/>
          </w:tcPr>
          <w:p w14:paraId="5098C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76D79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06D8D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D30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7AC184F3">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603A9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80" w:type="dxa"/>
            <w:tcBorders>
              <w:top w:val="nil"/>
              <w:left w:val="nil"/>
              <w:bottom w:val="single" w:color="000000" w:sz="8" w:space="0"/>
              <w:right w:val="single" w:color="000000" w:sz="8" w:space="0"/>
            </w:tcBorders>
            <w:shd w:val="clear" w:color="auto" w:fill="auto"/>
            <w:vAlign w:val="center"/>
          </w:tcPr>
          <w:p w14:paraId="651FA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310FC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280" w:type="dxa"/>
            <w:gridSpan w:val="3"/>
            <w:tcBorders>
              <w:top w:val="nil"/>
              <w:left w:val="nil"/>
              <w:bottom w:val="single" w:color="000000" w:sz="8" w:space="0"/>
              <w:right w:val="single" w:color="000000" w:sz="8" w:space="0"/>
            </w:tcBorders>
            <w:shd w:val="clear" w:color="auto" w:fill="auto"/>
            <w:vAlign w:val="center"/>
          </w:tcPr>
          <w:p w14:paraId="17C7D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80" w:type="dxa"/>
            <w:tcBorders>
              <w:top w:val="nil"/>
              <w:left w:val="nil"/>
              <w:bottom w:val="single" w:color="000000" w:sz="8" w:space="0"/>
              <w:right w:val="single" w:color="000000" w:sz="8" w:space="0"/>
            </w:tcBorders>
            <w:shd w:val="clear" w:color="auto" w:fill="auto"/>
            <w:vAlign w:val="center"/>
          </w:tcPr>
          <w:p w14:paraId="6E72F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471EC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nil"/>
              <w:left w:val="nil"/>
              <w:bottom w:val="single" w:color="000000" w:sz="8" w:space="0"/>
              <w:right w:val="single" w:color="000000" w:sz="8" w:space="0"/>
            </w:tcBorders>
            <w:shd w:val="clear" w:color="auto" w:fill="auto"/>
            <w:vAlign w:val="center"/>
          </w:tcPr>
          <w:p w14:paraId="5BE9450A">
            <w:pPr>
              <w:jc w:val="center"/>
              <w:rPr>
                <w:rFonts w:hint="eastAsia" w:ascii="宋体" w:hAnsi="宋体" w:eastAsia="宋体" w:cs="宋体"/>
                <w:i w:val="0"/>
                <w:iCs w:val="0"/>
                <w:color w:val="000000"/>
                <w:sz w:val="18"/>
                <w:szCs w:val="18"/>
                <w:u w:val="none"/>
              </w:rPr>
            </w:pPr>
          </w:p>
        </w:tc>
        <w:tc>
          <w:tcPr>
            <w:tcW w:w="780" w:type="dxa"/>
            <w:vMerge w:val="restart"/>
            <w:tcBorders>
              <w:top w:val="nil"/>
              <w:left w:val="nil"/>
              <w:bottom w:val="single" w:color="000000" w:sz="8" w:space="0"/>
              <w:right w:val="single" w:color="000000" w:sz="8" w:space="0"/>
            </w:tcBorders>
            <w:shd w:val="clear" w:color="auto" w:fill="auto"/>
            <w:vAlign w:val="center"/>
          </w:tcPr>
          <w:p w14:paraId="7F132FB2">
            <w:pPr>
              <w:jc w:val="left"/>
              <w:rPr>
                <w:rFonts w:hint="eastAsia" w:ascii="黑体" w:hAnsi="宋体" w:eastAsia="黑体" w:cs="黑体"/>
                <w:i w:val="0"/>
                <w:iCs w:val="0"/>
                <w:color w:val="000000"/>
                <w:sz w:val="18"/>
                <w:szCs w:val="18"/>
                <w:u w:val="none"/>
              </w:rPr>
            </w:pPr>
          </w:p>
        </w:tc>
      </w:tr>
      <w:tr w14:paraId="032D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4124EC83">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55B5E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80" w:type="dxa"/>
            <w:tcBorders>
              <w:top w:val="nil"/>
              <w:left w:val="nil"/>
              <w:bottom w:val="single" w:color="000000" w:sz="8" w:space="0"/>
              <w:right w:val="single" w:color="000000" w:sz="8" w:space="0"/>
            </w:tcBorders>
            <w:shd w:val="clear" w:color="auto" w:fill="auto"/>
            <w:vAlign w:val="center"/>
          </w:tcPr>
          <w:p w14:paraId="5D142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49C11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280" w:type="dxa"/>
            <w:gridSpan w:val="3"/>
            <w:tcBorders>
              <w:top w:val="nil"/>
              <w:left w:val="nil"/>
              <w:bottom w:val="single" w:color="000000" w:sz="8" w:space="0"/>
              <w:right w:val="single" w:color="000000" w:sz="8" w:space="0"/>
            </w:tcBorders>
            <w:shd w:val="clear" w:color="auto" w:fill="auto"/>
            <w:vAlign w:val="center"/>
          </w:tcPr>
          <w:p w14:paraId="022F6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80" w:type="dxa"/>
            <w:tcBorders>
              <w:top w:val="nil"/>
              <w:left w:val="nil"/>
              <w:bottom w:val="single" w:color="000000" w:sz="8" w:space="0"/>
              <w:right w:val="single" w:color="000000" w:sz="8" w:space="0"/>
            </w:tcBorders>
            <w:shd w:val="clear" w:color="auto" w:fill="auto"/>
            <w:vAlign w:val="center"/>
          </w:tcPr>
          <w:p w14:paraId="5553C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0FDB5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0639E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2319B44A">
            <w:pPr>
              <w:jc w:val="left"/>
              <w:rPr>
                <w:rFonts w:hint="eastAsia" w:ascii="黑体" w:hAnsi="宋体" w:eastAsia="黑体" w:cs="黑体"/>
                <w:i w:val="0"/>
                <w:iCs w:val="0"/>
                <w:color w:val="000000"/>
                <w:sz w:val="18"/>
                <w:szCs w:val="18"/>
                <w:u w:val="none"/>
              </w:rPr>
            </w:pPr>
          </w:p>
        </w:tc>
      </w:tr>
      <w:tr w14:paraId="4877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73A8572">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4AB4B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80" w:type="dxa"/>
            <w:tcBorders>
              <w:top w:val="nil"/>
              <w:left w:val="nil"/>
              <w:bottom w:val="single" w:color="000000" w:sz="8" w:space="0"/>
              <w:right w:val="single" w:color="000000" w:sz="8" w:space="0"/>
            </w:tcBorders>
            <w:shd w:val="clear" w:color="auto" w:fill="auto"/>
            <w:vAlign w:val="center"/>
          </w:tcPr>
          <w:p w14:paraId="59775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4EEAF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5FBFC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67BE6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151A9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5278C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78965FE3">
            <w:pPr>
              <w:jc w:val="left"/>
              <w:rPr>
                <w:rFonts w:hint="eastAsia" w:ascii="黑体" w:hAnsi="宋体" w:eastAsia="黑体" w:cs="黑体"/>
                <w:i w:val="0"/>
                <w:iCs w:val="0"/>
                <w:color w:val="000000"/>
                <w:sz w:val="18"/>
                <w:szCs w:val="18"/>
                <w:u w:val="none"/>
              </w:rPr>
            </w:pPr>
          </w:p>
        </w:tc>
      </w:tr>
      <w:tr w14:paraId="0420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2523EDB3">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66D09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80" w:type="dxa"/>
            <w:tcBorders>
              <w:top w:val="nil"/>
              <w:left w:val="nil"/>
              <w:bottom w:val="single" w:color="000000" w:sz="8" w:space="0"/>
              <w:right w:val="single" w:color="000000" w:sz="8" w:space="0"/>
            </w:tcBorders>
            <w:shd w:val="clear" w:color="auto" w:fill="auto"/>
            <w:vAlign w:val="center"/>
          </w:tcPr>
          <w:p w14:paraId="04F71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2935F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57EA7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4194F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5E27B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11B94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6E19F395">
            <w:pPr>
              <w:jc w:val="left"/>
              <w:rPr>
                <w:rFonts w:hint="eastAsia" w:ascii="黑体" w:hAnsi="宋体" w:eastAsia="黑体" w:cs="黑体"/>
                <w:i w:val="0"/>
                <w:iCs w:val="0"/>
                <w:color w:val="000000"/>
                <w:sz w:val="18"/>
                <w:szCs w:val="18"/>
                <w:u w:val="none"/>
              </w:rPr>
            </w:pPr>
          </w:p>
        </w:tc>
      </w:tr>
      <w:tr w14:paraId="5E9E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2B1C09A1">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56EEB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80" w:type="dxa"/>
            <w:tcBorders>
              <w:top w:val="nil"/>
              <w:left w:val="nil"/>
              <w:bottom w:val="single" w:color="000000" w:sz="8" w:space="0"/>
              <w:right w:val="single" w:color="000000" w:sz="8" w:space="0"/>
            </w:tcBorders>
            <w:shd w:val="clear" w:color="auto" w:fill="auto"/>
            <w:vAlign w:val="center"/>
          </w:tcPr>
          <w:p w14:paraId="17781A7A">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BC4DAF5">
            <w:pPr>
              <w:jc w:val="center"/>
              <w:rPr>
                <w:rFonts w:hint="eastAsia" w:ascii="微软雅黑" w:hAnsi="微软雅黑" w:eastAsia="微软雅黑" w:cs="微软雅黑"/>
                <w:i w:val="0"/>
                <w:iCs w:val="0"/>
                <w:color w:val="000000"/>
                <w:sz w:val="16"/>
                <w:szCs w:val="16"/>
                <w:u w:val="none"/>
              </w:rPr>
            </w:pPr>
          </w:p>
        </w:tc>
        <w:tc>
          <w:tcPr>
            <w:tcW w:w="2280" w:type="dxa"/>
            <w:gridSpan w:val="3"/>
            <w:tcBorders>
              <w:top w:val="nil"/>
              <w:left w:val="nil"/>
              <w:bottom w:val="single" w:color="000000" w:sz="8" w:space="0"/>
              <w:right w:val="single" w:color="000000" w:sz="8" w:space="0"/>
            </w:tcBorders>
            <w:shd w:val="clear" w:color="auto" w:fill="auto"/>
            <w:vAlign w:val="center"/>
          </w:tcPr>
          <w:p w14:paraId="792B2681">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144E6EA">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4F994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1547D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6618A2B3">
            <w:pPr>
              <w:jc w:val="left"/>
              <w:rPr>
                <w:rFonts w:hint="eastAsia" w:ascii="黑体" w:hAnsi="宋体" w:eastAsia="黑体" w:cs="黑体"/>
                <w:i w:val="0"/>
                <w:iCs w:val="0"/>
                <w:color w:val="000000"/>
                <w:sz w:val="18"/>
                <w:szCs w:val="18"/>
                <w:u w:val="none"/>
              </w:rPr>
            </w:pPr>
          </w:p>
        </w:tc>
      </w:tr>
      <w:tr w14:paraId="2826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4955F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45" w:type="dxa"/>
            <w:tcBorders>
              <w:top w:val="nil"/>
              <w:left w:val="nil"/>
              <w:bottom w:val="single" w:color="000000" w:sz="8" w:space="0"/>
              <w:right w:val="single" w:color="000000" w:sz="8" w:space="0"/>
            </w:tcBorders>
            <w:shd w:val="clear" w:color="auto" w:fill="auto"/>
            <w:vAlign w:val="center"/>
          </w:tcPr>
          <w:p w14:paraId="14131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0" w:type="dxa"/>
            <w:tcBorders>
              <w:top w:val="nil"/>
              <w:left w:val="nil"/>
              <w:bottom w:val="single" w:color="000000" w:sz="8" w:space="0"/>
              <w:right w:val="single" w:color="000000" w:sz="8" w:space="0"/>
            </w:tcBorders>
            <w:shd w:val="clear" w:color="auto" w:fill="auto"/>
            <w:vAlign w:val="center"/>
          </w:tcPr>
          <w:p w14:paraId="5F89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80" w:type="dxa"/>
            <w:tcBorders>
              <w:top w:val="nil"/>
              <w:left w:val="nil"/>
              <w:bottom w:val="single" w:color="000000" w:sz="8" w:space="0"/>
              <w:right w:val="single" w:color="000000" w:sz="8" w:space="0"/>
            </w:tcBorders>
            <w:shd w:val="clear" w:color="auto" w:fill="auto"/>
            <w:vAlign w:val="center"/>
          </w:tcPr>
          <w:p w14:paraId="7C4C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5" w:type="dxa"/>
            <w:tcBorders>
              <w:top w:val="nil"/>
              <w:left w:val="nil"/>
              <w:bottom w:val="single" w:color="000000" w:sz="8" w:space="0"/>
              <w:right w:val="single" w:color="000000" w:sz="8" w:space="0"/>
            </w:tcBorders>
            <w:shd w:val="clear" w:color="auto" w:fill="auto"/>
            <w:vAlign w:val="center"/>
          </w:tcPr>
          <w:p w14:paraId="5BE8D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50" w:type="dxa"/>
            <w:tcBorders>
              <w:top w:val="nil"/>
              <w:left w:val="nil"/>
              <w:bottom w:val="single" w:color="000000" w:sz="8" w:space="0"/>
              <w:right w:val="single" w:color="000000" w:sz="8" w:space="0"/>
            </w:tcBorders>
            <w:shd w:val="clear" w:color="auto" w:fill="auto"/>
            <w:vAlign w:val="center"/>
          </w:tcPr>
          <w:p w14:paraId="36C40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25" w:type="dxa"/>
            <w:tcBorders>
              <w:top w:val="nil"/>
              <w:left w:val="nil"/>
              <w:bottom w:val="single" w:color="000000" w:sz="8" w:space="0"/>
              <w:right w:val="single" w:color="000000" w:sz="8" w:space="0"/>
            </w:tcBorders>
            <w:shd w:val="clear" w:color="auto" w:fill="auto"/>
            <w:vAlign w:val="center"/>
          </w:tcPr>
          <w:p w14:paraId="28AFC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80" w:type="dxa"/>
            <w:tcBorders>
              <w:top w:val="nil"/>
              <w:left w:val="nil"/>
              <w:bottom w:val="single" w:color="000000" w:sz="8" w:space="0"/>
              <w:right w:val="single" w:color="000000" w:sz="8" w:space="0"/>
            </w:tcBorders>
            <w:shd w:val="clear" w:color="auto" w:fill="auto"/>
            <w:vAlign w:val="center"/>
          </w:tcPr>
          <w:p w14:paraId="2A646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810" w:type="dxa"/>
            <w:tcBorders>
              <w:top w:val="nil"/>
              <w:left w:val="nil"/>
              <w:bottom w:val="single" w:color="000000" w:sz="8" w:space="0"/>
              <w:right w:val="single" w:color="000000" w:sz="8" w:space="0"/>
            </w:tcBorders>
            <w:shd w:val="clear" w:color="auto" w:fill="auto"/>
            <w:vAlign w:val="center"/>
          </w:tcPr>
          <w:p w14:paraId="6EC28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20F41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62438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D3C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12811500">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512BE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vAlign w:val="center"/>
          </w:tcPr>
          <w:p w14:paraId="357D7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80" w:type="dxa"/>
            <w:tcBorders>
              <w:top w:val="nil"/>
              <w:left w:val="nil"/>
              <w:bottom w:val="single" w:color="000000" w:sz="8" w:space="0"/>
              <w:right w:val="single" w:color="000000" w:sz="8" w:space="0"/>
            </w:tcBorders>
            <w:shd w:val="clear" w:color="auto" w:fill="auto"/>
            <w:vAlign w:val="center"/>
          </w:tcPr>
          <w:p w14:paraId="48B74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705" w:type="dxa"/>
            <w:tcBorders>
              <w:top w:val="nil"/>
              <w:left w:val="nil"/>
              <w:bottom w:val="single" w:color="000000" w:sz="8" w:space="0"/>
              <w:right w:val="single" w:color="000000" w:sz="8" w:space="0"/>
            </w:tcBorders>
            <w:shd w:val="clear" w:color="auto" w:fill="auto"/>
            <w:vAlign w:val="center"/>
          </w:tcPr>
          <w:p w14:paraId="31B4D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nil"/>
              <w:left w:val="nil"/>
              <w:bottom w:val="single" w:color="000000" w:sz="8" w:space="0"/>
              <w:right w:val="single" w:color="000000" w:sz="8" w:space="0"/>
            </w:tcBorders>
            <w:shd w:val="clear" w:color="auto" w:fill="auto"/>
            <w:vAlign w:val="center"/>
          </w:tcPr>
          <w:p w14:paraId="21C6F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nil"/>
              <w:left w:val="nil"/>
              <w:bottom w:val="single" w:color="000000" w:sz="8" w:space="0"/>
              <w:right w:val="single" w:color="000000" w:sz="8" w:space="0"/>
            </w:tcBorders>
            <w:shd w:val="clear" w:color="auto" w:fill="auto"/>
            <w:vAlign w:val="center"/>
          </w:tcPr>
          <w:p w14:paraId="07494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14:paraId="5B2820D3">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1F7B2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90" w:type="dxa"/>
            <w:tcBorders>
              <w:top w:val="nil"/>
              <w:left w:val="nil"/>
              <w:bottom w:val="single" w:color="000000" w:sz="8" w:space="0"/>
              <w:right w:val="single" w:color="000000" w:sz="8" w:space="0"/>
            </w:tcBorders>
            <w:shd w:val="clear" w:color="auto" w:fill="auto"/>
            <w:vAlign w:val="center"/>
          </w:tcPr>
          <w:p w14:paraId="7E66EE47">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8" w:space="0"/>
            </w:tcBorders>
            <w:shd w:val="clear" w:color="auto" w:fill="auto"/>
            <w:vAlign w:val="center"/>
          </w:tcPr>
          <w:p w14:paraId="49C9C07B">
            <w:pPr>
              <w:jc w:val="center"/>
              <w:rPr>
                <w:rFonts w:hint="eastAsia" w:ascii="微软雅黑" w:hAnsi="微软雅黑" w:eastAsia="微软雅黑" w:cs="微软雅黑"/>
                <w:i w:val="0"/>
                <w:iCs w:val="0"/>
                <w:color w:val="000000"/>
                <w:sz w:val="16"/>
                <w:szCs w:val="16"/>
                <w:u w:val="none"/>
              </w:rPr>
            </w:pPr>
          </w:p>
        </w:tc>
      </w:tr>
      <w:tr w14:paraId="542E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5" w:type="dxa"/>
            <w:gridSpan w:val="8"/>
            <w:tcBorders>
              <w:top w:val="nil"/>
              <w:left w:val="single" w:color="000000" w:sz="8" w:space="0"/>
              <w:bottom w:val="single" w:color="000000" w:sz="8" w:space="0"/>
              <w:right w:val="single" w:color="000000" w:sz="8" w:space="0"/>
            </w:tcBorders>
            <w:shd w:val="clear" w:color="auto" w:fill="auto"/>
            <w:vAlign w:val="center"/>
          </w:tcPr>
          <w:p w14:paraId="03E25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0" w:type="dxa"/>
            <w:tcBorders>
              <w:top w:val="nil"/>
              <w:left w:val="nil"/>
              <w:bottom w:val="single" w:color="000000" w:sz="8" w:space="0"/>
              <w:right w:val="single" w:color="000000" w:sz="8" w:space="0"/>
            </w:tcBorders>
            <w:shd w:val="clear" w:color="auto" w:fill="auto"/>
            <w:vAlign w:val="center"/>
          </w:tcPr>
          <w:p w14:paraId="35BAC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0" w:type="dxa"/>
            <w:tcBorders>
              <w:top w:val="nil"/>
              <w:left w:val="nil"/>
              <w:bottom w:val="single" w:color="000000" w:sz="8" w:space="0"/>
              <w:right w:val="single" w:color="000000" w:sz="8" w:space="0"/>
            </w:tcBorders>
            <w:shd w:val="clear" w:color="auto" w:fill="auto"/>
            <w:vAlign w:val="center"/>
          </w:tcPr>
          <w:p w14:paraId="284277E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nil"/>
              <w:left w:val="nil"/>
              <w:bottom w:val="single" w:color="000000" w:sz="8" w:space="0"/>
              <w:right w:val="single" w:color="000000" w:sz="8" w:space="0"/>
            </w:tcBorders>
            <w:shd w:val="clear" w:color="auto" w:fill="auto"/>
            <w:vAlign w:val="center"/>
          </w:tcPr>
          <w:p w14:paraId="3023F519">
            <w:pPr>
              <w:jc w:val="both"/>
              <w:rPr>
                <w:rFonts w:hint="eastAsia" w:ascii="宋体" w:hAnsi="宋体" w:eastAsia="宋体" w:cs="宋体"/>
                <w:i w:val="0"/>
                <w:iCs w:val="0"/>
                <w:color w:val="000000"/>
                <w:sz w:val="18"/>
                <w:szCs w:val="18"/>
                <w:u w:val="none"/>
              </w:rPr>
            </w:pPr>
          </w:p>
        </w:tc>
      </w:tr>
      <w:tr w14:paraId="2A37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41CF7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745" w:type="dxa"/>
            <w:gridSpan w:val="10"/>
            <w:tcBorders>
              <w:top w:val="nil"/>
              <w:left w:val="nil"/>
              <w:bottom w:val="single" w:color="000000" w:sz="8" w:space="0"/>
              <w:right w:val="single" w:color="000000" w:sz="8" w:space="0"/>
            </w:tcBorders>
            <w:shd w:val="clear" w:color="auto" w:fill="auto"/>
            <w:vAlign w:val="center"/>
          </w:tcPr>
          <w:p w14:paraId="67D82E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根据该项目预算执行率、</w:t>
            </w:r>
            <w:r>
              <w:rPr>
                <w:rStyle w:val="215"/>
                <w:rFonts w:eastAsia="宋体"/>
                <w:lang w:val="en-US" w:eastAsia="zh-CN" w:bidi="ar"/>
              </w:rPr>
              <w:t xml:space="preserve"> </w:t>
            </w:r>
            <w:r>
              <w:rPr>
                <w:rStyle w:val="216"/>
                <w:lang w:val="en-US" w:eastAsia="zh-CN" w:bidi="ar"/>
              </w:rPr>
              <w:t>绩效目标实现指标自评得分</w:t>
            </w:r>
            <w:r>
              <w:rPr>
                <w:rStyle w:val="215"/>
                <w:rFonts w:eastAsia="宋体"/>
                <w:lang w:val="en-US" w:eastAsia="zh-CN" w:bidi="ar"/>
              </w:rPr>
              <w:t>100.00</w:t>
            </w:r>
            <w:r>
              <w:rPr>
                <w:rStyle w:val="216"/>
                <w:lang w:val="en-US" w:eastAsia="zh-CN" w:bidi="ar"/>
              </w:rPr>
              <w:t>分，自评等次为：优，严格执行相关政策，按要求支付，保障生活补助及时、足额发放。</w:t>
            </w:r>
          </w:p>
        </w:tc>
      </w:tr>
      <w:tr w14:paraId="4570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336F2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745" w:type="dxa"/>
            <w:gridSpan w:val="10"/>
            <w:tcBorders>
              <w:top w:val="nil"/>
              <w:left w:val="nil"/>
              <w:bottom w:val="single" w:color="000000" w:sz="8" w:space="0"/>
              <w:right w:val="single" w:color="000000" w:sz="8" w:space="0"/>
            </w:tcBorders>
            <w:shd w:val="clear" w:color="auto" w:fill="auto"/>
            <w:vAlign w:val="center"/>
          </w:tcPr>
          <w:p w14:paraId="7D70E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部分辞退民师年龄过大，核定其生存状况有难度。</w:t>
            </w:r>
          </w:p>
        </w:tc>
      </w:tr>
      <w:tr w14:paraId="4F6C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7DBD0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745" w:type="dxa"/>
            <w:gridSpan w:val="10"/>
            <w:tcBorders>
              <w:top w:val="nil"/>
              <w:left w:val="nil"/>
              <w:bottom w:val="single" w:color="000000" w:sz="8" w:space="0"/>
              <w:right w:val="single" w:color="000000" w:sz="8" w:space="0"/>
            </w:tcBorders>
            <w:shd w:val="clear" w:color="auto" w:fill="auto"/>
            <w:vAlign w:val="center"/>
          </w:tcPr>
          <w:p w14:paraId="451360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及时按需申报、足额发放。</w:t>
            </w:r>
          </w:p>
        </w:tc>
      </w:tr>
      <w:tr w14:paraId="5E4E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650" w:type="dxa"/>
            <w:gridSpan w:val="5"/>
            <w:tcBorders>
              <w:top w:val="nil"/>
              <w:left w:val="single" w:color="000000" w:sz="8" w:space="0"/>
              <w:bottom w:val="single" w:color="000000" w:sz="8" w:space="0"/>
              <w:right w:val="single" w:color="000000" w:sz="8" w:space="0"/>
            </w:tcBorders>
            <w:shd w:val="clear" w:color="auto" w:fill="auto"/>
            <w:vAlign w:val="center"/>
          </w:tcPr>
          <w:p w14:paraId="47E9EE2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项目负责人：赵万军</w:t>
            </w:r>
          </w:p>
        </w:tc>
        <w:tc>
          <w:tcPr>
            <w:tcW w:w="4935" w:type="dxa"/>
            <w:gridSpan w:val="6"/>
            <w:tcBorders>
              <w:top w:val="nil"/>
              <w:left w:val="nil"/>
              <w:bottom w:val="single" w:color="000000" w:sz="8" w:space="0"/>
              <w:right w:val="single" w:color="000000" w:sz="8" w:space="0"/>
            </w:tcBorders>
            <w:shd w:val="clear" w:color="auto" w:fill="auto"/>
            <w:vAlign w:val="center"/>
          </w:tcPr>
          <w:p w14:paraId="674154B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财务负责人：肖景</w:t>
            </w:r>
          </w:p>
        </w:tc>
      </w:tr>
      <w:tr w14:paraId="32E8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trPr>
        <w:tc>
          <w:tcPr>
            <w:tcW w:w="9585" w:type="dxa"/>
            <w:gridSpan w:val="11"/>
            <w:tcBorders>
              <w:top w:val="nil"/>
              <w:left w:val="single" w:color="000000" w:sz="8" w:space="0"/>
              <w:bottom w:val="single" w:color="000000" w:sz="8" w:space="0"/>
              <w:right w:val="single" w:color="000000" w:sz="8" w:space="0"/>
            </w:tcBorders>
            <w:shd w:val="clear" w:color="auto" w:fill="auto"/>
            <w:vAlign w:val="center"/>
          </w:tcPr>
          <w:p w14:paraId="4B26D07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C5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26C9E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800" w:type="dxa"/>
            <w:gridSpan w:val="9"/>
            <w:tcBorders>
              <w:top w:val="single" w:color="000000" w:sz="8" w:space="0"/>
              <w:left w:val="nil"/>
              <w:bottom w:val="single" w:color="000000" w:sz="8" w:space="0"/>
              <w:right w:val="single" w:color="000000" w:sz="8" w:space="0"/>
            </w:tcBorders>
            <w:shd w:val="clear" w:color="auto" w:fill="auto"/>
            <w:vAlign w:val="center"/>
          </w:tcPr>
          <w:p w14:paraId="73CB2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51090423T000009404312-城乡义务教育-免作业本费</w:t>
            </w:r>
          </w:p>
        </w:tc>
      </w:tr>
      <w:tr w14:paraId="2A98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gridSpan w:val="2"/>
            <w:tcBorders>
              <w:top w:val="nil"/>
              <w:left w:val="single" w:color="000000" w:sz="8" w:space="0"/>
              <w:bottom w:val="single" w:color="000000" w:sz="8" w:space="0"/>
              <w:right w:val="single" w:color="000000" w:sz="8" w:space="0"/>
            </w:tcBorders>
            <w:shd w:val="clear" w:color="auto" w:fill="auto"/>
            <w:vAlign w:val="center"/>
          </w:tcPr>
          <w:p w14:paraId="6E58E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440" w:type="dxa"/>
            <w:gridSpan w:val="5"/>
            <w:tcBorders>
              <w:top w:val="nil"/>
              <w:left w:val="nil"/>
              <w:bottom w:val="single" w:color="000000" w:sz="8" w:space="0"/>
              <w:right w:val="single" w:color="000000" w:sz="8" w:space="0"/>
            </w:tcBorders>
            <w:shd w:val="clear" w:color="auto" w:fill="auto"/>
            <w:vAlign w:val="center"/>
          </w:tcPr>
          <w:p w14:paraId="2E06F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遂宁市安居区拦江镇莲花九年义务教育学校部门</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F1BAA9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10AA5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遂宁市安居区拦江镇莲花九年义务教育学校</w:t>
            </w:r>
          </w:p>
        </w:tc>
      </w:tr>
      <w:tr w14:paraId="6651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59C60E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45" w:type="dxa"/>
            <w:vMerge w:val="restart"/>
            <w:tcBorders>
              <w:top w:val="nil"/>
              <w:left w:val="nil"/>
              <w:bottom w:val="single" w:color="000000" w:sz="8" w:space="0"/>
              <w:right w:val="single" w:color="000000" w:sz="8" w:space="0"/>
            </w:tcBorders>
            <w:shd w:val="clear" w:color="auto" w:fill="auto"/>
            <w:vAlign w:val="center"/>
          </w:tcPr>
          <w:p w14:paraId="6CBBE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440" w:type="dxa"/>
            <w:gridSpan w:val="5"/>
            <w:tcBorders>
              <w:top w:val="nil"/>
              <w:left w:val="nil"/>
              <w:bottom w:val="single" w:color="000000" w:sz="8" w:space="0"/>
              <w:right w:val="single" w:color="000000" w:sz="8" w:space="0"/>
            </w:tcBorders>
            <w:shd w:val="clear" w:color="auto" w:fill="auto"/>
            <w:vAlign w:val="center"/>
          </w:tcPr>
          <w:p w14:paraId="40622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nil"/>
              <w:left w:val="nil"/>
              <w:bottom w:val="single" w:color="000000" w:sz="8" w:space="0"/>
              <w:right w:val="single" w:color="000000" w:sz="8" w:space="0"/>
            </w:tcBorders>
            <w:shd w:val="clear" w:color="auto" w:fill="auto"/>
            <w:vAlign w:val="center"/>
          </w:tcPr>
          <w:p w14:paraId="7EAB913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5DA1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06B08FA9">
            <w:pPr>
              <w:jc w:val="left"/>
              <w:rPr>
                <w:rFonts w:hint="eastAsia" w:ascii="宋体" w:hAnsi="宋体" w:eastAsia="宋体" w:cs="宋体"/>
                <w:i w:val="0"/>
                <w:iCs w:val="0"/>
                <w:color w:val="000000"/>
                <w:sz w:val="18"/>
                <w:szCs w:val="18"/>
                <w:u w:val="none"/>
              </w:rPr>
            </w:pPr>
          </w:p>
        </w:tc>
        <w:tc>
          <w:tcPr>
            <w:tcW w:w="945" w:type="dxa"/>
            <w:vMerge w:val="continue"/>
            <w:tcBorders>
              <w:top w:val="nil"/>
              <w:left w:val="nil"/>
              <w:bottom w:val="single" w:color="000000" w:sz="8" w:space="0"/>
              <w:right w:val="single" w:color="000000" w:sz="8" w:space="0"/>
            </w:tcBorders>
            <w:shd w:val="clear" w:color="auto" w:fill="auto"/>
            <w:vAlign w:val="center"/>
          </w:tcPr>
          <w:p w14:paraId="632A2BF0">
            <w:pPr>
              <w:jc w:val="left"/>
              <w:rPr>
                <w:rFonts w:hint="eastAsia" w:ascii="宋体" w:hAnsi="宋体" w:eastAsia="宋体" w:cs="宋体"/>
                <w:i w:val="0"/>
                <w:iCs w:val="0"/>
                <w:color w:val="000000"/>
                <w:sz w:val="18"/>
                <w:szCs w:val="18"/>
                <w:u w:val="none"/>
              </w:rPr>
            </w:pPr>
          </w:p>
        </w:tc>
        <w:tc>
          <w:tcPr>
            <w:tcW w:w="4440" w:type="dxa"/>
            <w:gridSpan w:val="5"/>
            <w:tcBorders>
              <w:top w:val="nil"/>
              <w:left w:val="nil"/>
              <w:bottom w:val="single" w:color="000000" w:sz="8" w:space="0"/>
              <w:right w:val="single" w:color="000000" w:sz="8" w:space="0"/>
            </w:tcBorders>
            <w:shd w:val="clear" w:color="auto" w:fill="auto"/>
            <w:vAlign w:val="center"/>
          </w:tcPr>
          <w:p w14:paraId="74FD910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保障学校正常运转，提高预算编制质量，严格执行预算，减少结余资金。</w:t>
            </w:r>
          </w:p>
        </w:tc>
        <w:tc>
          <w:tcPr>
            <w:tcW w:w="3360" w:type="dxa"/>
            <w:gridSpan w:val="4"/>
            <w:tcBorders>
              <w:top w:val="nil"/>
              <w:left w:val="nil"/>
              <w:bottom w:val="single" w:color="000000" w:sz="8" w:space="0"/>
              <w:right w:val="single" w:color="000000" w:sz="8" w:space="0"/>
            </w:tcBorders>
            <w:shd w:val="clear" w:color="auto" w:fill="auto"/>
            <w:vAlign w:val="center"/>
          </w:tcPr>
          <w:p w14:paraId="5AD502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严格执行预算，及时申请支付资金，保证学生作业本按时发放。</w:t>
            </w:r>
          </w:p>
        </w:tc>
      </w:tr>
      <w:tr w14:paraId="1012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1CD7CD6D">
            <w:pPr>
              <w:jc w:val="left"/>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33DEF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800" w:type="dxa"/>
            <w:gridSpan w:val="9"/>
            <w:tcBorders>
              <w:top w:val="nil"/>
              <w:left w:val="nil"/>
              <w:bottom w:val="single" w:color="000000" w:sz="8" w:space="0"/>
              <w:right w:val="single" w:color="000000" w:sz="8" w:space="0"/>
            </w:tcBorders>
            <w:shd w:val="clear" w:color="auto" w:fill="auto"/>
            <w:vAlign w:val="center"/>
          </w:tcPr>
          <w:p w14:paraId="5E3A3D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及时申报经费，保证学生作业本按时发放。</w:t>
            </w:r>
          </w:p>
        </w:tc>
      </w:tr>
      <w:tr w14:paraId="164B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5771D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45" w:type="dxa"/>
            <w:tcBorders>
              <w:top w:val="nil"/>
              <w:left w:val="nil"/>
              <w:bottom w:val="single" w:color="000000" w:sz="8" w:space="0"/>
              <w:right w:val="single" w:color="000000" w:sz="8" w:space="0"/>
            </w:tcBorders>
            <w:shd w:val="clear" w:color="auto" w:fill="auto"/>
            <w:vAlign w:val="center"/>
          </w:tcPr>
          <w:p w14:paraId="3E4D6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80" w:type="dxa"/>
            <w:tcBorders>
              <w:top w:val="nil"/>
              <w:left w:val="nil"/>
              <w:bottom w:val="single" w:color="000000" w:sz="8" w:space="0"/>
              <w:right w:val="single" w:color="000000" w:sz="8" w:space="0"/>
            </w:tcBorders>
            <w:shd w:val="clear" w:color="auto" w:fill="auto"/>
            <w:vAlign w:val="center"/>
          </w:tcPr>
          <w:p w14:paraId="6CA4F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6274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280" w:type="dxa"/>
            <w:gridSpan w:val="3"/>
            <w:tcBorders>
              <w:top w:val="single" w:color="000000" w:sz="8" w:space="0"/>
              <w:left w:val="nil"/>
              <w:bottom w:val="single" w:color="000000" w:sz="8" w:space="0"/>
              <w:right w:val="single" w:color="000000" w:sz="8" w:space="0"/>
            </w:tcBorders>
            <w:shd w:val="clear" w:color="auto" w:fill="auto"/>
            <w:vAlign w:val="center"/>
          </w:tcPr>
          <w:p w14:paraId="09639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401E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810" w:type="dxa"/>
            <w:tcBorders>
              <w:top w:val="single" w:color="000000" w:sz="8" w:space="0"/>
              <w:left w:val="nil"/>
              <w:bottom w:val="single" w:color="000000" w:sz="8" w:space="0"/>
              <w:right w:val="single" w:color="000000" w:sz="8" w:space="0"/>
            </w:tcBorders>
            <w:shd w:val="clear" w:color="auto" w:fill="auto"/>
            <w:vAlign w:val="center"/>
          </w:tcPr>
          <w:p w14:paraId="342DE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67C22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186CB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2E5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6E5088F6">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08FF7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080" w:type="dxa"/>
            <w:tcBorders>
              <w:top w:val="nil"/>
              <w:left w:val="nil"/>
              <w:bottom w:val="single" w:color="000000" w:sz="8" w:space="0"/>
              <w:right w:val="single" w:color="000000" w:sz="8" w:space="0"/>
            </w:tcBorders>
            <w:shd w:val="clear" w:color="auto" w:fill="auto"/>
            <w:vAlign w:val="center"/>
          </w:tcPr>
          <w:p w14:paraId="090B4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3DA94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2280" w:type="dxa"/>
            <w:gridSpan w:val="3"/>
            <w:tcBorders>
              <w:top w:val="nil"/>
              <w:left w:val="nil"/>
              <w:bottom w:val="single" w:color="000000" w:sz="8" w:space="0"/>
              <w:right w:val="single" w:color="000000" w:sz="8" w:space="0"/>
            </w:tcBorders>
            <w:shd w:val="clear" w:color="auto" w:fill="auto"/>
            <w:vAlign w:val="center"/>
          </w:tcPr>
          <w:p w14:paraId="05C58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1080" w:type="dxa"/>
            <w:tcBorders>
              <w:top w:val="nil"/>
              <w:left w:val="nil"/>
              <w:bottom w:val="single" w:color="000000" w:sz="8" w:space="0"/>
              <w:right w:val="single" w:color="000000" w:sz="8" w:space="0"/>
            </w:tcBorders>
            <w:shd w:val="clear" w:color="auto" w:fill="auto"/>
            <w:vAlign w:val="center"/>
          </w:tcPr>
          <w:p w14:paraId="18A38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45B79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nil"/>
              <w:left w:val="nil"/>
              <w:bottom w:val="single" w:color="000000" w:sz="8" w:space="0"/>
              <w:right w:val="single" w:color="000000" w:sz="8" w:space="0"/>
            </w:tcBorders>
            <w:shd w:val="clear" w:color="auto" w:fill="auto"/>
            <w:vAlign w:val="center"/>
          </w:tcPr>
          <w:p w14:paraId="570F307C">
            <w:pPr>
              <w:jc w:val="center"/>
              <w:rPr>
                <w:rFonts w:hint="eastAsia" w:ascii="宋体" w:hAnsi="宋体" w:eastAsia="宋体" w:cs="宋体"/>
                <w:i w:val="0"/>
                <w:iCs w:val="0"/>
                <w:color w:val="000000"/>
                <w:sz w:val="18"/>
                <w:szCs w:val="18"/>
                <w:u w:val="none"/>
              </w:rPr>
            </w:pPr>
          </w:p>
        </w:tc>
        <w:tc>
          <w:tcPr>
            <w:tcW w:w="780" w:type="dxa"/>
            <w:vMerge w:val="restart"/>
            <w:tcBorders>
              <w:top w:val="nil"/>
              <w:left w:val="nil"/>
              <w:bottom w:val="single" w:color="000000" w:sz="8" w:space="0"/>
              <w:right w:val="single" w:color="000000" w:sz="8" w:space="0"/>
            </w:tcBorders>
            <w:shd w:val="clear" w:color="auto" w:fill="auto"/>
            <w:vAlign w:val="center"/>
          </w:tcPr>
          <w:p w14:paraId="655361D3">
            <w:pPr>
              <w:jc w:val="left"/>
              <w:rPr>
                <w:rFonts w:hint="eastAsia" w:ascii="黑体" w:hAnsi="宋体" w:eastAsia="黑体" w:cs="黑体"/>
                <w:i w:val="0"/>
                <w:iCs w:val="0"/>
                <w:color w:val="000000"/>
                <w:sz w:val="18"/>
                <w:szCs w:val="18"/>
                <w:u w:val="none"/>
              </w:rPr>
            </w:pPr>
          </w:p>
        </w:tc>
      </w:tr>
      <w:tr w14:paraId="6C8C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6D21B158">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0B505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080" w:type="dxa"/>
            <w:tcBorders>
              <w:top w:val="nil"/>
              <w:left w:val="nil"/>
              <w:bottom w:val="single" w:color="000000" w:sz="8" w:space="0"/>
              <w:right w:val="single" w:color="000000" w:sz="8" w:space="0"/>
            </w:tcBorders>
            <w:shd w:val="clear" w:color="auto" w:fill="auto"/>
            <w:vAlign w:val="center"/>
          </w:tcPr>
          <w:p w14:paraId="1BE15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73584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2280" w:type="dxa"/>
            <w:gridSpan w:val="3"/>
            <w:tcBorders>
              <w:top w:val="nil"/>
              <w:left w:val="nil"/>
              <w:bottom w:val="single" w:color="000000" w:sz="8" w:space="0"/>
              <w:right w:val="single" w:color="000000" w:sz="8" w:space="0"/>
            </w:tcBorders>
            <w:shd w:val="clear" w:color="auto" w:fill="auto"/>
            <w:vAlign w:val="center"/>
          </w:tcPr>
          <w:p w14:paraId="6FD48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1080" w:type="dxa"/>
            <w:tcBorders>
              <w:top w:val="nil"/>
              <w:left w:val="nil"/>
              <w:bottom w:val="single" w:color="000000" w:sz="8" w:space="0"/>
              <w:right w:val="single" w:color="000000" w:sz="8" w:space="0"/>
            </w:tcBorders>
            <w:shd w:val="clear" w:color="auto" w:fill="auto"/>
            <w:vAlign w:val="center"/>
          </w:tcPr>
          <w:p w14:paraId="0D786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nil"/>
              <w:left w:val="nil"/>
              <w:bottom w:val="single" w:color="000000" w:sz="8" w:space="0"/>
              <w:right w:val="single" w:color="000000" w:sz="8" w:space="0"/>
            </w:tcBorders>
            <w:shd w:val="clear" w:color="auto" w:fill="auto"/>
            <w:vAlign w:val="center"/>
          </w:tcPr>
          <w:p w14:paraId="68CE9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4285E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45CC4546">
            <w:pPr>
              <w:jc w:val="left"/>
              <w:rPr>
                <w:rFonts w:hint="eastAsia" w:ascii="黑体" w:hAnsi="宋体" w:eastAsia="黑体" w:cs="黑体"/>
                <w:i w:val="0"/>
                <w:iCs w:val="0"/>
                <w:color w:val="000000"/>
                <w:sz w:val="18"/>
                <w:szCs w:val="18"/>
                <w:u w:val="none"/>
              </w:rPr>
            </w:pPr>
          </w:p>
        </w:tc>
      </w:tr>
      <w:tr w14:paraId="6890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79C59534">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0683F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080" w:type="dxa"/>
            <w:tcBorders>
              <w:top w:val="nil"/>
              <w:left w:val="nil"/>
              <w:bottom w:val="single" w:color="000000" w:sz="8" w:space="0"/>
              <w:right w:val="single" w:color="000000" w:sz="8" w:space="0"/>
            </w:tcBorders>
            <w:shd w:val="clear" w:color="auto" w:fill="auto"/>
            <w:vAlign w:val="center"/>
          </w:tcPr>
          <w:p w14:paraId="32475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09E7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596F4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19D0D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7014C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78F00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7A8B3620">
            <w:pPr>
              <w:jc w:val="left"/>
              <w:rPr>
                <w:rFonts w:hint="eastAsia" w:ascii="黑体" w:hAnsi="宋体" w:eastAsia="黑体" w:cs="黑体"/>
                <w:i w:val="0"/>
                <w:iCs w:val="0"/>
                <w:color w:val="000000"/>
                <w:sz w:val="18"/>
                <w:szCs w:val="18"/>
                <w:u w:val="none"/>
              </w:rPr>
            </w:pPr>
          </w:p>
        </w:tc>
      </w:tr>
      <w:tr w14:paraId="2888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02A1B166">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3BA67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080" w:type="dxa"/>
            <w:tcBorders>
              <w:top w:val="nil"/>
              <w:left w:val="nil"/>
              <w:bottom w:val="single" w:color="000000" w:sz="8" w:space="0"/>
              <w:right w:val="single" w:color="000000" w:sz="8" w:space="0"/>
            </w:tcBorders>
            <w:shd w:val="clear" w:color="auto" w:fill="auto"/>
            <w:vAlign w:val="center"/>
          </w:tcPr>
          <w:p w14:paraId="291A3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5734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80" w:type="dxa"/>
            <w:gridSpan w:val="3"/>
            <w:tcBorders>
              <w:top w:val="nil"/>
              <w:left w:val="nil"/>
              <w:bottom w:val="single" w:color="000000" w:sz="8" w:space="0"/>
              <w:right w:val="single" w:color="000000" w:sz="8" w:space="0"/>
            </w:tcBorders>
            <w:shd w:val="clear" w:color="auto" w:fill="auto"/>
            <w:vAlign w:val="center"/>
          </w:tcPr>
          <w:p w14:paraId="31EA4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0" w:type="dxa"/>
            <w:tcBorders>
              <w:top w:val="nil"/>
              <w:left w:val="nil"/>
              <w:bottom w:val="single" w:color="000000" w:sz="8" w:space="0"/>
              <w:right w:val="single" w:color="000000" w:sz="8" w:space="0"/>
            </w:tcBorders>
            <w:shd w:val="clear" w:color="auto" w:fill="auto"/>
            <w:vAlign w:val="center"/>
          </w:tcPr>
          <w:p w14:paraId="21475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nil"/>
              <w:left w:val="nil"/>
              <w:bottom w:val="single" w:color="000000" w:sz="8" w:space="0"/>
              <w:right w:val="single" w:color="000000" w:sz="8" w:space="0"/>
            </w:tcBorders>
            <w:shd w:val="clear" w:color="auto" w:fill="auto"/>
            <w:vAlign w:val="center"/>
          </w:tcPr>
          <w:p w14:paraId="7971F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28DE5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2E15DE38">
            <w:pPr>
              <w:jc w:val="left"/>
              <w:rPr>
                <w:rFonts w:hint="eastAsia" w:ascii="黑体" w:hAnsi="宋体" w:eastAsia="黑体" w:cs="黑体"/>
                <w:i w:val="0"/>
                <w:iCs w:val="0"/>
                <w:color w:val="000000"/>
                <w:sz w:val="18"/>
                <w:szCs w:val="18"/>
                <w:u w:val="none"/>
              </w:rPr>
            </w:pPr>
          </w:p>
        </w:tc>
      </w:tr>
      <w:tr w14:paraId="2AF1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79A80669">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20951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80" w:type="dxa"/>
            <w:tcBorders>
              <w:top w:val="nil"/>
              <w:left w:val="nil"/>
              <w:bottom w:val="single" w:color="000000" w:sz="8" w:space="0"/>
              <w:right w:val="single" w:color="000000" w:sz="8" w:space="0"/>
            </w:tcBorders>
            <w:shd w:val="clear" w:color="auto" w:fill="auto"/>
            <w:vAlign w:val="center"/>
          </w:tcPr>
          <w:p w14:paraId="52720109">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DA1DB52">
            <w:pPr>
              <w:jc w:val="center"/>
              <w:rPr>
                <w:rFonts w:hint="eastAsia" w:ascii="微软雅黑" w:hAnsi="微软雅黑" w:eastAsia="微软雅黑" w:cs="微软雅黑"/>
                <w:i w:val="0"/>
                <w:iCs w:val="0"/>
                <w:color w:val="000000"/>
                <w:sz w:val="16"/>
                <w:szCs w:val="16"/>
                <w:u w:val="none"/>
              </w:rPr>
            </w:pPr>
          </w:p>
        </w:tc>
        <w:tc>
          <w:tcPr>
            <w:tcW w:w="2280" w:type="dxa"/>
            <w:gridSpan w:val="3"/>
            <w:tcBorders>
              <w:top w:val="nil"/>
              <w:left w:val="nil"/>
              <w:bottom w:val="single" w:color="000000" w:sz="8" w:space="0"/>
              <w:right w:val="single" w:color="000000" w:sz="8" w:space="0"/>
            </w:tcBorders>
            <w:shd w:val="clear" w:color="auto" w:fill="auto"/>
            <w:vAlign w:val="center"/>
          </w:tcPr>
          <w:p w14:paraId="08767453">
            <w:pPr>
              <w:jc w:val="center"/>
              <w:rPr>
                <w:rFonts w:hint="eastAsia" w:ascii="微软雅黑" w:hAnsi="微软雅黑" w:eastAsia="微软雅黑" w:cs="微软雅黑"/>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FA3F24C">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5C29D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nil"/>
              <w:left w:val="nil"/>
              <w:bottom w:val="single" w:color="000000" w:sz="8" w:space="0"/>
              <w:right w:val="single" w:color="000000" w:sz="8" w:space="0"/>
            </w:tcBorders>
            <w:shd w:val="clear" w:color="auto" w:fill="auto"/>
            <w:vAlign w:val="center"/>
          </w:tcPr>
          <w:p w14:paraId="732DB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continue"/>
            <w:tcBorders>
              <w:top w:val="nil"/>
              <w:left w:val="nil"/>
              <w:bottom w:val="single" w:color="000000" w:sz="8" w:space="0"/>
              <w:right w:val="single" w:color="000000" w:sz="8" w:space="0"/>
            </w:tcBorders>
            <w:shd w:val="clear" w:color="auto" w:fill="auto"/>
            <w:vAlign w:val="center"/>
          </w:tcPr>
          <w:p w14:paraId="1497FA4D">
            <w:pPr>
              <w:jc w:val="left"/>
              <w:rPr>
                <w:rFonts w:hint="eastAsia" w:ascii="黑体" w:hAnsi="宋体" w:eastAsia="黑体" w:cs="黑体"/>
                <w:i w:val="0"/>
                <w:iCs w:val="0"/>
                <w:color w:val="000000"/>
                <w:sz w:val="18"/>
                <w:szCs w:val="18"/>
                <w:u w:val="none"/>
              </w:rPr>
            </w:pPr>
          </w:p>
        </w:tc>
      </w:tr>
      <w:tr w14:paraId="3AD0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40" w:type="dxa"/>
            <w:vMerge w:val="restart"/>
            <w:tcBorders>
              <w:top w:val="nil"/>
              <w:left w:val="single" w:color="000000" w:sz="8" w:space="0"/>
              <w:bottom w:val="single" w:color="000000" w:sz="8" w:space="0"/>
              <w:right w:val="single" w:color="000000" w:sz="8" w:space="0"/>
            </w:tcBorders>
            <w:shd w:val="clear" w:color="auto" w:fill="auto"/>
            <w:vAlign w:val="center"/>
          </w:tcPr>
          <w:p w14:paraId="26843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45" w:type="dxa"/>
            <w:tcBorders>
              <w:top w:val="nil"/>
              <w:left w:val="nil"/>
              <w:bottom w:val="single" w:color="000000" w:sz="8" w:space="0"/>
              <w:right w:val="single" w:color="000000" w:sz="8" w:space="0"/>
            </w:tcBorders>
            <w:shd w:val="clear" w:color="auto" w:fill="auto"/>
            <w:vAlign w:val="center"/>
          </w:tcPr>
          <w:p w14:paraId="00860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0" w:type="dxa"/>
            <w:tcBorders>
              <w:top w:val="nil"/>
              <w:left w:val="nil"/>
              <w:bottom w:val="single" w:color="000000" w:sz="8" w:space="0"/>
              <w:right w:val="single" w:color="000000" w:sz="8" w:space="0"/>
            </w:tcBorders>
            <w:shd w:val="clear" w:color="auto" w:fill="auto"/>
            <w:vAlign w:val="center"/>
          </w:tcPr>
          <w:p w14:paraId="67B15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80" w:type="dxa"/>
            <w:tcBorders>
              <w:top w:val="nil"/>
              <w:left w:val="nil"/>
              <w:bottom w:val="single" w:color="000000" w:sz="8" w:space="0"/>
              <w:right w:val="single" w:color="000000" w:sz="8" w:space="0"/>
            </w:tcBorders>
            <w:shd w:val="clear" w:color="auto" w:fill="auto"/>
            <w:vAlign w:val="center"/>
          </w:tcPr>
          <w:p w14:paraId="65E4A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5" w:type="dxa"/>
            <w:tcBorders>
              <w:top w:val="nil"/>
              <w:left w:val="nil"/>
              <w:bottom w:val="single" w:color="000000" w:sz="8" w:space="0"/>
              <w:right w:val="single" w:color="000000" w:sz="8" w:space="0"/>
            </w:tcBorders>
            <w:shd w:val="clear" w:color="auto" w:fill="auto"/>
            <w:vAlign w:val="center"/>
          </w:tcPr>
          <w:p w14:paraId="479AE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50" w:type="dxa"/>
            <w:tcBorders>
              <w:top w:val="nil"/>
              <w:left w:val="nil"/>
              <w:bottom w:val="single" w:color="000000" w:sz="8" w:space="0"/>
              <w:right w:val="single" w:color="000000" w:sz="8" w:space="0"/>
            </w:tcBorders>
            <w:shd w:val="clear" w:color="auto" w:fill="auto"/>
            <w:vAlign w:val="center"/>
          </w:tcPr>
          <w:p w14:paraId="75DFE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25" w:type="dxa"/>
            <w:tcBorders>
              <w:top w:val="nil"/>
              <w:left w:val="nil"/>
              <w:bottom w:val="single" w:color="000000" w:sz="8" w:space="0"/>
              <w:right w:val="single" w:color="000000" w:sz="8" w:space="0"/>
            </w:tcBorders>
            <w:shd w:val="clear" w:color="auto" w:fill="auto"/>
            <w:vAlign w:val="center"/>
          </w:tcPr>
          <w:p w14:paraId="67910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80" w:type="dxa"/>
            <w:tcBorders>
              <w:top w:val="nil"/>
              <w:left w:val="nil"/>
              <w:bottom w:val="single" w:color="000000" w:sz="8" w:space="0"/>
              <w:right w:val="single" w:color="000000" w:sz="8" w:space="0"/>
            </w:tcBorders>
            <w:shd w:val="clear" w:color="auto" w:fill="auto"/>
            <w:vAlign w:val="center"/>
          </w:tcPr>
          <w:p w14:paraId="018F3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810" w:type="dxa"/>
            <w:tcBorders>
              <w:top w:val="nil"/>
              <w:left w:val="nil"/>
              <w:bottom w:val="single" w:color="000000" w:sz="8" w:space="0"/>
              <w:right w:val="single" w:color="000000" w:sz="8" w:space="0"/>
            </w:tcBorders>
            <w:shd w:val="clear" w:color="auto" w:fill="auto"/>
            <w:vAlign w:val="center"/>
          </w:tcPr>
          <w:p w14:paraId="2B5B7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90" w:type="dxa"/>
            <w:tcBorders>
              <w:top w:val="single" w:color="000000" w:sz="8" w:space="0"/>
              <w:left w:val="nil"/>
              <w:bottom w:val="single" w:color="000000" w:sz="8" w:space="0"/>
              <w:right w:val="single" w:color="000000" w:sz="8" w:space="0"/>
            </w:tcBorders>
            <w:shd w:val="clear" w:color="auto" w:fill="auto"/>
            <w:vAlign w:val="center"/>
          </w:tcPr>
          <w:p w14:paraId="1D9A4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3B85D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CF0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nil"/>
              <w:left w:val="single" w:color="000000" w:sz="8" w:space="0"/>
              <w:bottom w:val="single" w:color="000000" w:sz="8" w:space="0"/>
              <w:right w:val="single" w:color="000000" w:sz="8" w:space="0"/>
            </w:tcBorders>
            <w:shd w:val="clear" w:color="auto" w:fill="auto"/>
            <w:vAlign w:val="center"/>
          </w:tcPr>
          <w:p w14:paraId="5F37D272">
            <w:pPr>
              <w:jc w:val="center"/>
              <w:rPr>
                <w:rFonts w:hint="eastAsia" w:ascii="宋体" w:hAnsi="宋体" w:eastAsia="宋体" w:cs="宋体"/>
                <w:i w:val="0"/>
                <w:iCs w:val="0"/>
                <w:color w:val="000000"/>
                <w:sz w:val="18"/>
                <w:szCs w:val="18"/>
                <w:u w:val="none"/>
              </w:rPr>
            </w:pPr>
          </w:p>
        </w:tc>
        <w:tc>
          <w:tcPr>
            <w:tcW w:w="945" w:type="dxa"/>
            <w:tcBorders>
              <w:top w:val="nil"/>
              <w:left w:val="nil"/>
              <w:bottom w:val="single" w:color="000000" w:sz="8" w:space="0"/>
              <w:right w:val="single" w:color="000000" w:sz="8" w:space="0"/>
            </w:tcBorders>
            <w:shd w:val="clear" w:color="auto" w:fill="auto"/>
            <w:vAlign w:val="center"/>
          </w:tcPr>
          <w:p w14:paraId="0E5D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vAlign w:val="center"/>
          </w:tcPr>
          <w:p w14:paraId="6C1C8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80" w:type="dxa"/>
            <w:tcBorders>
              <w:top w:val="nil"/>
              <w:left w:val="nil"/>
              <w:bottom w:val="single" w:color="000000" w:sz="8" w:space="0"/>
              <w:right w:val="single" w:color="000000" w:sz="8" w:space="0"/>
            </w:tcBorders>
            <w:shd w:val="clear" w:color="auto" w:fill="auto"/>
            <w:vAlign w:val="center"/>
          </w:tcPr>
          <w:p w14:paraId="61EFF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705" w:type="dxa"/>
            <w:tcBorders>
              <w:top w:val="nil"/>
              <w:left w:val="nil"/>
              <w:bottom w:val="single" w:color="000000" w:sz="8" w:space="0"/>
              <w:right w:val="single" w:color="000000" w:sz="8" w:space="0"/>
            </w:tcBorders>
            <w:shd w:val="clear" w:color="auto" w:fill="auto"/>
            <w:vAlign w:val="center"/>
          </w:tcPr>
          <w:p w14:paraId="466BB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nil"/>
              <w:left w:val="nil"/>
              <w:bottom w:val="single" w:color="000000" w:sz="8" w:space="0"/>
              <w:right w:val="single" w:color="000000" w:sz="8" w:space="0"/>
            </w:tcBorders>
            <w:shd w:val="clear" w:color="auto" w:fill="auto"/>
            <w:vAlign w:val="center"/>
          </w:tcPr>
          <w:p w14:paraId="4E963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nil"/>
              <w:left w:val="nil"/>
              <w:bottom w:val="single" w:color="000000" w:sz="8" w:space="0"/>
              <w:right w:val="single" w:color="000000" w:sz="8" w:space="0"/>
            </w:tcBorders>
            <w:shd w:val="clear" w:color="auto" w:fill="auto"/>
            <w:vAlign w:val="center"/>
          </w:tcPr>
          <w:p w14:paraId="3E5F0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14:paraId="5A11F73A">
            <w:pPr>
              <w:jc w:val="center"/>
              <w:rPr>
                <w:rFonts w:hint="eastAsia" w:ascii="微软雅黑" w:hAnsi="微软雅黑" w:eastAsia="微软雅黑" w:cs="微软雅黑"/>
                <w:i w:val="0"/>
                <w:iCs w:val="0"/>
                <w:color w:val="000000"/>
                <w:sz w:val="16"/>
                <w:szCs w:val="16"/>
                <w:u w:val="none"/>
              </w:rPr>
            </w:pPr>
          </w:p>
        </w:tc>
        <w:tc>
          <w:tcPr>
            <w:tcW w:w="810" w:type="dxa"/>
            <w:tcBorders>
              <w:top w:val="nil"/>
              <w:left w:val="nil"/>
              <w:bottom w:val="single" w:color="000000" w:sz="8" w:space="0"/>
              <w:right w:val="single" w:color="000000" w:sz="8" w:space="0"/>
            </w:tcBorders>
            <w:shd w:val="clear" w:color="auto" w:fill="auto"/>
            <w:vAlign w:val="center"/>
          </w:tcPr>
          <w:p w14:paraId="4997C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90" w:type="dxa"/>
            <w:tcBorders>
              <w:top w:val="nil"/>
              <w:left w:val="nil"/>
              <w:bottom w:val="single" w:color="000000" w:sz="8" w:space="0"/>
              <w:right w:val="single" w:color="000000" w:sz="8" w:space="0"/>
            </w:tcBorders>
            <w:shd w:val="clear" w:color="auto" w:fill="auto"/>
            <w:vAlign w:val="center"/>
          </w:tcPr>
          <w:p w14:paraId="1C0034B9">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8" w:space="0"/>
            </w:tcBorders>
            <w:shd w:val="clear" w:color="auto" w:fill="auto"/>
            <w:vAlign w:val="center"/>
          </w:tcPr>
          <w:p w14:paraId="3CCDC5E0">
            <w:pPr>
              <w:jc w:val="center"/>
              <w:rPr>
                <w:rFonts w:hint="eastAsia" w:ascii="微软雅黑" w:hAnsi="微软雅黑" w:eastAsia="微软雅黑" w:cs="微软雅黑"/>
                <w:i w:val="0"/>
                <w:iCs w:val="0"/>
                <w:color w:val="000000"/>
                <w:sz w:val="16"/>
                <w:szCs w:val="16"/>
                <w:u w:val="none"/>
              </w:rPr>
            </w:pPr>
          </w:p>
        </w:tc>
      </w:tr>
      <w:tr w14:paraId="774D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5" w:type="dxa"/>
            <w:gridSpan w:val="8"/>
            <w:tcBorders>
              <w:top w:val="nil"/>
              <w:left w:val="single" w:color="000000" w:sz="8" w:space="0"/>
              <w:bottom w:val="single" w:color="000000" w:sz="8" w:space="0"/>
              <w:right w:val="single" w:color="000000" w:sz="8" w:space="0"/>
            </w:tcBorders>
            <w:shd w:val="clear" w:color="auto" w:fill="auto"/>
            <w:vAlign w:val="center"/>
          </w:tcPr>
          <w:p w14:paraId="72E82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0" w:type="dxa"/>
            <w:tcBorders>
              <w:top w:val="nil"/>
              <w:left w:val="nil"/>
              <w:bottom w:val="single" w:color="000000" w:sz="8" w:space="0"/>
              <w:right w:val="single" w:color="000000" w:sz="8" w:space="0"/>
            </w:tcBorders>
            <w:shd w:val="clear" w:color="auto" w:fill="auto"/>
            <w:vAlign w:val="center"/>
          </w:tcPr>
          <w:p w14:paraId="57A36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0" w:type="dxa"/>
            <w:tcBorders>
              <w:top w:val="nil"/>
              <w:left w:val="nil"/>
              <w:bottom w:val="single" w:color="000000" w:sz="8" w:space="0"/>
              <w:right w:val="single" w:color="000000" w:sz="8" w:space="0"/>
            </w:tcBorders>
            <w:shd w:val="clear" w:color="auto" w:fill="auto"/>
            <w:vAlign w:val="center"/>
          </w:tcPr>
          <w:p w14:paraId="1473ECB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nil"/>
              <w:left w:val="nil"/>
              <w:bottom w:val="single" w:color="000000" w:sz="8" w:space="0"/>
              <w:right w:val="single" w:color="000000" w:sz="8" w:space="0"/>
            </w:tcBorders>
            <w:shd w:val="clear" w:color="auto" w:fill="auto"/>
            <w:vAlign w:val="center"/>
          </w:tcPr>
          <w:p w14:paraId="36F82AA9">
            <w:pPr>
              <w:jc w:val="both"/>
              <w:rPr>
                <w:rFonts w:hint="eastAsia" w:ascii="宋体" w:hAnsi="宋体" w:eastAsia="宋体" w:cs="宋体"/>
                <w:i w:val="0"/>
                <w:iCs w:val="0"/>
                <w:color w:val="000000"/>
                <w:sz w:val="18"/>
                <w:szCs w:val="18"/>
                <w:u w:val="none"/>
              </w:rPr>
            </w:pPr>
          </w:p>
        </w:tc>
      </w:tr>
      <w:tr w14:paraId="3D63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1EB0F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745" w:type="dxa"/>
            <w:gridSpan w:val="10"/>
            <w:tcBorders>
              <w:top w:val="nil"/>
              <w:left w:val="nil"/>
              <w:bottom w:val="single" w:color="000000" w:sz="8" w:space="0"/>
              <w:right w:val="single" w:color="000000" w:sz="8" w:space="0"/>
            </w:tcBorders>
            <w:shd w:val="clear" w:color="auto" w:fill="auto"/>
            <w:vAlign w:val="center"/>
          </w:tcPr>
          <w:p w14:paraId="49EB12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根据该项目预算执行率、</w:t>
            </w:r>
            <w:r>
              <w:rPr>
                <w:rStyle w:val="215"/>
                <w:rFonts w:eastAsia="宋体"/>
                <w:lang w:val="en-US" w:eastAsia="zh-CN" w:bidi="ar"/>
              </w:rPr>
              <w:t xml:space="preserve"> </w:t>
            </w:r>
            <w:r>
              <w:rPr>
                <w:rStyle w:val="216"/>
                <w:lang w:val="en-US" w:eastAsia="zh-CN" w:bidi="ar"/>
              </w:rPr>
              <w:t>绩效目标实现指标自评得分</w:t>
            </w:r>
            <w:r>
              <w:rPr>
                <w:rStyle w:val="215"/>
                <w:rFonts w:eastAsia="宋体"/>
                <w:lang w:val="en-US" w:eastAsia="zh-CN" w:bidi="ar"/>
              </w:rPr>
              <w:t>100.00</w:t>
            </w:r>
            <w:r>
              <w:rPr>
                <w:rStyle w:val="216"/>
                <w:lang w:val="en-US" w:eastAsia="zh-CN" w:bidi="ar"/>
              </w:rPr>
              <w:t>分，自评等次为：优，严格执行相关政策，按要求支付，保障学校正常运转。</w:t>
            </w:r>
          </w:p>
        </w:tc>
      </w:tr>
      <w:tr w14:paraId="6C90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7403B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745" w:type="dxa"/>
            <w:gridSpan w:val="10"/>
            <w:tcBorders>
              <w:top w:val="nil"/>
              <w:left w:val="nil"/>
              <w:bottom w:val="single" w:color="000000" w:sz="8" w:space="0"/>
              <w:right w:val="single" w:color="000000" w:sz="8" w:space="0"/>
            </w:tcBorders>
            <w:shd w:val="clear" w:color="auto" w:fill="auto"/>
            <w:vAlign w:val="center"/>
          </w:tcPr>
          <w:p w14:paraId="695A5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计划资金有时与学生实有人员有差异。</w:t>
            </w:r>
          </w:p>
        </w:tc>
      </w:tr>
      <w:tr w14:paraId="31D8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0" w:type="dxa"/>
            <w:tcBorders>
              <w:top w:val="nil"/>
              <w:left w:val="single" w:color="000000" w:sz="8" w:space="0"/>
              <w:bottom w:val="single" w:color="000000" w:sz="8" w:space="0"/>
              <w:right w:val="single" w:color="000000" w:sz="8" w:space="0"/>
            </w:tcBorders>
            <w:shd w:val="clear" w:color="auto" w:fill="auto"/>
            <w:vAlign w:val="center"/>
          </w:tcPr>
          <w:p w14:paraId="111A4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745" w:type="dxa"/>
            <w:gridSpan w:val="10"/>
            <w:tcBorders>
              <w:top w:val="nil"/>
              <w:left w:val="nil"/>
              <w:bottom w:val="single" w:color="000000" w:sz="8" w:space="0"/>
              <w:right w:val="single" w:color="000000" w:sz="8" w:space="0"/>
            </w:tcBorders>
            <w:shd w:val="clear" w:color="auto" w:fill="auto"/>
            <w:vAlign w:val="center"/>
          </w:tcPr>
          <w:p w14:paraId="6AB9C3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提高预算精准度、及时申报支付。</w:t>
            </w:r>
          </w:p>
        </w:tc>
      </w:tr>
      <w:tr w14:paraId="1238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4650" w:type="dxa"/>
            <w:gridSpan w:val="5"/>
            <w:tcBorders>
              <w:top w:val="nil"/>
              <w:left w:val="single" w:color="000000" w:sz="8" w:space="0"/>
              <w:bottom w:val="single" w:color="000000" w:sz="8" w:space="0"/>
              <w:right w:val="single" w:color="000000" w:sz="8" w:space="0"/>
            </w:tcBorders>
            <w:shd w:val="clear" w:color="auto" w:fill="auto"/>
            <w:vAlign w:val="center"/>
          </w:tcPr>
          <w:p w14:paraId="1DC08558">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项目负责人：赵万军</w:t>
            </w:r>
          </w:p>
        </w:tc>
        <w:tc>
          <w:tcPr>
            <w:tcW w:w="4935" w:type="dxa"/>
            <w:gridSpan w:val="6"/>
            <w:tcBorders>
              <w:top w:val="nil"/>
              <w:left w:val="nil"/>
              <w:bottom w:val="single" w:color="000000" w:sz="8" w:space="0"/>
              <w:right w:val="single" w:color="000000" w:sz="8" w:space="0"/>
            </w:tcBorders>
            <w:shd w:val="clear" w:color="auto" w:fill="auto"/>
            <w:vAlign w:val="center"/>
          </w:tcPr>
          <w:p w14:paraId="7E74268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财务负责人：肖景</w:t>
            </w:r>
          </w:p>
        </w:tc>
      </w:tr>
    </w:tbl>
    <w:p w14:paraId="0EB3E58C">
      <w:pPr>
        <w:widowControl/>
        <w:jc w:val="left"/>
        <w:rPr>
          <w:rStyle w:val="188"/>
          <w:rFonts w:ascii="黑体" w:hAnsi="黑体" w:eastAsia="黑体"/>
        </w:rPr>
      </w:pPr>
    </w:p>
    <w:p w14:paraId="020D5E1A">
      <w:pPr>
        <w:spacing w:line="600" w:lineRule="exact"/>
        <w:jc w:val="center"/>
        <w:outlineLvl w:val="0"/>
        <w:rPr>
          <w:rStyle w:val="188"/>
          <w:rFonts w:ascii="黑体" w:hAnsi="黑体" w:eastAsia="黑体"/>
        </w:rPr>
      </w:pPr>
    </w:p>
    <w:p w14:paraId="39817D1E">
      <w:pPr>
        <w:spacing w:line="600" w:lineRule="exact"/>
        <w:jc w:val="center"/>
        <w:outlineLvl w:val="0"/>
        <w:rPr>
          <w:highlight w:val="none"/>
        </w:rPr>
      </w:pPr>
    </w:p>
    <w:p w14:paraId="619B98FB">
      <w:pPr>
        <w:pStyle w:val="2"/>
        <w:rPr>
          <w:highlight w:val="none"/>
        </w:rPr>
      </w:pPr>
    </w:p>
    <w:p w14:paraId="4F33B029">
      <w:pPr>
        <w:pStyle w:val="3"/>
        <w:rPr>
          <w:highlight w:val="none"/>
        </w:rPr>
      </w:pPr>
    </w:p>
    <w:p w14:paraId="3CCE90F8">
      <w:pPr>
        <w:pStyle w:val="3"/>
        <w:rPr>
          <w:highlight w:val="none"/>
        </w:rPr>
      </w:pPr>
    </w:p>
    <w:p w14:paraId="0D85B8C0">
      <w:pPr>
        <w:pStyle w:val="3"/>
        <w:rPr>
          <w:highlight w:val="none"/>
        </w:rPr>
      </w:pPr>
    </w:p>
    <w:p w14:paraId="1B673635">
      <w:pPr>
        <w:pStyle w:val="3"/>
        <w:rPr>
          <w:highlight w:val="none"/>
        </w:rPr>
      </w:pPr>
    </w:p>
    <w:p w14:paraId="029B1469">
      <w:pPr>
        <w:pStyle w:val="3"/>
        <w:rPr>
          <w:highlight w:val="none"/>
        </w:rPr>
      </w:pPr>
    </w:p>
    <w:p w14:paraId="6EECBBFF">
      <w:pPr>
        <w:pStyle w:val="3"/>
        <w:rPr>
          <w:highlight w:val="none"/>
        </w:rPr>
      </w:pPr>
    </w:p>
    <w:p w14:paraId="07BF063C">
      <w:pPr>
        <w:pStyle w:val="3"/>
        <w:rPr>
          <w:highlight w:val="none"/>
        </w:rPr>
      </w:pPr>
    </w:p>
    <w:p w14:paraId="7FA71D89">
      <w:pPr>
        <w:pStyle w:val="3"/>
        <w:rPr>
          <w:highlight w:val="none"/>
        </w:rPr>
      </w:pPr>
    </w:p>
    <w:p w14:paraId="5CA8CFFA">
      <w:pPr>
        <w:pStyle w:val="3"/>
        <w:rPr>
          <w:highlight w:val="none"/>
        </w:rPr>
      </w:pPr>
    </w:p>
    <w:p w14:paraId="5165FEB8">
      <w:pPr>
        <w:pStyle w:val="3"/>
        <w:rPr>
          <w:highlight w:val="none"/>
        </w:rPr>
      </w:pPr>
    </w:p>
    <w:p w14:paraId="68C881CA">
      <w:pPr>
        <w:spacing w:line="600" w:lineRule="exact"/>
        <w:jc w:val="center"/>
        <w:outlineLvl w:val="0"/>
        <w:rPr>
          <w:highlight w:val="none"/>
        </w:rPr>
      </w:pPr>
    </w:p>
    <w:p w14:paraId="1BBDBC93">
      <w:pPr>
        <w:spacing w:line="600" w:lineRule="exact"/>
        <w:jc w:val="center"/>
        <w:outlineLvl w:val="0"/>
        <w:rPr>
          <w:highlight w:val="none"/>
        </w:rPr>
      </w:pPr>
    </w:p>
    <w:p w14:paraId="34620A57">
      <w:pPr>
        <w:spacing w:line="600" w:lineRule="exact"/>
        <w:jc w:val="center"/>
        <w:outlineLvl w:val="0"/>
        <w:rPr>
          <w:rFonts w:hint="eastAsia" w:ascii="黑体" w:hAnsi="黑体" w:eastAsia="黑体"/>
          <w:color w:val="000000"/>
          <w:sz w:val="44"/>
          <w:szCs w:val="44"/>
        </w:rPr>
      </w:pPr>
      <w:bookmarkStart w:id="49" w:name="_Toc15396618"/>
    </w:p>
    <w:p w14:paraId="721D99F0">
      <w:pPr>
        <w:spacing w:line="600" w:lineRule="exact"/>
        <w:jc w:val="center"/>
        <w:outlineLvl w:val="0"/>
        <w:rPr>
          <w:rFonts w:hint="eastAsia" w:ascii="黑体" w:hAnsi="黑体" w:eastAsia="黑体"/>
          <w:color w:val="000000"/>
          <w:sz w:val="44"/>
          <w:szCs w:val="44"/>
        </w:rPr>
      </w:pPr>
    </w:p>
    <w:p w14:paraId="4F30E74B">
      <w:pPr>
        <w:spacing w:line="600" w:lineRule="exact"/>
        <w:jc w:val="center"/>
        <w:outlineLvl w:val="0"/>
        <w:rPr>
          <w:rFonts w:hint="eastAsia" w:ascii="黑体" w:hAnsi="黑体" w:eastAsia="黑体"/>
          <w:color w:val="000000"/>
          <w:sz w:val="44"/>
          <w:szCs w:val="44"/>
        </w:rPr>
      </w:pPr>
    </w:p>
    <w:p w14:paraId="4A761889">
      <w:pPr>
        <w:spacing w:line="600" w:lineRule="exact"/>
        <w:jc w:val="center"/>
        <w:outlineLvl w:val="0"/>
        <w:rPr>
          <w:rFonts w:hint="eastAsia" w:ascii="黑体" w:hAnsi="黑体" w:eastAsia="黑体"/>
          <w:color w:val="000000"/>
          <w:sz w:val="44"/>
          <w:szCs w:val="44"/>
        </w:rPr>
      </w:pPr>
    </w:p>
    <w:p w14:paraId="0657E47D">
      <w:pPr>
        <w:spacing w:line="600" w:lineRule="exact"/>
        <w:jc w:val="center"/>
        <w:outlineLvl w:val="0"/>
        <w:rPr>
          <w:rFonts w:hint="eastAsia" w:ascii="黑体" w:hAnsi="黑体" w:eastAsia="黑体"/>
          <w:color w:val="000000"/>
          <w:sz w:val="44"/>
          <w:szCs w:val="44"/>
        </w:rPr>
      </w:pPr>
    </w:p>
    <w:p w14:paraId="1B2613E0">
      <w:pPr>
        <w:spacing w:line="600" w:lineRule="exact"/>
        <w:jc w:val="center"/>
        <w:outlineLvl w:val="0"/>
        <w:rPr>
          <w:rFonts w:hint="eastAsia" w:ascii="黑体" w:hAnsi="黑体" w:eastAsia="黑体"/>
          <w:color w:val="000000"/>
          <w:sz w:val="44"/>
          <w:szCs w:val="44"/>
        </w:rPr>
      </w:pPr>
    </w:p>
    <w:p w14:paraId="238D194F">
      <w:pPr>
        <w:spacing w:line="600" w:lineRule="exact"/>
        <w:jc w:val="center"/>
        <w:outlineLvl w:val="0"/>
        <w:rPr>
          <w:rFonts w:hint="eastAsia" w:ascii="黑体" w:hAnsi="黑体" w:eastAsia="黑体"/>
          <w:color w:val="000000"/>
          <w:sz w:val="44"/>
          <w:szCs w:val="44"/>
        </w:rPr>
      </w:pPr>
    </w:p>
    <w:p w14:paraId="7B2E0BF4">
      <w:pPr>
        <w:spacing w:line="600" w:lineRule="exact"/>
        <w:jc w:val="center"/>
        <w:outlineLvl w:val="0"/>
        <w:rPr>
          <w:rFonts w:hint="eastAsia" w:ascii="黑体" w:hAnsi="黑体" w:eastAsia="黑体"/>
          <w:color w:val="000000"/>
          <w:sz w:val="44"/>
          <w:szCs w:val="44"/>
        </w:rPr>
      </w:pPr>
    </w:p>
    <w:p w14:paraId="12AF4546">
      <w:pPr>
        <w:spacing w:line="600" w:lineRule="exact"/>
        <w:jc w:val="center"/>
        <w:outlineLvl w:val="0"/>
        <w:rPr>
          <w:rFonts w:hint="eastAsia" w:ascii="黑体" w:hAnsi="黑体" w:eastAsia="黑体"/>
          <w:color w:val="000000"/>
          <w:sz w:val="44"/>
          <w:szCs w:val="44"/>
        </w:rPr>
      </w:pPr>
    </w:p>
    <w:p w14:paraId="7A367D7C">
      <w:pPr>
        <w:spacing w:line="600" w:lineRule="exact"/>
        <w:jc w:val="center"/>
        <w:outlineLvl w:val="0"/>
        <w:rPr>
          <w:highlight w:val="none"/>
        </w:rPr>
      </w:pPr>
      <w:r>
        <w:rPr>
          <w:rFonts w:hint="eastAsia" w:ascii="黑体" w:hAnsi="黑体" w:eastAsia="黑体"/>
          <w:color w:val="000000"/>
          <w:sz w:val="44"/>
          <w:szCs w:val="44"/>
        </w:rPr>
        <w:t>第</w:t>
      </w:r>
      <w:r>
        <w:rPr>
          <w:rStyle w:val="188"/>
          <w:rFonts w:hint="eastAsia" w:ascii="黑体" w:hAnsi="黑体" w:eastAsia="黑体"/>
        </w:rPr>
        <w:t>五部分</w:t>
      </w:r>
      <w:r>
        <w:rPr>
          <w:rStyle w:val="188"/>
          <w:rFonts w:ascii="黑体" w:hAnsi="黑体" w:eastAsia="黑体"/>
        </w:rPr>
        <w:t xml:space="preserve"> </w:t>
      </w:r>
      <w:r>
        <w:rPr>
          <w:rStyle w:val="188"/>
          <w:rFonts w:hint="eastAsia" w:ascii="黑体" w:hAnsi="黑体" w:eastAsia="黑体"/>
        </w:rPr>
        <w:t>附表</w:t>
      </w:r>
      <w:bookmarkEnd w:id="46"/>
      <w:bookmarkEnd w:id="49"/>
    </w:p>
    <w:p w14:paraId="673B3C14">
      <w:pPr>
        <w:pStyle w:val="6"/>
        <w:rPr>
          <w:rFonts w:hint="eastAsia" w:ascii="仿宋_GB2312" w:hAnsi="仿宋_GB2312" w:eastAsia="仿宋_GB2312" w:cs="仿宋_GB2312"/>
          <w:b w:val="0"/>
          <w:bCs w:val="0"/>
        </w:rPr>
      </w:pPr>
      <w:r>
        <w:rPr>
          <w:rFonts w:hint="eastAsia" w:ascii="仿宋_GB2312" w:hAnsi="仿宋_GB2312" w:eastAsia="仿宋_GB2312" w:cs="仿宋_GB2312"/>
          <w:b w:val="0"/>
          <w:bCs w:val="0"/>
          <w:color w:val="auto"/>
          <w:highlight w:val="none"/>
        </w:rPr>
        <w:t>一、收</w:t>
      </w:r>
      <w:r>
        <w:rPr>
          <w:rStyle w:val="212"/>
          <w:rFonts w:hint="eastAsia" w:ascii="仿宋_GB2312" w:hAnsi="仿宋_GB2312" w:eastAsia="仿宋_GB2312" w:cs="仿宋_GB2312"/>
          <w:b w:val="0"/>
          <w:bCs w:val="0"/>
          <w:color w:val="auto"/>
          <w:highlight w:val="none"/>
        </w:rPr>
        <w:t>入支出决算总表</w:t>
      </w:r>
    </w:p>
    <w:p w14:paraId="0232681F">
      <w:pPr>
        <w:pStyle w:val="6"/>
        <w:rPr>
          <w:rFonts w:hint="eastAsia" w:ascii="仿宋_GB2312" w:hAnsi="仿宋_GB2312" w:eastAsia="仿宋_GB2312" w:cs="仿宋_GB2312"/>
          <w:b w:val="0"/>
          <w:bCs w:val="0"/>
        </w:rPr>
      </w:pPr>
      <w:bookmarkStart w:id="50" w:name="undefined"/>
      <w:r>
        <w:rPr>
          <w:rFonts w:hint="eastAsia" w:ascii="仿宋_GB2312" w:hAnsi="仿宋_GB2312" w:eastAsia="仿宋_GB2312" w:cs="仿宋_GB2312"/>
          <w:b w:val="0"/>
          <w:bCs w:val="0"/>
          <w:color w:val="auto"/>
          <w:highlight w:val="none"/>
        </w:rPr>
        <w:t>二、收</w:t>
      </w:r>
      <w:r>
        <w:rPr>
          <w:rStyle w:val="212"/>
          <w:rFonts w:hint="eastAsia" w:ascii="仿宋_GB2312" w:hAnsi="仿宋_GB2312" w:eastAsia="仿宋_GB2312" w:cs="仿宋_GB2312"/>
          <w:b w:val="0"/>
          <w:bCs w:val="0"/>
          <w:color w:val="auto"/>
          <w:highlight w:val="none"/>
        </w:rPr>
        <w:t>入决算表</w:t>
      </w:r>
      <w:bookmarkEnd w:id="50"/>
    </w:p>
    <w:p w14:paraId="56674A0A">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bCs w:val="0"/>
          <w:color w:val="auto"/>
          <w:highlight w:val="none"/>
        </w:rPr>
        <w:t>支</w:t>
      </w:r>
      <w:r>
        <w:rPr>
          <w:rStyle w:val="212"/>
          <w:rFonts w:hint="eastAsia" w:ascii="仿宋_GB2312" w:hAnsi="仿宋_GB2312" w:eastAsia="仿宋_GB2312" w:cs="仿宋_GB2312"/>
          <w:b w:val="0"/>
          <w:bCs w:val="0"/>
          <w:color w:val="auto"/>
          <w:highlight w:val="none"/>
        </w:rPr>
        <w:t>出决算表</w:t>
      </w:r>
    </w:p>
    <w:p w14:paraId="3910B6C1">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bCs w:val="0"/>
          <w:color w:val="auto"/>
          <w:highlight w:val="none"/>
        </w:rPr>
        <w:t>财</w:t>
      </w:r>
      <w:r>
        <w:rPr>
          <w:rStyle w:val="212"/>
          <w:rFonts w:hint="eastAsia" w:ascii="仿宋_GB2312" w:hAnsi="仿宋_GB2312" w:eastAsia="仿宋_GB2312" w:cs="仿宋_GB2312"/>
          <w:b w:val="0"/>
          <w:bCs w:val="0"/>
          <w:color w:val="auto"/>
          <w:highlight w:val="none"/>
        </w:rPr>
        <w:t>政拨款收入支出决算总表</w:t>
      </w:r>
    </w:p>
    <w:p w14:paraId="2122DBE4">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bCs w:val="0"/>
          <w:color w:val="auto"/>
          <w:highlight w:val="none"/>
        </w:rPr>
        <w:t>财</w:t>
      </w:r>
      <w:r>
        <w:rPr>
          <w:rStyle w:val="212"/>
          <w:rFonts w:hint="eastAsia" w:ascii="仿宋_GB2312" w:hAnsi="仿宋_GB2312" w:eastAsia="仿宋_GB2312" w:cs="仿宋_GB2312"/>
          <w:b w:val="0"/>
          <w:bCs w:val="0"/>
          <w:color w:val="auto"/>
          <w:highlight w:val="none"/>
        </w:rPr>
        <w:t>政拨款支出决算明细表</w:t>
      </w:r>
    </w:p>
    <w:p w14:paraId="43469A98">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bCs w:val="0"/>
          <w:color w:val="auto"/>
          <w:highlight w:val="none"/>
        </w:rPr>
        <w:t>一</w:t>
      </w:r>
      <w:r>
        <w:rPr>
          <w:rStyle w:val="212"/>
          <w:rFonts w:hint="eastAsia" w:ascii="仿宋_GB2312" w:hAnsi="仿宋_GB2312" w:eastAsia="仿宋_GB2312" w:cs="仿宋_GB2312"/>
          <w:b w:val="0"/>
          <w:bCs w:val="0"/>
          <w:color w:val="auto"/>
          <w:highlight w:val="none"/>
        </w:rPr>
        <w:t>般公共预算财政拨款支出决算表</w:t>
      </w:r>
    </w:p>
    <w:p w14:paraId="75B30CBC">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bCs w:val="0"/>
          <w:color w:val="auto"/>
          <w:highlight w:val="none"/>
        </w:rPr>
        <w:t>一</w:t>
      </w:r>
      <w:r>
        <w:rPr>
          <w:rStyle w:val="212"/>
          <w:rFonts w:hint="eastAsia" w:ascii="仿宋_GB2312" w:hAnsi="仿宋_GB2312" w:eastAsia="仿宋_GB2312" w:cs="仿宋_GB2312"/>
          <w:b w:val="0"/>
          <w:bCs w:val="0"/>
          <w:color w:val="auto"/>
          <w:highlight w:val="none"/>
        </w:rPr>
        <w:t>般公共预算财政拨款支出决算明细表</w:t>
      </w:r>
    </w:p>
    <w:p w14:paraId="36F34257">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bCs w:val="0"/>
          <w:color w:val="auto"/>
          <w:highlight w:val="none"/>
        </w:rPr>
        <w:t>一</w:t>
      </w:r>
      <w:r>
        <w:rPr>
          <w:rStyle w:val="212"/>
          <w:rFonts w:hint="eastAsia" w:ascii="仿宋_GB2312" w:hAnsi="仿宋_GB2312" w:eastAsia="仿宋_GB2312" w:cs="仿宋_GB2312"/>
          <w:b w:val="0"/>
          <w:bCs w:val="0"/>
          <w:color w:val="auto"/>
          <w:highlight w:val="none"/>
        </w:rPr>
        <w:t>般公共预算财政拨款基本支出决算表</w:t>
      </w:r>
    </w:p>
    <w:p w14:paraId="40D3132E">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bCs w:val="0"/>
          <w:color w:val="auto"/>
          <w:highlight w:val="none"/>
        </w:rPr>
        <w:t>一</w:t>
      </w:r>
      <w:r>
        <w:rPr>
          <w:rStyle w:val="212"/>
          <w:rFonts w:hint="eastAsia" w:ascii="仿宋_GB2312" w:hAnsi="仿宋_GB2312" w:eastAsia="仿宋_GB2312" w:cs="仿宋_GB2312"/>
          <w:b w:val="0"/>
          <w:bCs w:val="0"/>
          <w:color w:val="auto"/>
          <w:highlight w:val="none"/>
        </w:rPr>
        <w:t>般公共预算财政拨款项目支出决算表</w:t>
      </w:r>
    </w:p>
    <w:p w14:paraId="443BEDF7">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十、</w:t>
      </w:r>
      <w:r>
        <w:rPr>
          <w:rFonts w:hint="eastAsia" w:ascii="仿宋_GB2312" w:hAnsi="仿宋_GB2312" w:eastAsia="仿宋_GB2312" w:cs="仿宋_GB2312"/>
          <w:b w:val="0"/>
          <w:bCs w:val="0"/>
          <w:color w:val="auto"/>
          <w:highlight w:val="none"/>
        </w:rPr>
        <w:t>政</w:t>
      </w:r>
      <w:r>
        <w:rPr>
          <w:rStyle w:val="212"/>
          <w:rFonts w:hint="eastAsia" w:ascii="仿宋_GB2312" w:hAnsi="仿宋_GB2312" w:eastAsia="仿宋_GB2312" w:cs="仿宋_GB2312"/>
          <w:b w:val="0"/>
          <w:bCs w:val="0"/>
          <w:color w:val="auto"/>
          <w:highlight w:val="none"/>
        </w:rPr>
        <w:t>府性基金预算财政拨款收入支出决算表</w:t>
      </w:r>
    </w:p>
    <w:p w14:paraId="2F9513EB">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十一、</w:t>
      </w:r>
      <w:r>
        <w:rPr>
          <w:rFonts w:hint="eastAsia" w:ascii="仿宋_GB2312" w:hAnsi="仿宋_GB2312" w:eastAsia="仿宋_GB2312" w:cs="仿宋_GB2312"/>
          <w:b w:val="0"/>
          <w:bCs w:val="0"/>
          <w:color w:val="auto"/>
          <w:highlight w:val="none"/>
        </w:rPr>
        <w:t>国</w:t>
      </w:r>
      <w:r>
        <w:rPr>
          <w:rStyle w:val="212"/>
          <w:rFonts w:hint="eastAsia" w:ascii="仿宋_GB2312" w:hAnsi="仿宋_GB2312" w:eastAsia="仿宋_GB2312" w:cs="仿宋_GB2312"/>
          <w:b w:val="0"/>
          <w:bCs w:val="0"/>
          <w:color w:val="auto"/>
          <w:highlight w:val="none"/>
        </w:rPr>
        <w:t>有资本经营预算</w:t>
      </w:r>
      <w:r>
        <w:rPr>
          <w:rStyle w:val="212"/>
          <w:rFonts w:hint="eastAsia" w:ascii="仿宋_GB2312" w:hAnsi="仿宋_GB2312" w:eastAsia="仿宋_GB2312" w:cs="仿宋_GB2312"/>
          <w:b w:val="0"/>
          <w:bCs w:val="0"/>
          <w:color w:val="auto"/>
          <w:highlight w:val="none"/>
          <w:lang w:eastAsia="zh-CN"/>
        </w:rPr>
        <w:t>财政拨款收入</w:t>
      </w:r>
      <w:r>
        <w:rPr>
          <w:rStyle w:val="212"/>
          <w:rFonts w:hint="eastAsia" w:ascii="仿宋_GB2312" w:hAnsi="仿宋_GB2312" w:eastAsia="仿宋_GB2312" w:cs="仿宋_GB2312"/>
          <w:b w:val="0"/>
          <w:bCs w:val="0"/>
          <w:color w:val="auto"/>
          <w:highlight w:val="none"/>
        </w:rPr>
        <w:t>支出决算表</w:t>
      </w:r>
    </w:p>
    <w:p w14:paraId="150846F2">
      <w:pPr>
        <w:pStyle w:val="6"/>
        <w:rPr>
          <w:rFonts w:hint="eastAsia" w:ascii="仿宋_GB2312" w:hAnsi="仿宋_GB2312" w:eastAsia="仿宋_GB2312" w:cs="仿宋_GB2312"/>
          <w:b w:val="0"/>
          <w:bCs w:val="0"/>
        </w:rPr>
      </w:pPr>
      <w:r>
        <w:rPr>
          <w:rStyle w:val="212"/>
          <w:rFonts w:hint="eastAsia" w:ascii="仿宋_GB2312" w:hAnsi="仿宋_GB2312" w:eastAsia="仿宋_GB2312" w:cs="仿宋_GB2312"/>
          <w:b w:val="0"/>
          <w:bCs w:val="0"/>
          <w:color w:val="auto"/>
          <w:highlight w:val="none"/>
        </w:rPr>
        <w:t>十二、</w:t>
      </w:r>
      <w:r>
        <w:rPr>
          <w:rStyle w:val="212"/>
          <w:rFonts w:hint="eastAsia" w:ascii="仿宋_GB2312" w:hAnsi="仿宋_GB2312" w:eastAsia="仿宋_GB2312" w:cs="仿宋_GB2312"/>
          <w:b w:val="0"/>
          <w:bCs w:val="0"/>
          <w:color w:val="auto"/>
          <w:highlight w:val="none"/>
          <w:lang w:eastAsia="zh-CN"/>
        </w:rPr>
        <w:t>国有资本经营预算财政拨款支出决算表</w:t>
      </w:r>
    </w:p>
    <w:p w14:paraId="01330C58">
      <w:pPr>
        <w:pStyle w:val="6"/>
        <w:rPr>
          <w:rFonts w:hint="eastAsia" w:ascii="仿宋_GB2312" w:hAnsi="仿宋_GB2312" w:eastAsia="仿宋_GB2312" w:cs="仿宋_GB2312"/>
          <w:b w:val="0"/>
          <w:bCs w:val="0"/>
          <w:color w:val="auto"/>
          <w:highlight w:val="none"/>
        </w:rPr>
      </w:pPr>
      <w:r>
        <w:rPr>
          <w:rStyle w:val="212"/>
          <w:rFonts w:hint="eastAsia" w:ascii="仿宋_GB2312" w:hAnsi="仿宋_GB2312" w:eastAsia="仿宋_GB2312" w:cs="仿宋_GB2312"/>
          <w:b w:val="0"/>
          <w:bCs w:val="0"/>
          <w:color w:val="auto"/>
          <w:highlight w:val="none"/>
        </w:rPr>
        <w:t>十三、</w:t>
      </w:r>
      <w:bookmarkEnd w:id="0"/>
      <w:r>
        <w:rPr>
          <w:rStyle w:val="212"/>
          <w:rFonts w:hint="eastAsia" w:ascii="仿宋_GB2312" w:hAnsi="仿宋_GB2312" w:eastAsia="仿宋_GB2312" w:cs="仿宋_GB2312"/>
          <w:b w:val="0"/>
          <w:bCs w:val="0"/>
          <w:color w:val="auto"/>
          <w:highlight w:val="none"/>
          <w:lang w:eastAsia="zh-CN"/>
        </w:rPr>
        <w:t>财政拨款“三公”经费支出决算表</w:t>
      </w:r>
    </w:p>
    <w:p w14:paraId="192CF72E">
      <w:pPr>
        <w:pStyle w:val="183"/>
        <w:rPr>
          <w:rStyle w:val="189"/>
          <w:rFonts w:hint="eastAsia" w:ascii="仿宋" w:hAnsi="仿宋" w:eastAsia="仿宋"/>
          <w:b w:val="0"/>
          <w:bCs w:val="0"/>
        </w:rPr>
      </w:pPr>
    </w:p>
    <w:sectPr>
      <w:headerReference r:id="rId3" w:type="default"/>
      <w:footerReference r:id="rId4" w:type="default"/>
      <w:pgSz w:w="11906" w:h="16838"/>
      <w:pgMar w:top="1440" w:right="1106" w:bottom="1440" w:left="1179" w:header="851" w:footer="992" w:gutter="0"/>
      <w:pgNumType w:start="1"/>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
    <w:altName w:val="Segoe Print"/>
    <w:panose1 w:val="020E0502030303020204"/>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67E8">
    <w:pPr>
      <w:pStyle w:val="197"/>
      <w:jc w:val="center"/>
    </w:pPr>
    <w:r>
      <w:fldChar w:fldCharType="begin"/>
    </w:r>
    <w:r>
      <w:instrText xml:space="preserve">PAGE   \* MERGEFORMAT</w:instrText>
    </w:r>
    <w:r>
      <w:fldChar w:fldCharType="separate"/>
    </w:r>
    <w:r>
      <w:rPr>
        <w:lang w:val="zh-CN"/>
      </w:rPr>
      <w:t>19</w:t>
    </w:r>
    <w:r>
      <w:fldChar w:fldCharType="end"/>
    </w:r>
  </w:p>
  <w:p w14:paraId="42DCD075">
    <w:pPr>
      <w:pStyle w:val="19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80490">
    <w:pPr>
      <w:pStyle w:val="19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3"/>
      <w:numFmt w:val="chineseCounting"/>
      <w:suff w:val="space"/>
      <w:lvlText w:val="第%1部分"/>
      <w:lvlJc w:val="left"/>
      <w:rPr>
        <w:rFonts w:hint="eastAsia" w:cs="Times New Roman"/>
        <w:b/>
        <w:sz w:val="4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DF383890"/>
    <w:multiLevelType w:val="singleLevel"/>
    <w:tmpl w:val="DF383890"/>
    <w:lvl w:ilvl="0" w:tentative="0">
      <w:start w:val="2"/>
      <w:numFmt w:val="chineseCounting"/>
      <w:suff w:val="nothing"/>
      <w:lvlText w:val="%1、"/>
      <w:lvlJc w:val="left"/>
      <w:rPr>
        <w:rFonts w:hint="eastAsia"/>
      </w:rPr>
    </w:lvl>
  </w:abstractNum>
  <w:abstractNum w:abstractNumId="2">
    <w:nsid w:val="0053208E"/>
    <w:multiLevelType w:val="multilevel"/>
    <w:tmpl w:val="0053208E"/>
    <w:lvl w:ilvl="0" w:tentative="0">
      <w:start w:val="1"/>
      <w:numFmt w:val="japaneseCounting"/>
      <w:lvlText w:val="%1、"/>
      <w:lvlJc w:val="left"/>
      <w:pPr>
        <w:ind w:left="1360" w:hanging="720"/>
      </w:pPr>
      <w:rPr>
        <w:rFonts w:cs="Times New Roman"/>
        <w:sz w:val="36"/>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59ADCABA"/>
    <w:multiLevelType w:val="multilevel"/>
    <w:tmpl w:val="59ADCABA"/>
    <w:lvl w:ilvl="0" w:tentative="0">
      <w:start w:val="9"/>
      <w:numFmt w:val="chineseCounting"/>
      <w:suff w:val="nothing"/>
      <w:lvlText w:val="%1、"/>
      <w:lvlJc w:val="left"/>
      <w:rPr>
        <w:rFonts w:hint="eastAsia"/>
        <w:sz w:val="3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jUzNDA1NDkyY2MxZmJmZThlN2U3ZTFkMjcwOGYifQ=="/>
  </w:docVars>
  <w:rsids>
    <w:rsidRoot w:val="00000000"/>
    <w:rsid w:val="01536131"/>
    <w:rsid w:val="030B2A3C"/>
    <w:rsid w:val="03F84071"/>
    <w:rsid w:val="05A36F5B"/>
    <w:rsid w:val="05B178CA"/>
    <w:rsid w:val="06535AEC"/>
    <w:rsid w:val="06E73135"/>
    <w:rsid w:val="096E57C7"/>
    <w:rsid w:val="0A403FAD"/>
    <w:rsid w:val="0AEE0C79"/>
    <w:rsid w:val="0B872045"/>
    <w:rsid w:val="0C8F646D"/>
    <w:rsid w:val="0CB35CD6"/>
    <w:rsid w:val="0D9B051A"/>
    <w:rsid w:val="0DCD3B4B"/>
    <w:rsid w:val="0F2B71D6"/>
    <w:rsid w:val="129F1B30"/>
    <w:rsid w:val="13217712"/>
    <w:rsid w:val="14B534CB"/>
    <w:rsid w:val="16E11692"/>
    <w:rsid w:val="16F70EB5"/>
    <w:rsid w:val="175B58E8"/>
    <w:rsid w:val="17B71E1E"/>
    <w:rsid w:val="19476C77"/>
    <w:rsid w:val="195F6C21"/>
    <w:rsid w:val="1AEB2ADF"/>
    <w:rsid w:val="1B322073"/>
    <w:rsid w:val="20566C4C"/>
    <w:rsid w:val="20BF3A40"/>
    <w:rsid w:val="210D12F1"/>
    <w:rsid w:val="211F1734"/>
    <w:rsid w:val="21354AB4"/>
    <w:rsid w:val="22737F8A"/>
    <w:rsid w:val="23E23B2B"/>
    <w:rsid w:val="24F362C3"/>
    <w:rsid w:val="25276E09"/>
    <w:rsid w:val="256428DA"/>
    <w:rsid w:val="262941F0"/>
    <w:rsid w:val="26D147F1"/>
    <w:rsid w:val="27E023BD"/>
    <w:rsid w:val="28011B94"/>
    <w:rsid w:val="297B3BC8"/>
    <w:rsid w:val="2B512E32"/>
    <w:rsid w:val="2C071743"/>
    <w:rsid w:val="2F0839D8"/>
    <w:rsid w:val="30FD4EC2"/>
    <w:rsid w:val="31992E3D"/>
    <w:rsid w:val="329F26D5"/>
    <w:rsid w:val="33012807"/>
    <w:rsid w:val="36A22794"/>
    <w:rsid w:val="39121BEB"/>
    <w:rsid w:val="39FC5C6D"/>
    <w:rsid w:val="3A8D5509"/>
    <w:rsid w:val="3B225C51"/>
    <w:rsid w:val="3F915CFC"/>
    <w:rsid w:val="3FEC13FE"/>
    <w:rsid w:val="400C0C7E"/>
    <w:rsid w:val="42823479"/>
    <w:rsid w:val="435C3CCA"/>
    <w:rsid w:val="447A4D50"/>
    <w:rsid w:val="459C520B"/>
    <w:rsid w:val="48474F49"/>
    <w:rsid w:val="48594C7C"/>
    <w:rsid w:val="48DB1B35"/>
    <w:rsid w:val="4B221C9D"/>
    <w:rsid w:val="4BDA4326"/>
    <w:rsid w:val="4CBB5F06"/>
    <w:rsid w:val="4CE76CFB"/>
    <w:rsid w:val="4D6811A2"/>
    <w:rsid w:val="4E142AAF"/>
    <w:rsid w:val="5283444E"/>
    <w:rsid w:val="5322283B"/>
    <w:rsid w:val="56F71A23"/>
    <w:rsid w:val="58562F86"/>
    <w:rsid w:val="58D345D7"/>
    <w:rsid w:val="5903741C"/>
    <w:rsid w:val="5A7A11AE"/>
    <w:rsid w:val="5A951B44"/>
    <w:rsid w:val="5D54174E"/>
    <w:rsid w:val="60114363"/>
    <w:rsid w:val="619F1863"/>
    <w:rsid w:val="634E4F86"/>
    <w:rsid w:val="66214BD4"/>
    <w:rsid w:val="6B8F6E8F"/>
    <w:rsid w:val="6D8343C6"/>
    <w:rsid w:val="703D085C"/>
    <w:rsid w:val="70BF5715"/>
    <w:rsid w:val="73CE218C"/>
    <w:rsid w:val="772067E2"/>
    <w:rsid w:val="77741A44"/>
    <w:rsid w:val="78041508"/>
    <w:rsid w:val="7A327691"/>
    <w:rsid w:val="7C0B7A60"/>
    <w:rsid w:val="7EE56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7"/>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5">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6">
    <w:name w:val="heading 2"/>
    <w:basedOn w:val="1"/>
    <w:next w:val="1"/>
    <w:link w:val="212"/>
    <w:unhideWhenUsed/>
    <w:qFormat/>
    <w:uiPriority w:val="9"/>
    <w:pPr>
      <w:keepNext/>
      <w:keepLines/>
      <w:spacing w:before="360" w:after="200"/>
      <w:outlineLvl w:val="1"/>
    </w:pPr>
    <w:rPr>
      <w:rFonts w:ascii="Arial" w:hAnsi="Arial" w:eastAsia="Arial" w:cs="Arial"/>
      <w:sz w:val="34"/>
    </w:rPr>
  </w:style>
  <w:style w:type="paragraph" w:styleId="7">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8">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9">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10">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79"/>
    <w:semiHidden/>
    <w:unhideWhenUsed/>
    <w:qFormat/>
    <w:uiPriority w:val="99"/>
    <w:pPr>
      <w:spacing w:after="40" w:line="240" w:lineRule="auto"/>
    </w:pPr>
    <w:rPr>
      <w:sz w:val="18"/>
    </w:rPr>
  </w:style>
  <w:style w:type="paragraph" w:styleId="3">
    <w:name w:val="Body Text First Indent 2"/>
    <w:basedOn w:val="4"/>
    <w:unhideWhenUsed/>
    <w:qFormat/>
    <w:uiPriority w:val="99"/>
    <w:pPr>
      <w:ind w:firstLine="420"/>
    </w:pPr>
  </w:style>
  <w:style w:type="paragraph" w:styleId="4">
    <w:name w:val="Body Text Indent"/>
    <w:basedOn w:val="1"/>
    <w:next w:val="3"/>
    <w:qFormat/>
    <w:uiPriority w:val="0"/>
    <w:pPr>
      <w:spacing w:after="120"/>
    </w:pPr>
    <w:rPr>
      <w:rFonts w:ascii="仿宋_GB2312"/>
      <w:szCs w:val="32"/>
    </w:rPr>
  </w:style>
  <w:style w:type="paragraph" w:styleId="14">
    <w:name w:val="toc 7"/>
    <w:basedOn w:val="1"/>
    <w:next w:val="1"/>
    <w:unhideWhenUsed/>
    <w:qFormat/>
    <w:uiPriority w:val="39"/>
    <w:pPr>
      <w:spacing w:after="57"/>
      <w:ind w:left="1701" w:right="0" w:firstLine="0"/>
    </w:p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annotation text"/>
    <w:basedOn w:val="1"/>
    <w:semiHidden/>
    <w:unhideWhenUsed/>
    <w:qFormat/>
    <w:uiPriority w:val="99"/>
    <w:pPr>
      <w:jc w:val="left"/>
    </w:p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0"/>
    <w:semiHidden/>
    <w:unhideWhenUsed/>
    <w:qFormat/>
    <w:uiPriority w:val="99"/>
    <w:pPr>
      <w:spacing w:after="0" w:line="240" w:lineRule="auto"/>
    </w:pPr>
    <w:rPr>
      <w:sz w:val="20"/>
    </w:rPr>
  </w:style>
  <w:style w:type="paragraph" w:styleId="21">
    <w:name w:val="footer"/>
    <w:basedOn w:val="1"/>
    <w:link w:val="53"/>
    <w:unhideWhenUsed/>
    <w:qFormat/>
    <w:uiPriority w:val="99"/>
    <w:pPr>
      <w:tabs>
        <w:tab w:val="center" w:pos="7143"/>
        <w:tab w:val="right" w:pos="14287"/>
      </w:tabs>
      <w:spacing w:after="0" w:line="240" w:lineRule="auto"/>
    </w:pPr>
  </w:style>
  <w:style w:type="paragraph" w:styleId="22">
    <w:name w:val="header"/>
    <w:basedOn w:val="1"/>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48"/>
    <w:qFormat/>
    <w:uiPriority w:val="11"/>
    <w:pPr>
      <w:spacing w:before="200" w:after="200"/>
    </w:pPr>
    <w:rPr>
      <w:sz w:val="24"/>
      <w:szCs w:val="24"/>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7"/>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character" w:customStyle="1" w:styleId="37">
    <w:name w:val="Heading 1 Char"/>
    <w:link w:val="5"/>
    <w:qFormat/>
    <w:uiPriority w:val="9"/>
    <w:rPr>
      <w:rFonts w:ascii="Arial" w:hAnsi="Arial" w:eastAsia="Arial" w:cs="Arial"/>
      <w:sz w:val="40"/>
      <w:szCs w:val="40"/>
    </w:rPr>
  </w:style>
  <w:style w:type="character" w:customStyle="1" w:styleId="38">
    <w:name w:val="Heading 2 Char"/>
    <w:link w:val="6"/>
    <w:qFormat/>
    <w:uiPriority w:val="9"/>
    <w:rPr>
      <w:rFonts w:ascii="Arial" w:hAnsi="Arial" w:eastAsia="Arial" w:cs="Arial"/>
      <w:sz w:val="34"/>
    </w:rPr>
  </w:style>
  <w:style w:type="character" w:customStyle="1" w:styleId="39">
    <w:name w:val="Heading 3 Char"/>
    <w:link w:val="7"/>
    <w:qFormat/>
    <w:uiPriority w:val="9"/>
    <w:rPr>
      <w:rFonts w:ascii="Arial" w:hAnsi="Arial" w:eastAsia="Arial" w:cs="Arial"/>
      <w:sz w:val="30"/>
      <w:szCs w:val="30"/>
    </w:rPr>
  </w:style>
  <w:style w:type="character" w:customStyle="1" w:styleId="40">
    <w:name w:val="Heading 4 Char"/>
    <w:link w:val="8"/>
    <w:qFormat/>
    <w:uiPriority w:val="9"/>
    <w:rPr>
      <w:rFonts w:ascii="Arial" w:hAnsi="Arial" w:eastAsia="Arial" w:cs="Arial"/>
      <w:b/>
      <w:bCs/>
      <w:sz w:val="26"/>
      <w:szCs w:val="26"/>
    </w:rPr>
  </w:style>
  <w:style w:type="character" w:customStyle="1" w:styleId="41">
    <w:name w:val="Heading 5 Char"/>
    <w:link w:val="9"/>
    <w:qFormat/>
    <w:uiPriority w:val="9"/>
    <w:rPr>
      <w:rFonts w:ascii="Arial" w:hAnsi="Arial" w:eastAsia="Arial" w:cs="Arial"/>
      <w:b/>
      <w:bCs/>
      <w:sz w:val="24"/>
      <w:szCs w:val="24"/>
    </w:rPr>
  </w:style>
  <w:style w:type="character" w:customStyle="1" w:styleId="42">
    <w:name w:val="Heading 6 Char"/>
    <w:link w:val="10"/>
    <w:qFormat/>
    <w:uiPriority w:val="9"/>
    <w:rPr>
      <w:rFonts w:ascii="Arial" w:hAnsi="Arial" w:eastAsia="Arial" w:cs="Arial"/>
      <w:b/>
      <w:bCs/>
      <w:sz w:val="22"/>
      <w:szCs w:val="22"/>
    </w:rPr>
  </w:style>
  <w:style w:type="character" w:customStyle="1" w:styleId="43">
    <w:name w:val="Heading 7 Char"/>
    <w:link w:val="11"/>
    <w:qFormat/>
    <w:uiPriority w:val="9"/>
    <w:rPr>
      <w:rFonts w:ascii="Arial" w:hAnsi="Arial" w:eastAsia="Arial" w:cs="Arial"/>
      <w:b/>
      <w:bCs/>
      <w:i/>
      <w:iCs/>
      <w:sz w:val="22"/>
      <w:szCs w:val="22"/>
    </w:rPr>
  </w:style>
  <w:style w:type="character" w:customStyle="1" w:styleId="44">
    <w:name w:val="Heading 8 Char"/>
    <w:link w:val="12"/>
    <w:qFormat/>
    <w:uiPriority w:val="9"/>
    <w:rPr>
      <w:rFonts w:ascii="Arial" w:hAnsi="Arial" w:eastAsia="Arial" w:cs="Arial"/>
      <w:i/>
      <w:iCs/>
      <w:sz w:val="22"/>
      <w:szCs w:val="22"/>
    </w:rPr>
  </w:style>
  <w:style w:type="character" w:customStyle="1" w:styleId="45">
    <w:name w:val="Heading 9 Char"/>
    <w:link w:val="13"/>
    <w:qFormat/>
    <w:uiPriority w:val="9"/>
    <w:rPr>
      <w:rFonts w:ascii="Arial" w:hAnsi="Arial" w:eastAsia="Arial" w:cs="Arial"/>
      <w:i/>
      <w:iCs/>
      <w:sz w:val="21"/>
      <w:szCs w:val="21"/>
    </w:r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30"/>
    <w:qFormat/>
    <w:uiPriority w:val="10"/>
    <w:rPr>
      <w:sz w:val="48"/>
      <w:szCs w:val="48"/>
    </w:rPr>
  </w:style>
  <w:style w:type="character" w:customStyle="1" w:styleId="48">
    <w:name w:val="Subtitle Char"/>
    <w:link w:val="25"/>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Caption Char"/>
    <w:link w:val="21"/>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
    <w:qFormat/>
    <w:uiPriority w:val="99"/>
    <w:rPr>
      <w:sz w:val="18"/>
    </w:rPr>
  </w:style>
  <w:style w:type="character" w:customStyle="1" w:styleId="180">
    <w:name w:val="Endnote Text Char"/>
    <w:link w:val="20"/>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paragraph" w:customStyle="1" w:styleId="182">
    <w:name w:val="标题 11"/>
    <w:basedOn w:val="1"/>
    <w:next w:val="1"/>
    <w:link w:val="188"/>
    <w:qFormat/>
    <w:uiPriority w:val="9"/>
    <w:pPr>
      <w:keepNext/>
      <w:keepLines/>
      <w:spacing w:before="340" w:after="330" w:line="578" w:lineRule="auto"/>
      <w:outlineLvl w:val="0"/>
    </w:pPr>
    <w:rPr>
      <w:b/>
      <w:bCs/>
      <w:sz w:val="44"/>
      <w:szCs w:val="44"/>
    </w:rPr>
  </w:style>
  <w:style w:type="paragraph" w:customStyle="1" w:styleId="183">
    <w:name w:val="标题 21"/>
    <w:basedOn w:val="1"/>
    <w:next w:val="1"/>
    <w:link w:val="189"/>
    <w:qFormat/>
    <w:uiPriority w:val="9"/>
    <w:pPr>
      <w:keepNext/>
      <w:keepLines/>
      <w:spacing w:before="260" w:after="260" w:line="416" w:lineRule="auto"/>
      <w:outlineLvl w:val="1"/>
    </w:pPr>
    <w:rPr>
      <w:rFonts w:ascii="Cambria" w:hAnsi="Cambria"/>
      <w:b/>
      <w:bCs/>
      <w:sz w:val="32"/>
      <w:szCs w:val="32"/>
    </w:rPr>
  </w:style>
  <w:style w:type="paragraph" w:customStyle="1" w:styleId="184">
    <w:name w:val="标题 31"/>
    <w:basedOn w:val="1"/>
    <w:next w:val="1"/>
    <w:link w:val="190"/>
    <w:qFormat/>
    <w:uiPriority w:val="9"/>
    <w:pPr>
      <w:keepNext/>
      <w:keepLines/>
      <w:spacing w:before="260" w:after="260" w:line="416" w:lineRule="auto"/>
      <w:outlineLvl w:val="2"/>
    </w:pPr>
    <w:rPr>
      <w:b/>
      <w:bCs/>
      <w:sz w:val="32"/>
      <w:szCs w:val="32"/>
    </w:rPr>
  </w:style>
  <w:style w:type="paragraph" w:customStyle="1" w:styleId="185">
    <w:name w:val="标题 41"/>
    <w:basedOn w:val="1"/>
    <w:next w:val="1"/>
    <w:link w:val="191"/>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customStyle="1" w:styleId="186">
    <w:name w:val="默认段落字体1"/>
    <w:link w:val="1"/>
    <w:unhideWhenUsed/>
    <w:qFormat/>
    <w:uiPriority w:val="1"/>
  </w:style>
  <w:style w:type="table" w:customStyle="1" w:styleId="187">
    <w:name w:val="普通表格1"/>
    <w:unhideWhenUsed/>
    <w:qFormat/>
    <w:uiPriority w:val="99"/>
  </w:style>
  <w:style w:type="character" w:customStyle="1" w:styleId="188">
    <w:name w:val="标题 1 字符"/>
    <w:link w:val="182"/>
    <w:qFormat/>
    <w:uiPriority w:val="9"/>
    <w:rPr>
      <w:rFonts w:ascii="Times New Roman" w:hAnsi="Times New Roman" w:cs="Times New Roman"/>
      <w:b/>
      <w:bCs/>
      <w:sz w:val="44"/>
      <w:szCs w:val="44"/>
    </w:rPr>
  </w:style>
  <w:style w:type="character" w:customStyle="1" w:styleId="189">
    <w:name w:val="标题 2 字符"/>
    <w:link w:val="183"/>
    <w:qFormat/>
    <w:uiPriority w:val="9"/>
    <w:rPr>
      <w:rFonts w:ascii="Cambria" w:hAnsi="Cambria" w:eastAsia="宋体" w:cs="Times New Roman"/>
      <w:b/>
      <w:bCs/>
      <w:sz w:val="32"/>
      <w:szCs w:val="32"/>
    </w:rPr>
  </w:style>
  <w:style w:type="character" w:customStyle="1" w:styleId="190">
    <w:name w:val="标题 3 字符"/>
    <w:link w:val="184"/>
    <w:qFormat/>
    <w:uiPriority w:val="9"/>
    <w:rPr>
      <w:rFonts w:ascii="Times New Roman" w:hAnsi="Times New Roman" w:cs="Times New Roman"/>
      <w:b/>
      <w:bCs/>
      <w:sz w:val="32"/>
      <w:szCs w:val="32"/>
    </w:rPr>
  </w:style>
  <w:style w:type="character" w:customStyle="1" w:styleId="191">
    <w:name w:val="标题 4 字符"/>
    <w:link w:val="185"/>
    <w:qFormat/>
    <w:uiPriority w:val="9"/>
    <w:rPr>
      <w:rFonts w:ascii="等线 Light" w:hAnsi="等线 Light" w:eastAsia="等线 Light" w:cs="Times New Roman"/>
      <w:b/>
      <w:bCs/>
      <w:sz w:val="28"/>
      <w:szCs w:val="28"/>
    </w:rPr>
  </w:style>
  <w:style w:type="paragraph" w:customStyle="1" w:styleId="192">
    <w:name w:val="正文文本1"/>
    <w:basedOn w:val="1"/>
    <w:link w:val="193"/>
    <w:qFormat/>
    <w:uiPriority w:val="99"/>
    <w:rPr>
      <w:rFonts w:ascii="仿宋_GB2312" w:eastAsia="仿宋_GB2312"/>
      <w:sz w:val="24"/>
      <w:szCs w:val="20"/>
    </w:rPr>
  </w:style>
  <w:style w:type="character" w:customStyle="1" w:styleId="193">
    <w:name w:val="正文文本 字符"/>
    <w:link w:val="192"/>
    <w:qFormat/>
    <w:uiPriority w:val="99"/>
    <w:rPr>
      <w:rFonts w:ascii="仿宋_GB2312" w:hAnsi="Times New Roman" w:eastAsia="仿宋_GB2312"/>
      <w:sz w:val="24"/>
    </w:rPr>
  </w:style>
  <w:style w:type="paragraph" w:customStyle="1" w:styleId="194">
    <w:name w:val="目录 31"/>
    <w:basedOn w:val="1"/>
    <w:next w:val="1"/>
    <w:unhideWhenUsed/>
    <w:qFormat/>
    <w:uiPriority w:val="39"/>
    <w:pPr>
      <w:tabs>
        <w:tab w:val="right" w:leader="dot" w:pos="8296"/>
      </w:tabs>
      <w:ind w:left="840"/>
    </w:pPr>
  </w:style>
  <w:style w:type="paragraph" w:customStyle="1" w:styleId="195">
    <w:name w:val="批注框文本1"/>
    <w:basedOn w:val="1"/>
    <w:link w:val="196"/>
    <w:unhideWhenUsed/>
    <w:qFormat/>
    <w:uiPriority w:val="99"/>
    <w:rPr>
      <w:sz w:val="18"/>
      <w:szCs w:val="18"/>
    </w:rPr>
  </w:style>
  <w:style w:type="character" w:customStyle="1" w:styleId="196">
    <w:name w:val="批注框文本 字符"/>
    <w:link w:val="195"/>
    <w:semiHidden/>
    <w:qFormat/>
    <w:uiPriority w:val="99"/>
    <w:rPr>
      <w:rFonts w:ascii="Times New Roman" w:hAnsi="Times New Roman" w:cs="Times New Roman"/>
      <w:sz w:val="18"/>
      <w:szCs w:val="18"/>
    </w:rPr>
  </w:style>
  <w:style w:type="paragraph" w:customStyle="1" w:styleId="197">
    <w:name w:val="页脚1"/>
    <w:basedOn w:val="1"/>
    <w:link w:val="198"/>
    <w:qFormat/>
    <w:uiPriority w:val="99"/>
    <w:pPr>
      <w:tabs>
        <w:tab w:val="center" w:pos="4153"/>
        <w:tab w:val="right" w:pos="8306"/>
      </w:tabs>
      <w:jc w:val="left"/>
    </w:pPr>
    <w:rPr>
      <w:rFonts w:ascii="Calibri" w:hAnsi="Calibri"/>
      <w:sz w:val="18"/>
      <w:szCs w:val="20"/>
    </w:rPr>
  </w:style>
  <w:style w:type="character" w:customStyle="1" w:styleId="198">
    <w:name w:val="页脚 字符"/>
    <w:link w:val="197"/>
    <w:qFormat/>
    <w:uiPriority w:val="99"/>
    <w:rPr>
      <w:sz w:val="18"/>
    </w:rPr>
  </w:style>
  <w:style w:type="paragraph" w:customStyle="1" w:styleId="199">
    <w:name w:val="页眉1"/>
    <w:basedOn w:val="1"/>
    <w:link w:val="200"/>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0">
    <w:name w:val="页眉 字符"/>
    <w:link w:val="199"/>
    <w:semiHidden/>
    <w:qFormat/>
    <w:uiPriority w:val="99"/>
    <w:rPr>
      <w:sz w:val="18"/>
    </w:rPr>
  </w:style>
  <w:style w:type="paragraph" w:customStyle="1" w:styleId="201">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2">
    <w:name w:val="目录 21"/>
    <w:basedOn w:val="1"/>
    <w:next w:val="1"/>
    <w:unhideWhenUsed/>
    <w:qFormat/>
    <w:uiPriority w:val="39"/>
    <w:pPr>
      <w:tabs>
        <w:tab w:val="right" w:leader="dot" w:pos="8296"/>
      </w:tabs>
      <w:ind w:left="420"/>
    </w:pPr>
  </w:style>
  <w:style w:type="character" w:customStyle="1" w:styleId="203">
    <w:name w:val="要点1"/>
    <w:link w:val="1"/>
    <w:qFormat/>
    <w:uiPriority w:val="99"/>
    <w:rPr>
      <w:rFonts w:cs="Times New Roman"/>
      <w:b/>
    </w:rPr>
  </w:style>
  <w:style w:type="character" w:customStyle="1" w:styleId="204">
    <w:name w:val="超链接1"/>
    <w:link w:val="1"/>
    <w:unhideWhenUsed/>
    <w:qFormat/>
    <w:uiPriority w:val="99"/>
    <w:rPr>
      <w:rFonts w:cs="Times New Roman"/>
      <w:color w:val="0000FF"/>
      <w:u w:val="single"/>
    </w:rPr>
  </w:style>
  <w:style w:type="character" w:customStyle="1" w:styleId="205">
    <w:name w:val="Body Text Char"/>
    <w:link w:val="1"/>
    <w:semiHidden/>
    <w:qFormat/>
    <w:uiPriority w:val="99"/>
    <w:rPr>
      <w:rFonts w:ascii="Times New Roman" w:hAnsi="Times New Roman" w:cs="Times New Roman"/>
      <w:sz w:val="24"/>
      <w:szCs w:val="24"/>
    </w:rPr>
  </w:style>
  <w:style w:type="character" w:customStyle="1" w:styleId="206">
    <w:name w:val="Footer Char"/>
    <w:link w:val="1"/>
    <w:semiHidden/>
    <w:qFormat/>
    <w:uiPriority w:val="99"/>
    <w:rPr>
      <w:rFonts w:ascii="Times New Roman" w:hAnsi="Times New Roman" w:cs="Times New Roman"/>
      <w:sz w:val="18"/>
      <w:szCs w:val="18"/>
    </w:rPr>
  </w:style>
  <w:style w:type="character" w:customStyle="1" w:styleId="207">
    <w:name w:val="Header Char"/>
    <w:link w:val="1"/>
    <w:semiHidden/>
    <w:qFormat/>
    <w:uiPriority w:val="99"/>
    <w:rPr>
      <w:rFonts w:ascii="Times New Roman" w:hAnsi="Times New Roman" w:cs="Times New Roman"/>
      <w:sz w:val="18"/>
      <w:szCs w:val="18"/>
    </w:rPr>
  </w:style>
  <w:style w:type="paragraph" w:customStyle="1" w:styleId="208">
    <w:name w:val="Default"/>
    <w:qFormat/>
    <w:uiPriority w:val="99"/>
    <w:pPr>
      <w:widowControl w:val="0"/>
    </w:pPr>
    <w:rPr>
      <w:rFonts w:hint="default" w:ascii="仿宋" w:hAnsi="Times New Roman" w:eastAsia="仿宋" w:cs="仿宋"/>
      <w:color w:val="000000"/>
      <w:sz w:val="24"/>
      <w:szCs w:val="24"/>
      <w:lang w:val="en-US" w:eastAsia="zh-CN" w:bidi="ar-SA"/>
    </w:rPr>
  </w:style>
  <w:style w:type="paragraph" w:styleId="209">
    <w:name w:val="List Paragraph"/>
    <w:basedOn w:val="1"/>
    <w:qFormat/>
    <w:uiPriority w:val="34"/>
    <w:pPr>
      <w:ind w:firstLine="420"/>
    </w:pPr>
  </w:style>
  <w:style w:type="paragraph" w:customStyle="1" w:styleId="210">
    <w:name w:val="TOC 标题1"/>
    <w:basedOn w:val="182"/>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1">
    <w:name w:val="TOC Heading1"/>
    <w:basedOn w:val="182"/>
    <w:next w:val="1"/>
    <w:unhideWhenUsed/>
    <w:qFormat/>
    <w:uiPriority w:val="39"/>
    <w:pPr>
      <w:widowControl/>
      <w:spacing w:before="480" w:after="0" w:line="276" w:lineRule="auto"/>
      <w:jc w:val="left"/>
      <w:outlineLvl w:val="9"/>
    </w:pPr>
    <w:rPr>
      <w:rFonts w:ascii="Cambria" w:hAnsi="Cambria"/>
      <w:color w:val="365F91"/>
      <w:sz w:val="28"/>
      <w:szCs w:val="28"/>
    </w:rPr>
  </w:style>
  <w:style w:type="character" w:customStyle="1" w:styleId="212">
    <w:name w:val="标题 2 Char"/>
    <w:basedOn w:val="33"/>
    <w:link w:val="6"/>
    <w:qFormat/>
    <w:uiPriority w:val="9"/>
    <w:rPr>
      <w:rFonts w:asciiTheme="majorHAnsi" w:hAnsiTheme="majorHAnsi" w:eastAsiaTheme="majorEastAsia" w:cstheme="majorBidi"/>
      <w:b/>
      <w:bCs/>
      <w:sz w:val="32"/>
      <w:szCs w:val="32"/>
    </w:rPr>
  </w:style>
  <w:style w:type="character" w:customStyle="1" w:styleId="213">
    <w:name w:val="Strong"/>
    <w:qFormat/>
    <w:uiPriority w:val="99"/>
    <w:rPr>
      <w:b/>
    </w:rPr>
  </w:style>
  <w:style w:type="paragraph" w:customStyle="1" w:styleId="214">
    <w:name w:val="四号正文"/>
    <w:basedOn w:val="1"/>
    <w:qFormat/>
    <w:uiPriority w:val="0"/>
    <w:pPr>
      <w:spacing w:line="360" w:lineRule="auto"/>
    </w:pPr>
    <w:rPr>
      <w:rFonts w:ascii="??" w:hAnsi="??" w:eastAsia="宋体"/>
      <w:color w:val="000000"/>
      <w:sz w:val="28"/>
      <w:szCs w:val="21"/>
      <w:lang w:val="zh-CN" w:eastAsia="zh-CN"/>
    </w:rPr>
  </w:style>
  <w:style w:type="character" w:customStyle="1" w:styleId="215">
    <w:name w:val="font61"/>
    <w:basedOn w:val="33"/>
    <w:qFormat/>
    <w:uiPriority w:val="0"/>
    <w:rPr>
      <w:rFonts w:hint="default" w:ascii="Times New Roman" w:hAnsi="Times New Roman" w:cs="Times New Roman"/>
      <w:color w:val="000000"/>
      <w:sz w:val="21"/>
      <w:szCs w:val="21"/>
      <w:u w:val="none"/>
    </w:rPr>
  </w:style>
  <w:style w:type="character" w:customStyle="1" w:styleId="216">
    <w:name w:val="font51"/>
    <w:basedOn w:val="3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727.36</c:v>
                </c:pt>
                <c:pt idx="1">
                  <c:v>727.36</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747.58</c:v>
                </c:pt>
                <c:pt idx="1">
                  <c:v>747.58</c:v>
                </c:pt>
              </c:numCache>
            </c:numRef>
          </c:val>
        </c:ser>
        <c:dLbls>
          <c:showLegendKey val="0"/>
          <c:showVal val="0"/>
          <c:showCatName val="0"/>
          <c:showSerName val="0"/>
          <c:showPercent val="0"/>
          <c:showBubbleSize val="0"/>
        </c:dLbls>
        <c:gapWidth val="219"/>
        <c:overlap val="-27"/>
        <c:axId val="256806864"/>
        <c:axId val="379233192"/>
      </c:barChart>
      <c:catAx>
        <c:axId val="2568068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192"/>
        <c:crosses val="autoZero"/>
        <c:auto val="1"/>
        <c:lblAlgn val="ctr"/>
        <c:lblOffset val="100"/>
        <c:noMultiLvlLbl val="0"/>
      </c:catAx>
      <c:valAx>
        <c:axId val="3792331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8068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遂宁市安居区拦江镇莲花九年义务教育学校</a:t>
            </a:r>
            <a:endParaRPr lang="zh-CN" altLang="en-US"/>
          </a:p>
        </c:rich>
      </c:tx>
      <c:layout>
        <c:manualLayout>
          <c:xMode val="edge"/>
          <c:yMode val="edge"/>
          <c:x val="0.153869775020367"/>
          <c:y val="0.0193798449612403"/>
        </c:manualLayout>
      </c:layout>
      <c:overlay val="0"/>
      <c:spPr>
        <a:noFill/>
        <a:ln w="25399">
          <a:noFill/>
        </a:ln>
      </c:spPr>
    </c:title>
    <c:autoTitleDeleted val="0"/>
    <c:plotArea>
      <c:layout>
        <c:manualLayout>
          <c:layoutTarget val="inner"/>
          <c:xMode val="edge"/>
          <c:yMode val="edge"/>
          <c:x val="0.114213197969543"/>
          <c:y val="0.217054263565891"/>
          <c:w val="0.459390862944162"/>
          <c:h val="0.701550387596899"/>
        </c:manualLayout>
      </c:layout>
      <c:pieChart>
        <c:varyColors val="1"/>
        <c:ser>
          <c:idx val="0"/>
          <c:order val="0"/>
          <c:tx>
            <c:strRef>
              <c:f>Sheet1!$A$2</c:f>
              <c:strCache>
                <c:ptCount val="1"/>
                <c:pt idx="0">
                  <c:v>2023</c:v>
                </c:pt>
              </c:strCache>
            </c:strRef>
          </c:tx>
          <c:spPr>
            <a:solidFill>
              <a:srgbClr val="9999FF"/>
            </a:solidFill>
            <a:ln w="12699">
              <a:solidFill>
                <a:srgbClr val="000000"/>
              </a:solidFill>
              <a:prstDash val="solid"/>
            </a:ln>
          </c:spPr>
          <c:explosion val="0"/>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9999FF"/>
              </a:solidFill>
              <a:ln w="12699">
                <a:solidFill>
                  <a:srgbClr val="000000"/>
                </a:solidFill>
                <a:prstDash val="solid"/>
              </a:ln>
            </c:spPr>
          </c:dPt>
          <c:dPt>
            <c:idx val="3"/>
            <c:bubble3D val="0"/>
            <c:spPr>
              <a:solidFill>
                <a:srgbClr val="9999FF"/>
              </a:solidFill>
              <a:ln w="12699">
                <a:solidFill>
                  <a:srgbClr val="000000"/>
                </a:solidFill>
                <a:prstDash val="solid"/>
              </a:ln>
            </c:spPr>
          </c:dPt>
          <c:dPt>
            <c:idx val="4"/>
            <c:bubble3D val="0"/>
            <c:spPr>
              <a:solidFill>
                <a:srgbClr val="9999FF"/>
              </a:solidFill>
              <a:ln w="12699">
                <a:solidFill>
                  <a:srgbClr val="000000"/>
                </a:solidFill>
                <a:prstDash val="solid"/>
              </a:ln>
            </c:spPr>
          </c:dPt>
          <c:dPt>
            <c:idx val="5"/>
            <c:bubble3D val="0"/>
            <c:spPr>
              <a:solidFill>
                <a:srgbClr val="9999FF"/>
              </a:solidFill>
              <a:ln w="12699">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Sheet1!$B$1:$G$1</c:f>
              <c:strCache>
                <c:ptCount val="6"/>
                <c:pt idx="0">
                  <c:v>一般公共预算财政拨款收入</c:v>
                </c:pt>
                <c:pt idx="1">
                  <c:v>上级补助收入</c:v>
                </c:pt>
                <c:pt idx="2">
                  <c:v>事业收入</c:v>
                </c:pt>
                <c:pt idx="3">
                  <c:v>经营收入</c:v>
                </c:pt>
                <c:pt idx="4">
                  <c:v>附属单位上缴收入</c:v>
                </c:pt>
                <c:pt idx="5">
                  <c:v>其他收入</c:v>
                </c:pt>
              </c:strCache>
            </c:strRef>
          </c:cat>
          <c:val>
            <c:numRef>
              <c:f>Sheet1!$B$2:$G$2</c:f>
              <c:numCache>
                <c:formatCode>0%</c:formatCode>
                <c:ptCount val="6"/>
                <c:pt idx="0">
                  <c:v>1</c:v>
                </c:pt>
                <c:pt idx="1" c:formatCode="General">
                  <c:v>0</c:v>
                </c:pt>
                <c:pt idx="2" c:formatCode="General">
                  <c:v>0</c:v>
                </c:pt>
                <c:pt idx="3" c:formatCode="General">
                  <c:v>0</c:v>
                </c:pt>
                <c:pt idx="4" c:formatCode="General">
                  <c:v>0</c:v>
                </c:pt>
                <c:pt idx="5" c:formatCode="General">
                  <c:v>0</c:v>
                </c:pt>
              </c:numCache>
            </c:numRef>
          </c:val>
        </c:ser>
        <c:dLbls>
          <c:showLegendKey val="0"/>
          <c:showVal val="1"/>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45772982080944"/>
          <c:y val="0.256623966780272"/>
          <c:w val="0.354227017919056"/>
          <c:h val="0.6494852509108"/>
        </c:manualLayout>
      </c:layout>
      <c:overlay val="0"/>
      <c:spPr>
        <a:no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baseline="0">
                        <a:solidFill>
                          <a:schemeClr val="tx1">
                            <a:lumMod val="75000"/>
                            <a:lumOff val="25000"/>
                          </a:schemeClr>
                        </a:solidFill>
                        <a:latin typeface="+mn-lt"/>
                        <a:ea typeface="+mn-ea"/>
                        <a:cs typeface="+mn-cs"/>
                      </a:defRPr>
                    </a:pPr>
                    <a:r>
                      <a:rPr lang="en-US" altLang="zh-CN"/>
                      <a:t>89%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baseline="0">
                        <a:solidFill>
                          <a:schemeClr val="tx1">
                            <a:lumMod val="75000"/>
                            <a:lumOff val="25000"/>
                          </a:schemeClr>
                        </a:solidFill>
                        <a:latin typeface="+mn-lt"/>
                        <a:ea typeface="+mn-ea"/>
                        <a:cs typeface="+mn-cs"/>
                      </a:defRPr>
                    </a:pPr>
                    <a:r>
                      <a:rPr lang="en-US" altLang="zh-CN"/>
                      <a:t>11%</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664.91</c:v>
                </c:pt>
                <c:pt idx="1">
                  <c:v>82.97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莲花九义校九义校收、支决算总计变动情</a:t>
            </a:r>
            <a:r>
              <a:rPr lang="zh-CN" altLang="en-US" sz="1400" b="0" i="0" u="none" strike="noStrike" baseline="0">
                <a:effectLst/>
              </a:rPr>
              <a:t>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Sheet1!$A$3</c:f>
              <c:strCache>
                <c:ptCount val="1"/>
                <c:pt idx="0">
                  <c:v>2022年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727.36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727.36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收入</c:v>
                </c:pt>
                <c:pt idx="1">
                  <c:v>支出</c:v>
                </c:pt>
              </c:strCache>
            </c:strRef>
          </c:cat>
          <c:val>
            <c:numRef>
              <c:f>Sheet1!$B$3:$C$3</c:f>
              <c:numCache>
                <c:formatCode>General</c:formatCode>
                <c:ptCount val="2"/>
                <c:pt idx="0">
                  <c:v>727.36</c:v>
                </c:pt>
                <c:pt idx="1">
                  <c:v>727.36</c:v>
                </c:pt>
              </c:numCache>
            </c:numRef>
          </c:val>
        </c:ser>
        <c:ser>
          <c:idx val="1"/>
          <c:order val="1"/>
          <c:tx>
            <c:strRef>
              <c:f>Sheet1!$A$4</c:f>
              <c:strCache>
                <c:ptCount val="1"/>
                <c:pt idx="0">
                  <c:v>2023年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747.58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747.58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收入</c:v>
                </c:pt>
                <c:pt idx="1">
                  <c:v>支出</c:v>
                </c:pt>
              </c:strCache>
            </c:strRef>
          </c:cat>
          <c:val>
            <c:numRef>
              <c:f>Sheet1!$B$4:$C$4</c:f>
              <c:numCache>
                <c:formatCode>General</c:formatCode>
                <c:ptCount val="2"/>
                <c:pt idx="0">
                  <c:v>747.58</c:v>
                </c:pt>
                <c:pt idx="1">
                  <c:v>747.58</c:v>
                </c:pt>
              </c:numCache>
            </c:numRef>
          </c:val>
        </c:ser>
        <c:dLbls>
          <c:showLegendKey val="0"/>
          <c:showVal val="1"/>
          <c:showCatName val="0"/>
          <c:showSerName val="0"/>
          <c:showPercent val="0"/>
          <c:showBubbleSize val="0"/>
        </c:dLbls>
        <c:gapWidth val="219"/>
        <c:overlap val="-27"/>
        <c:axId val="563530496"/>
        <c:axId val="563526968"/>
      </c:barChart>
      <c:catAx>
        <c:axId val="56353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26968"/>
        <c:crosses val="autoZero"/>
        <c:auto val="1"/>
        <c:lblAlgn val="ctr"/>
        <c:lblOffset val="100"/>
        <c:noMultiLvlLbl val="0"/>
      </c:catAx>
      <c:valAx>
        <c:axId val="56352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3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莲花九义校收、支决算总计变动情</a:t>
            </a:r>
            <a:r>
              <a:rPr lang="zh-CN" altLang="en-US" sz="1400" b="0" i="0" u="none" strike="noStrike" baseline="0">
                <a:effectLst/>
              </a:rPr>
              <a:t>况</a:t>
            </a:r>
            <a:endParaRPr lang="zh-CN" altLang="en-US"/>
          </a:p>
        </c:rich>
      </c:tx>
      <c:layout>
        <c:manualLayout>
          <c:xMode val="edge"/>
          <c:yMode val="edge"/>
          <c:x val="0.19625"/>
          <c:y val="0.0277777777777778"/>
        </c:manualLayout>
      </c:layout>
      <c:overlay val="0"/>
      <c:spPr>
        <a:noFill/>
        <a:ln>
          <a:noFill/>
        </a:ln>
        <a:effectLst/>
      </c:spPr>
    </c:title>
    <c:autoTitleDeleted val="0"/>
    <c:plotArea>
      <c:layout>
        <c:manualLayout>
          <c:layoutTarget val="inner"/>
          <c:xMode val="edge"/>
          <c:yMode val="edge"/>
          <c:x val="0.0738413892268554"/>
          <c:y val="0.128731032182758"/>
          <c:w val="0.903373520628249"/>
          <c:h val="0.707920626980157"/>
        </c:manualLayout>
      </c:layout>
      <c:barChart>
        <c:barDir val="col"/>
        <c:grouping val="clustered"/>
        <c:varyColors val="0"/>
        <c:ser>
          <c:idx val="0"/>
          <c:order val="0"/>
          <c:tx>
            <c:strRef>
              <c:f>Sheet1!$A$11</c:f>
              <c:strCache>
                <c:ptCount val="1"/>
                <c:pt idx="0">
                  <c:v>2022年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727.36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727.36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0">
                  <c:v>收入</c:v>
                </c:pt>
                <c:pt idx="1">
                  <c:v>支出</c:v>
                </c:pt>
              </c:strCache>
            </c:strRef>
          </c:cat>
          <c:val>
            <c:numRef>
              <c:f>Sheet1!$B$11:$C$11</c:f>
              <c:numCache>
                <c:formatCode>General</c:formatCode>
                <c:ptCount val="2"/>
                <c:pt idx="0">
                  <c:v>727.36</c:v>
                </c:pt>
                <c:pt idx="1">
                  <c:v>727.36</c:v>
                </c:pt>
              </c:numCache>
            </c:numRef>
          </c:val>
        </c:ser>
        <c:ser>
          <c:idx val="1"/>
          <c:order val="1"/>
          <c:tx>
            <c:strRef>
              <c:f>Sheet1!$A$12</c:f>
              <c:strCache>
                <c:ptCount val="1"/>
                <c:pt idx="0">
                  <c:v>2023年</c:v>
                </c:pt>
              </c:strCache>
            </c:strRef>
          </c:tx>
          <c:spPr>
            <a:solidFill>
              <a:schemeClr val="accent2"/>
            </a:solidFill>
            <a:ln>
              <a:noFill/>
            </a:ln>
            <a:effectLst/>
          </c:spPr>
          <c:invertIfNegative val="0"/>
          <c:dLbls>
            <c:dLbl>
              <c:idx val="0"/>
              <c:layout>
                <c:manualLayout>
                  <c:x val="0.00309700254396638"/>
                  <c:y val="-0.0023345005836251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747.58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manualLayout>
                      <c:w val="0.0857206061276407"/>
                      <c:h val="0.0440220110055028"/>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747.58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Sheet1!$B$10:$C$10</c:f>
              <c:strCache>
                <c:ptCount val="2"/>
                <c:pt idx="0">
                  <c:v>收入</c:v>
                </c:pt>
                <c:pt idx="1">
                  <c:v>支出</c:v>
                </c:pt>
              </c:strCache>
            </c:strRef>
          </c:cat>
          <c:val>
            <c:numRef>
              <c:f>Sheet1!$B$12:$C$12</c:f>
              <c:numCache>
                <c:formatCode>General</c:formatCode>
                <c:ptCount val="2"/>
                <c:pt idx="0">
                  <c:v>747.58</c:v>
                </c:pt>
                <c:pt idx="1">
                  <c:v>747.58</c:v>
                </c:pt>
              </c:numCache>
            </c:numRef>
          </c:val>
        </c:ser>
        <c:dLbls>
          <c:showLegendKey val="0"/>
          <c:showVal val="1"/>
          <c:showCatName val="0"/>
          <c:showSerName val="0"/>
          <c:showPercent val="0"/>
          <c:showBubbleSize val="0"/>
        </c:dLbls>
        <c:gapWidth val="219"/>
        <c:overlap val="-27"/>
        <c:axId val="563530496"/>
        <c:axId val="563526968"/>
      </c:barChart>
      <c:catAx>
        <c:axId val="56353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26968"/>
        <c:crosses val="autoZero"/>
        <c:auto val="1"/>
        <c:lblAlgn val="ctr"/>
        <c:lblOffset val="100"/>
        <c:noMultiLvlLbl val="0"/>
      </c:catAx>
      <c:valAx>
        <c:axId val="56352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53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遂宁市安居区拦江镇镇莲花九年义务教育学校</a:t>
            </a:r>
            <a:endParaRPr lang="zh-CN" altLang="en-US"/>
          </a:p>
        </c:rich>
      </c:tx>
      <c:layout>
        <c:manualLayout>
          <c:xMode val="edge"/>
          <c:yMode val="edge"/>
          <c:x val="0.188696832871753"/>
          <c:y val="0.204353646632269"/>
        </c:manualLayout>
      </c:layout>
      <c:overlay val="0"/>
      <c:spPr>
        <a:noFill/>
        <a:ln w="25279">
          <a:noFill/>
        </a:ln>
      </c:spPr>
    </c:title>
    <c:autoTitleDeleted val="0"/>
    <c:plotArea>
      <c:layout>
        <c:manualLayout>
          <c:layoutTarget val="inner"/>
          <c:xMode val="edge"/>
          <c:yMode val="edge"/>
          <c:x val="0.13682092555332"/>
          <c:y val="0.236666666666667"/>
          <c:w val="0.414486921529175"/>
          <c:h val="0.686666666666667"/>
        </c:manualLayout>
      </c:layout>
      <c:pieChart>
        <c:varyColors val="1"/>
        <c:ser>
          <c:idx val="0"/>
          <c:order val="0"/>
          <c:tx>
            <c:strRef>
              <c:f>Sheet1!$A$2</c:f>
              <c:strCache>
                <c:ptCount val="1"/>
                <c:pt idx="0">
                  <c:v>2023年</c:v>
                </c:pt>
              </c:strCache>
            </c:strRef>
          </c:tx>
          <c:spPr>
            <a:solidFill>
              <a:srgbClr val="9999FF"/>
            </a:solidFill>
            <a:ln w="12639">
              <a:solidFill>
                <a:srgbClr val="000000"/>
              </a:solidFill>
              <a:prstDash val="solid"/>
            </a:ln>
          </c:spPr>
          <c:explosion val="0"/>
          <c:dPt>
            <c:idx val="0"/>
            <c:bubble3D val="0"/>
            <c:spPr>
              <a:solidFill>
                <a:srgbClr val="9999FF"/>
              </a:solidFill>
              <a:ln w="12639">
                <a:solidFill>
                  <a:srgbClr val="000000"/>
                </a:solidFill>
                <a:prstDash val="solid"/>
              </a:ln>
            </c:spPr>
          </c:dPt>
          <c:dPt>
            <c:idx val="1"/>
            <c:bubble3D val="0"/>
            <c:spPr>
              <a:solidFill>
                <a:srgbClr val="993366"/>
              </a:solidFill>
              <a:ln w="12639">
                <a:solidFill>
                  <a:srgbClr val="000000"/>
                </a:solidFill>
                <a:prstDash val="solid"/>
              </a:ln>
            </c:spPr>
          </c:dPt>
          <c:dPt>
            <c:idx val="2"/>
            <c:bubble3D val="0"/>
            <c:spPr>
              <a:solidFill>
                <a:srgbClr val="FFFFCC"/>
              </a:solidFill>
              <a:ln w="12639">
                <a:solidFill>
                  <a:srgbClr val="000000"/>
                </a:solidFill>
                <a:prstDash val="solid"/>
              </a:ln>
            </c:spPr>
          </c:dPt>
          <c:dPt>
            <c:idx val="3"/>
            <c:bubble3D val="0"/>
            <c:spPr>
              <a:solidFill>
                <a:srgbClr val="CCFFFF"/>
              </a:solidFill>
              <a:ln w="12639">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Sheet1!$B$1:$E$1</c:f>
              <c:strCache>
                <c:ptCount val="4"/>
                <c:pt idx="0">
                  <c:v>教育支出</c:v>
                </c:pt>
                <c:pt idx="1">
                  <c:v>社会保障和就业</c:v>
                </c:pt>
                <c:pt idx="2">
                  <c:v>卫生健康支出</c:v>
                </c:pt>
                <c:pt idx="3">
                  <c:v>住房保障支出</c:v>
                </c:pt>
              </c:strCache>
            </c:strRef>
          </c:cat>
          <c:val>
            <c:numRef>
              <c:f>Sheet1!$B$2:$E$2</c:f>
              <c:numCache>
                <c:formatCode>0.00%</c:formatCode>
                <c:ptCount val="4"/>
                <c:pt idx="0">
                  <c:v>0.8039</c:v>
                </c:pt>
                <c:pt idx="1">
                  <c:v>0.0914</c:v>
                </c:pt>
                <c:pt idx="2">
                  <c:v>0.0374</c:v>
                </c:pt>
                <c:pt idx="3">
                  <c:v>0.0672</c:v>
                </c:pt>
              </c:numCache>
            </c:numRef>
          </c:val>
        </c:ser>
        <c:dLbls>
          <c:showLegendKey val="0"/>
          <c:showVal val="1"/>
          <c:showCatName val="0"/>
          <c:showSerName val="0"/>
          <c:showPercent val="0"/>
          <c:showBubbleSize val="0"/>
          <c:showLeaderLines val="1"/>
        </c:dLbls>
        <c:firstSliceAng val="0"/>
      </c:pieChart>
      <c:spPr>
        <a:solidFill>
          <a:srgbClr val="C0C0C0"/>
        </a:solidFill>
        <a:ln w="12639">
          <a:solidFill>
            <a:srgbClr val="808080"/>
          </a:solidFill>
          <a:prstDash val="solid"/>
        </a:ln>
      </c:spPr>
    </c:plotArea>
    <c:legend>
      <c:legendPos val="r"/>
      <c:layout>
        <c:manualLayout>
          <c:xMode val="edge"/>
          <c:yMode val="edge"/>
          <c:x val="0.607259681333755"/>
          <c:y val="0.334064158781445"/>
          <c:w val="0.175160915901657"/>
          <c:h val="0.464689591507039"/>
        </c:manualLayout>
      </c:layout>
      <c:overlay val="0"/>
      <c:spPr>
        <a:noFill/>
        <a:ln w="3160">
          <a:solidFill>
            <a:srgbClr val="000000"/>
          </a:solidFill>
          <a:prstDash val="solid"/>
        </a:ln>
      </c:spPr>
      <c:txPr>
        <a:bodyPr rot="0" spcFirstLastPara="0" vertOverflow="ellipsis" vert="horz" wrap="square" anchor="ctr" anchorCtr="1"/>
        <a:lstStyle/>
        <a:p>
          <a:pPr>
            <a:defRPr lang="zh-CN" sz="13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4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10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Template>
  <Company>四川省</Company>
  <Pages>24</Pages>
  <Words>8567</Words>
  <Characters>9489</Characters>
  <TotalTime>18</TotalTime>
  <ScaleCrop>false</ScaleCrop>
  <LinksUpToDate>false</LinksUpToDate>
  <CharactersWithSpaces>9558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2021-10-01T02:06:00Z</dcterms:created>
  <dc:creator>曹</dc:creator>
  <cp:lastModifiedBy>Administrator</cp:lastModifiedBy>
  <dcterms:modified xsi:type="dcterms:W3CDTF">2024-08-29T07:19:07Z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CD4F060F88DC4688BB0E28D805A14611_13</vt:lpwstr>
  </property>
</Properties>
</file>