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711AA">
      <w:pPr>
        <w:spacing w:line="600" w:lineRule="exact"/>
        <w:jc w:val="left"/>
        <w:outlineLvl w:val="0"/>
        <w:rPr>
          <w:rFonts w:hint="eastAsia" w:ascii="方正小标宋简体" w:hAnsi="宋体" w:eastAsia="方正小标宋简体"/>
          <w:szCs w:val="21"/>
        </w:rPr>
      </w:pPr>
      <w:bookmarkStart w:id="0" w:name="_Toc15306267"/>
    </w:p>
    <w:p w14:paraId="4C86B940">
      <w:pPr>
        <w:spacing w:line="600" w:lineRule="exact"/>
        <w:jc w:val="center"/>
        <w:outlineLvl w:val="0"/>
        <w:rPr>
          <w:rFonts w:ascii="方正小标宋简体" w:hAnsi="宋体" w:eastAsia="方正小标宋简体"/>
          <w:sz w:val="72"/>
          <w:szCs w:val="72"/>
        </w:rPr>
      </w:pPr>
    </w:p>
    <w:p w14:paraId="4E6916C0">
      <w:pPr>
        <w:spacing w:line="600" w:lineRule="exact"/>
        <w:jc w:val="center"/>
        <w:outlineLvl w:val="0"/>
        <w:rPr>
          <w:rFonts w:ascii="方正小标宋简体" w:hAnsi="宋体" w:eastAsia="方正小标宋简体"/>
          <w:sz w:val="72"/>
          <w:szCs w:val="72"/>
        </w:rPr>
      </w:pPr>
    </w:p>
    <w:p w14:paraId="06AB4AA6">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96475"/>
      <w:bookmarkStart w:id="2" w:name="_Toc15377425"/>
      <w:bookmarkStart w:id="3" w:name="_Toc15377193"/>
      <w:bookmarkStart w:id="4" w:name="_Toc15396597"/>
      <w:bookmarkStart w:id="5" w:name="_Toc15378441"/>
      <w:r>
        <w:rPr>
          <w:rFonts w:hint="eastAsia" w:ascii="方正小标宋简体" w:hAnsi="方正小标宋简体" w:eastAsia="方正小标宋简体" w:cs="方正小标宋简体"/>
          <w:sz w:val="52"/>
          <w:szCs w:val="52"/>
        </w:rPr>
        <w:t>2023年度</w:t>
      </w:r>
      <w:bookmarkEnd w:id="1"/>
      <w:bookmarkEnd w:id="2"/>
      <w:bookmarkEnd w:id="3"/>
      <w:bookmarkEnd w:id="4"/>
      <w:bookmarkEnd w:id="5"/>
    </w:p>
    <w:p w14:paraId="1F8527F7">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77194"/>
      <w:bookmarkStart w:id="7" w:name="_Toc15396598"/>
      <w:bookmarkStart w:id="8" w:name="_Toc15377426"/>
      <w:bookmarkStart w:id="9" w:name="_Toc15396476"/>
      <w:bookmarkStart w:id="10" w:name="_Toc15378442"/>
      <w:r>
        <w:rPr>
          <w:rFonts w:hint="eastAsia" w:ascii="方正小标宋简体" w:hAnsi="方正小标宋简体" w:eastAsia="方正小标宋简体" w:cs="方正小标宋简体"/>
          <w:sz w:val="52"/>
          <w:szCs w:val="52"/>
        </w:rPr>
        <w:t>四川省</w:t>
      </w:r>
      <w:bookmarkEnd w:id="0"/>
      <w:bookmarkStart w:id="11" w:name="_Toc15306268"/>
      <w:r>
        <w:rPr>
          <w:rFonts w:hint="eastAsia" w:ascii="方正小标宋简体" w:hAnsi="方正小标宋简体" w:eastAsia="方正小标宋简体" w:cs="方正小标宋简体"/>
          <w:sz w:val="52"/>
          <w:szCs w:val="52"/>
        </w:rPr>
        <w:t>遂宁市安居区</w:t>
      </w:r>
      <w:r>
        <w:rPr>
          <w:rFonts w:hint="eastAsia" w:ascii="方正小标宋简体" w:hAnsi="方正小标宋简体" w:eastAsia="方正小标宋简体" w:cs="方正小标宋简体"/>
          <w:sz w:val="52"/>
          <w:szCs w:val="52"/>
          <w:lang w:eastAsia="zh-CN"/>
        </w:rPr>
        <w:t>白马镇中心</w:t>
      </w:r>
      <w:r>
        <w:rPr>
          <w:rFonts w:hint="eastAsia" w:ascii="方正小标宋简体" w:hAnsi="方正小标宋简体" w:eastAsia="方正小标宋简体" w:cs="方正小标宋简体"/>
          <w:sz w:val="52"/>
          <w:szCs w:val="52"/>
        </w:rPr>
        <w:t>幼儿园</w:t>
      </w:r>
    </w:p>
    <w:p w14:paraId="01E31C08">
      <w:pPr>
        <w:adjustRightInd w:val="0"/>
        <w:snapToGrid w:val="0"/>
        <w:spacing w:line="360" w:lineRule="auto"/>
        <w:ind w:firstLine="3640" w:firstLineChars="700"/>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14:paraId="6F6F1EA9">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F809CAC">
      <w:pPr>
        <w:widowControl/>
        <w:jc w:val="center"/>
        <w:rPr>
          <w:rFonts w:ascii="黑体" w:hAnsi="黑体" w:eastAsia="黑体" w:cstheme="minorBidi"/>
          <w:sz w:val="28"/>
          <w:szCs w:val="28"/>
        </w:rPr>
      </w:pPr>
    </w:p>
    <w:p w14:paraId="590CE4A4">
      <w:pPr>
        <w:pStyle w:val="11"/>
      </w:pPr>
      <w:r>
        <w:rPr>
          <w:rFonts w:hint="eastAsia"/>
        </w:rPr>
        <w:t>公开时间：2024年8月</w:t>
      </w:r>
      <w:r>
        <w:t>2</w:t>
      </w:r>
      <w:r>
        <w:rPr>
          <w:rFonts w:hint="eastAsia"/>
          <w:lang w:val="en-US" w:eastAsia="zh-CN"/>
        </w:rPr>
        <w:t>8</w:t>
      </w:r>
      <w:r>
        <w:rPr>
          <w:rFonts w:hint="eastAsia"/>
        </w:rPr>
        <w:t>日</w:t>
      </w:r>
    </w:p>
    <w:p w14:paraId="41AF8AF2"/>
    <w:p w14:paraId="73E88BEA">
      <w:pPr>
        <w:pStyle w:val="11"/>
        <w:adjustRightInd w:val="0"/>
        <w:snapToGrid w:val="0"/>
        <w:spacing w:before="0" w:line="440" w:lineRule="exact"/>
        <w:jc w:val="left"/>
        <w:rPr>
          <w:rFonts w:cstheme="minorBidi"/>
          <w:sz w:val="24"/>
          <w:szCs w:val="24"/>
        </w:rPr>
      </w:pPr>
      <w:r>
        <w:rPr>
          <w:rFonts w:hint="eastAsia"/>
          <w:sz w:val="24"/>
        </w:rPr>
        <w:t>第一部分单位概况</w:t>
      </w:r>
      <w:r>
        <w:tab/>
      </w:r>
      <w:r>
        <w:rPr>
          <w:rFonts w:hint="eastAsia"/>
        </w:rPr>
        <w:t>4</w:t>
      </w:r>
    </w:p>
    <w:p w14:paraId="4EF6F851">
      <w:pPr>
        <w:pStyle w:val="12"/>
        <w:adjustRightInd w:val="0"/>
        <w:snapToGrid w:val="0"/>
        <w:spacing w:line="440" w:lineRule="exact"/>
        <w:jc w:val="left"/>
        <w:rPr>
          <w:sz w:val="24"/>
        </w:rPr>
      </w:pPr>
      <w:r>
        <w:rPr>
          <w:rFonts w:hint="eastAsia"/>
          <w:sz w:val="24"/>
        </w:rPr>
        <w:t>一、主要职责</w:t>
      </w:r>
      <w:r>
        <w:tab/>
      </w:r>
      <w:r>
        <w:rPr>
          <w:rFonts w:hint="eastAsia"/>
        </w:rPr>
        <w:t>4</w:t>
      </w:r>
    </w:p>
    <w:p w14:paraId="1CA09CFA">
      <w:pPr>
        <w:pStyle w:val="12"/>
        <w:adjustRightInd w:val="0"/>
        <w:snapToGrid w:val="0"/>
        <w:spacing w:line="440" w:lineRule="exact"/>
        <w:jc w:val="left"/>
      </w:pPr>
      <w:r>
        <w:rPr>
          <w:rFonts w:hint="eastAsia"/>
          <w:sz w:val="24"/>
        </w:rPr>
        <w:t>二、机构设置</w:t>
      </w:r>
      <w:r>
        <w:tab/>
      </w:r>
      <w:r>
        <w:rPr>
          <w:rFonts w:hint="eastAsia"/>
        </w:rPr>
        <w:t>4</w:t>
      </w:r>
    </w:p>
    <w:p w14:paraId="6DBFCC65">
      <w:pPr>
        <w:pStyle w:val="11"/>
        <w:adjustRightInd w:val="0"/>
        <w:snapToGrid w:val="0"/>
        <w:spacing w:before="0" w:line="440" w:lineRule="exact"/>
        <w:jc w:val="left"/>
        <w:rPr>
          <w:sz w:val="24"/>
          <w:szCs w:val="24"/>
        </w:rPr>
      </w:pPr>
      <w:r>
        <w:rPr>
          <w:rFonts w:hint="eastAsia"/>
          <w:sz w:val="24"/>
          <w:lang w:eastAsia="zh-CN"/>
        </w:rPr>
        <w:t>第二</w:t>
      </w:r>
      <w:r>
        <w:rPr>
          <w:rFonts w:hint="eastAsia"/>
          <w:sz w:val="24"/>
        </w:rPr>
        <w:t>部分 2023年度单位决算情况说明</w:t>
      </w:r>
      <w:r>
        <w:tab/>
      </w:r>
      <w:r>
        <w:rPr>
          <w:rFonts w:hint="eastAsia"/>
        </w:rPr>
        <w:t>5</w:t>
      </w:r>
    </w:p>
    <w:p w14:paraId="6F97ABCE">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r>
        <w:tab/>
      </w:r>
      <w:r>
        <w:rPr>
          <w:rFonts w:hint="eastAsia"/>
        </w:rPr>
        <w:t>5</w:t>
      </w:r>
    </w:p>
    <w:p w14:paraId="54AACEB1">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r>
        <w:tab/>
      </w:r>
      <w:r>
        <w:rPr>
          <w:rFonts w:hint="eastAsia"/>
        </w:rPr>
        <w:t>5</w:t>
      </w:r>
    </w:p>
    <w:p w14:paraId="4A7EF9BE">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r>
        <w:tab/>
      </w:r>
      <w:r>
        <w:rPr>
          <w:rFonts w:hint="eastAsia"/>
        </w:rPr>
        <w:t>6</w:t>
      </w:r>
    </w:p>
    <w:p w14:paraId="5E980B70">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tab/>
      </w:r>
      <w:r>
        <w:rPr>
          <w:rFonts w:hint="eastAsia"/>
        </w:rPr>
        <w:t>7</w:t>
      </w:r>
    </w:p>
    <w:p w14:paraId="2B4041C7">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五、一般公共预算财政拨款支出决算情况说明</w:t>
      </w:r>
      <w:r>
        <w:tab/>
      </w:r>
      <w:r>
        <w:rPr>
          <w:rFonts w:hint="eastAsia"/>
          <w:lang w:val="en-US" w:eastAsia="zh-CN"/>
        </w:rPr>
        <w:t>7</w:t>
      </w:r>
    </w:p>
    <w:p w14:paraId="14B50B06">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tab/>
      </w:r>
      <w:r>
        <w:rPr>
          <w:rFonts w:hint="eastAsia"/>
          <w:lang w:val="en-US" w:eastAsia="zh-CN"/>
        </w:rPr>
        <w:t>10</w:t>
      </w:r>
    </w:p>
    <w:p w14:paraId="33865D69">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tab/>
      </w:r>
      <w:r>
        <w:rPr>
          <w:rFonts w:hint="eastAsia"/>
        </w:rPr>
        <w:t>10</w:t>
      </w:r>
    </w:p>
    <w:p w14:paraId="12E4904B">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tab/>
      </w:r>
      <w:r>
        <w:rPr>
          <w:rFonts w:hint="eastAsia"/>
        </w:rPr>
        <w:t>1</w:t>
      </w:r>
      <w:r>
        <w:t>1</w:t>
      </w:r>
    </w:p>
    <w:p w14:paraId="0470DC59">
      <w:pPr>
        <w:pStyle w:val="12"/>
        <w:adjustRightInd w:val="0"/>
        <w:snapToGrid w:val="0"/>
        <w:spacing w:line="440" w:lineRule="exact"/>
        <w:jc w:val="left"/>
        <w:rPr>
          <w:sz w:val="24"/>
        </w:rPr>
      </w:pPr>
      <w:r>
        <w:rPr>
          <w:rFonts w:hint="eastAsia"/>
          <w:sz w:val="24"/>
        </w:rPr>
        <w:t>九、国有资本经营预算支出决算情况说明</w:t>
      </w:r>
      <w:r>
        <w:tab/>
      </w:r>
      <w:r>
        <w:rPr>
          <w:rFonts w:hint="eastAsia"/>
        </w:rPr>
        <w:t>1</w:t>
      </w:r>
      <w:r>
        <w:t>1</w:t>
      </w:r>
    </w:p>
    <w:p w14:paraId="2D5D85D9">
      <w:pPr>
        <w:pStyle w:val="12"/>
        <w:adjustRightInd w:val="0"/>
        <w:snapToGrid w:val="0"/>
        <w:spacing w:line="440" w:lineRule="exact"/>
        <w:jc w:val="left"/>
        <w:rPr>
          <w:sz w:val="24"/>
        </w:rPr>
      </w:pPr>
      <w:r>
        <w:rPr>
          <w:rFonts w:hint="eastAsia"/>
          <w:sz w:val="24"/>
        </w:rPr>
        <w:t>十、其他重要事项的情况说明</w:t>
      </w:r>
      <w:r>
        <w:tab/>
      </w:r>
      <w:r>
        <w:rPr>
          <w:rFonts w:hint="eastAsia"/>
        </w:rPr>
        <w:t>1</w:t>
      </w:r>
      <w:r>
        <w:t>1</w:t>
      </w:r>
    </w:p>
    <w:p w14:paraId="3523C601">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第三部分名词解释</w:t>
      </w:r>
      <w:r>
        <w:tab/>
      </w:r>
      <w:r>
        <w:rPr>
          <w:rFonts w:hint="eastAsia"/>
          <w:lang w:val="en-US" w:eastAsia="zh-CN"/>
        </w:rPr>
        <w:t>14</w:t>
      </w:r>
    </w:p>
    <w:p w14:paraId="77E456C1">
      <w:pPr>
        <w:pStyle w:val="11"/>
        <w:adjustRightInd w:val="0"/>
        <w:snapToGrid w:val="0"/>
        <w:spacing w:before="0" w:line="440" w:lineRule="exact"/>
        <w:jc w:val="left"/>
      </w:pPr>
      <w:r>
        <w:rPr>
          <w:rFonts w:hint="eastAsia"/>
          <w:sz w:val="24"/>
        </w:rPr>
        <w:t>第四部分附件</w:t>
      </w:r>
      <w:r>
        <w:tab/>
      </w:r>
      <w:r>
        <w:rPr>
          <w:rFonts w:hint="eastAsia"/>
        </w:rPr>
        <w:t>16</w:t>
      </w:r>
    </w:p>
    <w:p w14:paraId="10BDD462">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第五部分附表</w:t>
      </w:r>
      <w:r>
        <w:tab/>
      </w:r>
      <w:r>
        <w:rPr>
          <w:rFonts w:hint="eastAsia"/>
          <w:lang w:val="en-US" w:eastAsia="zh-CN"/>
        </w:rPr>
        <w:t>28</w:t>
      </w:r>
    </w:p>
    <w:p w14:paraId="31149188">
      <w:pPr>
        <w:pStyle w:val="12"/>
        <w:adjustRightInd w:val="0"/>
        <w:snapToGrid w:val="0"/>
        <w:spacing w:line="440" w:lineRule="exact"/>
        <w:jc w:val="left"/>
        <w:rPr>
          <w:sz w:val="24"/>
        </w:rPr>
      </w:pPr>
      <w:r>
        <w:rPr>
          <w:rFonts w:hint="eastAsia"/>
          <w:sz w:val="24"/>
        </w:rPr>
        <w:t>一、收入支出决算总表</w:t>
      </w:r>
    </w:p>
    <w:p w14:paraId="6B44ACD9">
      <w:pPr>
        <w:pStyle w:val="12"/>
        <w:adjustRightInd w:val="0"/>
        <w:snapToGrid w:val="0"/>
        <w:spacing w:line="440" w:lineRule="exact"/>
        <w:jc w:val="left"/>
        <w:rPr>
          <w:sz w:val="24"/>
        </w:rPr>
      </w:pPr>
      <w:r>
        <w:rPr>
          <w:rFonts w:hint="eastAsia"/>
          <w:sz w:val="24"/>
        </w:rPr>
        <w:t>二、收入决算表</w:t>
      </w:r>
    </w:p>
    <w:p w14:paraId="01175C75">
      <w:pPr>
        <w:pStyle w:val="12"/>
        <w:adjustRightInd w:val="0"/>
        <w:snapToGrid w:val="0"/>
        <w:spacing w:line="440" w:lineRule="exact"/>
        <w:jc w:val="left"/>
        <w:rPr>
          <w:sz w:val="24"/>
        </w:rPr>
      </w:pPr>
      <w:r>
        <w:rPr>
          <w:rFonts w:hint="eastAsia"/>
          <w:sz w:val="24"/>
        </w:rPr>
        <w:t>三、支出决算表</w:t>
      </w:r>
    </w:p>
    <w:p w14:paraId="4A132045">
      <w:pPr>
        <w:pStyle w:val="12"/>
        <w:adjustRightInd w:val="0"/>
        <w:snapToGrid w:val="0"/>
        <w:spacing w:line="440" w:lineRule="exact"/>
        <w:jc w:val="left"/>
        <w:rPr>
          <w:sz w:val="24"/>
        </w:rPr>
      </w:pPr>
      <w:r>
        <w:rPr>
          <w:rFonts w:hint="eastAsia"/>
          <w:sz w:val="24"/>
        </w:rPr>
        <w:t>四、财政拨款收入支出决算总表</w:t>
      </w:r>
    </w:p>
    <w:p w14:paraId="15D7BAD6">
      <w:pPr>
        <w:pStyle w:val="12"/>
        <w:adjustRightInd w:val="0"/>
        <w:snapToGrid w:val="0"/>
        <w:spacing w:line="440" w:lineRule="exact"/>
        <w:jc w:val="left"/>
        <w:rPr>
          <w:sz w:val="24"/>
        </w:rPr>
      </w:pPr>
      <w:r>
        <w:rPr>
          <w:rFonts w:hint="eastAsia"/>
          <w:sz w:val="24"/>
        </w:rPr>
        <w:t>五、财政拨款支出决算明细表</w:t>
      </w:r>
    </w:p>
    <w:p w14:paraId="19C2C67D">
      <w:pPr>
        <w:pStyle w:val="12"/>
        <w:adjustRightInd w:val="0"/>
        <w:snapToGrid w:val="0"/>
        <w:spacing w:line="440" w:lineRule="exact"/>
        <w:jc w:val="left"/>
        <w:rPr>
          <w:sz w:val="24"/>
        </w:rPr>
      </w:pPr>
      <w:r>
        <w:rPr>
          <w:rFonts w:hint="eastAsia"/>
          <w:sz w:val="24"/>
        </w:rPr>
        <w:t>六、一般公共预算财政拨款支出决算表</w:t>
      </w:r>
    </w:p>
    <w:p w14:paraId="3AF68632">
      <w:pPr>
        <w:pStyle w:val="12"/>
        <w:adjustRightInd w:val="0"/>
        <w:snapToGrid w:val="0"/>
        <w:spacing w:line="440" w:lineRule="exact"/>
        <w:jc w:val="left"/>
        <w:rPr>
          <w:sz w:val="24"/>
        </w:rPr>
      </w:pPr>
      <w:r>
        <w:rPr>
          <w:rFonts w:hint="eastAsia"/>
          <w:sz w:val="24"/>
        </w:rPr>
        <w:t>七、一般公共预算财政拨款支出决算明细表</w:t>
      </w:r>
    </w:p>
    <w:p w14:paraId="61FBA0CE">
      <w:pPr>
        <w:pStyle w:val="12"/>
        <w:adjustRightInd w:val="0"/>
        <w:snapToGrid w:val="0"/>
        <w:spacing w:line="440" w:lineRule="exact"/>
        <w:jc w:val="left"/>
        <w:rPr>
          <w:sz w:val="24"/>
        </w:rPr>
      </w:pPr>
      <w:r>
        <w:rPr>
          <w:rFonts w:hint="eastAsia"/>
          <w:sz w:val="24"/>
        </w:rPr>
        <w:t>八、一般公共预算财政拨款基本支出决算明细表</w:t>
      </w:r>
    </w:p>
    <w:p w14:paraId="30EEC408">
      <w:pPr>
        <w:pStyle w:val="12"/>
        <w:adjustRightInd w:val="0"/>
        <w:snapToGrid w:val="0"/>
        <w:spacing w:line="440" w:lineRule="exact"/>
        <w:jc w:val="left"/>
        <w:rPr>
          <w:sz w:val="24"/>
        </w:rPr>
      </w:pPr>
      <w:r>
        <w:rPr>
          <w:rFonts w:hint="eastAsia"/>
          <w:sz w:val="24"/>
        </w:rPr>
        <w:t>九、一般公共预算财政拨款项目支出决算表</w:t>
      </w:r>
    </w:p>
    <w:p w14:paraId="7B1CEFDA">
      <w:pPr>
        <w:pStyle w:val="12"/>
        <w:adjustRightInd w:val="0"/>
        <w:snapToGrid w:val="0"/>
        <w:spacing w:line="440" w:lineRule="exact"/>
        <w:jc w:val="left"/>
        <w:rPr>
          <w:sz w:val="24"/>
        </w:rPr>
      </w:pPr>
      <w:r>
        <w:rPr>
          <w:rFonts w:hint="eastAsia"/>
          <w:sz w:val="24"/>
        </w:rPr>
        <w:t>十、政府性基金预算财政拨款收入支出决算表</w:t>
      </w:r>
    </w:p>
    <w:p w14:paraId="2F6A2E95">
      <w:pPr>
        <w:pStyle w:val="12"/>
        <w:adjustRightInd w:val="0"/>
        <w:snapToGrid w:val="0"/>
        <w:spacing w:line="440" w:lineRule="exact"/>
        <w:jc w:val="left"/>
        <w:rPr>
          <w:sz w:val="24"/>
        </w:rPr>
      </w:pPr>
      <w:r>
        <w:rPr>
          <w:rFonts w:hint="eastAsia"/>
          <w:sz w:val="24"/>
        </w:rPr>
        <w:t>十一、国有资本经营预算财政拨款收入支出决算表</w:t>
      </w:r>
    </w:p>
    <w:p w14:paraId="084A529D">
      <w:pPr>
        <w:pStyle w:val="12"/>
        <w:adjustRightInd w:val="0"/>
        <w:snapToGrid w:val="0"/>
        <w:spacing w:line="440" w:lineRule="exact"/>
        <w:jc w:val="left"/>
        <w:rPr>
          <w:sz w:val="24"/>
        </w:rPr>
      </w:pPr>
      <w:r>
        <w:rPr>
          <w:rFonts w:hint="eastAsia"/>
          <w:sz w:val="24"/>
        </w:rPr>
        <w:t>十二、国有资本经营预算财政拨款支出决算表</w:t>
      </w:r>
    </w:p>
    <w:p w14:paraId="35477C8D">
      <w:pPr>
        <w:pStyle w:val="12"/>
        <w:adjustRightInd w:val="0"/>
        <w:snapToGrid w:val="0"/>
        <w:spacing w:line="440" w:lineRule="exact"/>
        <w:jc w:val="left"/>
        <w:rPr>
          <w:sz w:val="24"/>
        </w:rPr>
      </w:pPr>
      <w:r>
        <w:rPr>
          <w:rFonts w:hint="eastAsia"/>
          <w:sz w:val="24"/>
        </w:rPr>
        <w:t>十三、财政拨款“三公”经费支出决算表</w:t>
      </w:r>
    </w:p>
    <w:p w14:paraId="397CCAAD">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485F63A5">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3C085B06">
      <w:pPr>
        <w:widowControl/>
        <w:jc w:val="left"/>
        <w:rPr>
          <w:rFonts w:ascii="黑体" w:eastAsia="黑体"/>
          <w:sz w:val="32"/>
          <w:szCs w:val="32"/>
        </w:rPr>
      </w:pPr>
    </w:p>
    <w:p w14:paraId="68C80119">
      <w:pPr>
        <w:pStyle w:val="4"/>
        <w:numPr>
          <w:ilvl w:val="0"/>
          <w:numId w:val="1"/>
        </w:numPr>
        <w:rPr>
          <w:rStyle w:val="28"/>
          <w:rFonts w:ascii="黑体" w:hAnsi="黑体" w:eastAsia="黑体"/>
          <w:b w:val="0"/>
          <w:bCs w:val="0"/>
        </w:rPr>
      </w:pPr>
      <w:bookmarkStart w:id="14" w:name="_Toc15377197"/>
      <w:bookmarkStart w:id="15" w:name="_Toc15396600"/>
      <w:r>
        <w:rPr>
          <w:rStyle w:val="28"/>
          <w:rFonts w:hint="eastAsia" w:ascii="黑体" w:hAnsi="黑体" w:eastAsia="黑体"/>
          <w:b w:val="0"/>
          <w:bCs w:val="0"/>
        </w:rPr>
        <w:t>主要职责</w:t>
      </w:r>
      <w:bookmarkStart w:id="16" w:name="_Toc15377198"/>
      <w:bookmarkStart w:id="17" w:name="_Toc15378445"/>
    </w:p>
    <w:p w14:paraId="26EEDC76">
      <w:pPr>
        <w:pStyle w:val="4"/>
        <w:ind w:firstLine="643" w:firstLineChars="200"/>
        <w:rPr>
          <w:rFonts w:ascii="黑体" w:hAnsi="黑体" w:eastAsia="黑体" w:cs="Times New Roman"/>
          <w:b w:val="0"/>
          <w:bCs w:val="0"/>
        </w:rPr>
      </w:pPr>
      <w:r>
        <w:rPr>
          <w:rFonts w:hint="eastAsia" w:ascii="仿宋" w:hAnsi="仿宋" w:eastAsia="仿宋" w:cs="Times New Roman"/>
          <w:color w:val="000000"/>
        </w:rPr>
        <w:t>（一）主要职能。</w:t>
      </w:r>
      <w:bookmarkEnd w:id="16"/>
      <w:bookmarkEnd w:id="17"/>
      <w:bookmarkStart w:id="18" w:name="_Toc15378446"/>
      <w:bookmarkStart w:id="19" w:name="_Toc15377199"/>
    </w:p>
    <w:bookmarkEnd w:id="18"/>
    <w:bookmarkEnd w:id="19"/>
    <w:p w14:paraId="62F9B6B5">
      <w:pPr>
        <w:spacing w:line="540" w:lineRule="exact"/>
        <w:ind w:firstLine="709"/>
        <w:rPr>
          <w:rFonts w:ascii="仿宋" w:hAnsi="仿宋" w:eastAsia="仿宋"/>
          <w:sz w:val="32"/>
          <w:szCs w:val="32"/>
        </w:rPr>
      </w:pPr>
      <w:bookmarkStart w:id="20" w:name="_Toc15396601"/>
      <w:bookmarkStart w:id="21" w:name="_Toc15377200"/>
      <w:r>
        <w:rPr>
          <w:rFonts w:hint="eastAsia" w:ascii="仿宋" w:hAnsi="仿宋" w:eastAsia="仿宋"/>
          <w:sz w:val="32"/>
          <w:szCs w:val="32"/>
        </w:rPr>
        <w:t xml:space="preserve">幼儿园是对三周岁至六周岁幼儿保育和教育的机构，在尊重幼儿身心健康发展的基础上，对幼儿进行五大领域的教育。培养幼儿良好的行为习惯和个性品质，促进幼儿身心健康和谐发展。同时为广大家长解决后顾之忧，使他们全身心投入到工作之中去，为社会多做贡献。 幼儿园的教育内容是全面的、启蒙的。可相对划分为健康、语言、社会科学、艺术五大领域。各领域的内容互相渗透，从不同的角度促进幼儿情感、态度、能力、知识、技能等方面的发展。 </w:t>
      </w:r>
      <w:r>
        <w:rPr>
          <w:rFonts w:ascii="仿宋" w:hAnsi="仿宋" w:eastAsia="仿宋"/>
          <w:sz w:val="32"/>
          <w:szCs w:val="32"/>
        </w:rPr>
        <w:t xml:space="preserve">   </w:t>
      </w:r>
    </w:p>
    <w:bookmarkEnd w:id="20"/>
    <w:bookmarkEnd w:id="21"/>
    <w:p w14:paraId="48374378">
      <w:pPr>
        <w:pStyle w:val="2"/>
        <w:adjustRightInd w:val="0"/>
        <w:snapToGrid w:val="0"/>
        <w:spacing w:before="93" w:line="600" w:lineRule="exact"/>
        <w:outlineLvl w:val="2"/>
        <w:rPr>
          <w:rFonts w:ascii="黑体" w:hAnsi="黑体" w:eastAsia="黑体"/>
        </w:rPr>
      </w:pPr>
      <w:r>
        <w:rPr>
          <w:rFonts w:hint="eastAsia" w:ascii="黑体" w:hAnsi="黑体" w:eastAsia="黑体"/>
        </w:rPr>
        <w:t>二、机构设置</w:t>
      </w:r>
    </w:p>
    <w:p w14:paraId="11361A69">
      <w:pPr>
        <w:snapToGrid w:val="0"/>
        <w:spacing w:line="540" w:lineRule="exact"/>
        <w:ind w:firstLine="640" w:firstLineChars="200"/>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遂宁市安居区</w:t>
      </w:r>
      <w:r>
        <w:rPr>
          <w:rFonts w:hint="eastAsia" w:ascii="仿宋" w:hAnsi="仿宋" w:eastAsia="仿宋" w:cs="宋体"/>
          <w:bCs/>
          <w:color w:val="000000"/>
          <w:kern w:val="0"/>
          <w:sz w:val="32"/>
          <w:szCs w:val="32"/>
          <w:lang w:eastAsia="zh-CN"/>
        </w:rPr>
        <w:t>白马镇中心</w:t>
      </w:r>
      <w:r>
        <w:rPr>
          <w:rFonts w:hint="eastAsia" w:ascii="仿宋" w:hAnsi="仿宋" w:eastAsia="仿宋" w:cs="宋体"/>
          <w:bCs/>
          <w:color w:val="000000"/>
          <w:kern w:val="0"/>
          <w:sz w:val="32"/>
          <w:szCs w:val="32"/>
        </w:rPr>
        <w:t>幼儿园，属遂宁市安居区教育和体育局下属二级事业单位</w:t>
      </w:r>
      <w:r>
        <w:rPr>
          <w:rFonts w:ascii="仿宋" w:hAnsi="仿宋" w:eastAsia="仿宋" w:cs="宋体"/>
          <w:bCs/>
          <w:color w:val="000000"/>
          <w:kern w:val="0"/>
          <w:sz w:val="32"/>
          <w:szCs w:val="32"/>
        </w:rPr>
        <w:t>，</w:t>
      </w:r>
      <w:r>
        <w:rPr>
          <w:rFonts w:hint="eastAsia" w:ascii="仿宋" w:hAnsi="仿宋" w:eastAsia="仿宋" w:cs="仿宋"/>
          <w:sz w:val="32"/>
          <w:szCs w:val="32"/>
        </w:rPr>
        <w:t>纳入202</w:t>
      </w:r>
      <w:r>
        <w:rPr>
          <w:rFonts w:ascii="仿宋" w:hAnsi="仿宋" w:eastAsia="仿宋" w:cs="仿宋"/>
          <w:sz w:val="32"/>
          <w:szCs w:val="32"/>
        </w:rPr>
        <w:t>3</w:t>
      </w:r>
      <w:r>
        <w:rPr>
          <w:rFonts w:hint="eastAsia" w:ascii="仿宋" w:hAnsi="仿宋" w:eastAsia="仿宋" w:cs="仿宋"/>
          <w:sz w:val="32"/>
          <w:szCs w:val="32"/>
        </w:rPr>
        <w:t>年部门决算编报</w:t>
      </w:r>
      <w:r>
        <w:rPr>
          <w:rFonts w:hint="eastAsia" w:ascii="仿宋" w:hAnsi="仿宋" w:eastAsia="仿宋" w:cs="仿宋"/>
          <w:bCs/>
          <w:color w:val="000000"/>
          <w:kern w:val="0"/>
          <w:sz w:val="32"/>
          <w:szCs w:val="32"/>
        </w:rPr>
        <w:t>。</w:t>
      </w:r>
    </w:p>
    <w:p w14:paraId="5725AE98">
      <w:pPr>
        <w:ind w:firstLine="800" w:firstLineChars="250"/>
        <w:rPr>
          <w:rFonts w:ascii="仿宋" w:hAnsi="仿宋" w:eastAsia="仿宋"/>
          <w:sz w:val="32"/>
          <w:szCs w:val="32"/>
        </w:rPr>
      </w:pPr>
      <w:r>
        <w:rPr>
          <w:rFonts w:hint="eastAsia" w:ascii="仿宋" w:hAnsi="仿宋" w:eastAsia="仿宋"/>
          <w:sz w:val="32"/>
          <w:szCs w:val="32"/>
        </w:rPr>
        <w:t>学校的主管部门为四川省遂宁市安居区教育和体育局。</w:t>
      </w:r>
    </w:p>
    <w:p w14:paraId="03CD3879">
      <w:pPr>
        <w:pStyle w:val="2"/>
        <w:adjustRightInd w:val="0"/>
        <w:snapToGrid w:val="0"/>
        <w:spacing w:before="93" w:line="600" w:lineRule="exact"/>
        <w:outlineLvl w:val="2"/>
        <w:rPr>
          <w:rFonts w:ascii="仿宋" w:hAnsi="仿宋" w:eastAsia="仿宋"/>
          <w:bCs/>
          <w:color w:val="000000"/>
          <w:sz w:val="32"/>
          <w:szCs w:val="32"/>
        </w:rPr>
      </w:pPr>
    </w:p>
    <w:bookmarkEnd w:id="14"/>
    <w:bookmarkEnd w:id="15"/>
    <w:p w14:paraId="4DD26AB9">
      <w:pPr>
        <w:widowControl/>
        <w:jc w:val="left"/>
        <w:rPr>
          <w:rFonts w:ascii="仿宋" w:hAnsi="仿宋" w:eastAsia="仿宋"/>
          <w:kern w:val="0"/>
          <w:sz w:val="32"/>
          <w:szCs w:val="32"/>
        </w:rPr>
      </w:pPr>
      <w:r>
        <w:rPr>
          <w:rFonts w:ascii="仿宋" w:hAnsi="仿宋" w:eastAsia="仿宋"/>
          <w:sz w:val="32"/>
          <w:szCs w:val="32"/>
        </w:rPr>
        <w:br w:type="page"/>
      </w:r>
    </w:p>
    <w:p w14:paraId="58F589CA">
      <w:pPr>
        <w:pStyle w:val="3"/>
        <w:ind w:right="440"/>
        <w:jc w:val="center"/>
        <w:rPr>
          <w:rStyle w:val="27"/>
          <w:rFonts w:ascii="黑体" w:hAnsi="黑体" w:eastAsia="黑体"/>
          <w:b w:val="0"/>
          <w:bCs/>
        </w:rPr>
      </w:pPr>
      <w:bookmarkStart w:id="22" w:name="_Toc15377204"/>
      <w:bookmarkStart w:id="23" w:name="_Toc15396602"/>
      <w:r>
        <w:rPr>
          <w:rFonts w:hint="eastAsia" w:ascii="黑体" w:hAnsi="黑体" w:eastAsia="黑体"/>
          <w:b w:val="0"/>
          <w:lang w:eastAsia="zh-CN"/>
        </w:rPr>
        <w:t>第二</w:t>
      </w:r>
      <w:r>
        <w:rPr>
          <w:rFonts w:hint="eastAsia" w:ascii="黑体" w:hAnsi="黑体" w:eastAsia="黑体"/>
          <w:b w:val="0"/>
        </w:rPr>
        <w:t>部分 2023年度</w:t>
      </w:r>
      <w:r>
        <w:rPr>
          <w:rStyle w:val="27"/>
          <w:rFonts w:hint="eastAsia" w:ascii="黑体" w:hAnsi="黑体" w:eastAsia="黑体"/>
          <w:b w:val="0"/>
          <w:bCs/>
        </w:rPr>
        <w:t>单位决算情况说明</w:t>
      </w:r>
      <w:bookmarkEnd w:id="22"/>
      <w:bookmarkEnd w:id="23"/>
    </w:p>
    <w:p w14:paraId="4DB1E8BB"/>
    <w:p w14:paraId="31497813">
      <w:pPr>
        <w:pStyle w:val="26"/>
        <w:numPr>
          <w:ilvl w:val="0"/>
          <w:numId w:val="2"/>
        </w:numPr>
        <w:spacing w:line="600" w:lineRule="exact"/>
        <w:ind w:firstLineChars="0"/>
        <w:outlineLvl w:val="1"/>
        <w:rPr>
          <w:rStyle w:val="28"/>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p>
    <w:p w14:paraId="26E86418">
      <w:pPr>
        <w:spacing w:line="600" w:lineRule="exact"/>
        <w:ind w:left="640" w:leftChars="305" w:firstLine="480" w:firstLineChars="15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3年度收入</w:t>
      </w:r>
      <w:r>
        <w:rPr>
          <w:rFonts w:hint="eastAsia" w:ascii="仿宋" w:hAnsi="仿宋" w:eastAsia="仿宋"/>
          <w:color w:val="000000"/>
          <w:sz w:val="32"/>
          <w:szCs w:val="32"/>
          <w:lang w:val="en-US" w:eastAsia="zh-CN"/>
        </w:rPr>
        <w:t>307.99</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22年相比，较上年</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2.10</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lang w:eastAsia="zh-CN"/>
        </w:rPr>
        <w:t>上升</w:t>
      </w:r>
      <w:r>
        <w:rPr>
          <w:rFonts w:hint="eastAsia" w:ascii="仿宋_GB2312" w:hAnsi="仿宋" w:eastAsia="仿宋_GB2312"/>
          <w:sz w:val="32"/>
          <w:szCs w:val="32"/>
          <w:lang w:val="en-US" w:eastAsia="zh-CN"/>
        </w:rPr>
        <w:t>0.68</w:t>
      </w:r>
      <w:r>
        <w:rPr>
          <w:rFonts w:ascii="仿宋_GB2312" w:hAnsi="仿宋" w:eastAsia="仿宋_GB2312"/>
          <w:sz w:val="32"/>
          <w:szCs w:val="32"/>
        </w:rPr>
        <w:t>%</w:t>
      </w:r>
      <w:r>
        <w:rPr>
          <w:rFonts w:hint="eastAsia" w:ascii="仿宋_GB2312" w:hAnsi="仿宋" w:eastAsia="仿宋_GB2312"/>
          <w:sz w:val="32"/>
          <w:szCs w:val="32"/>
        </w:rPr>
        <w:t>；</w:t>
      </w:r>
      <w:r>
        <w:rPr>
          <w:rFonts w:ascii="仿宋" w:hAnsi="仿宋" w:eastAsia="仿宋"/>
          <w:color w:val="000000"/>
          <w:sz w:val="32"/>
          <w:szCs w:val="32"/>
        </w:rPr>
        <w:t>202</w:t>
      </w:r>
      <w:r>
        <w:rPr>
          <w:rFonts w:hint="eastAsia" w:ascii="仿宋" w:hAnsi="仿宋" w:eastAsia="仿宋"/>
          <w:color w:val="000000"/>
          <w:sz w:val="32"/>
          <w:szCs w:val="32"/>
        </w:rPr>
        <w:t>3年度支出总计</w:t>
      </w:r>
      <w:r>
        <w:rPr>
          <w:rFonts w:hint="eastAsia" w:ascii="仿宋" w:hAnsi="仿宋" w:eastAsia="仿宋"/>
          <w:color w:val="000000"/>
          <w:sz w:val="32"/>
          <w:szCs w:val="32"/>
          <w:lang w:val="en-US" w:eastAsia="zh-CN"/>
        </w:rPr>
        <w:t>307.99</w:t>
      </w:r>
      <w:r>
        <w:rPr>
          <w:rFonts w:hint="eastAsia" w:ascii="仿宋" w:hAnsi="仿宋" w:eastAsia="仿宋"/>
          <w:color w:val="000000"/>
          <w:sz w:val="32"/>
          <w:szCs w:val="32"/>
        </w:rPr>
        <w:t>万元，较上年支出</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2.10</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lang w:eastAsia="zh-CN"/>
        </w:rPr>
        <w:t>上升</w:t>
      </w:r>
      <w:r>
        <w:rPr>
          <w:rFonts w:hint="eastAsia" w:ascii="仿宋_GB2312" w:hAnsi="仿宋" w:eastAsia="仿宋_GB2312"/>
          <w:sz w:val="32"/>
          <w:szCs w:val="32"/>
          <w:lang w:val="en-US" w:eastAsia="zh-CN"/>
        </w:rPr>
        <w:t>0.68</w:t>
      </w:r>
      <w:r>
        <w:rPr>
          <w:rFonts w:ascii="仿宋_GB2312" w:hAnsi="仿宋" w:eastAsia="仿宋_GB2312"/>
          <w:sz w:val="32"/>
          <w:szCs w:val="32"/>
        </w:rPr>
        <w:t>%</w:t>
      </w:r>
      <w:r>
        <w:rPr>
          <w:rFonts w:hint="eastAsia" w:ascii="仿宋" w:hAnsi="仿宋" w:eastAsia="仿宋"/>
          <w:color w:val="000000"/>
          <w:sz w:val="32"/>
          <w:szCs w:val="32"/>
        </w:rPr>
        <w:t>。主要变动原因是：政策性调资，人员经费增加等原因。</w:t>
      </w:r>
    </w:p>
    <w:p w14:paraId="5A7E184B">
      <w:pPr>
        <w:pStyle w:val="2"/>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327E68E">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530B02AF">
      <w:pPr>
        <w:pStyle w:val="26"/>
        <w:numPr>
          <w:ilvl w:val="0"/>
          <w:numId w:val="2"/>
        </w:numPr>
        <w:spacing w:line="600" w:lineRule="exact"/>
        <w:ind w:firstLineChars="0"/>
        <w:outlineLvl w:val="1"/>
        <w:rPr>
          <w:rStyle w:val="28"/>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28"/>
          <w:rFonts w:hint="eastAsia" w:ascii="黑体" w:hAnsi="黑体" w:eastAsia="黑体"/>
          <w:b w:val="0"/>
        </w:rPr>
        <w:t>入决算情况说明</w:t>
      </w:r>
      <w:bookmarkEnd w:id="26"/>
      <w:bookmarkEnd w:id="27"/>
    </w:p>
    <w:p w14:paraId="25F0DA10">
      <w:pPr>
        <w:spacing w:line="600" w:lineRule="exact"/>
        <w:ind w:left="640" w:leftChars="305"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3年本年收入合计</w:t>
      </w:r>
      <w:r>
        <w:rPr>
          <w:rFonts w:hint="eastAsia" w:ascii="仿宋" w:hAnsi="仿宋" w:eastAsia="仿宋"/>
          <w:color w:val="000000"/>
          <w:sz w:val="32"/>
          <w:szCs w:val="32"/>
          <w:lang w:val="en-US" w:eastAsia="zh-CN"/>
        </w:rPr>
        <w:t>307.99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307.99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w:t>
      </w: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34290</wp:posOffset>
            </wp:positionH>
            <wp:positionV relativeFrom="paragraph">
              <wp:posOffset>819150</wp:posOffset>
            </wp:positionV>
            <wp:extent cx="5274310" cy="30765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w:t>
      </w:r>
    </w:p>
    <w:p w14:paraId="73E3C704">
      <w:pPr>
        <w:spacing w:line="600" w:lineRule="exact"/>
        <w:ind w:firstLine="643" w:firstLineChars="200"/>
        <w:outlineLvl w:val="1"/>
        <w:rPr>
          <w:rFonts w:ascii="仿宋" w:hAnsi="仿宋" w:eastAsia="仿宋"/>
          <w:b/>
          <w:sz w:val="32"/>
          <w:szCs w:val="32"/>
        </w:rPr>
      </w:pPr>
    </w:p>
    <w:p w14:paraId="593D0E14">
      <w:pPr>
        <w:spacing w:line="600" w:lineRule="exact"/>
        <w:ind w:firstLine="960" w:firstLineChars="300"/>
        <w:rPr>
          <w:rFonts w:ascii="仿宋" w:hAnsi="仿宋" w:eastAsia="仿宋"/>
          <w:sz w:val="32"/>
          <w:szCs w:val="32"/>
        </w:rPr>
      </w:pPr>
      <w:r>
        <w:rPr>
          <w:rFonts w:hint="eastAsia" w:ascii="仿宋" w:hAnsi="仿宋" w:eastAsia="仿宋"/>
          <w:sz w:val="32"/>
          <w:szCs w:val="32"/>
        </w:rPr>
        <w:t>（图2：收入决算结构图）</w:t>
      </w:r>
      <w:bookmarkStart w:id="28" w:name="_Toc15396605"/>
      <w:bookmarkStart w:id="29" w:name="_Toc15377207"/>
    </w:p>
    <w:p w14:paraId="693E23E2">
      <w:pPr>
        <w:spacing w:line="600" w:lineRule="exact"/>
        <w:ind w:firstLine="964" w:firstLineChars="300"/>
        <w:rPr>
          <w:rStyle w:val="28"/>
          <w:rFonts w:ascii="黑体" w:hAnsi="黑体" w:eastAsia="黑体"/>
          <w:b w:val="0"/>
        </w:rPr>
      </w:pPr>
      <w:r>
        <w:rPr>
          <w:rStyle w:val="28"/>
          <w:rFonts w:hint="eastAsia" w:ascii="黑体" w:hAnsi="黑体" w:eastAsia="黑体"/>
        </w:rPr>
        <w:t>三、支</w:t>
      </w:r>
      <w:r>
        <w:rPr>
          <w:rStyle w:val="28"/>
          <w:rFonts w:hint="eastAsia" w:ascii="黑体" w:hAnsi="黑体" w:eastAsia="黑体"/>
          <w:b w:val="0"/>
        </w:rPr>
        <w:t>出决算情况说明</w:t>
      </w:r>
      <w:bookmarkEnd w:id="28"/>
      <w:bookmarkEnd w:id="29"/>
    </w:p>
    <w:p w14:paraId="1F97779C">
      <w:pPr>
        <w:spacing w:line="600" w:lineRule="exact"/>
        <w:ind w:left="640" w:leftChars="305" w:firstLine="480" w:firstLineChars="150"/>
        <w:outlineLvl w:val="1"/>
        <w:rPr>
          <w:rFonts w:ascii="仿宋" w:hAnsi="仿宋" w:eastAsia="仿宋"/>
          <w:color w:val="000000"/>
          <w:sz w:val="32"/>
          <w:szCs w:val="32"/>
        </w:rPr>
      </w:pPr>
      <w:r>
        <w:rPr>
          <w:rFonts w:hint="eastAsia" w:ascii="仿宋" w:hAnsi="仿宋" w:eastAsia="仿宋"/>
          <w:sz w:val="32"/>
          <w:szCs w:val="32"/>
        </w:rPr>
        <w:t>2023年度本年支出合计</w:t>
      </w:r>
      <w:r>
        <w:rPr>
          <w:rFonts w:hint="eastAsia" w:eastAsia="仿宋"/>
          <w:sz w:val="32"/>
          <w:szCs w:val="32"/>
          <w:lang w:val="en-US" w:eastAsia="zh-CN"/>
        </w:rPr>
        <w:t>307.99</w:t>
      </w:r>
      <w:r>
        <w:rPr>
          <w:rFonts w:hint="eastAsia" w:ascii="仿宋" w:hAnsi="仿宋" w:eastAsia="仿宋"/>
          <w:sz w:val="32"/>
          <w:szCs w:val="32"/>
        </w:rPr>
        <w:t>万元，其中：基本支出</w:t>
      </w:r>
      <w:r>
        <w:rPr>
          <w:rFonts w:hint="eastAsia" w:eastAsia="仿宋"/>
          <w:sz w:val="32"/>
          <w:szCs w:val="32"/>
          <w:lang w:val="en-US" w:eastAsia="zh-CN"/>
        </w:rPr>
        <w:t>265.09</w:t>
      </w:r>
      <w:r>
        <w:rPr>
          <w:rFonts w:hint="eastAsia" w:ascii="仿宋" w:hAnsi="仿宋" w:eastAsia="仿宋"/>
          <w:sz w:val="32"/>
          <w:szCs w:val="32"/>
        </w:rPr>
        <w:t>万元，占</w:t>
      </w:r>
      <w:r>
        <w:rPr>
          <w:rFonts w:hint="eastAsia" w:eastAsia="仿宋"/>
          <w:sz w:val="32"/>
          <w:szCs w:val="32"/>
          <w:lang w:val="en-US" w:eastAsia="zh-CN"/>
        </w:rPr>
        <w:t>86</w:t>
      </w:r>
      <w:r>
        <w:rPr>
          <w:rFonts w:hint="eastAsia" w:ascii="仿宋" w:hAnsi="仿宋" w:eastAsia="仿宋"/>
          <w:sz w:val="32"/>
          <w:szCs w:val="32"/>
        </w:rPr>
        <w:t>%；项目支出</w:t>
      </w:r>
      <w:r>
        <w:rPr>
          <w:rFonts w:hint="eastAsia" w:eastAsia="仿宋"/>
          <w:sz w:val="32"/>
          <w:szCs w:val="32"/>
          <w:lang w:val="en-US" w:eastAsia="zh-CN"/>
        </w:rPr>
        <w:t>42.90</w:t>
      </w:r>
      <w:r>
        <w:rPr>
          <w:rFonts w:hint="eastAsia" w:ascii="仿宋" w:hAnsi="仿宋" w:eastAsia="仿宋"/>
          <w:sz w:val="32"/>
          <w:szCs w:val="32"/>
        </w:rPr>
        <w:t>万元，占</w:t>
      </w:r>
      <w:r>
        <w:rPr>
          <w:rFonts w:hint="eastAsia" w:eastAsia="仿宋"/>
          <w:sz w:val="32"/>
          <w:szCs w:val="32"/>
          <w:lang w:val="en-US" w:eastAsia="zh-CN"/>
        </w:rPr>
        <w:t>14</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hint="eastAsia" w:ascii="仿宋" w:hAnsi="仿宋" w:eastAsia="仿宋"/>
          <w:sz w:val="32"/>
          <w:szCs w:val="32"/>
        </w:rPr>
        <w:t>%</w:t>
      </w:r>
    </w:p>
    <w:p w14:paraId="0CB109FC">
      <w:pPr>
        <w:pStyle w:val="2"/>
        <w:spacing w:before="93"/>
      </w:pPr>
      <w:r>
        <w:drawing>
          <wp:inline distT="0" distB="0" distL="0" distR="0">
            <wp:extent cx="5171440" cy="25050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0B7340">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w:t>
      </w:r>
    </w:p>
    <w:p w14:paraId="6082A2D3">
      <w:pPr>
        <w:spacing w:line="600" w:lineRule="exact"/>
        <w:ind w:firstLine="640" w:firstLineChars="200"/>
        <w:outlineLvl w:val="1"/>
        <w:rPr>
          <w:rStyle w:val="28"/>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0"/>
      <w:bookmarkEnd w:id="31"/>
    </w:p>
    <w:p w14:paraId="5EB1F59F">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23年财政拨款</w:t>
      </w:r>
      <w:r>
        <w:rPr>
          <w:rFonts w:eastAsia="仿宋_GB2312"/>
          <w:color w:val="000000"/>
          <w:sz w:val="32"/>
          <w:szCs w:val="32"/>
        </w:rPr>
        <w:t>收入合计</w:t>
      </w:r>
      <w:r>
        <w:rPr>
          <w:rFonts w:hint="eastAsia" w:ascii="仿宋" w:hAnsi="仿宋" w:eastAsia="仿宋"/>
          <w:color w:val="000000"/>
          <w:sz w:val="32"/>
          <w:szCs w:val="32"/>
          <w:lang w:val="en-US" w:eastAsia="zh-CN"/>
        </w:rPr>
        <w:t>307.99</w:t>
      </w:r>
      <w:r>
        <w:rPr>
          <w:rFonts w:hint="eastAsia" w:eastAsia="仿宋_GB2312"/>
          <w:color w:val="000000"/>
          <w:sz w:val="32"/>
          <w:szCs w:val="32"/>
        </w:rPr>
        <w:t>万元，支出合计</w:t>
      </w:r>
      <w:r>
        <w:rPr>
          <w:rFonts w:hint="eastAsia" w:ascii="仿宋" w:hAnsi="仿宋" w:eastAsia="仿宋"/>
          <w:color w:val="000000"/>
          <w:sz w:val="32"/>
          <w:szCs w:val="32"/>
          <w:lang w:val="en-US" w:eastAsia="zh-CN"/>
        </w:rPr>
        <w:t>307.99</w:t>
      </w:r>
      <w:r>
        <w:rPr>
          <w:rFonts w:hint="eastAsia" w:eastAsia="仿宋_GB2312"/>
          <w:color w:val="000000"/>
          <w:sz w:val="32"/>
          <w:szCs w:val="32"/>
        </w:rPr>
        <w:t>万元</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22年相比，财政拨款收入总计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2.10</w:t>
      </w:r>
      <w:r>
        <w:rPr>
          <w:rFonts w:hint="eastAsia" w:ascii="仿宋" w:hAnsi="仿宋" w:eastAsia="仿宋"/>
          <w:color w:val="000000"/>
          <w:sz w:val="32"/>
          <w:szCs w:val="32"/>
        </w:rPr>
        <w:t>万元、支出总计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2.10</w:t>
      </w:r>
      <w:r>
        <w:rPr>
          <w:rFonts w:hint="eastAsia" w:ascii="仿宋" w:hAnsi="仿宋" w:eastAsia="仿宋"/>
          <w:color w:val="000000"/>
          <w:sz w:val="32"/>
          <w:szCs w:val="32"/>
        </w:rPr>
        <w:t>万元，收入总计</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0.68%</w:t>
      </w:r>
      <w:r>
        <w:rPr>
          <w:rFonts w:hint="eastAsia" w:ascii="仿宋" w:hAnsi="仿宋" w:eastAsia="仿宋"/>
          <w:color w:val="000000"/>
          <w:sz w:val="32"/>
          <w:szCs w:val="32"/>
        </w:rPr>
        <w:t>，支出总计</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0.68</w:t>
      </w:r>
      <w:r>
        <w:rPr>
          <w:rFonts w:hint="eastAsia" w:ascii="仿宋" w:hAnsi="仿宋" w:eastAsia="仿宋"/>
          <w:color w:val="000000"/>
          <w:sz w:val="32"/>
          <w:szCs w:val="32"/>
        </w:rPr>
        <w:t>%。主要变动原因是：政策性调资，人员经费增加等。</w:t>
      </w:r>
    </w:p>
    <w:p w14:paraId="24180C94">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5373C89">
      <w:pPr>
        <w:spacing w:line="600" w:lineRule="exact"/>
        <w:ind w:firstLine="480" w:firstLineChars="150"/>
        <w:rPr>
          <w:rFonts w:ascii="仿宋" w:hAnsi="仿宋" w:eastAsia="仿宋"/>
          <w:sz w:val="32"/>
          <w:szCs w:val="32"/>
        </w:rPr>
      </w:pPr>
      <w:r>
        <w:rPr>
          <w:rFonts w:hint="eastAsia" w:ascii="仿宋" w:hAnsi="仿宋" w:eastAsia="仿宋"/>
          <w:sz w:val="32"/>
          <w:szCs w:val="32"/>
        </w:rPr>
        <w:t>（图4：财政拨款收、支决算总计变动情况）</w:t>
      </w:r>
    </w:p>
    <w:p w14:paraId="72175488">
      <w:pPr>
        <w:spacing w:line="600" w:lineRule="exact"/>
        <w:ind w:firstLine="160" w:firstLineChars="50"/>
        <w:outlineLvl w:val="1"/>
        <w:rPr>
          <w:rStyle w:val="28"/>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2"/>
      <w:bookmarkEnd w:id="33"/>
    </w:p>
    <w:p w14:paraId="52DBC9D5">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14:paraId="41AD15D2">
      <w:pPr>
        <w:spacing w:line="600" w:lineRule="exact"/>
        <w:ind w:firstLine="640" w:firstLineChars="200"/>
        <w:rPr>
          <w:rFonts w:ascii="仿宋" w:hAnsi="仿宋" w:eastAsia="仿宋"/>
          <w:color w:val="000000"/>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63500</wp:posOffset>
            </wp:positionH>
            <wp:positionV relativeFrom="paragraph">
              <wp:posOffset>1746250</wp:posOffset>
            </wp:positionV>
            <wp:extent cx="5274310" cy="307657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hAnsi="仿宋" w:eastAsia="仿宋"/>
          <w:color w:val="000000"/>
          <w:sz w:val="32"/>
          <w:szCs w:val="32"/>
        </w:rPr>
        <w:t>20</w:t>
      </w:r>
      <w:r>
        <w:rPr>
          <w:rFonts w:hint="eastAsia" w:ascii="仿宋" w:hAnsi="仿宋" w:eastAsia="仿宋"/>
          <w:color w:val="000000"/>
          <w:sz w:val="32"/>
          <w:szCs w:val="32"/>
        </w:rPr>
        <w:t>23年一般公共预算财政拨款支出</w:t>
      </w:r>
      <w:r>
        <w:rPr>
          <w:rFonts w:hint="eastAsia" w:ascii="仿宋" w:hAnsi="仿宋" w:eastAsia="仿宋"/>
          <w:color w:val="000000"/>
          <w:sz w:val="32"/>
          <w:szCs w:val="32"/>
          <w:lang w:val="en-US" w:eastAsia="zh-CN"/>
        </w:rPr>
        <w:t>307.99</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22年相比，一般公共预算财政拨款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2.10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0.68</w:t>
      </w:r>
      <w:r>
        <w:rPr>
          <w:rFonts w:hint="eastAsia" w:ascii="仿宋" w:hAnsi="仿宋" w:eastAsia="仿宋"/>
          <w:color w:val="000000"/>
          <w:sz w:val="32"/>
          <w:szCs w:val="32"/>
        </w:rPr>
        <w:t>%。主要变动原因是：政策性调资，人员经费增加等。</w:t>
      </w:r>
    </w:p>
    <w:p w14:paraId="196BCEEB">
      <w:pPr>
        <w:spacing w:line="600" w:lineRule="exact"/>
        <w:ind w:firstLine="640" w:firstLineChars="200"/>
        <w:rPr>
          <w:rFonts w:ascii="仿宋" w:hAnsi="仿宋" w:eastAsia="仿宋"/>
          <w:sz w:val="32"/>
          <w:szCs w:val="32"/>
        </w:rPr>
      </w:pPr>
    </w:p>
    <w:p w14:paraId="2433678C">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14:paraId="31CEC4B1">
      <w:pPr>
        <w:spacing w:line="600" w:lineRule="exact"/>
        <w:ind w:firstLine="321" w:firstLineChars="1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14:paraId="70C838B1">
      <w:pPr>
        <w:spacing w:line="600" w:lineRule="exact"/>
        <w:ind w:left="640" w:leftChars="305" w:firstLine="480" w:firstLineChars="15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23年一般公共预算财政拨款支出</w:t>
      </w:r>
      <w:r>
        <w:rPr>
          <w:rFonts w:hint="eastAsia" w:ascii="仿宋" w:hAnsi="仿宋" w:eastAsia="仿宋"/>
          <w:color w:val="000000"/>
          <w:sz w:val="32"/>
          <w:szCs w:val="32"/>
          <w:lang w:val="en-US" w:eastAsia="zh-CN"/>
        </w:rPr>
        <w:t>307.99</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color w:val="000000"/>
          <w:sz w:val="32"/>
          <w:szCs w:val="32"/>
        </w:rPr>
        <w:t xml:space="preserve"> 中：教育支出</w:t>
      </w:r>
      <w:r>
        <w:rPr>
          <w:rFonts w:hint="eastAsia" w:ascii="仿宋" w:hAnsi="仿宋" w:eastAsia="仿宋"/>
          <w:color w:val="000000"/>
          <w:sz w:val="32"/>
          <w:szCs w:val="32"/>
          <w:lang w:val="en-US" w:eastAsia="zh-CN"/>
        </w:rPr>
        <w:t>244.69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79</w:t>
      </w:r>
      <w:r>
        <w:rPr>
          <w:rFonts w:ascii="仿宋" w:hAnsi="仿宋" w:eastAsia="仿宋"/>
          <w:color w:val="000000"/>
          <w:sz w:val="32"/>
          <w:szCs w:val="32"/>
        </w:rPr>
        <w:t>%</w:t>
      </w:r>
      <w:r>
        <w:rPr>
          <w:rFonts w:hint="eastAsia" w:ascii="仿宋" w:hAnsi="仿宋" w:eastAsia="仿宋"/>
          <w:color w:val="000000"/>
          <w:sz w:val="32"/>
          <w:szCs w:val="32"/>
        </w:rPr>
        <w:t>；社会保障和就业支出</w:t>
      </w:r>
      <w:r>
        <w:rPr>
          <w:rFonts w:hint="eastAsia" w:ascii="仿宋" w:hAnsi="仿宋" w:eastAsia="仿宋"/>
          <w:color w:val="000000"/>
          <w:sz w:val="32"/>
          <w:szCs w:val="32"/>
          <w:lang w:val="en-US" w:eastAsia="zh-CN"/>
        </w:rPr>
        <w:t>30.14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w:t>
      </w:r>
      <w:r>
        <w:rPr>
          <w:rFonts w:ascii="仿宋" w:hAnsi="仿宋" w:eastAsia="仿宋"/>
          <w:color w:val="000000"/>
          <w:sz w:val="32"/>
          <w:szCs w:val="32"/>
        </w:rPr>
        <w:t>%</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12.58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20.58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w:t>
      </w:r>
      <w:r>
        <w:rPr>
          <w:rFonts w:ascii="仿宋" w:hAnsi="仿宋" w:eastAsia="仿宋"/>
          <w:color w:val="000000"/>
          <w:sz w:val="32"/>
          <w:szCs w:val="32"/>
        </w:rPr>
        <w:t>%</w:t>
      </w:r>
      <w:r>
        <w:rPr>
          <w:rFonts w:hint="eastAsia" w:ascii="仿宋" w:hAnsi="仿宋" w:eastAsia="仿宋"/>
          <w:color w:val="000000"/>
          <w:sz w:val="32"/>
          <w:szCs w:val="32"/>
        </w:rPr>
        <w:t>。</w:t>
      </w:r>
    </w:p>
    <w:p w14:paraId="7C7CD1CF">
      <w:pPr>
        <w:spacing w:line="600" w:lineRule="exact"/>
        <w:ind w:firstLine="640" w:firstLineChars="200"/>
        <w:outlineLvl w:val="1"/>
        <w:rPr>
          <w:rFonts w:ascii="仿宋" w:hAnsi="仿宋" w:eastAsia="仿宋"/>
          <w:color w:val="000000"/>
          <w:sz w:val="32"/>
          <w:szCs w:val="32"/>
        </w:rPr>
      </w:pPr>
    </w:p>
    <w:p w14:paraId="03200E26">
      <w:pPr>
        <w:spacing w:line="600" w:lineRule="exact"/>
        <w:rPr>
          <w:rFonts w:ascii="仿宋" w:hAnsi="仿宋" w:eastAsia="仿宋"/>
          <w:b/>
          <w:sz w:val="32"/>
          <w:szCs w:val="32"/>
        </w:rPr>
      </w:pPr>
      <w:bookmarkStart w:id="72" w:name="_GoBack"/>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End w:id="72"/>
    </w:p>
    <w:p w14:paraId="6DF8B4B6">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w:t>
      </w:r>
    </w:p>
    <w:p w14:paraId="12FD4BF3">
      <w:pPr>
        <w:spacing w:line="600" w:lineRule="exact"/>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14:paraId="34390928">
      <w:pPr>
        <w:spacing w:line="600" w:lineRule="exact"/>
        <w:ind w:firstLine="643" w:firstLineChars="200"/>
        <w:outlineLvl w:val="2"/>
        <w:rPr>
          <w:rFonts w:ascii="仿宋" w:hAnsi="仿宋" w:eastAsia="仿宋"/>
          <w:sz w:val="32"/>
          <w:szCs w:val="32"/>
        </w:rPr>
      </w:pPr>
      <w:bookmarkStart w:id="37" w:name="_Toc15377444"/>
      <w:bookmarkStart w:id="38" w:name="_Toc15378460"/>
      <w:bookmarkStart w:id="39" w:name="_Toc15377213"/>
      <w:r>
        <w:rPr>
          <w:rFonts w:hint="eastAsia" w:ascii="仿宋" w:hAnsi="仿宋" w:eastAsia="仿宋"/>
          <w:b/>
          <w:sz w:val="32"/>
          <w:szCs w:val="32"/>
        </w:rPr>
        <w:t>2023年一般公共预算支出决算数为</w:t>
      </w:r>
      <w:r>
        <w:rPr>
          <w:rFonts w:hint="eastAsia" w:ascii="仿宋" w:hAnsi="仿宋" w:eastAsia="仿宋"/>
          <w:color w:val="000000"/>
          <w:sz w:val="32"/>
          <w:szCs w:val="32"/>
          <w:lang w:val="en-US" w:eastAsia="zh-CN"/>
        </w:rPr>
        <w:t>307.99</w:t>
      </w:r>
      <w:r>
        <w:rPr>
          <w:rFonts w:hint="eastAsia" w:ascii="仿宋" w:hAnsi="仿宋" w:eastAsia="仿宋"/>
          <w:color w:val="000000"/>
          <w:sz w:val="32"/>
          <w:szCs w:val="32"/>
        </w:rPr>
        <w:t>万元</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7"/>
      <w:bookmarkEnd w:id="38"/>
      <w:bookmarkEnd w:id="39"/>
    </w:p>
    <w:p w14:paraId="09FF081F">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w:t>
      </w:r>
      <w:r>
        <w:rPr>
          <w:rStyle w:val="15"/>
          <w:rFonts w:ascii="仿宋" w:hAnsi="仿宋" w:eastAsia="仿宋"/>
          <w:bCs/>
          <w:sz w:val="32"/>
          <w:szCs w:val="32"/>
        </w:rPr>
        <w:t>.</w:t>
      </w:r>
      <w:r>
        <w:rPr>
          <w:rStyle w:val="15"/>
          <w:rFonts w:hint="eastAsia" w:ascii="仿宋" w:hAnsi="仿宋" w:eastAsia="仿宋"/>
          <w:bCs/>
          <w:sz w:val="32"/>
          <w:szCs w:val="32"/>
        </w:rPr>
        <w:t>教育（205类）普通教育（02款）学前教育（0</w:t>
      </w:r>
      <w:r>
        <w:rPr>
          <w:rStyle w:val="15"/>
          <w:rFonts w:ascii="仿宋" w:hAnsi="仿宋" w:eastAsia="仿宋"/>
          <w:bCs/>
          <w:sz w:val="32"/>
          <w:szCs w:val="32"/>
        </w:rPr>
        <w:t>1</w:t>
      </w:r>
      <w:r>
        <w:rPr>
          <w:rStyle w:val="15"/>
          <w:rFonts w:hint="eastAsia" w:ascii="仿宋" w:hAnsi="仿宋" w:eastAsia="仿宋"/>
          <w:bCs/>
          <w:sz w:val="32"/>
          <w:szCs w:val="32"/>
        </w:rPr>
        <w:t>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244.69</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Fonts w:hint="eastAsia" w:ascii="仿宋" w:hAnsi="仿宋" w:eastAsia="仿宋"/>
          <w:sz w:val="32"/>
          <w:szCs w:val="32"/>
        </w:rPr>
        <w:t>决算数与预算数持平</w:t>
      </w:r>
      <w:r>
        <w:rPr>
          <w:rStyle w:val="15"/>
          <w:rFonts w:hint="eastAsia" w:ascii="仿宋" w:hAnsi="仿宋" w:eastAsia="仿宋"/>
          <w:b w:val="0"/>
          <w:bCs/>
          <w:sz w:val="32"/>
          <w:szCs w:val="32"/>
        </w:rPr>
        <w:t>。</w:t>
      </w:r>
    </w:p>
    <w:p w14:paraId="157E768C">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Style w:val="15"/>
          <w:rFonts w:hint="eastAsia" w:ascii="仿宋" w:hAnsi="仿宋" w:eastAsia="仿宋"/>
          <w:bCs/>
          <w:sz w:val="32"/>
          <w:szCs w:val="32"/>
        </w:rPr>
        <w:t>社会保障和就业（208类）行政事业单位养老支出（05款）机关事业单位基本养老保险缴费支出（05项）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30.65</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Fonts w:hint="eastAsia" w:ascii="仿宋" w:hAnsi="仿宋" w:eastAsia="仿宋"/>
          <w:sz w:val="32"/>
          <w:szCs w:val="32"/>
        </w:rPr>
        <w:t>决算数与预算数持平</w:t>
      </w:r>
      <w:r>
        <w:rPr>
          <w:rStyle w:val="15"/>
          <w:rFonts w:hint="eastAsia" w:ascii="仿宋" w:hAnsi="仿宋" w:eastAsia="仿宋"/>
          <w:b w:val="0"/>
          <w:bCs/>
          <w:sz w:val="32"/>
          <w:szCs w:val="32"/>
        </w:rPr>
        <w:t>。</w:t>
      </w:r>
    </w:p>
    <w:p w14:paraId="22EF5DC4">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（210类）行政事业单位医疗（11款）事业单位医疗（02项）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14.88</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Fonts w:hint="eastAsia" w:ascii="仿宋" w:hAnsi="仿宋" w:eastAsia="仿宋"/>
          <w:sz w:val="32"/>
          <w:szCs w:val="32"/>
        </w:rPr>
        <w:t>决算数与预算数持平</w:t>
      </w:r>
      <w:r>
        <w:rPr>
          <w:rStyle w:val="15"/>
          <w:rFonts w:hint="eastAsia" w:ascii="仿宋" w:hAnsi="仿宋" w:eastAsia="仿宋"/>
          <w:b w:val="0"/>
          <w:bCs/>
          <w:sz w:val="32"/>
          <w:szCs w:val="32"/>
        </w:rPr>
        <w:t>。</w:t>
      </w:r>
    </w:p>
    <w:p w14:paraId="0302B113">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4</w:t>
      </w:r>
      <w:r>
        <w:rPr>
          <w:rStyle w:val="15"/>
          <w:rFonts w:ascii="仿宋" w:hAnsi="仿宋" w:eastAsia="仿宋"/>
          <w:bCs/>
          <w:sz w:val="32"/>
          <w:szCs w:val="32"/>
        </w:rPr>
        <w:t>.</w:t>
      </w:r>
      <w:r>
        <w:rPr>
          <w:rFonts w:hint="eastAsia" w:ascii="仿宋" w:hAnsi="仿宋" w:eastAsia="仿宋"/>
          <w:b/>
          <w:bCs/>
          <w:sz w:val="32"/>
          <w:szCs w:val="32"/>
        </w:rPr>
        <w:t>住房保障</w:t>
      </w:r>
      <w:r>
        <w:rPr>
          <w:rStyle w:val="15"/>
          <w:rFonts w:hint="eastAsia" w:ascii="仿宋" w:hAnsi="仿宋" w:eastAsia="仿宋"/>
          <w:bCs/>
          <w:sz w:val="32"/>
          <w:szCs w:val="32"/>
        </w:rPr>
        <w:t>（221类）住房改革支出（02款）住房公积金（01项）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24.90</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lang w:eastAsia="zh-CN"/>
        </w:rPr>
        <w:t>，</w:t>
      </w:r>
      <w:r>
        <w:rPr>
          <w:rFonts w:hint="eastAsia" w:ascii="仿宋" w:hAnsi="仿宋" w:eastAsia="仿宋"/>
          <w:sz w:val="32"/>
          <w:szCs w:val="32"/>
        </w:rPr>
        <w:t>决算数与预算数持平</w:t>
      </w:r>
      <w:r>
        <w:rPr>
          <w:rStyle w:val="15"/>
          <w:rFonts w:hint="eastAsia" w:ascii="仿宋" w:hAnsi="仿宋" w:eastAsia="仿宋"/>
          <w:b w:val="0"/>
          <w:bCs/>
          <w:sz w:val="32"/>
          <w:szCs w:val="32"/>
        </w:rPr>
        <w:t>。</w:t>
      </w:r>
    </w:p>
    <w:p w14:paraId="586CB83C">
      <w:pPr>
        <w:tabs>
          <w:tab w:val="right" w:pos="8306"/>
        </w:tabs>
        <w:spacing w:line="600" w:lineRule="exact"/>
        <w:outlineLvl w:val="1"/>
        <w:rPr>
          <w:rStyle w:val="28"/>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14:paraId="4B087FE9">
      <w:pPr>
        <w:spacing w:line="600" w:lineRule="exact"/>
        <w:ind w:firstLine="640" w:firstLineChars="200"/>
        <w:jc w:val="left"/>
        <w:rPr>
          <w:rFonts w:ascii="仿宋" w:hAnsi="仿宋" w:eastAsia="仿宋"/>
          <w:sz w:val="32"/>
          <w:szCs w:val="32"/>
        </w:rPr>
      </w:pPr>
      <w:bookmarkStart w:id="42" w:name="_Toc15377215"/>
      <w:bookmarkStart w:id="43" w:name="_Toc15396609"/>
      <w:r>
        <w:rPr>
          <w:rFonts w:hint="eastAsia" w:ascii="仿宋" w:hAnsi="仿宋" w:eastAsia="仿宋"/>
          <w:sz w:val="32"/>
          <w:szCs w:val="32"/>
        </w:rPr>
        <w:t>2023年度一般公共预算财政拨款基本支出</w:t>
      </w:r>
      <w:r>
        <w:rPr>
          <w:rFonts w:hint="eastAsia" w:eastAsia="仿宋"/>
          <w:sz w:val="32"/>
          <w:szCs w:val="32"/>
          <w:lang w:val="en-US" w:eastAsia="zh-CN"/>
        </w:rPr>
        <w:t>265.09</w:t>
      </w:r>
      <w:r>
        <w:rPr>
          <w:rFonts w:hint="eastAsia" w:ascii="仿宋" w:hAnsi="仿宋" w:eastAsia="仿宋"/>
          <w:sz w:val="32"/>
          <w:szCs w:val="32"/>
        </w:rPr>
        <w:t>万元，其中：人员经费</w:t>
      </w:r>
      <w:r>
        <w:rPr>
          <w:rFonts w:hint="eastAsia" w:eastAsia="仿宋"/>
          <w:sz w:val="32"/>
          <w:szCs w:val="32"/>
          <w:lang w:val="en-US" w:eastAsia="zh-CN"/>
        </w:rPr>
        <w:t>244.14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sz w:val="32"/>
          <w:szCs w:val="32"/>
        </w:rPr>
        <w:br w:type="textWrapping"/>
      </w:r>
      <w:r>
        <w:rPr>
          <w:rFonts w:hint="eastAsia" w:ascii="仿宋" w:hAnsi="仿宋" w:eastAsia="仿宋"/>
          <w:sz w:val="32"/>
          <w:szCs w:val="32"/>
        </w:rPr>
        <w:t>　　公用经费</w:t>
      </w:r>
      <w:r>
        <w:rPr>
          <w:rFonts w:hint="eastAsia" w:eastAsia="仿宋"/>
          <w:sz w:val="32"/>
          <w:szCs w:val="32"/>
          <w:lang w:val="en-US" w:eastAsia="zh-CN"/>
        </w:rPr>
        <w:t>20.95</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w:t>
      </w:r>
    </w:p>
    <w:p w14:paraId="425D94F6">
      <w:pPr>
        <w:spacing w:line="600" w:lineRule="exact"/>
        <w:ind w:firstLine="640" w:firstLineChars="200"/>
        <w:outlineLvl w:val="1"/>
        <w:rPr>
          <w:rStyle w:val="28"/>
          <w:rFonts w:ascii="黑体" w:hAnsi="黑体" w:eastAsia="黑体"/>
          <w:b w:val="0"/>
          <w:highlight w:val="yellow"/>
        </w:rPr>
      </w:pPr>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42"/>
      <w:bookmarkEnd w:id="43"/>
    </w:p>
    <w:p w14:paraId="1BFFFFB0">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p>
    <w:p w14:paraId="0F2664F7">
      <w:pPr>
        <w:spacing w:line="600" w:lineRule="exact"/>
        <w:ind w:firstLine="640"/>
        <w:outlineLvl w:val="2"/>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019171B4">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14:paraId="68E46785">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宋体" w:hAnsi="宋体" w:cs="宋体"/>
          <w:sz w:val="24"/>
        </w:rPr>
        <w:t>具体情况如下：</w:t>
      </w:r>
    </w:p>
    <w:p w14:paraId="63FE4028">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5"/>
          <w:rFonts w:hint="eastAsia" w:ascii="仿宋" w:hAnsi="仿宋" w:eastAsia="仿宋"/>
          <w:bCs/>
          <w:sz w:val="32"/>
          <w:szCs w:val="32"/>
        </w:rPr>
        <w:t>完成预算</w:t>
      </w:r>
      <w:r>
        <w:rPr>
          <w:sz w:val="32"/>
          <w:szCs w:val="32"/>
        </w:rPr>
        <w:t>0</w:t>
      </w:r>
      <w:r>
        <w:rPr>
          <w:rStyle w:val="15"/>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3B3DC01D">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5"/>
          <w:rFonts w:hint="eastAsia" w:ascii="仿宋" w:hAnsi="仿宋" w:eastAsia="仿宋"/>
          <w:bCs/>
          <w:sz w:val="32"/>
          <w:szCs w:val="32"/>
        </w:rPr>
        <w:t>完成预算</w:t>
      </w:r>
      <w:r>
        <w:rPr>
          <w:sz w:val="32"/>
          <w:szCs w:val="32"/>
        </w:rPr>
        <w:t>0</w:t>
      </w:r>
      <w:r>
        <w:rPr>
          <w:rStyle w:val="15"/>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3B7345F6">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0B01F766">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13E181E5">
      <w:pPr>
        <w:numPr>
          <w:ilvl w:val="0"/>
          <w:numId w:val="3"/>
        </w:numPr>
        <w:spacing w:line="600" w:lineRule="exact"/>
        <w:ind w:firstLine="640"/>
        <w:rPr>
          <w:rFonts w:ascii="仿宋_GB2312" w:eastAsia="仿宋_GB2312"/>
          <w:b/>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完成预算100%。公务接待费支出决算与2022年度持平。其中：</w:t>
      </w:r>
    </w:p>
    <w:p w14:paraId="0D49749E">
      <w:pPr>
        <w:spacing w:line="600" w:lineRule="exact"/>
        <w:ind w:firstLine="643" w:firstLineChars="200"/>
        <w:rPr>
          <w:rFonts w:ascii="仿宋_GB2312" w:eastAsia="仿宋_GB2312"/>
          <w:b/>
          <w:sz w:val="32"/>
          <w:szCs w:val="32"/>
        </w:rPr>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rPr>
        <w:t xml:space="preserve">   外事接待支出0万元。外事接待0批次，0人次（不包括陪同人员），共计支出0万元。</w:t>
      </w:r>
    </w:p>
    <w:bookmarkEnd w:id="44"/>
    <w:p w14:paraId="4E49D28C">
      <w:pPr>
        <w:spacing w:line="600" w:lineRule="exact"/>
        <w:ind w:firstLine="640" w:firstLineChars="200"/>
        <w:outlineLvl w:val="1"/>
        <w:rPr>
          <w:rStyle w:val="28"/>
          <w:rFonts w:ascii="黑体" w:hAnsi="黑体" w:eastAsia="黑体"/>
        </w:rPr>
      </w:pPr>
      <w:bookmarkStart w:id="45" w:name="_Toc15377218"/>
      <w:bookmarkStart w:id="46" w:name="_Toc15396610"/>
      <w:r>
        <w:rPr>
          <w:rFonts w:hint="eastAsia" w:ascii="黑体" w:eastAsia="黑体"/>
          <w:sz w:val="32"/>
          <w:szCs w:val="32"/>
        </w:rPr>
        <w:t>八、</w:t>
      </w:r>
      <w:r>
        <w:rPr>
          <w:rStyle w:val="28"/>
          <w:rFonts w:hint="eastAsia" w:ascii="黑体" w:hAnsi="黑体" w:eastAsia="黑体"/>
          <w:b w:val="0"/>
        </w:rPr>
        <w:t>政府性基金预算支出决算情况说明</w:t>
      </w:r>
      <w:bookmarkEnd w:id="45"/>
      <w:bookmarkEnd w:id="46"/>
    </w:p>
    <w:p w14:paraId="64A1790A">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23年度政府性基金预算财政拨款支出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4C5A3E8">
      <w:pPr>
        <w:numPr>
          <w:ilvl w:val="0"/>
          <w:numId w:val="4"/>
        </w:numPr>
        <w:spacing w:line="600" w:lineRule="exact"/>
        <w:ind w:firstLine="640"/>
        <w:outlineLvl w:val="1"/>
        <w:rPr>
          <w:rStyle w:val="28"/>
          <w:rFonts w:ascii="黑体" w:hAnsi="黑体" w:eastAsia="黑体"/>
          <w:b w:val="0"/>
        </w:rPr>
      </w:pPr>
      <w:bookmarkStart w:id="47" w:name="_Toc15396611"/>
      <w:bookmarkStart w:id="48" w:name="_Toc15377219"/>
      <w:r>
        <w:rPr>
          <w:rStyle w:val="28"/>
          <w:rFonts w:hint="eastAsia" w:ascii="黑体" w:hAnsi="黑体" w:eastAsia="黑体"/>
          <w:b w:val="0"/>
        </w:rPr>
        <w:t>国有资本经营预算支出决算情况说明</w:t>
      </w:r>
      <w:bookmarkEnd w:id="47"/>
      <w:bookmarkEnd w:id="48"/>
    </w:p>
    <w:p w14:paraId="018D292A">
      <w:pPr>
        <w:pStyle w:val="26"/>
        <w:spacing w:line="600" w:lineRule="exact"/>
        <w:ind w:left="360" w:firstLine="320" w:firstLineChars="1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23年度国有资本经营预算财政拨款支出0万元。</w:t>
      </w:r>
    </w:p>
    <w:p w14:paraId="7778D57F">
      <w:pPr>
        <w:pStyle w:val="26"/>
        <w:spacing w:line="600" w:lineRule="exact"/>
        <w:ind w:left="360" w:firstLine="321" w:firstLineChars="100"/>
        <w:outlineLvl w:val="1"/>
        <w:rPr>
          <w:rStyle w:val="28"/>
          <w:rFonts w:ascii="黑体" w:hAnsi="黑体" w:eastAsia="黑体"/>
          <w:b w:val="0"/>
        </w:rPr>
      </w:pPr>
      <w:bookmarkStart w:id="49" w:name="_Toc15396612"/>
      <w:bookmarkStart w:id="50" w:name="_Toc15377221"/>
      <w:r>
        <w:rPr>
          <w:rStyle w:val="28"/>
          <w:rFonts w:hint="eastAsia" w:ascii="黑体" w:hAnsi="黑体" w:eastAsia="黑体"/>
        </w:rPr>
        <w:t>十</w:t>
      </w:r>
      <w:r>
        <w:rPr>
          <w:rStyle w:val="28"/>
          <w:rFonts w:ascii="黑体" w:hAnsi="黑体" w:eastAsia="黑体"/>
        </w:rPr>
        <w:t>、</w:t>
      </w:r>
      <w:r>
        <w:rPr>
          <w:rStyle w:val="28"/>
          <w:rFonts w:hint="eastAsia" w:ascii="黑体" w:hAnsi="黑体" w:eastAsia="黑体"/>
          <w:b w:val="0"/>
        </w:rPr>
        <w:t>其他重要事项的情况说明</w:t>
      </w:r>
      <w:bookmarkEnd w:id="49"/>
      <w:bookmarkEnd w:id="50"/>
    </w:p>
    <w:p w14:paraId="18162EEE">
      <w:pPr>
        <w:spacing w:line="600" w:lineRule="exact"/>
        <w:ind w:firstLine="643" w:firstLineChars="200"/>
        <w:outlineLvl w:val="2"/>
        <w:rPr>
          <w:rFonts w:ascii="仿宋" w:hAnsi="仿宋" w:eastAsia="仿宋"/>
          <w:sz w:val="32"/>
          <w:szCs w:val="32"/>
        </w:rPr>
      </w:pPr>
      <w:bookmarkStart w:id="51" w:name="_Toc15377222"/>
      <w:r>
        <w:rPr>
          <w:rFonts w:hint="eastAsia" w:ascii="仿宋" w:hAnsi="仿宋" w:eastAsia="仿宋"/>
          <w:b/>
          <w:sz w:val="32"/>
          <w:szCs w:val="32"/>
        </w:rPr>
        <w:t>（一）机关运行经费支出情况</w:t>
      </w:r>
      <w:bookmarkEnd w:id="51"/>
    </w:p>
    <w:p w14:paraId="49270BE6">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23年度，遂宁市安居区</w:t>
      </w:r>
      <w:r>
        <w:rPr>
          <w:rFonts w:hint="eastAsia" w:ascii="仿宋_GB2312" w:eastAsia="仿宋_GB2312"/>
          <w:sz w:val="32"/>
          <w:szCs w:val="32"/>
          <w:lang w:eastAsia="zh-CN"/>
        </w:rPr>
        <w:t>白马镇中心</w:t>
      </w:r>
      <w:r>
        <w:rPr>
          <w:rFonts w:hint="eastAsia" w:ascii="仿宋_GB2312" w:eastAsia="仿宋_GB2312"/>
          <w:sz w:val="32"/>
          <w:szCs w:val="32"/>
        </w:rPr>
        <w:t>幼儿园机关运行经费支出0万元。与2022年度决算数持平。</w:t>
      </w:r>
      <w:r>
        <w:rPr>
          <w:rFonts w:hint="eastAsia" w:ascii="仿宋_GB2312" w:eastAsia="仿宋_GB2312"/>
          <w:sz w:val="32"/>
          <w:szCs w:val="32"/>
          <w:lang w:val="en-US" w:eastAsia="zh-CN"/>
        </w:rPr>
        <w:t>2023年政府性基金预算财政拨款支出0万元。</w:t>
      </w:r>
    </w:p>
    <w:p w14:paraId="7690CE2B">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3"/>
      <w:r>
        <w:rPr>
          <w:rFonts w:hint="eastAsia" w:ascii="仿宋" w:hAnsi="仿宋" w:eastAsia="仿宋"/>
          <w:b/>
          <w:sz w:val="32"/>
          <w:szCs w:val="32"/>
        </w:rPr>
        <w:t>（二）政府采购支出情况</w:t>
      </w:r>
      <w:bookmarkEnd w:id="52"/>
    </w:p>
    <w:p w14:paraId="72195822">
      <w:pPr>
        <w:autoSpaceDE w:val="0"/>
        <w:autoSpaceDN w:val="0"/>
        <w:adjustRightInd w:val="0"/>
        <w:spacing w:line="600" w:lineRule="exact"/>
        <w:ind w:firstLine="640" w:firstLineChars="200"/>
        <w:jc w:val="left"/>
        <w:outlineLvl w:val="2"/>
        <w:rPr>
          <w:rFonts w:ascii="仿宋_GB2312" w:eastAsia="仿宋_GB2312"/>
          <w:sz w:val="32"/>
          <w:szCs w:val="32"/>
        </w:rPr>
      </w:pPr>
      <w:bookmarkStart w:id="53" w:name="_Toc15377224"/>
      <w:r>
        <w:rPr>
          <w:rFonts w:hint="eastAsia" w:ascii="仿宋_GB2312" w:eastAsia="仿宋_GB2312"/>
          <w:sz w:val="32"/>
          <w:szCs w:val="32"/>
        </w:rPr>
        <w:t>2023年度，遂宁市安居区</w:t>
      </w:r>
      <w:r>
        <w:rPr>
          <w:rFonts w:hint="eastAsia" w:ascii="仿宋_GB2312" w:eastAsia="仿宋_GB2312"/>
          <w:sz w:val="32"/>
          <w:szCs w:val="32"/>
          <w:lang w:eastAsia="zh-CN"/>
        </w:rPr>
        <w:t>白马镇中心</w:t>
      </w:r>
      <w:r>
        <w:rPr>
          <w:rFonts w:hint="eastAsia" w:ascii="仿宋_GB2312" w:eastAsia="仿宋_GB2312"/>
          <w:sz w:val="32"/>
          <w:szCs w:val="32"/>
        </w:rPr>
        <w:t>幼儿园政府采购支出总额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53"/>
    <w:p w14:paraId="6A702BB1">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726EA2E9">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截至2023年12月31日，遂宁市安居区</w:t>
      </w:r>
      <w:r>
        <w:rPr>
          <w:rFonts w:hint="eastAsia" w:ascii="仿宋_GB2312" w:eastAsia="仿宋_GB2312"/>
          <w:sz w:val="32"/>
          <w:szCs w:val="32"/>
          <w:lang w:eastAsia="zh-CN"/>
        </w:rPr>
        <w:t>白马镇中心</w:t>
      </w:r>
      <w:r>
        <w:rPr>
          <w:rFonts w:hint="eastAsia" w:ascii="仿宋_GB2312" w:eastAsia="仿宋_GB2312"/>
          <w:sz w:val="32"/>
          <w:szCs w:val="32"/>
        </w:rPr>
        <w:t>幼儿园共有车辆0辆，其中：主要领导干部用车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41AAAD4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4035199">
      <w:pPr>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本部门按要求对2023年部门整体支出开展绩效自评，从评价情况来看</w:t>
      </w:r>
      <w:r>
        <w:rPr>
          <w:rFonts w:hint="eastAsia" w:ascii="仿宋_GB2312" w:eastAsia="仿宋_GB2312"/>
          <w:sz w:val="32"/>
          <w:szCs w:val="32"/>
        </w:rPr>
        <w:t>遂宁市安居区</w:t>
      </w:r>
      <w:r>
        <w:rPr>
          <w:rFonts w:hint="eastAsia" w:ascii="仿宋_GB2312" w:eastAsia="仿宋_GB2312"/>
          <w:sz w:val="32"/>
          <w:szCs w:val="32"/>
          <w:lang w:eastAsia="zh-CN"/>
        </w:rPr>
        <w:t>白马镇中心</w:t>
      </w:r>
      <w:r>
        <w:rPr>
          <w:rFonts w:hint="eastAsia" w:ascii="仿宋_GB2312" w:eastAsia="仿宋_GB2312"/>
          <w:sz w:val="32"/>
          <w:szCs w:val="32"/>
        </w:rPr>
        <w:t>幼儿园</w:t>
      </w:r>
      <w:r>
        <w:rPr>
          <w:rFonts w:ascii="仿宋_GB2312" w:eastAsia="仿宋_GB2312"/>
          <w:sz w:val="32"/>
          <w:szCs w:val="32"/>
        </w:rPr>
        <w:t>将部门整体支出绩效评价作为财政预算资金使用管理的一项重要工作，切实加强预算收支管理，全面梳理内部管理流程，建立健全内部管理制度，有效提升了部门整体支出管理水平</w:t>
      </w:r>
      <w:r>
        <w:rPr>
          <w:rFonts w:hint="eastAsia" w:ascii="仿宋_GB2312" w:eastAsia="仿宋_GB2312"/>
          <w:sz w:val="32"/>
          <w:szCs w:val="32"/>
        </w:rPr>
        <w:t>。</w:t>
      </w:r>
    </w:p>
    <w:p w14:paraId="22682E4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《遂宁市安居区</w:t>
      </w:r>
      <w:r>
        <w:rPr>
          <w:rFonts w:hint="eastAsia" w:ascii="仿宋_GB2312" w:hAnsi="仿宋_GB2312" w:eastAsia="仿宋_GB2312" w:cs="仿宋_GB2312"/>
          <w:sz w:val="32"/>
          <w:szCs w:val="32"/>
          <w:lang w:eastAsia="zh-CN"/>
        </w:rPr>
        <w:t>白马镇中心</w:t>
      </w:r>
      <w:r>
        <w:rPr>
          <w:rFonts w:ascii="仿宋_GB2312" w:hAnsi="仿宋_GB2312" w:eastAsia="仿宋_GB2312" w:cs="仿宋_GB2312"/>
          <w:sz w:val="32"/>
          <w:szCs w:val="32"/>
        </w:rPr>
        <w:t>幼儿园202</w:t>
      </w:r>
      <w:r>
        <w:rPr>
          <w:rFonts w:hint="eastAsia" w:ascii="仿宋_GB2312" w:hAnsi="仿宋_GB2312" w:eastAsia="仿宋_GB2312" w:cs="仿宋_GB2312"/>
          <w:sz w:val="32"/>
          <w:szCs w:val="32"/>
        </w:rPr>
        <w:t>3年部门整体支出绩效评价报告》见附件（附件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3CF1AF08">
      <w:pPr>
        <w:spacing w:line="580" w:lineRule="exact"/>
        <w:ind w:firstLine="643" w:firstLineChars="200"/>
        <w:rPr>
          <w:rFonts w:ascii="仿宋_GB2312" w:hAnsi="仿宋_GB2312" w:eastAsia="仿宋_GB2312" w:cs="仿宋_GB2312"/>
          <w:sz w:val="32"/>
          <w:szCs w:val="32"/>
        </w:rPr>
      </w:pPr>
      <w:r>
        <w:rPr>
          <w:rFonts w:ascii="仿宋_GB2312" w:eastAsia="仿宋_GB2312"/>
          <w:b/>
          <w:sz w:val="32"/>
          <w:szCs w:val="32"/>
        </w:rPr>
        <w:br w:type="page"/>
      </w: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eastAsia="zh-CN"/>
        </w:rPr>
        <w:t>幼儿资助及幼儿发展资金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p>
    <w:p w14:paraId="465F2187">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白马幼儿园</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23</w:t>
      </w:r>
      <w:r>
        <w:rPr>
          <w:rFonts w:ascii="仿宋_GB2312" w:hAnsi="仿宋_GB2312" w:eastAsia="仿宋_GB2312" w:cs="仿宋_GB2312"/>
          <w:sz w:val="32"/>
          <w:szCs w:val="32"/>
        </w:rPr>
        <w:t>年部门</w:t>
      </w:r>
      <w:r>
        <w:rPr>
          <w:rFonts w:hint="eastAsia" w:ascii="仿宋_GB2312" w:hAnsi="仿宋_GB2312" w:eastAsia="仿宋_GB2312" w:cs="仿宋_GB2312"/>
          <w:sz w:val="32"/>
          <w:szCs w:val="32"/>
          <w:lang w:val="zh-CN"/>
        </w:rPr>
        <w:t>整体支出绩效评价报告</w:t>
      </w:r>
      <w:r>
        <w:rPr>
          <w:rFonts w:hint="eastAsia" w:ascii="仿宋_GB2312" w:hAnsi="仿宋_GB2312" w:eastAsia="仿宋_GB2312" w:cs="仿宋_GB2312"/>
          <w:sz w:val="32"/>
          <w:szCs w:val="32"/>
        </w:rPr>
        <w:t>、绩效自评报告、</w:t>
      </w:r>
      <w:r>
        <w:rPr>
          <w:rFonts w:hint="eastAsia" w:ascii="仿宋_GB2312" w:hAnsi="仿宋_GB2312" w:eastAsia="仿宋_GB2312" w:cs="仿宋_GB2312"/>
          <w:sz w:val="32"/>
          <w:szCs w:val="32"/>
          <w:lang w:eastAsia="zh-CN"/>
        </w:rPr>
        <w:t>幼儿资助及幼儿发展资金</w:t>
      </w:r>
      <w:r>
        <w:rPr>
          <w:rFonts w:hint="eastAsia" w:ascii="仿宋_GB2312" w:hAnsi="仿宋_GB2312" w:eastAsia="仿宋_GB2312" w:cs="仿宋_GB2312"/>
          <w:sz w:val="32"/>
          <w:szCs w:val="32"/>
        </w:rPr>
        <w:t>等专项预算项目绩效自评报告，绩效自评报告详见附件。</w:t>
      </w:r>
    </w:p>
    <w:p w14:paraId="5223AFEE">
      <w:pPr>
        <w:widowControl/>
        <w:jc w:val="left"/>
        <w:rPr>
          <w:rFonts w:ascii="仿宋_GB2312" w:eastAsia="仿宋_GB2312"/>
          <w:b/>
          <w:sz w:val="32"/>
          <w:szCs w:val="32"/>
        </w:rPr>
      </w:pPr>
    </w:p>
    <w:p w14:paraId="72AB935F">
      <w:pPr>
        <w:pStyle w:val="2"/>
        <w:spacing w:before="93"/>
        <w:rPr>
          <w:b/>
          <w:sz w:val="32"/>
          <w:szCs w:val="32"/>
        </w:rPr>
      </w:pPr>
    </w:p>
    <w:p w14:paraId="04A5FF3A">
      <w:pPr>
        <w:pStyle w:val="2"/>
        <w:spacing w:before="93"/>
        <w:rPr>
          <w:b/>
          <w:sz w:val="32"/>
          <w:szCs w:val="32"/>
        </w:rPr>
      </w:pPr>
    </w:p>
    <w:p w14:paraId="1813AB99">
      <w:pPr>
        <w:pStyle w:val="2"/>
        <w:spacing w:before="93"/>
        <w:rPr>
          <w:b/>
          <w:sz w:val="32"/>
          <w:szCs w:val="32"/>
        </w:rPr>
      </w:pPr>
    </w:p>
    <w:p w14:paraId="6F08D513">
      <w:pPr>
        <w:pStyle w:val="2"/>
        <w:spacing w:before="93"/>
        <w:rPr>
          <w:b/>
          <w:sz w:val="32"/>
          <w:szCs w:val="32"/>
        </w:rPr>
      </w:pPr>
    </w:p>
    <w:p w14:paraId="016F3DCA">
      <w:pPr>
        <w:pStyle w:val="2"/>
        <w:spacing w:before="93"/>
        <w:rPr>
          <w:b/>
          <w:sz w:val="32"/>
          <w:szCs w:val="32"/>
        </w:rPr>
      </w:pPr>
    </w:p>
    <w:p w14:paraId="36641528">
      <w:pPr>
        <w:pStyle w:val="2"/>
        <w:spacing w:before="93"/>
        <w:rPr>
          <w:b/>
          <w:sz w:val="32"/>
          <w:szCs w:val="32"/>
        </w:rPr>
      </w:pPr>
    </w:p>
    <w:p w14:paraId="414E7353">
      <w:pPr>
        <w:pStyle w:val="2"/>
        <w:spacing w:before="93"/>
        <w:rPr>
          <w:b/>
          <w:sz w:val="32"/>
          <w:szCs w:val="32"/>
        </w:rPr>
      </w:pPr>
    </w:p>
    <w:p w14:paraId="6ABEC1E2">
      <w:pPr>
        <w:pStyle w:val="2"/>
        <w:spacing w:before="93"/>
        <w:rPr>
          <w:b/>
          <w:sz w:val="32"/>
          <w:szCs w:val="32"/>
        </w:rPr>
      </w:pPr>
    </w:p>
    <w:p w14:paraId="66099E8F">
      <w:pPr>
        <w:pStyle w:val="2"/>
        <w:spacing w:before="93"/>
        <w:rPr>
          <w:b/>
          <w:sz w:val="32"/>
          <w:szCs w:val="32"/>
        </w:rPr>
      </w:pPr>
    </w:p>
    <w:p w14:paraId="62B3F17F">
      <w:pPr>
        <w:pStyle w:val="2"/>
        <w:spacing w:before="93"/>
        <w:rPr>
          <w:b/>
          <w:sz w:val="32"/>
          <w:szCs w:val="32"/>
        </w:rPr>
      </w:pPr>
    </w:p>
    <w:p w14:paraId="383133AE">
      <w:pPr>
        <w:pStyle w:val="2"/>
        <w:spacing w:before="93"/>
        <w:rPr>
          <w:b/>
          <w:sz w:val="32"/>
          <w:szCs w:val="32"/>
        </w:rPr>
      </w:pPr>
    </w:p>
    <w:p w14:paraId="0F19CE0B">
      <w:pPr>
        <w:numPr>
          <w:ilvl w:val="0"/>
          <w:numId w:val="5"/>
        </w:numPr>
        <w:spacing w:line="600" w:lineRule="exact"/>
        <w:ind w:firstLine="660" w:firstLineChars="150"/>
        <w:jc w:val="center"/>
        <w:outlineLvl w:val="0"/>
        <w:rPr>
          <w:rStyle w:val="27"/>
          <w:rFonts w:ascii="黑体" w:hAnsi="黑体" w:eastAsia="黑体"/>
          <w:b w:val="0"/>
        </w:rPr>
      </w:pPr>
      <w:bookmarkStart w:id="54" w:name="_Toc15396613"/>
      <w:bookmarkStart w:id="55" w:name="_Toc15377225"/>
      <w:r>
        <w:rPr>
          <w:rFonts w:hint="eastAsia" w:ascii="黑体" w:hAnsi="黑体" w:eastAsia="黑体"/>
          <w:sz w:val="44"/>
          <w:szCs w:val="44"/>
        </w:rPr>
        <w:t>名</w:t>
      </w:r>
      <w:r>
        <w:rPr>
          <w:rStyle w:val="27"/>
          <w:rFonts w:hint="eastAsia" w:ascii="黑体" w:hAnsi="黑体" w:eastAsia="黑体"/>
          <w:b w:val="0"/>
        </w:rPr>
        <w:t>词解释</w:t>
      </w:r>
      <w:bookmarkEnd w:id="54"/>
      <w:bookmarkEnd w:id="55"/>
    </w:p>
    <w:p w14:paraId="3B7659F6">
      <w:pPr>
        <w:spacing w:line="600" w:lineRule="exact"/>
        <w:jc w:val="left"/>
        <w:rPr>
          <w:rFonts w:ascii="宋体"/>
          <w:b/>
          <w:sz w:val="44"/>
          <w:szCs w:val="44"/>
        </w:rPr>
      </w:pPr>
    </w:p>
    <w:p w14:paraId="27D38332">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778A8DC5">
      <w:pPr>
        <w:pStyle w:val="25"/>
        <w:spacing w:line="560" w:lineRule="exact"/>
        <w:ind w:firstLine="640" w:firstLineChars="200"/>
        <w:rPr>
          <w:rFonts w:ascii="仿宋_GB2312" w:eastAsia="仿宋_GB2312"/>
          <w:sz w:val="32"/>
          <w:szCs w:val="32"/>
        </w:rPr>
      </w:pPr>
      <w:r>
        <w:rPr>
          <w:rFonts w:ascii="仿宋_GB2312" w:eastAsia="仿宋_GB2312"/>
          <w:color w:val="auto"/>
          <w:sz w:val="32"/>
          <w:szCs w:val="32"/>
        </w:rPr>
        <w:t>2.</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款）学前教育支出（0</w:t>
      </w:r>
      <w:r>
        <w:rPr>
          <w:rFonts w:ascii="仿宋_GB2312" w:eastAsia="仿宋_GB2312"/>
          <w:sz w:val="32"/>
          <w:szCs w:val="32"/>
        </w:rPr>
        <w:t>1项）：反映用于学前教育的工资、绩效、津补贴、工会经费、福利费、资助、公用经费、保教费等支出。</w:t>
      </w:r>
    </w:p>
    <w:p w14:paraId="33997925">
      <w:pPr>
        <w:pStyle w:val="25"/>
        <w:spacing w:line="560" w:lineRule="exact"/>
        <w:ind w:firstLine="640" w:firstLineChars="200"/>
        <w:rPr>
          <w:rFonts w:hAnsi="仿宋"/>
          <w:sz w:val="32"/>
          <w:szCs w:val="32"/>
        </w:rPr>
      </w:pPr>
      <w:r>
        <w:rPr>
          <w:rFonts w:ascii="仿宋_GB2312" w:eastAsia="仿宋_GB2312"/>
          <w:sz w:val="32"/>
          <w:szCs w:val="32"/>
        </w:rPr>
        <w:t>3.</w:t>
      </w:r>
      <w:r>
        <w:t xml:space="preserve"> </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款）其他普通教育支出（9</w:t>
      </w:r>
      <w:r>
        <w:rPr>
          <w:rFonts w:ascii="仿宋_GB2312" w:eastAsia="仿宋_GB2312"/>
          <w:sz w:val="32"/>
          <w:szCs w:val="32"/>
        </w:rPr>
        <w:t>9</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反映用于学前教育的</w:t>
      </w:r>
      <w:r>
        <w:rPr>
          <w:rFonts w:ascii="仿宋_GB2312" w:eastAsia="仿宋_GB2312"/>
          <w:sz w:val="32"/>
          <w:szCs w:val="32"/>
        </w:rPr>
        <w:t>绩效、津补贴、保教费等支出</w:t>
      </w:r>
    </w:p>
    <w:p w14:paraId="0DE6932E">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社会保障和就业（208类）行政事业单位离退休（05款）机关事业单位基本养老保险缴费支出（05项）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14:paraId="2A18920C">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 xml:space="preserve">. </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反应</w:t>
      </w:r>
      <w:r>
        <w:rPr>
          <w:rFonts w:hint="eastAsia" w:ascii="仿宋_GB2312" w:eastAsia="仿宋_GB2312"/>
          <w:sz w:val="32"/>
          <w:szCs w:val="32"/>
        </w:rPr>
        <w:t>用于本单位职工工伤及失业保险单位缴费支出</w:t>
      </w:r>
      <w:r>
        <w:rPr>
          <w:rFonts w:hint="eastAsia" w:ascii="仿宋" w:hAnsi="仿宋" w:eastAsia="仿宋"/>
          <w:sz w:val="32"/>
          <w:szCs w:val="32"/>
        </w:rPr>
        <w:t>。</w:t>
      </w:r>
    </w:p>
    <w:p w14:paraId="40185B79">
      <w:pPr>
        <w:spacing w:line="56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_GB2312" w:eastAsia="仿宋_GB2312"/>
          <w:sz w:val="32"/>
          <w:szCs w:val="32"/>
        </w:rPr>
        <w:t xml:space="preserve"> 反映用于本单位职工基本医疗保险及住院补充医疗保险单位缴费支出</w:t>
      </w:r>
      <w:r>
        <w:rPr>
          <w:rFonts w:hint="eastAsia" w:ascii="仿宋" w:hAnsi="仿宋" w:eastAsia="仿宋"/>
          <w:sz w:val="32"/>
          <w:szCs w:val="32"/>
        </w:rPr>
        <w:t>。</w:t>
      </w:r>
    </w:p>
    <w:p w14:paraId="472F2CAF">
      <w:pPr>
        <w:spacing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_GB2312" w:eastAsia="仿宋_GB2312"/>
          <w:sz w:val="32"/>
          <w:szCs w:val="32"/>
        </w:rPr>
        <w:t xml:space="preserve"> 反映用于本单位职工住房公积金单位缴费支出。</w:t>
      </w:r>
      <w:r>
        <w:rPr>
          <w:rFonts w:hint="eastAsia" w:ascii="仿宋" w:hAnsi="仿宋" w:eastAsia="仿宋"/>
          <w:sz w:val="32"/>
          <w:szCs w:val="32"/>
        </w:rPr>
        <w:t>。</w:t>
      </w:r>
    </w:p>
    <w:p w14:paraId="0F4BDD1D">
      <w:pPr>
        <w:spacing w:line="56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基本支出：指为保障机构正常运转、完成日常工作任务而发生的人员支出和公用支出。</w:t>
      </w:r>
    </w:p>
    <w:p w14:paraId="7EBC2372">
      <w:pPr>
        <w:spacing w:line="56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项目支出：指在基本支出之外为完成特定行政任务和事业发展目标所发生的支出。</w:t>
      </w:r>
    </w:p>
    <w:p w14:paraId="09274EFC">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975DAA">
      <w:pPr>
        <w:pStyle w:val="2"/>
        <w:spacing w:before="93"/>
        <w:rPr>
          <w:rFonts w:ascii="仿宋" w:hAnsi="仿宋" w:eastAsia="仿宋"/>
          <w:sz w:val="32"/>
          <w:szCs w:val="32"/>
        </w:rPr>
      </w:pPr>
    </w:p>
    <w:p w14:paraId="2D3F4358">
      <w:pPr>
        <w:pStyle w:val="2"/>
        <w:spacing w:before="93"/>
        <w:rPr>
          <w:rFonts w:ascii="仿宋" w:hAnsi="仿宋" w:eastAsia="仿宋"/>
          <w:sz w:val="32"/>
          <w:szCs w:val="32"/>
        </w:rPr>
      </w:pPr>
    </w:p>
    <w:p w14:paraId="43C49E3D">
      <w:pPr>
        <w:pStyle w:val="2"/>
        <w:spacing w:before="93"/>
        <w:rPr>
          <w:rFonts w:ascii="仿宋" w:hAnsi="仿宋" w:eastAsia="仿宋"/>
          <w:sz w:val="32"/>
          <w:szCs w:val="32"/>
        </w:rPr>
      </w:pPr>
    </w:p>
    <w:p w14:paraId="06A1204A">
      <w:pPr>
        <w:pStyle w:val="2"/>
        <w:spacing w:before="93"/>
        <w:rPr>
          <w:rFonts w:ascii="仿宋" w:hAnsi="仿宋" w:eastAsia="仿宋"/>
          <w:sz w:val="32"/>
          <w:szCs w:val="32"/>
        </w:rPr>
      </w:pPr>
    </w:p>
    <w:p w14:paraId="3B0D5B65">
      <w:pPr>
        <w:pStyle w:val="2"/>
        <w:spacing w:before="93"/>
        <w:rPr>
          <w:rFonts w:ascii="仿宋" w:hAnsi="仿宋" w:eastAsia="仿宋"/>
          <w:sz w:val="32"/>
          <w:szCs w:val="32"/>
        </w:rPr>
      </w:pPr>
    </w:p>
    <w:p w14:paraId="08B24C6E">
      <w:pPr>
        <w:pStyle w:val="2"/>
        <w:spacing w:before="93"/>
        <w:rPr>
          <w:rFonts w:ascii="仿宋" w:hAnsi="仿宋" w:eastAsia="仿宋"/>
          <w:sz w:val="32"/>
          <w:szCs w:val="32"/>
        </w:rPr>
      </w:pPr>
    </w:p>
    <w:p w14:paraId="47DFEE42">
      <w:pPr>
        <w:pStyle w:val="2"/>
        <w:spacing w:before="93"/>
        <w:rPr>
          <w:rFonts w:ascii="仿宋" w:hAnsi="仿宋" w:eastAsia="仿宋"/>
          <w:sz w:val="32"/>
          <w:szCs w:val="32"/>
        </w:rPr>
      </w:pPr>
    </w:p>
    <w:p w14:paraId="4BF1A58B">
      <w:pPr>
        <w:pStyle w:val="2"/>
        <w:spacing w:before="93"/>
        <w:rPr>
          <w:rFonts w:ascii="仿宋" w:hAnsi="仿宋" w:eastAsia="仿宋"/>
          <w:sz w:val="32"/>
          <w:szCs w:val="32"/>
        </w:rPr>
      </w:pPr>
    </w:p>
    <w:p w14:paraId="58F83F33">
      <w:pPr>
        <w:pStyle w:val="2"/>
        <w:spacing w:before="93"/>
        <w:rPr>
          <w:rFonts w:ascii="仿宋" w:hAnsi="仿宋" w:eastAsia="仿宋"/>
          <w:sz w:val="32"/>
          <w:szCs w:val="32"/>
        </w:rPr>
      </w:pPr>
    </w:p>
    <w:p w14:paraId="08055347">
      <w:pPr>
        <w:pStyle w:val="2"/>
        <w:spacing w:before="93"/>
        <w:rPr>
          <w:rFonts w:ascii="仿宋" w:hAnsi="仿宋" w:eastAsia="仿宋"/>
          <w:sz w:val="32"/>
          <w:szCs w:val="32"/>
        </w:rPr>
      </w:pPr>
    </w:p>
    <w:p w14:paraId="6BD7F7FF">
      <w:pPr>
        <w:pStyle w:val="2"/>
        <w:spacing w:before="93"/>
        <w:rPr>
          <w:rFonts w:ascii="仿宋" w:hAnsi="仿宋" w:eastAsia="仿宋"/>
          <w:sz w:val="32"/>
          <w:szCs w:val="32"/>
        </w:rPr>
      </w:pPr>
    </w:p>
    <w:p w14:paraId="0C4415F1">
      <w:pPr>
        <w:pStyle w:val="2"/>
        <w:spacing w:before="93"/>
        <w:rPr>
          <w:rFonts w:ascii="仿宋" w:hAnsi="仿宋" w:eastAsia="仿宋"/>
          <w:sz w:val="32"/>
          <w:szCs w:val="32"/>
        </w:rPr>
      </w:pPr>
    </w:p>
    <w:p w14:paraId="59BC9433">
      <w:pPr>
        <w:pStyle w:val="2"/>
        <w:spacing w:before="93"/>
        <w:rPr>
          <w:rFonts w:ascii="仿宋" w:hAnsi="仿宋" w:eastAsia="仿宋"/>
          <w:sz w:val="32"/>
          <w:szCs w:val="32"/>
        </w:rPr>
      </w:pPr>
    </w:p>
    <w:p w14:paraId="55A15FDC">
      <w:pPr>
        <w:pStyle w:val="2"/>
        <w:spacing w:before="93"/>
        <w:rPr>
          <w:rFonts w:ascii="仿宋" w:hAnsi="仿宋" w:eastAsia="仿宋"/>
          <w:sz w:val="32"/>
          <w:szCs w:val="32"/>
        </w:rPr>
      </w:pPr>
    </w:p>
    <w:p w14:paraId="3E9E540F">
      <w:pPr>
        <w:pStyle w:val="25"/>
        <w:spacing w:line="560" w:lineRule="exact"/>
        <w:ind w:firstLine="640" w:firstLineChars="200"/>
        <w:rPr>
          <w:rFonts w:ascii="仿宋_GB2312" w:eastAsia="仿宋_GB2312" w:cs="黑体"/>
          <w:color w:val="auto"/>
          <w:sz w:val="32"/>
          <w:szCs w:val="32"/>
        </w:rPr>
      </w:pPr>
    </w:p>
    <w:p w14:paraId="4E512F89">
      <w:pPr>
        <w:spacing w:line="600" w:lineRule="exact"/>
        <w:jc w:val="center"/>
        <w:outlineLvl w:val="0"/>
        <w:rPr>
          <w:rStyle w:val="27"/>
          <w:rFonts w:ascii="黑体" w:hAnsi="黑体" w:eastAsia="黑体"/>
          <w:b w:val="0"/>
        </w:rPr>
      </w:pPr>
      <w:bookmarkStart w:id="56" w:name="_Toc15396614"/>
      <w:bookmarkStart w:id="57" w:name="_Toc15377226"/>
      <w:r>
        <w:rPr>
          <w:rFonts w:hint="eastAsia" w:ascii="黑体" w:hAnsi="黑体" w:eastAsia="黑体"/>
          <w:sz w:val="44"/>
          <w:szCs w:val="44"/>
        </w:rPr>
        <w:t>第</w:t>
      </w:r>
      <w:r>
        <w:rPr>
          <w:rStyle w:val="27"/>
          <w:rFonts w:hint="eastAsia" w:ascii="黑体" w:hAnsi="黑体" w:eastAsia="黑体"/>
          <w:b w:val="0"/>
        </w:rPr>
        <w:t>四部分 附件</w:t>
      </w:r>
      <w:bookmarkEnd w:id="56"/>
    </w:p>
    <w:p w14:paraId="2D927AA4">
      <w:pPr>
        <w:spacing w:line="600" w:lineRule="exact"/>
        <w:jc w:val="left"/>
        <w:outlineLvl w:val="0"/>
        <w:rPr>
          <w:rFonts w:ascii="方正小标宋简体" w:hAnsi="方正小标宋简体" w:eastAsia="方正小标宋简体" w:cs="方正小标宋简体"/>
          <w:sz w:val="32"/>
          <w:szCs w:val="32"/>
        </w:rPr>
      </w:pPr>
      <w:bookmarkStart w:id="58" w:name="_Toc15396618"/>
      <w:r>
        <w:rPr>
          <w:rFonts w:hint="eastAsia" w:ascii="黑体" w:hAnsi="黑体" w:eastAsia="黑体" w:cs="黑体"/>
          <w:sz w:val="32"/>
          <w:szCs w:val="32"/>
        </w:rPr>
        <w:t>附件</w:t>
      </w:r>
      <w:r>
        <w:rPr>
          <w:rFonts w:ascii="黑体" w:hAnsi="黑体" w:eastAsia="黑体" w:cs="黑体"/>
          <w:sz w:val="32"/>
          <w:szCs w:val="32"/>
        </w:rPr>
        <w:t>1</w:t>
      </w:r>
    </w:p>
    <w:p w14:paraId="559D6B6F">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7F99D230">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51186564">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1F88E70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1A7DB5F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74CEDE9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566B8714">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098E71F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4A206FE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4487A6D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6．安全办</w:t>
      </w:r>
    </w:p>
    <w:p w14:paraId="27DA97C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eastAsia="zh-CN"/>
        </w:rPr>
        <w:t>白马镇中心</w:t>
      </w:r>
      <w:r>
        <w:rPr>
          <w:rFonts w:hint="eastAsia" w:ascii="仿宋" w:hAnsi="仿宋" w:eastAsia="仿宋"/>
          <w:sz w:val="32"/>
          <w:szCs w:val="32"/>
        </w:rPr>
        <w:t>幼儿园共设有</w:t>
      </w:r>
      <w:r>
        <w:rPr>
          <w:rFonts w:ascii="仿宋" w:hAnsi="仿宋" w:eastAsia="仿宋"/>
          <w:sz w:val="32"/>
          <w:szCs w:val="32"/>
        </w:rPr>
        <w:t>6</w:t>
      </w:r>
      <w:r>
        <w:rPr>
          <w:rFonts w:hint="eastAsia" w:ascii="仿宋" w:hAnsi="仿宋" w:eastAsia="仿宋"/>
          <w:sz w:val="32"/>
          <w:szCs w:val="32"/>
        </w:rPr>
        <w:t>个内设部门。</w:t>
      </w:r>
    </w:p>
    <w:p w14:paraId="245F254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5B02D0F4">
      <w:pPr>
        <w:jc w:val="center"/>
        <w:rPr>
          <w:rFonts w:ascii="仿宋" w:hAnsi="仿宋" w:eastAsia="仿宋"/>
          <w:sz w:val="32"/>
          <w:szCs w:val="32"/>
        </w:rPr>
      </w:pPr>
      <w:r>
        <w:rPr>
          <w:rFonts w:ascii="仿宋" w:hAnsi="仿宋" w:eastAsia="仿宋"/>
          <w:sz w:val="32"/>
          <w:szCs w:val="32"/>
        </w:rPr>
        <w:t>行政办公室工作职责</w:t>
      </w:r>
    </w:p>
    <w:p w14:paraId="516E6FB8">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0A430CE1">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434900C4">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6EF9A63F">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3AE5D510">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4DB1D3BC">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141546B6">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7F560AA0">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14:paraId="0529B72A">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166D281D">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14:paraId="602EA1BC">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18E7036B">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5134CD2A">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5FD2C7A9">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0E97B94C">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7039565D">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149D29F8">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1228BAA1">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48543E99">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01FA1829">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3C0128FC">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581C198E">
      <w:pPr>
        <w:jc w:val="center"/>
        <w:rPr>
          <w:rFonts w:ascii="仿宋" w:hAnsi="仿宋" w:eastAsia="仿宋"/>
          <w:sz w:val="32"/>
          <w:szCs w:val="32"/>
        </w:rPr>
      </w:pPr>
      <w:r>
        <w:rPr>
          <w:rFonts w:ascii="仿宋" w:hAnsi="仿宋" w:eastAsia="仿宋"/>
          <w:sz w:val="32"/>
          <w:szCs w:val="32"/>
        </w:rPr>
        <w:t>财务室工作职责</w:t>
      </w:r>
    </w:p>
    <w:p w14:paraId="5891F067">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274C81E9">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41CF4FC3">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5EB882D4">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7F610BB8">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5B845749">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5B5D3547">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507839A5">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08D7C323">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53AD3A29">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43A79EA8">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07891213">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53D5386D">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6A3143EE">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7D06AF96">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6AE01369">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38C7C661">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703FD14B">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00914027">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26C8B81A">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15233558">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w:t>
      </w:r>
      <w:r>
        <w:rPr>
          <w:rFonts w:hint="eastAsia" w:ascii="仿宋" w:hAnsi="仿宋" w:eastAsia="仿宋"/>
          <w:sz w:val="32"/>
          <w:szCs w:val="32"/>
          <w:lang w:eastAsia="zh-CN"/>
        </w:rPr>
        <w:t>其他</w:t>
      </w:r>
      <w:r>
        <w:rPr>
          <w:rFonts w:ascii="仿宋" w:hAnsi="仿宋" w:eastAsia="仿宋"/>
          <w:sz w:val="32"/>
          <w:szCs w:val="32"/>
        </w:rPr>
        <w:t>工作。</w:t>
      </w:r>
    </w:p>
    <w:p w14:paraId="684DBABF">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4DF28762">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46F20C1D">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0395CBFA">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w:t>
      </w:r>
      <w:r>
        <w:rPr>
          <w:rFonts w:hint="eastAsia" w:ascii="仿宋" w:hAnsi="仿宋" w:eastAsia="仿宋"/>
          <w:sz w:val="32"/>
          <w:szCs w:val="32"/>
          <w:lang w:eastAsia="zh-CN"/>
        </w:rPr>
        <w:t>其他</w:t>
      </w:r>
      <w:r>
        <w:rPr>
          <w:rFonts w:ascii="仿宋" w:hAnsi="仿宋" w:eastAsia="仿宋"/>
          <w:sz w:val="32"/>
          <w:szCs w:val="32"/>
        </w:rPr>
        <w:t>研究课题的申报、立项、督办及管理。</w:t>
      </w:r>
    </w:p>
    <w:p w14:paraId="4A15945E">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162841DA">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6F86FE88">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2B2DE8B6">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2ECE865A">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1D549C63">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1FE6ABE3">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3E21C55A">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0A744939">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699CE4AA">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29AF1EFC">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592924F3">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5AB849A1">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2A1D06D0">
      <w:pPr>
        <w:ind w:firstLine="640" w:firstLineChars="200"/>
        <w:rPr>
          <w:rFonts w:ascii="仿宋" w:hAnsi="仿宋" w:eastAsia="仿宋"/>
          <w:sz w:val="32"/>
          <w:szCs w:val="32"/>
        </w:rPr>
      </w:pPr>
      <w:r>
        <w:rPr>
          <w:rFonts w:ascii="仿宋" w:hAnsi="仿宋" w:eastAsia="仿宋"/>
          <w:sz w:val="32"/>
          <w:szCs w:val="32"/>
        </w:rPr>
        <w:t>一、负责全校德育工作</w:t>
      </w:r>
    </w:p>
    <w:p w14:paraId="49F23FA4">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5048BD12">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2C1BE8BB">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08919094">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4DC7C15A">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0BB69D34">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29D8BF6B">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2F472EC1">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5DB3E949">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2B128F33">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14:paraId="78062502">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0E3EA3EA">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37F8CFA1">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01A6EF65">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460233CA">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640F49FC">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676440D1">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3DCC0BBF">
      <w:pPr>
        <w:spacing w:line="580" w:lineRule="exac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lang w:eastAsia="zh-CN"/>
        </w:rPr>
        <w:t>其他</w:t>
      </w:r>
      <w:r>
        <w:rPr>
          <w:rFonts w:ascii="仿宋" w:hAnsi="仿宋" w:eastAsia="仿宋"/>
          <w:sz w:val="32"/>
          <w:szCs w:val="32"/>
        </w:rPr>
        <w:t>工作</w:t>
      </w:r>
    </w:p>
    <w:p w14:paraId="4968B7DC">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14:paraId="03A0DC24">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22B36C38">
      <w:pPr>
        <w:spacing w:line="580" w:lineRule="exact"/>
        <w:jc w:val="center"/>
        <w:rPr>
          <w:rFonts w:ascii="仿宋" w:hAnsi="仿宋" w:eastAsia="仿宋"/>
          <w:sz w:val="32"/>
          <w:szCs w:val="32"/>
        </w:rPr>
      </w:pPr>
      <w:r>
        <w:rPr>
          <w:rFonts w:ascii="仿宋" w:hAnsi="仿宋" w:eastAsia="仿宋"/>
          <w:sz w:val="32"/>
          <w:szCs w:val="32"/>
        </w:rPr>
        <w:t>安全办工作职责</w:t>
      </w:r>
    </w:p>
    <w:p w14:paraId="02F2FA05">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3D600673">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2541E72A">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2924F209">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w:t>
      </w:r>
      <w:r>
        <w:rPr>
          <w:rFonts w:ascii="仿宋" w:hAnsi="仿宋" w:eastAsia="仿宋"/>
          <w:sz w:val="32"/>
          <w:szCs w:val="32"/>
        </w:rPr>
        <w:t>宣传教育，增强师生员工</w:t>
      </w:r>
      <w:r>
        <w:rPr>
          <w:rFonts w:hint="eastAsia" w:ascii="仿宋" w:hAnsi="仿宋" w:eastAsia="仿宋"/>
          <w:sz w:val="32"/>
          <w:szCs w:val="32"/>
          <w:lang w:eastAsia="zh-CN"/>
        </w:rPr>
        <w:t>法治</w:t>
      </w:r>
      <w:r>
        <w:rPr>
          <w:rFonts w:ascii="仿宋" w:hAnsi="仿宋" w:eastAsia="仿宋"/>
          <w:sz w:val="32"/>
          <w:szCs w:val="32"/>
        </w:rPr>
        <w:t>观念，预防和减少违法犯罪行为。</w:t>
      </w:r>
    </w:p>
    <w:p w14:paraId="5D99C87F">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52543C0F">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61AC99C7">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392AEF73">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1B4E39F9">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5A130D3C">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0439FA3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5560E0D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eastAsia="zh-CN"/>
        </w:rPr>
        <w:t>白马镇中心</w:t>
      </w:r>
      <w:r>
        <w:rPr>
          <w:rFonts w:hint="eastAsia" w:ascii="仿宋" w:hAnsi="仿宋" w:eastAsia="仿宋"/>
          <w:sz w:val="32"/>
          <w:szCs w:val="32"/>
        </w:rPr>
        <w:t>幼儿园年初在职教师</w:t>
      </w:r>
      <w:r>
        <w:rPr>
          <w:rFonts w:hint="eastAsia" w:ascii="仿宋" w:hAnsi="仿宋" w:eastAsia="仿宋"/>
          <w:sz w:val="32"/>
          <w:szCs w:val="32"/>
          <w:lang w:val="en-US" w:eastAsia="zh-CN"/>
        </w:rPr>
        <w:t>19</w:t>
      </w:r>
      <w:r>
        <w:rPr>
          <w:rFonts w:ascii="仿宋" w:hAnsi="仿宋" w:eastAsia="仿宋"/>
          <w:sz w:val="32"/>
          <w:szCs w:val="32"/>
        </w:rPr>
        <w:t>人，</w:t>
      </w:r>
      <w:r>
        <w:rPr>
          <w:rFonts w:hint="eastAsia" w:ascii="仿宋" w:hAnsi="仿宋" w:eastAsia="仿宋"/>
          <w:sz w:val="32"/>
          <w:szCs w:val="32"/>
        </w:rPr>
        <w:t>年末在职教师</w:t>
      </w:r>
      <w:r>
        <w:rPr>
          <w:rFonts w:hint="eastAsia" w:ascii="仿宋" w:hAnsi="仿宋" w:eastAsia="仿宋"/>
          <w:sz w:val="32"/>
          <w:szCs w:val="32"/>
          <w:lang w:val="en-US" w:eastAsia="zh-CN"/>
        </w:rPr>
        <w:t>19</w:t>
      </w:r>
      <w:r>
        <w:rPr>
          <w:rFonts w:ascii="仿宋" w:hAnsi="仿宋" w:eastAsia="仿宋"/>
          <w:sz w:val="32"/>
          <w:szCs w:val="32"/>
        </w:rPr>
        <w:t>人</w:t>
      </w:r>
      <w:r>
        <w:rPr>
          <w:rFonts w:hint="eastAsia" w:ascii="仿宋" w:hAnsi="仿宋" w:eastAsia="仿宋"/>
          <w:sz w:val="32"/>
          <w:szCs w:val="32"/>
        </w:rPr>
        <w:t>，调出</w:t>
      </w:r>
      <w:r>
        <w:rPr>
          <w:rFonts w:hint="eastAsia" w:ascii="仿宋" w:hAnsi="仿宋" w:eastAsia="仿宋"/>
          <w:sz w:val="32"/>
          <w:szCs w:val="32"/>
          <w:lang w:val="en-US" w:eastAsia="zh-CN"/>
        </w:rPr>
        <w:t>0</w:t>
      </w:r>
      <w:r>
        <w:rPr>
          <w:rFonts w:hint="eastAsia" w:ascii="仿宋" w:hAnsi="仿宋" w:eastAsia="仿宋"/>
          <w:sz w:val="32"/>
          <w:szCs w:val="32"/>
        </w:rPr>
        <w:t>人,调入</w:t>
      </w:r>
      <w:r>
        <w:rPr>
          <w:rFonts w:hint="eastAsia" w:ascii="仿宋" w:hAnsi="仿宋" w:eastAsia="仿宋"/>
          <w:sz w:val="32"/>
          <w:szCs w:val="32"/>
          <w:lang w:val="en-US" w:eastAsia="zh-CN"/>
        </w:rPr>
        <w:t>0</w:t>
      </w:r>
      <w:r>
        <w:rPr>
          <w:rFonts w:hint="eastAsia" w:ascii="仿宋" w:hAnsi="仿宋" w:eastAsia="仿宋"/>
          <w:sz w:val="32"/>
          <w:szCs w:val="32"/>
        </w:rPr>
        <w:t>人年末教师</w:t>
      </w:r>
      <w:r>
        <w:rPr>
          <w:rFonts w:hint="eastAsia" w:ascii="仿宋" w:hAnsi="仿宋" w:eastAsia="仿宋"/>
          <w:sz w:val="32"/>
          <w:szCs w:val="32"/>
          <w:lang w:val="en-US" w:eastAsia="zh-CN"/>
        </w:rPr>
        <w:t>19</w:t>
      </w:r>
      <w:r>
        <w:rPr>
          <w:rFonts w:hint="eastAsia" w:ascii="仿宋" w:hAnsi="仿宋" w:eastAsia="仿宋"/>
          <w:sz w:val="32"/>
          <w:szCs w:val="32"/>
        </w:rPr>
        <w:t>人</w:t>
      </w:r>
      <w:r>
        <w:rPr>
          <w:rFonts w:ascii="仿宋" w:hAnsi="仿宋" w:eastAsia="仿宋"/>
          <w:sz w:val="32"/>
          <w:szCs w:val="32"/>
        </w:rPr>
        <w:t>。</w:t>
      </w:r>
    </w:p>
    <w:p w14:paraId="146409F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14:paraId="48974AF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14:paraId="29D16D68">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3年本年收入合计</w:t>
      </w:r>
      <w:r>
        <w:rPr>
          <w:rFonts w:hint="eastAsia" w:ascii="仿宋" w:hAnsi="仿宋" w:eastAsia="仿宋"/>
          <w:color w:val="000000"/>
          <w:sz w:val="32"/>
          <w:szCs w:val="32"/>
          <w:lang w:val="en-US" w:eastAsia="zh-CN"/>
        </w:rPr>
        <w:t>307.99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307.99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616F7CE1">
      <w:pPr>
        <w:widowControl/>
        <w:numPr>
          <w:ilvl w:val="0"/>
          <w:numId w:val="6"/>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14:paraId="6AF930C6">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3年本年支出合计</w:t>
      </w:r>
      <w:r>
        <w:rPr>
          <w:rFonts w:hint="eastAsia" w:ascii="仿宋" w:hAnsi="仿宋" w:eastAsia="仿宋"/>
          <w:color w:val="000000"/>
          <w:sz w:val="32"/>
          <w:szCs w:val="32"/>
          <w:lang w:val="en-US" w:eastAsia="zh-CN"/>
        </w:rPr>
        <w:t>307.99</w:t>
      </w:r>
      <w:r>
        <w:rPr>
          <w:rFonts w:hint="eastAsia" w:ascii="仿宋" w:hAnsi="仿宋" w:eastAsia="仿宋"/>
          <w:color w:val="000000"/>
          <w:sz w:val="32"/>
          <w:szCs w:val="32"/>
        </w:rPr>
        <w:t>万元，其中：教育支出</w:t>
      </w:r>
      <w:r>
        <w:rPr>
          <w:rFonts w:hint="eastAsia" w:ascii="仿宋" w:hAnsi="仿宋" w:eastAsia="仿宋"/>
          <w:color w:val="000000"/>
          <w:sz w:val="32"/>
          <w:szCs w:val="32"/>
          <w:lang w:val="en-US" w:eastAsia="zh-CN"/>
        </w:rPr>
        <w:t>244.69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79</w:t>
      </w:r>
      <w:r>
        <w:rPr>
          <w:rFonts w:ascii="仿宋" w:hAnsi="仿宋" w:eastAsia="仿宋"/>
          <w:color w:val="000000"/>
          <w:sz w:val="32"/>
          <w:szCs w:val="32"/>
        </w:rPr>
        <w:t>%</w:t>
      </w:r>
      <w:r>
        <w:rPr>
          <w:rFonts w:hint="eastAsia" w:ascii="仿宋" w:hAnsi="仿宋" w:eastAsia="仿宋"/>
          <w:color w:val="000000"/>
          <w:sz w:val="32"/>
          <w:szCs w:val="32"/>
        </w:rPr>
        <w:t>；社会保障和就业支出</w:t>
      </w:r>
      <w:r>
        <w:rPr>
          <w:rFonts w:hint="eastAsia" w:ascii="仿宋" w:hAnsi="仿宋" w:eastAsia="仿宋"/>
          <w:color w:val="000000"/>
          <w:sz w:val="32"/>
          <w:szCs w:val="32"/>
          <w:lang w:val="en-US" w:eastAsia="zh-CN"/>
        </w:rPr>
        <w:t>30.14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w:t>
      </w:r>
      <w:r>
        <w:rPr>
          <w:rFonts w:ascii="仿宋" w:hAnsi="仿宋" w:eastAsia="仿宋"/>
          <w:color w:val="000000"/>
          <w:sz w:val="32"/>
          <w:szCs w:val="32"/>
        </w:rPr>
        <w:t>%</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12.58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20.58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w:t>
      </w:r>
      <w:r>
        <w:rPr>
          <w:rFonts w:ascii="仿宋" w:hAnsi="仿宋" w:eastAsia="仿宋"/>
          <w:color w:val="000000"/>
          <w:sz w:val="32"/>
          <w:szCs w:val="32"/>
        </w:rPr>
        <w:t>%</w:t>
      </w:r>
      <w:r>
        <w:rPr>
          <w:rFonts w:hint="eastAsia" w:ascii="仿宋" w:hAnsi="仿宋" w:eastAsia="仿宋"/>
          <w:color w:val="000000"/>
          <w:sz w:val="32"/>
          <w:szCs w:val="32"/>
        </w:rPr>
        <w:t>。</w:t>
      </w:r>
    </w:p>
    <w:p w14:paraId="60F602AE">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三、部门整体预算绩效管理情况</w:t>
      </w:r>
    </w:p>
    <w:p w14:paraId="66F674A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14:paraId="6FC345A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eastAsia="zh-CN"/>
        </w:rPr>
        <w:t>白马镇中心</w:t>
      </w:r>
      <w:r>
        <w:rPr>
          <w:rFonts w:hint="eastAsia" w:ascii="仿宋" w:hAnsi="仿宋" w:eastAsia="仿宋"/>
          <w:sz w:val="32"/>
          <w:szCs w:val="32"/>
        </w:rPr>
        <w:t>幼儿园2023年度预算编制，是根据安居区财政局的安排，在区财政局教科文卫股、预算股的指导下，组织财务方面的相关工作人员，进行预算编制，预算编制质量好，受到区财政局的好评。绩效目标按照区财政要求进行填报。</w:t>
      </w:r>
    </w:p>
    <w:p w14:paraId="67A31FB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tbl>
      <w:tblPr>
        <w:tblStyle w:val="13"/>
        <w:tblW w:w="8743" w:type="dxa"/>
        <w:tblInd w:w="99" w:type="dxa"/>
        <w:tblLayout w:type="autofit"/>
        <w:tblCellMar>
          <w:top w:w="0" w:type="dxa"/>
          <w:left w:w="108" w:type="dxa"/>
          <w:bottom w:w="0" w:type="dxa"/>
          <w:right w:w="108" w:type="dxa"/>
        </w:tblCellMar>
      </w:tblPr>
      <w:tblGrid>
        <w:gridCol w:w="635"/>
        <w:gridCol w:w="576"/>
        <w:gridCol w:w="701"/>
        <w:gridCol w:w="1658"/>
        <w:gridCol w:w="483"/>
        <w:gridCol w:w="1198"/>
        <w:gridCol w:w="460"/>
        <w:gridCol w:w="1007"/>
        <w:gridCol w:w="486"/>
        <w:gridCol w:w="486"/>
        <w:gridCol w:w="1053"/>
      </w:tblGrid>
      <w:tr w14:paraId="2529E8BF">
        <w:tblPrEx>
          <w:tblCellMar>
            <w:top w:w="0" w:type="dxa"/>
            <w:left w:w="108" w:type="dxa"/>
            <w:bottom w:w="0" w:type="dxa"/>
            <w:right w:w="108" w:type="dxa"/>
          </w:tblCellMar>
        </w:tblPrEx>
        <w:trPr>
          <w:trHeight w:val="904" w:hRule="atLeast"/>
        </w:trPr>
        <w:tc>
          <w:tcPr>
            <w:tcW w:w="87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33E60C">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部门预算项目支出绩效自评表（2023年度）</w:t>
            </w:r>
          </w:p>
        </w:tc>
      </w:tr>
      <w:tr w14:paraId="154F3DF9">
        <w:tblPrEx>
          <w:tblCellMar>
            <w:top w:w="0" w:type="dxa"/>
            <w:left w:w="108" w:type="dxa"/>
            <w:bottom w:w="0" w:type="dxa"/>
            <w:right w:w="108" w:type="dxa"/>
          </w:tblCellMar>
        </w:tblPrEx>
        <w:trPr>
          <w:trHeight w:val="285" w:hRule="atLeast"/>
        </w:trPr>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B35C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74BEB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51090422T000006818424</w:t>
            </w:r>
            <w:r>
              <w:rPr>
                <w:rFonts w:ascii="宋体" w:hAnsi="宋体" w:cs="宋体"/>
                <w:color w:val="000000"/>
                <w:kern w:val="0"/>
                <w:sz w:val="18"/>
                <w:szCs w:val="18"/>
                <w:lang w:bidi="ar"/>
              </w:rPr>
              <w:t>-幼儿资助及幼儿发展资金</w:t>
            </w:r>
          </w:p>
        </w:tc>
      </w:tr>
      <w:tr w14:paraId="1D353080">
        <w:tblPrEx>
          <w:tblCellMar>
            <w:top w:w="0" w:type="dxa"/>
            <w:left w:w="108" w:type="dxa"/>
            <w:bottom w:w="0" w:type="dxa"/>
            <w:right w:w="108" w:type="dxa"/>
          </w:tblCellMar>
        </w:tblPrEx>
        <w:trPr>
          <w:trHeight w:val="514" w:hRule="atLeast"/>
        </w:trPr>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03EA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1082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eastAsia="zh-CN" w:bidi="ar"/>
              </w:rPr>
              <w:t>白马镇中心</w:t>
            </w:r>
            <w:r>
              <w:rPr>
                <w:rFonts w:ascii="宋体" w:hAnsi="宋体" w:cs="宋体"/>
                <w:color w:val="000000"/>
                <w:kern w:val="0"/>
                <w:sz w:val="18"/>
                <w:szCs w:val="18"/>
                <w:lang w:bidi="ar"/>
              </w:rPr>
              <w:t>幼儿园部门</w:t>
            </w:r>
          </w:p>
        </w:tc>
        <w:tc>
          <w:tcPr>
            <w:tcW w:w="1007" w:type="dxa"/>
            <w:tcBorders>
              <w:top w:val="nil"/>
              <w:left w:val="nil"/>
              <w:bottom w:val="nil"/>
              <w:right w:val="nil"/>
            </w:tcBorders>
            <w:shd w:val="clear" w:color="auto" w:fill="auto"/>
            <w:vAlign w:val="center"/>
          </w:tcPr>
          <w:p w14:paraId="15573EB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E55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eastAsia="zh-CN" w:bidi="ar"/>
              </w:rPr>
              <w:t>白马镇中心</w:t>
            </w:r>
            <w:r>
              <w:rPr>
                <w:rFonts w:ascii="宋体" w:hAnsi="宋体" w:cs="宋体"/>
                <w:color w:val="000000"/>
                <w:kern w:val="0"/>
                <w:sz w:val="18"/>
                <w:szCs w:val="18"/>
                <w:lang w:bidi="ar"/>
              </w:rPr>
              <w:t>幼儿园</w:t>
            </w:r>
          </w:p>
        </w:tc>
      </w:tr>
      <w:tr w14:paraId="4857C131">
        <w:tblPrEx>
          <w:tblCellMar>
            <w:top w:w="0" w:type="dxa"/>
            <w:left w:w="108" w:type="dxa"/>
            <w:bottom w:w="0" w:type="dxa"/>
            <w:right w:w="108" w:type="dxa"/>
          </w:tblCellMar>
        </w:tblPrEx>
        <w:trPr>
          <w:trHeight w:val="285"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07A2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55F0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5AF8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493FD">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3478845">
        <w:tblPrEx>
          <w:tblCellMar>
            <w:top w:w="0" w:type="dxa"/>
            <w:left w:w="108" w:type="dxa"/>
            <w:bottom w:w="0" w:type="dxa"/>
            <w:right w:w="108" w:type="dxa"/>
          </w:tblCellMar>
        </w:tblPrEx>
        <w:trPr>
          <w:trHeight w:val="709"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6171E">
            <w:pPr>
              <w:rPr>
                <w:rFonts w:ascii="宋体" w:hAnsi="宋体" w:cs="宋体"/>
                <w:color w:val="00000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A13B">
            <w:pPr>
              <w:rPr>
                <w:rFonts w:ascii="宋体" w:hAnsi="宋体" w:cs="宋体"/>
                <w:color w:val="000000"/>
                <w:sz w:val="18"/>
                <w:szCs w:val="18"/>
              </w:rPr>
            </w:pP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D6E2C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完成贫困幼儿资助</w:t>
            </w:r>
          </w:p>
        </w:tc>
        <w:tc>
          <w:tcPr>
            <w:tcW w:w="3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5A02D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已完成</w:t>
            </w:r>
          </w:p>
        </w:tc>
      </w:tr>
      <w:tr w14:paraId="3D028798">
        <w:tblPrEx>
          <w:tblCellMar>
            <w:top w:w="0" w:type="dxa"/>
            <w:left w:w="108" w:type="dxa"/>
            <w:bottom w:w="0" w:type="dxa"/>
            <w:right w:w="108" w:type="dxa"/>
          </w:tblCellMar>
        </w:tblPrEx>
        <w:trPr>
          <w:trHeight w:val="694"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E69D">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901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C5912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准确摸排贫困对象，及时完成考核相关进度，及时发放资助金。</w:t>
            </w:r>
          </w:p>
        </w:tc>
      </w:tr>
      <w:tr w14:paraId="54A8A1FB">
        <w:tblPrEx>
          <w:tblCellMar>
            <w:top w:w="0" w:type="dxa"/>
            <w:left w:w="108" w:type="dxa"/>
            <w:bottom w:w="0" w:type="dxa"/>
            <w:right w:w="108" w:type="dxa"/>
          </w:tblCellMar>
        </w:tblPrEx>
        <w:trPr>
          <w:trHeight w:val="36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AC6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3A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CB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E6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9DC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63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40E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EA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DA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22D62F3D">
        <w:tblPrEx>
          <w:tblCellMar>
            <w:top w:w="0" w:type="dxa"/>
            <w:left w:w="108" w:type="dxa"/>
            <w:bottom w:w="0" w:type="dxa"/>
            <w:right w:w="108" w:type="dxa"/>
          </w:tblCellMar>
        </w:tblPrEx>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40915">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E6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D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56D9">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4.44</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EB59C">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4.44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D6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C19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F9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30EF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2023年幼儿资助发展资金追加项目资金</w:t>
            </w:r>
          </w:p>
        </w:tc>
      </w:tr>
      <w:tr w14:paraId="5013FB83">
        <w:tblPrEx>
          <w:tblCellMar>
            <w:top w:w="0" w:type="dxa"/>
            <w:left w:w="108" w:type="dxa"/>
            <w:bottom w:w="0" w:type="dxa"/>
            <w:right w:w="108" w:type="dxa"/>
          </w:tblCellMar>
        </w:tblPrEx>
        <w:trPr>
          <w:trHeight w:val="39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BE8C3">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F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04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48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4.44</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D2E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4.44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45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3C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19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68D48">
            <w:pPr>
              <w:jc w:val="center"/>
              <w:rPr>
                <w:rFonts w:ascii="宋体" w:hAnsi="宋体" w:cs="宋体"/>
                <w:color w:val="000000"/>
                <w:sz w:val="18"/>
                <w:szCs w:val="18"/>
              </w:rPr>
            </w:pPr>
          </w:p>
        </w:tc>
      </w:tr>
      <w:tr w14:paraId="583A2D87">
        <w:tblPrEx>
          <w:tblCellMar>
            <w:top w:w="0" w:type="dxa"/>
            <w:left w:w="108" w:type="dxa"/>
            <w:bottom w:w="0" w:type="dxa"/>
            <w:right w:w="108" w:type="dxa"/>
          </w:tblCellMar>
        </w:tblPrEx>
        <w:trPr>
          <w:trHeight w:val="409"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BCBB5">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82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12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90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CE5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63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39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01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7DB2A">
            <w:pPr>
              <w:jc w:val="center"/>
              <w:rPr>
                <w:rFonts w:ascii="宋体" w:hAnsi="宋体" w:cs="宋体"/>
                <w:color w:val="000000"/>
                <w:sz w:val="18"/>
                <w:szCs w:val="18"/>
              </w:rPr>
            </w:pPr>
          </w:p>
        </w:tc>
      </w:tr>
      <w:tr w14:paraId="240CFF13">
        <w:tblPrEx>
          <w:tblCellMar>
            <w:top w:w="0" w:type="dxa"/>
            <w:left w:w="108" w:type="dxa"/>
            <w:bottom w:w="0" w:type="dxa"/>
            <w:right w:w="108" w:type="dxa"/>
          </w:tblCellMar>
        </w:tblPrEx>
        <w:trPr>
          <w:trHeight w:val="36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E8C0">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6C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CD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F1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A4D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73B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99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12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0860">
            <w:pPr>
              <w:jc w:val="center"/>
              <w:rPr>
                <w:rFonts w:ascii="宋体" w:hAnsi="宋体" w:cs="宋体"/>
                <w:color w:val="000000"/>
                <w:sz w:val="18"/>
                <w:szCs w:val="18"/>
              </w:rPr>
            </w:pPr>
          </w:p>
        </w:tc>
      </w:tr>
      <w:tr w14:paraId="244DCDE0">
        <w:tblPrEx>
          <w:tblCellMar>
            <w:top w:w="0" w:type="dxa"/>
            <w:left w:w="108" w:type="dxa"/>
            <w:bottom w:w="0" w:type="dxa"/>
            <w:right w:w="108" w:type="dxa"/>
          </w:tblCellMar>
        </w:tblPrEx>
        <w:trPr>
          <w:trHeight w:val="338"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B569">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0E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8BAC">
            <w:pPr>
              <w:jc w:val="center"/>
              <w:rPr>
                <w:rFonts w:ascii="微软雅黑" w:hAnsi="微软雅黑" w:eastAsia="微软雅黑" w:cs="微软雅黑"/>
                <w:i/>
                <w:iCs/>
                <w:color w:val="000000"/>
                <w:sz w:val="16"/>
                <w:szCs w:val="16"/>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A8C">
            <w:pPr>
              <w:jc w:val="center"/>
              <w:rPr>
                <w:rFonts w:ascii="微软雅黑" w:hAnsi="微软雅黑" w:eastAsia="微软雅黑" w:cs="微软雅黑"/>
                <w:i/>
                <w:iCs/>
                <w:color w:val="000000"/>
                <w:sz w:val="16"/>
                <w:szCs w:val="16"/>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ED798">
            <w:pPr>
              <w:jc w:val="center"/>
              <w:rPr>
                <w:rFonts w:ascii="微软雅黑" w:hAnsi="微软雅黑" w:eastAsia="微软雅黑" w:cs="微软雅黑"/>
                <w:i/>
                <w:iCs/>
                <w:color w:val="000000"/>
                <w:sz w:val="16"/>
                <w:szCs w:val="16"/>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EED6">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020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82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33CF">
            <w:pPr>
              <w:jc w:val="center"/>
              <w:rPr>
                <w:rFonts w:ascii="宋体" w:hAnsi="宋体" w:cs="宋体"/>
                <w:color w:val="000000"/>
                <w:sz w:val="18"/>
                <w:szCs w:val="18"/>
              </w:rPr>
            </w:pPr>
          </w:p>
        </w:tc>
      </w:tr>
      <w:tr w14:paraId="68DE56F3">
        <w:tblPrEx>
          <w:tblCellMar>
            <w:top w:w="0" w:type="dxa"/>
            <w:left w:w="108" w:type="dxa"/>
            <w:bottom w:w="0" w:type="dxa"/>
            <w:right w:w="108" w:type="dxa"/>
          </w:tblCellMar>
        </w:tblPrEx>
        <w:trPr>
          <w:trHeight w:val="454"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CDF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23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83B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88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00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A8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31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A86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C3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BD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B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4A92A305">
        <w:tblPrEx>
          <w:tblCellMar>
            <w:top w:w="0" w:type="dxa"/>
            <w:left w:w="108" w:type="dxa"/>
            <w:bottom w:w="0" w:type="dxa"/>
            <w:right w:w="108" w:type="dxa"/>
          </w:tblCellMar>
        </w:tblPrEx>
        <w:trPr>
          <w:trHeight w:val="338"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AF86">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91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E46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65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发放（缴纳）覆盖率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7C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E3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62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2EA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5A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0C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ACFC">
            <w:pPr>
              <w:jc w:val="center"/>
              <w:rPr>
                <w:rFonts w:ascii="宋体" w:hAnsi="宋体" w:cs="宋体"/>
                <w:color w:val="000000"/>
                <w:sz w:val="18"/>
                <w:szCs w:val="18"/>
              </w:rPr>
            </w:pPr>
          </w:p>
        </w:tc>
      </w:tr>
      <w:tr w14:paraId="18753603">
        <w:tblPrEx>
          <w:tblCellMar>
            <w:top w:w="0" w:type="dxa"/>
            <w:left w:w="108" w:type="dxa"/>
            <w:bottom w:w="0" w:type="dxa"/>
            <w:right w:w="108" w:type="dxa"/>
          </w:tblCellMar>
        </w:tblPrEx>
        <w:trPr>
          <w:trHeight w:val="28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6379">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D21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92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EF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足额保障率（参保率）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4C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54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6D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4228">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65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BA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6C4E">
            <w:pPr>
              <w:jc w:val="center"/>
              <w:rPr>
                <w:rFonts w:ascii="微软雅黑" w:hAnsi="微软雅黑" w:eastAsia="微软雅黑" w:cs="微软雅黑"/>
                <w:i/>
                <w:iCs/>
                <w:color w:val="000000"/>
                <w:sz w:val="16"/>
                <w:szCs w:val="16"/>
              </w:rPr>
            </w:pPr>
          </w:p>
        </w:tc>
      </w:tr>
      <w:tr w14:paraId="6A2CD791">
        <w:tblPrEx>
          <w:tblCellMar>
            <w:top w:w="0" w:type="dxa"/>
            <w:left w:w="108" w:type="dxa"/>
            <w:bottom w:w="0" w:type="dxa"/>
            <w:right w:w="108" w:type="dxa"/>
          </w:tblCellMar>
        </w:tblPrEx>
        <w:trPr>
          <w:trHeight w:val="60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AA6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1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2ED913">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顺利完成五幼项目，完成相关进度资金拨付，自评分100分。</w:t>
            </w:r>
          </w:p>
        </w:tc>
      </w:tr>
      <w:tr w14:paraId="6A8A9032">
        <w:tblPrEx>
          <w:tblCellMar>
            <w:top w:w="0" w:type="dxa"/>
            <w:left w:w="108" w:type="dxa"/>
            <w:bottom w:w="0" w:type="dxa"/>
            <w:right w:w="108" w:type="dxa"/>
          </w:tblCellMar>
        </w:tblPrEx>
        <w:trPr>
          <w:trHeight w:val="57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07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1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896B40">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14:paraId="41A04D1B">
        <w:tblPrEx>
          <w:tblCellMar>
            <w:top w:w="0" w:type="dxa"/>
            <w:left w:w="108" w:type="dxa"/>
            <w:bottom w:w="0" w:type="dxa"/>
            <w:right w:w="108" w:type="dxa"/>
          </w:tblCellMar>
        </w:tblPrEx>
        <w:trPr>
          <w:trHeight w:val="63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54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1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CF213A">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14:paraId="50277C53">
        <w:tblPrEx>
          <w:tblCellMar>
            <w:top w:w="0" w:type="dxa"/>
            <w:left w:w="108" w:type="dxa"/>
            <w:bottom w:w="0" w:type="dxa"/>
            <w:right w:w="108" w:type="dxa"/>
          </w:tblCellMar>
        </w:tblPrEx>
        <w:trPr>
          <w:trHeight w:val="285" w:hRule="atLeast"/>
        </w:trPr>
        <w:tc>
          <w:tcPr>
            <w:tcW w:w="4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57ABCC">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lang w:bidi="ar"/>
              </w:rPr>
              <w:t>项目负责人：</w:t>
            </w:r>
            <w:r>
              <w:rPr>
                <w:rFonts w:hint="eastAsia" w:ascii="黑体" w:hAnsi="黑体" w:eastAsia="黑体" w:cs="黑体"/>
                <w:color w:val="000000"/>
                <w:kern w:val="0"/>
                <w:sz w:val="18"/>
                <w:szCs w:val="18"/>
                <w:lang w:eastAsia="zh-CN" w:bidi="ar"/>
              </w:rPr>
              <w:t>简颖</w:t>
            </w:r>
          </w:p>
        </w:tc>
        <w:tc>
          <w:tcPr>
            <w:tcW w:w="4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2EE265">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lang w:bidi="ar"/>
              </w:rPr>
              <w:t>财务负责人：</w:t>
            </w:r>
            <w:r>
              <w:rPr>
                <w:rFonts w:hint="eastAsia" w:ascii="黑体" w:hAnsi="黑体" w:eastAsia="黑体" w:cs="黑体"/>
                <w:color w:val="000000"/>
                <w:kern w:val="0"/>
                <w:sz w:val="18"/>
                <w:szCs w:val="18"/>
                <w:lang w:eastAsia="zh-CN" w:bidi="ar"/>
              </w:rPr>
              <w:t>唐洪波</w:t>
            </w:r>
          </w:p>
        </w:tc>
      </w:tr>
      <w:tr w14:paraId="53763D0B">
        <w:tblPrEx>
          <w:tblCellMar>
            <w:top w:w="0" w:type="dxa"/>
            <w:left w:w="108" w:type="dxa"/>
            <w:bottom w:w="0" w:type="dxa"/>
            <w:right w:w="108" w:type="dxa"/>
          </w:tblCellMar>
        </w:tblPrEx>
        <w:trPr>
          <w:trHeight w:val="285" w:hRule="atLeast"/>
        </w:trPr>
        <w:tc>
          <w:tcPr>
            <w:tcW w:w="635" w:type="dxa"/>
            <w:tcBorders>
              <w:top w:val="nil"/>
              <w:left w:val="nil"/>
              <w:bottom w:val="nil"/>
              <w:right w:val="nil"/>
            </w:tcBorders>
            <w:shd w:val="clear" w:color="auto" w:fill="auto"/>
            <w:vAlign w:val="center"/>
          </w:tcPr>
          <w:p w14:paraId="4C025118">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14:paraId="79C64B7E">
            <w:pPr>
              <w:rPr>
                <w:rFonts w:ascii="宋体" w:hAnsi="宋体" w:cs="宋体"/>
                <w:color w:val="000000"/>
                <w:sz w:val="18"/>
                <w:szCs w:val="18"/>
              </w:rPr>
            </w:pPr>
          </w:p>
        </w:tc>
        <w:tc>
          <w:tcPr>
            <w:tcW w:w="701" w:type="dxa"/>
            <w:tcBorders>
              <w:top w:val="nil"/>
              <w:left w:val="nil"/>
              <w:bottom w:val="nil"/>
              <w:right w:val="nil"/>
            </w:tcBorders>
            <w:shd w:val="clear" w:color="auto" w:fill="auto"/>
            <w:vAlign w:val="center"/>
          </w:tcPr>
          <w:p w14:paraId="4094F9BA">
            <w:pPr>
              <w:rPr>
                <w:rFonts w:ascii="宋体" w:hAnsi="宋体" w:cs="宋体"/>
                <w:color w:val="000000"/>
                <w:sz w:val="18"/>
                <w:szCs w:val="18"/>
              </w:rPr>
            </w:pPr>
          </w:p>
        </w:tc>
        <w:tc>
          <w:tcPr>
            <w:tcW w:w="1658" w:type="dxa"/>
            <w:tcBorders>
              <w:top w:val="nil"/>
              <w:left w:val="nil"/>
              <w:bottom w:val="nil"/>
              <w:right w:val="nil"/>
            </w:tcBorders>
            <w:shd w:val="clear" w:color="auto" w:fill="auto"/>
            <w:vAlign w:val="center"/>
          </w:tcPr>
          <w:p w14:paraId="243782CA">
            <w:pPr>
              <w:rPr>
                <w:rFonts w:ascii="宋体" w:hAnsi="宋体" w:cs="宋体"/>
                <w:color w:val="000000"/>
                <w:sz w:val="18"/>
                <w:szCs w:val="18"/>
              </w:rPr>
            </w:pPr>
          </w:p>
        </w:tc>
        <w:tc>
          <w:tcPr>
            <w:tcW w:w="483" w:type="dxa"/>
            <w:tcBorders>
              <w:top w:val="nil"/>
              <w:left w:val="nil"/>
              <w:bottom w:val="nil"/>
              <w:right w:val="nil"/>
            </w:tcBorders>
            <w:shd w:val="clear" w:color="auto" w:fill="auto"/>
            <w:vAlign w:val="center"/>
          </w:tcPr>
          <w:p w14:paraId="12D040A7">
            <w:pPr>
              <w:rPr>
                <w:rFonts w:ascii="宋体" w:hAnsi="宋体" w:cs="宋体"/>
                <w:color w:val="000000"/>
                <w:sz w:val="18"/>
                <w:szCs w:val="18"/>
              </w:rPr>
            </w:pPr>
          </w:p>
        </w:tc>
        <w:tc>
          <w:tcPr>
            <w:tcW w:w="1198" w:type="dxa"/>
            <w:tcBorders>
              <w:top w:val="nil"/>
              <w:left w:val="nil"/>
              <w:bottom w:val="nil"/>
              <w:right w:val="nil"/>
            </w:tcBorders>
            <w:shd w:val="clear" w:color="auto" w:fill="auto"/>
            <w:vAlign w:val="center"/>
          </w:tcPr>
          <w:p w14:paraId="54D194B9">
            <w:pPr>
              <w:rPr>
                <w:rFonts w:ascii="宋体" w:hAnsi="宋体" w:cs="宋体"/>
                <w:color w:val="000000"/>
                <w:sz w:val="18"/>
                <w:szCs w:val="18"/>
              </w:rPr>
            </w:pPr>
          </w:p>
        </w:tc>
        <w:tc>
          <w:tcPr>
            <w:tcW w:w="460" w:type="dxa"/>
            <w:tcBorders>
              <w:top w:val="nil"/>
              <w:left w:val="nil"/>
              <w:bottom w:val="nil"/>
              <w:right w:val="nil"/>
            </w:tcBorders>
            <w:shd w:val="clear" w:color="auto" w:fill="auto"/>
            <w:vAlign w:val="center"/>
          </w:tcPr>
          <w:p w14:paraId="661E0D92">
            <w:pPr>
              <w:rPr>
                <w:rFonts w:ascii="宋体" w:hAnsi="宋体" w:cs="宋体"/>
                <w:color w:val="000000"/>
                <w:sz w:val="18"/>
                <w:szCs w:val="18"/>
              </w:rPr>
            </w:pPr>
          </w:p>
        </w:tc>
        <w:tc>
          <w:tcPr>
            <w:tcW w:w="1007" w:type="dxa"/>
            <w:tcBorders>
              <w:top w:val="nil"/>
              <w:left w:val="nil"/>
              <w:bottom w:val="nil"/>
              <w:right w:val="nil"/>
            </w:tcBorders>
            <w:shd w:val="clear" w:color="auto" w:fill="auto"/>
            <w:vAlign w:val="center"/>
          </w:tcPr>
          <w:p w14:paraId="2B813242">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047B0B85">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202DFA66">
            <w:pPr>
              <w:rPr>
                <w:rFonts w:ascii="宋体" w:hAnsi="宋体" w:cs="宋体"/>
                <w:color w:val="000000"/>
                <w:sz w:val="18"/>
                <w:szCs w:val="18"/>
              </w:rPr>
            </w:pPr>
          </w:p>
        </w:tc>
        <w:tc>
          <w:tcPr>
            <w:tcW w:w="1053" w:type="dxa"/>
            <w:tcBorders>
              <w:top w:val="nil"/>
              <w:left w:val="nil"/>
              <w:bottom w:val="nil"/>
              <w:right w:val="nil"/>
            </w:tcBorders>
            <w:shd w:val="clear" w:color="auto" w:fill="auto"/>
            <w:vAlign w:val="center"/>
          </w:tcPr>
          <w:p w14:paraId="402D09D1">
            <w:pPr>
              <w:rPr>
                <w:rFonts w:ascii="宋体" w:hAnsi="宋体" w:cs="宋体"/>
                <w:color w:val="000000"/>
                <w:sz w:val="18"/>
                <w:szCs w:val="18"/>
              </w:rPr>
            </w:pPr>
          </w:p>
        </w:tc>
      </w:tr>
      <w:tr w14:paraId="1071F477">
        <w:tblPrEx>
          <w:tblCellMar>
            <w:top w:w="0" w:type="dxa"/>
            <w:left w:w="108" w:type="dxa"/>
            <w:bottom w:w="0" w:type="dxa"/>
            <w:right w:w="108" w:type="dxa"/>
          </w:tblCellMar>
        </w:tblPrEx>
        <w:trPr>
          <w:trHeight w:val="904" w:hRule="atLeast"/>
        </w:trPr>
        <w:tc>
          <w:tcPr>
            <w:tcW w:w="87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D709F7">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部门预算项目支出绩效自评表（2023年度）</w:t>
            </w:r>
          </w:p>
        </w:tc>
      </w:tr>
      <w:tr w14:paraId="24B40318">
        <w:tblPrEx>
          <w:tblCellMar>
            <w:top w:w="0" w:type="dxa"/>
            <w:left w:w="108" w:type="dxa"/>
            <w:bottom w:w="0" w:type="dxa"/>
            <w:right w:w="108" w:type="dxa"/>
          </w:tblCellMar>
        </w:tblPrEx>
        <w:trPr>
          <w:trHeight w:val="285" w:hRule="atLeast"/>
        </w:trPr>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9F7F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656975">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2021年第二批中央和省级支持学前教育发展资金</w:t>
            </w:r>
          </w:p>
        </w:tc>
      </w:tr>
      <w:tr w14:paraId="22BC9F76">
        <w:tblPrEx>
          <w:tblCellMar>
            <w:top w:w="0" w:type="dxa"/>
            <w:left w:w="108" w:type="dxa"/>
            <w:bottom w:w="0" w:type="dxa"/>
            <w:right w:w="108" w:type="dxa"/>
          </w:tblCellMar>
        </w:tblPrEx>
        <w:trPr>
          <w:trHeight w:val="514" w:hRule="atLeast"/>
        </w:trPr>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F446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337F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eastAsia="zh-CN" w:bidi="ar"/>
              </w:rPr>
              <w:t>白马镇中心</w:t>
            </w:r>
            <w:r>
              <w:rPr>
                <w:rFonts w:ascii="宋体" w:hAnsi="宋体" w:cs="宋体"/>
                <w:color w:val="000000"/>
                <w:kern w:val="0"/>
                <w:sz w:val="18"/>
                <w:szCs w:val="18"/>
                <w:lang w:bidi="ar"/>
              </w:rPr>
              <w:t>幼儿园部门</w:t>
            </w:r>
          </w:p>
        </w:tc>
        <w:tc>
          <w:tcPr>
            <w:tcW w:w="1007" w:type="dxa"/>
            <w:tcBorders>
              <w:top w:val="nil"/>
              <w:left w:val="nil"/>
              <w:bottom w:val="nil"/>
              <w:right w:val="nil"/>
            </w:tcBorders>
            <w:shd w:val="clear" w:color="auto" w:fill="auto"/>
            <w:vAlign w:val="center"/>
          </w:tcPr>
          <w:p w14:paraId="254E015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2703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eastAsia="zh-CN" w:bidi="ar"/>
              </w:rPr>
              <w:t>白马镇中心</w:t>
            </w:r>
            <w:r>
              <w:rPr>
                <w:rFonts w:ascii="宋体" w:hAnsi="宋体" w:cs="宋体"/>
                <w:color w:val="000000"/>
                <w:kern w:val="0"/>
                <w:sz w:val="18"/>
                <w:szCs w:val="18"/>
                <w:lang w:bidi="ar"/>
              </w:rPr>
              <w:t>幼儿园</w:t>
            </w:r>
          </w:p>
        </w:tc>
      </w:tr>
      <w:tr w14:paraId="64043627">
        <w:tblPrEx>
          <w:tblCellMar>
            <w:top w:w="0" w:type="dxa"/>
            <w:left w:w="108" w:type="dxa"/>
            <w:bottom w:w="0" w:type="dxa"/>
            <w:right w:w="108" w:type="dxa"/>
          </w:tblCellMar>
        </w:tblPrEx>
        <w:trPr>
          <w:trHeight w:val="285"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453A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4F4B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1FD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808E07">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6F219622">
        <w:tblPrEx>
          <w:tblCellMar>
            <w:top w:w="0" w:type="dxa"/>
            <w:left w:w="108" w:type="dxa"/>
            <w:bottom w:w="0" w:type="dxa"/>
            <w:right w:w="108" w:type="dxa"/>
          </w:tblCellMar>
        </w:tblPrEx>
        <w:trPr>
          <w:trHeight w:val="709"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0808">
            <w:pPr>
              <w:rPr>
                <w:rFonts w:ascii="宋体" w:hAnsi="宋体" w:cs="宋体"/>
                <w:color w:val="00000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0FA1">
            <w:pPr>
              <w:rPr>
                <w:rFonts w:ascii="宋体" w:hAnsi="宋体" w:cs="宋体"/>
                <w:color w:val="000000"/>
                <w:sz w:val="18"/>
                <w:szCs w:val="18"/>
              </w:rPr>
            </w:pP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788B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　完成项目支付</w:t>
            </w:r>
          </w:p>
        </w:tc>
        <w:tc>
          <w:tcPr>
            <w:tcW w:w="3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EAA64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已完成</w:t>
            </w:r>
          </w:p>
        </w:tc>
      </w:tr>
      <w:tr w14:paraId="797D7FC0">
        <w:tblPrEx>
          <w:tblCellMar>
            <w:top w:w="0" w:type="dxa"/>
            <w:left w:w="108" w:type="dxa"/>
            <w:bottom w:w="0" w:type="dxa"/>
            <w:right w:w="108" w:type="dxa"/>
          </w:tblCellMar>
        </w:tblPrEx>
        <w:trPr>
          <w:trHeight w:val="694"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55DB">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B2B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990B3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　顺利完成工作进度，验收合格，并按相关制度进行资金拨付</w:t>
            </w:r>
          </w:p>
        </w:tc>
      </w:tr>
      <w:tr w14:paraId="4129592D">
        <w:tblPrEx>
          <w:tblCellMar>
            <w:top w:w="0" w:type="dxa"/>
            <w:left w:w="108" w:type="dxa"/>
            <w:bottom w:w="0" w:type="dxa"/>
            <w:right w:w="108" w:type="dxa"/>
          </w:tblCellMar>
        </w:tblPrEx>
        <w:trPr>
          <w:trHeight w:val="36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4B8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47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B4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FD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30F8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DE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46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E3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EC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2E9F52C1">
        <w:tblPrEx>
          <w:tblCellMar>
            <w:top w:w="0" w:type="dxa"/>
            <w:left w:w="108" w:type="dxa"/>
            <w:bottom w:w="0" w:type="dxa"/>
            <w:right w:w="108" w:type="dxa"/>
          </w:tblCellMar>
        </w:tblPrEx>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25AA2">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0FB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CDDB">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11.27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4265">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11.27</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3A8F6">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11.27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70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FF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D3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E847E">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完成</w:t>
            </w:r>
          </w:p>
        </w:tc>
      </w:tr>
      <w:tr w14:paraId="10AE5DD6">
        <w:tblPrEx>
          <w:tblCellMar>
            <w:top w:w="0" w:type="dxa"/>
            <w:left w:w="108" w:type="dxa"/>
            <w:bottom w:w="0" w:type="dxa"/>
            <w:right w:w="108" w:type="dxa"/>
          </w:tblCellMar>
        </w:tblPrEx>
        <w:trPr>
          <w:trHeight w:val="39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AD3A0">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E0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3F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11.27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D5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11.27</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E2C6D">
            <w:pPr>
              <w:widowControl/>
              <w:jc w:val="center"/>
              <w:textAlignment w:val="center"/>
              <w:rPr>
                <w:rFonts w:ascii="宋体" w:hAnsi="宋体" w:cs="宋体"/>
                <w:color w:val="000000"/>
                <w:sz w:val="18"/>
                <w:szCs w:val="18"/>
              </w:rPr>
            </w:pPr>
            <w:r>
              <w:rPr>
                <w:rFonts w:hint="eastAsia" w:ascii="宋体" w:hAnsi="宋体" w:cs="宋体"/>
                <w:color w:val="000000"/>
                <w:sz w:val="18"/>
                <w:szCs w:val="18"/>
                <w:lang w:val="en-US" w:eastAsia="zh-CN"/>
              </w:rPr>
              <w:t>11.27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9B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BF0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C1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7ADD8">
            <w:pPr>
              <w:rPr>
                <w:rFonts w:ascii="黑体" w:hAnsi="黑体" w:eastAsia="黑体" w:cs="黑体"/>
                <w:i/>
                <w:iCs/>
                <w:color w:val="000000"/>
                <w:sz w:val="18"/>
                <w:szCs w:val="18"/>
              </w:rPr>
            </w:pPr>
          </w:p>
        </w:tc>
      </w:tr>
      <w:tr w14:paraId="5159F742">
        <w:tblPrEx>
          <w:tblCellMar>
            <w:top w:w="0" w:type="dxa"/>
            <w:left w:w="108" w:type="dxa"/>
            <w:bottom w:w="0" w:type="dxa"/>
            <w:right w:w="108" w:type="dxa"/>
          </w:tblCellMar>
        </w:tblPrEx>
        <w:trPr>
          <w:trHeight w:val="409"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21EAB">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FC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1A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84F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C18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4E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56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EE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D5B1">
            <w:pPr>
              <w:rPr>
                <w:rFonts w:ascii="黑体" w:hAnsi="黑体" w:eastAsia="黑体" w:cs="黑体"/>
                <w:i/>
                <w:iCs/>
                <w:color w:val="000000"/>
                <w:sz w:val="18"/>
                <w:szCs w:val="18"/>
              </w:rPr>
            </w:pPr>
          </w:p>
        </w:tc>
      </w:tr>
      <w:tr w14:paraId="409F4194">
        <w:tblPrEx>
          <w:tblCellMar>
            <w:top w:w="0" w:type="dxa"/>
            <w:left w:w="108" w:type="dxa"/>
            <w:bottom w:w="0" w:type="dxa"/>
            <w:right w:w="108" w:type="dxa"/>
          </w:tblCellMar>
        </w:tblPrEx>
        <w:trPr>
          <w:trHeight w:val="36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6CAB">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52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DD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B4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E7B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81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C0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AB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70AE2">
            <w:pPr>
              <w:rPr>
                <w:rFonts w:ascii="黑体" w:hAnsi="黑体" w:eastAsia="黑体" w:cs="黑体"/>
                <w:i/>
                <w:iCs/>
                <w:color w:val="000000"/>
                <w:sz w:val="18"/>
                <w:szCs w:val="18"/>
              </w:rPr>
            </w:pPr>
          </w:p>
        </w:tc>
      </w:tr>
      <w:tr w14:paraId="0329D1B0">
        <w:tblPrEx>
          <w:tblCellMar>
            <w:top w:w="0" w:type="dxa"/>
            <w:left w:w="108" w:type="dxa"/>
            <w:bottom w:w="0" w:type="dxa"/>
            <w:right w:w="108" w:type="dxa"/>
          </w:tblCellMar>
        </w:tblPrEx>
        <w:trPr>
          <w:trHeight w:val="338"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70ED">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2D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DF63">
            <w:pPr>
              <w:jc w:val="center"/>
              <w:rPr>
                <w:rFonts w:ascii="微软雅黑" w:hAnsi="微软雅黑" w:eastAsia="微软雅黑" w:cs="微软雅黑"/>
                <w:i/>
                <w:iCs/>
                <w:color w:val="000000"/>
                <w:sz w:val="16"/>
                <w:szCs w:val="16"/>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314D">
            <w:pPr>
              <w:jc w:val="center"/>
              <w:rPr>
                <w:rFonts w:ascii="微软雅黑" w:hAnsi="微软雅黑" w:eastAsia="微软雅黑" w:cs="微软雅黑"/>
                <w:i/>
                <w:iCs/>
                <w:color w:val="000000"/>
                <w:sz w:val="16"/>
                <w:szCs w:val="16"/>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8E5A5">
            <w:pPr>
              <w:jc w:val="center"/>
              <w:rPr>
                <w:rFonts w:ascii="微软雅黑" w:hAnsi="微软雅黑" w:eastAsia="微软雅黑" w:cs="微软雅黑"/>
                <w:i/>
                <w:iCs/>
                <w:color w:val="000000"/>
                <w:sz w:val="16"/>
                <w:szCs w:val="16"/>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5D14">
            <w:pPr>
              <w:jc w:val="center"/>
              <w:rPr>
                <w:rFonts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5B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3A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E23D">
            <w:pPr>
              <w:rPr>
                <w:rFonts w:ascii="黑体" w:hAnsi="黑体" w:eastAsia="黑体" w:cs="黑体"/>
                <w:i/>
                <w:iCs/>
                <w:color w:val="000000"/>
                <w:sz w:val="18"/>
                <w:szCs w:val="18"/>
              </w:rPr>
            </w:pPr>
          </w:p>
        </w:tc>
      </w:tr>
      <w:tr w14:paraId="5A41812E">
        <w:tblPrEx>
          <w:tblCellMar>
            <w:top w:w="0" w:type="dxa"/>
            <w:left w:w="108" w:type="dxa"/>
            <w:bottom w:w="0" w:type="dxa"/>
            <w:right w:w="108" w:type="dxa"/>
          </w:tblCellMar>
        </w:tblPrEx>
        <w:trPr>
          <w:trHeight w:val="454"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BD2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69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1C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A1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B9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76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AA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72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96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9A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EF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5A9DE69F">
        <w:tblPrEx>
          <w:tblCellMar>
            <w:top w:w="0" w:type="dxa"/>
            <w:left w:w="108" w:type="dxa"/>
            <w:bottom w:w="0" w:type="dxa"/>
            <w:right w:w="108" w:type="dxa"/>
          </w:tblCellMar>
        </w:tblPrEx>
        <w:trPr>
          <w:trHeight w:val="454"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3D0D">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16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3A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14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发放（缴纳）覆盖率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62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AF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635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52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763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CB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3243">
            <w:pPr>
              <w:jc w:val="center"/>
              <w:rPr>
                <w:rFonts w:ascii="宋体" w:hAnsi="宋体" w:cs="宋体"/>
                <w:color w:val="000000"/>
                <w:sz w:val="18"/>
                <w:szCs w:val="18"/>
              </w:rPr>
            </w:pPr>
          </w:p>
        </w:tc>
      </w:tr>
      <w:tr w14:paraId="7B8785AA">
        <w:tblPrEx>
          <w:tblCellMar>
            <w:top w:w="0" w:type="dxa"/>
            <w:left w:w="108" w:type="dxa"/>
            <w:bottom w:w="0" w:type="dxa"/>
            <w:right w:w="108" w:type="dxa"/>
          </w:tblCellMar>
        </w:tblPrEx>
        <w:trPr>
          <w:trHeight w:val="338"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0CBC">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8A1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E8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D3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足额保障率（参保率）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4A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14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BC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F103">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D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F4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8C24">
            <w:pPr>
              <w:jc w:val="center"/>
              <w:rPr>
                <w:rFonts w:ascii="微软雅黑" w:hAnsi="微软雅黑" w:eastAsia="微软雅黑" w:cs="微软雅黑"/>
                <w:i/>
                <w:iCs/>
                <w:color w:val="000000"/>
                <w:sz w:val="16"/>
                <w:szCs w:val="16"/>
              </w:rPr>
            </w:pPr>
          </w:p>
        </w:tc>
      </w:tr>
      <w:tr w14:paraId="3E025AD3">
        <w:tblPrEx>
          <w:tblCellMar>
            <w:top w:w="0" w:type="dxa"/>
            <w:left w:w="108" w:type="dxa"/>
            <w:bottom w:w="0" w:type="dxa"/>
            <w:right w:w="108" w:type="dxa"/>
          </w:tblCellMar>
        </w:tblPrEx>
        <w:trPr>
          <w:trHeight w:val="285" w:hRule="atLeast"/>
        </w:trPr>
        <w:tc>
          <w:tcPr>
            <w:tcW w:w="67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D078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D1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FDA1">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C027">
            <w:pPr>
              <w:rPr>
                <w:rFonts w:ascii="宋体" w:hAnsi="宋体" w:cs="宋体"/>
                <w:color w:val="000000"/>
                <w:sz w:val="18"/>
                <w:szCs w:val="18"/>
              </w:rPr>
            </w:pPr>
          </w:p>
        </w:tc>
      </w:tr>
      <w:tr w14:paraId="66BC28AD">
        <w:tblPrEx>
          <w:tblCellMar>
            <w:top w:w="0" w:type="dxa"/>
            <w:left w:w="108" w:type="dxa"/>
            <w:bottom w:w="0" w:type="dxa"/>
            <w:right w:w="108" w:type="dxa"/>
          </w:tblCellMar>
        </w:tblPrEx>
        <w:trPr>
          <w:trHeight w:val="60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83B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1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C91DA0">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完成</w:t>
            </w:r>
          </w:p>
        </w:tc>
      </w:tr>
      <w:tr w14:paraId="70BB848F">
        <w:tblPrEx>
          <w:tblCellMar>
            <w:top w:w="0" w:type="dxa"/>
            <w:left w:w="108" w:type="dxa"/>
            <w:bottom w:w="0" w:type="dxa"/>
            <w:right w:w="108" w:type="dxa"/>
          </w:tblCellMar>
        </w:tblPrEx>
        <w:trPr>
          <w:trHeight w:val="57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3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1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831118">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14:paraId="27DD07DA">
        <w:tblPrEx>
          <w:tblCellMar>
            <w:top w:w="0" w:type="dxa"/>
            <w:left w:w="108" w:type="dxa"/>
            <w:bottom w:w="0" w:type="dxa"/>
            <w:right w:w="108" w:type="dxa"/>
          </w:tblCellMar>
        </w:tblPrEx>
        <w:trPr>
          <w:trHeight w:val="63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68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1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C2A974">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无</w:t>
            </w:r>
          </w:p>
        </w:tc>
      </w:tr>
      <w:tr w14:paraId="3746D7E8">
        <w:tblPrEx>
          <w:tblCellMar>
            <w:top w:w="0" w:type="dxa"/>
            <w:left w:w="108" w:type="dxa"/>
            <w:bottom w:w="0" w:type="dxa"/>
            <w:right w:w="108" w:type="dxa"/>
          </w:tblCellMar>
        </w:tblPrEx>
        <w:trPr>
          <w:trHeight w:val="285" w:hRule="atLeast"/>
        </w:trPr>
        <w:tc>
          <w:tcPr>
            <w:tcW w:w="40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19FCB">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lang w:bidi="ar"/>
              </w:rPr>
              <w:t>项目负责人：</w:t>
            </w:r>
            <w:r>
              <w:rPr>
                <w:rFonts w:hint="eastAsia" w:ascii="黑体" w:hAnsi="黑体" w:eastAsia="黑体" w:cs="黑体"/>
                <w:color w:val="000000"/>
                <w:kern w:val="0"/>
                <w:sz w:val="18"/>
                <w:szCs w:val="18"/>
                <w:lang w:eastAsia="zh-CN" w:bidi="ar"/>
              </w:rPr>
              <w:t>简颖</w:t>
            </w:r>
          </w:p>
        </w:tc>
        <w:tc>
          <w:tcPr>
            <w:tcW w:w="4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6DBC51">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lang w:bidi="ar"/>
              </w:rPr>
              <w:t>财务负责人：</w:t>
            </w:r>
            <w:r>
              <w:rPr>
                <w:rFonts w:hint="eastAsia" w:ascii="黑体" w:hAnsi="黑体" w:eastAsia="黑体" w:cs="黑体"/>
                <w:color w:val="000000"/>
                <w:kern w:val="0"/>
                <w:sz w:val="18"/>
                <w:szCs w:val="18"/>
                <w:lang w:eastAsia="zh-CN" w:bidi="ar"/>
              </w:rPr>
              <w:t>唐洪波</w:t>
            </w:r>
          </w:p>
        </w:tc>
      </w:tr>
      <w:tr w14:paraId="5B57D8D5">
        <w:tblPrEx>
          <w:tblCellMar>
            <w:top w:w="0" w:type="dxa"/>
            <w:left w:w="108" w:type="dxa"/>
            <w:bottom w:w="0" w:type="dxa"/>
            <w:right w:w="108" w:type="dxa"/>
          </w:tblCellMar>
        </w:tblPrEx>
        <w:trPr>
          <w:trHeight w:val="285" w:hRule="atLeast"/>
        </w:trPr>
        <w:tc>
          <w:tcPr>
            <w:tcW w:w="635" w:type="dxa"/>
            <w:tcBorders>
              <w:top w:val="nil"/>
              <w:left w:val="nil"/>
              <w:bottom w:val="nil"/>
              <w:right w:val="nil"/>
            </w:tcBorders>
            <w:shd w:val="clear" w:color="auto" w:fill="auto"/>
            <w:vAlign w:val="center"/>
          </w:tcPr>
          <w:p w14:paraId="1680C6D4">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14:paraId="0AA8DFE8">
            <w:pPr>
              <w:rPr>
                <w:rFonts w:ascii="宋体" w:hAnsi="宋体" w:cs="宋体"/>
                <w:color w:val="000000"/>
                <w:sz w:val="18"/>
                <w:szCs w:val="18"/>
              </w:rPr>
            </w:pPr>
          </w:p>
        </w:tc>
        <w:tc>
          <w:tcPr>
            <w:tcW w:w="701" w:type="dxa"/>
            <w:tcBorders>
              <w:top w:val="nil"/>
              <w:left w:val="nil"/>
              <w:bottom w:val="nil"/>
              <w:right w:val="nil"/>
            </w:tcBorders>
            <w:shd w:val="clear" w:color="auto" w:fill="auto"/>
            <w:vAlign w:val="center"/>
          </w:tcPr>
          <w:p w14:paraId="63235513">
            <w:pPr>
              <w:rPr>
                <w:rFonts w:ascii="宋体" w:hAnsi="宋体" w:cs="宋体"/>
                <w:color w:val="000000"/>
                <w:sz w:val="18"/>
                <w:szCs w:val="18"/>
              </w:rPr>
            </w:pPr>
          </w:p>
        </w:tc>
        <w:tc>
          <w:tcPr>
            <w:tcW w:w="1658" w:type="dxa"/>
            <w:tcBorders>
              <w:top w:val="nil"/>
              <w:left w:val="nil"/>
              <w:bottom w:val="nil"/>
              <w:right w:val="nil"/>
            </w:tcBorders>
            <w:shd w:val="clear" w:color="auto" w:fill="auto"/>
            <w:vAlign w:val="center"/>
          </w:tcPr>
          <w:p w14:paraId="71E99B58">
            <w:pPr>
              <w:rPr>
                <w:rFonts w:ascii="宋体" w:hAnsi="宋体" w:cs="宋体"/>
                <w:color w:val="000000"/>
                <w:sz w:val="18"/>
                <w:szCs w:val="18"/>
              </w:rPr>
            </w:pPr>
          </w:p>
        </w:tc>
        <w:tc>
          <w:tcPr>
            <w:tcW w:w="483" w:type="dxa"/>
            <w:tcBorders>
              <w:top w:val="nil"/>
              <w:left w:val="nil"/>
              <w:bottom w:val="nil"/>
              <w:right w:val="nil"/>
            </w:tcBorders>
            <w:shd w:val="clear" w:color="auto" w:fill="auto"/>
            <w:vAlign w:val="center"/>
          </w:tcPr>
          <w:p w14:paraId="37A59BEA">
            <w:pPr>
              <w:rPr>
                <w:rFonts w:ascii="宋体" w:hAnsi="宋体" w:cs="宋体"/>
                <w:color w:val="000000"/>
                <w:sz w:val="18"/>
                <w:szCs w:val="18"/>
              </w:rPr>
            </w:pPr>
          </w:p>
        </w:tc>
        <w:tc>
          <w:tcPr>
            <w:tcW w:w="1198" w:type="dxa"/>
            <w:tcBorders>
              <w:top w:val="nil"/>
              <w:left w:val="nil"/>
              <w:bottom w:val="nil"/>
              <w:right w:val="nil"/>
            </w:tcBorders>
            <w:shd w:val="clear" w:color="auto" w:fill="auto"/>
            <w:vAlign w:val="center"/>
          </w:tcPr>
          <w:p w14:paraId="42EF6575">
            <w:pPr>
              <w:rPr>
                <w:rFonts w:ascii="宋体" w:hAnsi="宋体" w:cs="宋体"/>
                <w:color w:val="000000"/>
                <w:sz w:val="18"/>
                <w:szCs w:val="18"/>
              </w:rPr>
            </w:pPr>
          </w:p>
        </w:tc>
        <w:tc>
          <w:tcPr>
            <w:tcW w:w="460" w:type="dxa"/>
            <w:tcBorders>
              <w:top w:val="nil"/>
              <w:left w:val="nil"/>
              <w:bottom w:val="nil"/>
              <w:right w:val="nil"/>
            </w:tcBorders>
            <w:shd w:val="clear" w:color="auto" w:fill="auto"/>
            <w:vAlign w:val="center"/>
          </w:tcPr>
          <w:p w14:paraId="4FEFDC16">
            <w:pPr>
              <w:rPr>
                <w:rFonts w:ascii="宋体" w:hAnsi="宋体" w:cs="宋体"/>
                <w:color w:val="000000"/>
                <w:sz w:val="18"/>
                <w:szCs w:val="18"/>
              </w:rPr>
            </w:pPr>
          </w:p>
        </w:tc>
        <w:tc>
          <w:tcPr>
            <w:tcW w:w="1007" w:type="dxa"/>
            <w:tcBorders>
              <w:top w:val="nil"/>
              <w:left w:val="nil"/>
              <w:bottom w:val="nil"/>
              <w:right w:val="nil"/>
            </w:tcBorders>
            <w:shd w:val="clear" w:color="auto" w:fill="auto"/>
            <w:vAlign w:val="center"/>
          </w:tcPr>
          <w:p w14:paraId="1796C160">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2D18BF82">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14:paraId="4548CEDE">
            <w:pPr>
              <w:rPr>
                <w:rFonts w:ascii="宋体" w:hAnsi="宋体" w:cs="宋体"/>
                <w:color w:val="000000"/>
                <w:sz w:val="18"/>
                <w:szCs w:val="18"/>
              </w:rPr>
            </w:pPr>
          </w:p>
        </w:tc>
        <w:tc>
          <w:tcPr>
            <w:tcW w:w="1053" w:type="dxa"/>
            <w:tcBorders>
              <w:top w:val="nil"/>
              <w:left w:val="nil"/>
              <w:bottom w:val="nil"/>
              <w:right w:val="nil"/>
            </w:tcBorders>
            <w:shd w:val="clear" w:color="auto" w:fill="auto"/>
            <w:vAlign w:val="center"/>
          </w:tcPr>
          <w:p w14:paraId="755878FE">
            <w:pPr>
              <w:rPr>
                <w:rFonts w:ascii="宋体" w:hAnsi="宋体" w:cs="宋体"/>
                <w:color w:val="000000"/>
                <w:sz w:val="18"/>
                <w:szCs w:val="18"/>
              </w:rPr>
            </w:pPr>
          </w:p>
        </w:tc>
      </w:tr>
    </w:tbl>
    <w:p w14:paraId="53A0D090">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eastAsia="zh-CN"/>
        </w:rPr>
        <w:t>白马镇中心</w:t>
      </w:r>
      <w:r>
        <w:rPr>
          <w:rFonts w:hint="eastAsia" w:ascii="仿宋" w:hAnsi="仿宋" w:eastAsia="仿宋"/>
          <w:sz w:val="32"/>
          <w:szCs w:val="32"/>
        </w:rPr>
        <w:t>幼儿园认真履职尽责，认真完成项目任务，所有项目均开展绩效评价，评价效果良好，对于财政预算资金多次接受省、市、区的检查，所有资金的支出，接受财政部门的监督管理，圆满完成2023年的目标任务。</w:t>
      </w:r>
    </w:p>
    <w:p w14:paraId="183FA3DD">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1D66D74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7C4CD301">
      <w:pPr>
        <w:pStyle w:val="25"/>
        <w:spacing w:line="560" w:lineRule="exact"/>
        <w:ind w:firstLine="640" w:firstLineChars="200"/>
        <w:rPr>
          <w:rFonts w:ascii="仿宋_GB2312" w:eastAsia="仿宋_GB2312"/>
          <w:sz w:val="32"/>
          <w:szCs w:val="32"/>
        </w:rPr>
      </w:pPr>
      <w:r>
        <w:rPr>
          <w:rFonts w:hint="eastAsia" w:hAnsi="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w:t>
      </w:r>
      <w:r>
        <w:rPr>
          <w:rFonts w:ascii="仿宋_GB2312" w:eastAsia="仿宋_GB2312"/>
          <w:sz w:val="32"/>
          <w:szCs w:val="32"/>
        </w:rPr>
        <w:t>部门整体支出绩效自评得分</w:t>
      </w:r>
      <w:r>
        <w:rPr>
          <w:rFonts w:hint="eastAsia" w:ascii="仿宋_GB2312" w:eastAsia="仿宋_GB2312"/>
          <w:sz w:val="32"/>
          <w:szCs w:val="32"/>
        </w:rPr>
        <w:t>100分</w:t>
      </w:r>
      <w:r>
        <w:rPr>
          <w:rFonts w:ascii="仿宋_GB2312" w:eastAsia="仿宋_GB2312"/>
          <w:sz w:val="32"/>
          <w:szCs w:val="32"/>
        </w:rPr>
        <w:t xml:space="preserve"> 。</w:t>
      </w:r>
    </w:p>
    <w:p w14:paraId="6A18CC7A">
      <w:pPr>
        <w:pStyle w:val="25"/>
        <w:spacing w:line="560" w:lineRule="exact"/>
        <w:ind w:firstLine="640" w:firstLineChars="200"/>
        <w:rPr>
          <w:rFonts w:ascii="仿宋_GB2312" w:eastAsia="仿宋_GB2312"/>
          <w:sz w:val="32"/>
          <w:szCs w:val="32"/>
        </w:rPr>
      </w:pPr>
    </w:p>
    <w:p w14:paraId="38E5B07C">
      <w:pPr>
        <w:widowControl/>
        <w:numPr>
          <w:ilvl w:val="0"/>
          <w:numId w:val="6"/>
        </w:numPr>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存在问题。</w:t>
      </w:r>
    </w:p>
    <w:p w14:paraId="5FD13589">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人口</w:t>
      </w:r>
      <w:r>
        <w:rPr>
          <w:rFonts w:ascii="仿宋" w:hAnsi="仿宋" w:eastAsia="仿宋"/>
          <w:sz w:val="32"/>
          <w:szCs w:val="32"/>
        </w:rPr>
        <w:t>下降，出生率降低，同时</w:t>
      </w:r>
      <w:r>
        <w:rPr>
          <w:rFonts w:hint="eastAsia" w:ascii="仿宋" w:hAnsi="仿宋" w:eastAsia="仿宋"/>
          <w:sz w:val="32"/>
          <w:szCs w:val="32"/>
        </w:rPr>
        <w:t>学校收入</w:t>
      </w:r>
      <w:r>
        <w:rPr>
          <w:rFonts w:ascii="仿宋" w:hAnsi="仿宋" w:eastAsia="仿宋"/>
          <w:sz w:val="32"/>
          <w:szCs w:val="32"/>
        </w:rPr>
        <w:t>在</w:t>
      </w:r>
      <w:r>
        <w:rPr>
          <w:rFonts w:hint="eastAsia" w:ascii="仿宋" w:hAnsi="仿宋" w:eastAsia="仿宋"/>
          <w:sz w:val="32"/>
          <w:szCs w:val="32"/>
        </w:rPr>
        <w:t>减少。</w:t>
      </w:r>
    </w:p>
    <w:p w14:paraId="18C955F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（四）改进建议。</w:t>
      </w:r>
    </w:p>
    <w:p w14:paraId="3CDC0210">
      <w:pPr>
        <w:spacing w:line="560" w:lineRule="exact"/>
        <w:ind w:firstLine="640" w:firstLineChars="200"/>
        <w:rPr>
          <w:rFonts w:ascii="仿宋" w:hAnsi="仿宋" w:eastAsia="仿宋"/>
          <w:sz w:val="32"/>
          <w:szCs w:val="32"/>
        </w:rPr>
      </w:pPr>
      <w:r>
        <w:rPr>
          <w:rFonts w:hint="eastAsia" w:ascii="仿宋" w:hAnsi="仿宋" w:eastAsia="仿宋"/>
          <w:sz w:val="32"/>
          <w:szCs w:val="32"/>
        </w:rPr>
        <w:t>向主管部门汇报情况，争取上级或本级资金，加快校园建设，完善教学基础设施，更新教学理念。提高学生的竞争能力，保住生源。</w:t>
      </w:r>
    </w:p>
    <w:p w14:paraId="6D139AE7">
      <w:pPr>
        <w:pStyle w:val="2"/>
        <w:spacing w:before="93"/>
        <w:rPr>
          <w:rFonts w:hAnsi="Calibri" w:cs="仿宋"/>
          <w:sz w:val="32"/>
          <w:szCs w:val="32"/>
        </w:rPr>
      </w:pPr>
    </w:p>
    <w:p w14:paraId="27863FDD">
      <w:pPr>
        <w:spacing w:line="600" w:lineRule="exact"/>
        <w:jc w:val="center"/>
        <w:outlineLvl w:val="0"/>
        <w:rPr>
          <w:rFonts w:ascii="黑体" w:hAnsi="黑体" w:eastAsia="黑体"/>
          <w:sz w:val="44"/>
          <w:szCs w:val="44"/>
        </w:rPr>
      </w:pPr>
    </w:p>
    <w:p w14:paraId="7F619969">
      <w:pPr>
        <w:spacing w:line="600" w:lineRule="exact"/>
        <w:jc w:val="center"/>
        <w:outlineLvl w:val="0"/>
        <w:rPr>
          <w:rFonts w:ascii="黑体" w:hAnsi="黑体" w:eastAsia="黑体"/>
          <w:sz w:val="44"/>
          <w:szCs w:val="44"/>
        </w:rPr>
      </w:pPr>
    </w:p>
    <w:p w14:paraId="22C5CD25">
      <w:pPr>
        <w:spacing w:line="600" w:lineRule="exact"/>
        <w:jc w:val="center"/>
        <w:outlineLvl w:val="0"/>
        <w:rPr>
          <w:rFonts w:ascii="黑体" w:hAnsi="黑体" w:eastAsia="黑体"/>
          <w:sz w:val="44"/>
          <w:szCs w:val="44"/>
        </w:rPr>
      </w:pPr>
    </w:p>
    <w:p w14:paraId="52B721D4">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7"/>
      <w:bookmarkEnd w:id="58"/>
      <w:bookmarkStart w:id="59" w:name="_Toc15396619"/>
    </w:p>
    <w:p w14:paraId="0561D45F">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9"/>
    </w:p>
    <w:p w14:paraId="13AF4849">
      <w:pPr>
        <w:pStyle w:val="4"/>
        <w:rPr>
          <w:rFonts w:ascii="仿宋" w:hAnsi="仿宋" w:eastAsia="仿宋"/>
        </w:rPr>
      </w:pPr>
      <w:bookmarkStart w:id="60" w:name="_Toc15396620"/>
      <w:r>
        <w:rPr>
          <w:rFonts w:hint="eastAsia" w:ascii="仿宋" w:hAnsi="仿宋" w:eastAsia="仿宋"/>
          <w:b w:val="0"/>
        </w:rPr>
        <w:t>二、收</w:t>
      </w:r>
      <w:r>
        <w:rPr>
          <w:rStyle w:val="28"/>
          <w:rFonts w:hint="eastAsia" w:ascii="仿宋" w:hAnsi="仿宋" w:eastAsia="仿宋"/>
          <w:b w:val="0"/>
          <w:bCs w:val="0"/>
        </w:rPr>
        <w:t>入决算表</w:t>
      </w:r>
      <w:bookmarkEnd w:id="60"/>
    </w:p>
    <w:p w14:paraId="2F227961">
      <w:pPr>
        <w:pStyle w:val="4"/>
        <w:rPr>
          <w:rFonts w:ascii="仿宋" w:hAnsi="仿宋" w:eastAsia="仿宋"/>
        </w:rPr>
      </w:pPr>
      <w:bookmarkStart w:id="61"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61"/>
    </w:p>
    <w:p w14:paraId="02433E9A">
      <w:pPr>
        <w:pStyle w:val="4"/>
        <w:rPr>
          <w:rFonts w:ascii="仿宋" w:hAnsi="仿宋" w:eastAsia="仿宋"/>
          <w:b w:val="0"/>
        </w:rPr>
      </w:pPr>
      <w:bookmarkStart w:id="62"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62"/>
    </w:p>
    <w:p w14:paraId="62D47F56">
      <w:pPr>
        <w:pStyle w:val="4"/>
        <w:rPr>
          <w:rStyle w:val="28"/>
          <w:rFonts w:ascii="仿宋" w:hAnsi="仿宋" w:eastAsia="仿宋"/>
          <w:b w:val="0"/>
          <w:bCs w:val="0"/>
        </w:rPr>
      </w:pPr>
      <w:bookmarkStart w:id="63"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63"/>
      <w:bookmarkStart w:id="64" w:name="_Toc15396624"/>
    </w:p>
    <w:p w14:paraId="0525FD4A">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64"/>
    </w:p>
    <w:p w14:paraId="22D1814D">
      <w:pPr>
        <w:pStyle w:val="4"/>
        <w:rPr>
          <w:rFonts w:ascii="仿宋" w:hAnsi="仿宋" w:eastAsia="仿宋"/>
        </w:rPr>
      </w:pPr>
      <w:bookmarkStart w:id="65"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5"/>
    </w:p>
    <w:p w14:paraId="2274D9C4">
      <w:pPr>
        <w:pStyle w:val="4"/>
        <w:rPr>
          <w:rFonts w:ascii="仿宋" w:hAnsi="仿宋" w:eastAsia="仿宋"/>
        </w:rPr>
      </w:pPr>
      <w:bookmarkStart w:id="66"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6"/>
    </w:p>
    <w:p w14:paraId="3CA512D8">
      <w:pPr>
        <w:pStyle w:val="4"/>
        <w:rPr>
          <w:rFonts w:ascii="仿宋" w:hAnsi="仿宋" w:eastAsia="仿宋"/>
        </w:rPr>
      </w:pPr>
      <w:bookmarkStart w:id="67"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7"/>
    </w:p>
    <w:p w14:paraId="2AE79D00">
      <w:pPr>
        <w:pStyle w:val="4"/>
        <w:rPr>
          <w:rFonts w:ascii="仿宋" w:hAnsi="仿宋" w:eastAsia="仿宋"/>
        </w:rPr>
      </w:pPr>
      <w:bookmarkStart w:id="68" w:name="_Toc15396628"/>
      <w:r>
        <w:rPr>
          <w:rStyle w:val="28"/>
          <w:rFonts w:hint="eastAsia" w:ascii="仿宋" w:hAnsi="仿宋" w:eastAsia="仿宋"/>
          <w:b w:val="0"/>
          <w:bCs w:val="0"/>
        </w:rPr>
        <w:t>十、</w:t>
      </w:r>
      <w:bookmarkEnd w:id="68"/>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71883E47">
      <w:pPr>
        <w:pStyle w:val="4"/>
        <w:rPr>
          <w:rFonts w:ascii="仿宋" w:hAnsi="仿宋" w:eastAsia="仿宋"/>
        </w:rPr>
      </w:pPr>
      <w:bookmarkStart w:id="69" w:name="_Toc15396629"/>
      <w:r>
        <w:rPr>
          <w:rStyle w:val="28"/>
          <w:rFonts w:hint="eastAsia" w:ascii="仿宋" w:hAnsi="仿宋" w:eastAsia="仿宋"/>
          <w:b w:val="0"/>
          <w:bCs w:val="0"/>
        </w:rPr>
        <w:t>十一、</w:t>
      </w:r>
      <w:bookmarkEnd w:id="69"/>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454E0E8A">
      <w:pPr>
        <w:pStyle w:val="4"/>
        <w:rPr>
          <w:rFonts w:ascii="仿宋" w:hAnsi="仿宋" w:eastAsia="仿宋"/>
        </w:rPr>
      </w:pPr>
      <w:bookmarkStart w:id="70" w:name="_Toc15396630"/>
      <w:r>
        <w:rPr>
          <w:rStyle w:val="28"/>
          <w:rFonts w:hint="eastAsia" w:ascii="仿宋" w:hAnsi="仿宋" w:eastAsia="仿宋"/>
          <w:b w:val="0"/>
          <w:bCs w:val="0"/>
        </w:rPr>
        <w:t>十二、</w:t>
      </w:r>
      <w:bookmarkEnd w:id="70"/>
      <w:r>
        <w:rPr>
          <w:rStyle w:val="28"/>
          <w:rFonts w:hint="eastAsia" w:ascii="仿宋" w:hAnsi="仿宋" w:eastAsia="仿宋"/>
          <w:b w:val="0"/>
          <w:bCs w:val="0"/>
        </w:rPr>
        <w:t>国有资本经营预算财政拨款支出决算表</w:t>
      </w:r>
    </w:p>
    <w:p w14:paraId="3B223B77">
      <w:pPr>
        <w:pStyle w:val="4"/>
        <w:rPr>
          <w:rFonts w:eastAsia="仿宋"/>
        </w:rPr>
      </w:pPr>
      <w:bookmarkStart w:id="71" w:name="_Toc15396631"/>
      <w:r>
        <w:rPr>
          <w:rStyle w:val="28"/>
          <w:rFonts w:hint="eastAsia" w:ascii="仿宋" w:hAnsi="仿宋" w:eastAsia="仿宋"/>
          <w:b w:val="0"/>
          <w:bCs w:val="0"/>
        </w:rPr>
        <w:t>十三、</w:t>
      </w:r>
      <w:bookmarkEnd w:id="71"/>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080" w:bottom="1440" w:left="10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DDC3321">
        <w:pPr>
          <w:pStyle w:val="9"/>
          <w:jc w:val="center"/>
        </w:pPr>
        <w:r>
          <w:fldChar w:fldCharType="begin"/>
        </w:r>
        <w:r>
          <w:instrText xml:space="preserve">PAGE   \* MERGEFORMAT</w:instrText>
        </w:r>
        <w:r>
          <w:fldChar w:fldCharType="separate"/>
        </w:r>
        <w:r>
          <w:rPr>
            <w:lang w:val="zh-CN"/>
          </w:rPr>
          <w:t>13</w:t>
        </w:r>
        <w:r>
          <w:fldChar w:fldCharType="end"/>
        </w:r>
      </w:p>
    </w:sdtContent>
  </w:sdt>
  <w:p w14:paraId="1A2AFA0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B69A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3818A09A"/>
    <w:multiLevelType w:val="singleLevel"/>
    <w:tmpl w:val="3818A09A"/>
    <w:lvl w:ilvl="0" w:tentative="0">
      <w:start w:val="1"/>
      <w:numFmt w:val="chineseCounting"/>
      <w:suff w:val="nothing"/>
      <w:lvlText w:val="%1、"/>
      <w:lvlJc w:val="left"/>
      <w:rPr>
        <w:rFonts w:hint="eastAsia"/>
        <w:lang w:val="en-US"/>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Dc2NGI1ZWY2ZGExZGJmNDFlNWZmMzE2NTY2N2UifQ=="/>
  </w:docVars>
  <w:rsids>
    <w:rsidRoot w:val="00F1361C"/>
    <w:rsid w:val="000222C6"/>
    <w:rsid w:val="000234FD"/>
    <w:rsid w:val="0002549F"/>
    <w:rsid w:val="0003027B"/>
    <w:rsid w:val="000468DB"/>
    <w:rsid w:val="0006487A"/>
    <w:rsid w:val="00065F8F"/>
    <w:rsid w:val="00070A43"/>
    <w:rsid w:val="00070EDD"/>
    <w:rsid w:val="000768F2"/>
    <w:rsid w:val="0009184B"/>
    <w:rsid w:val="0009370A"/>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0CB9"/>
    <w:rsid w:val="00114E9B"/>
    <w:rsid w:val="00142216"/>
    <w:rsid w:val="00144D6A"/>
    <w:rsid w:val="0014729F"/>
    <w:rsid w:val="00157BAB"/>
    <w:rsid w:val="001654D1"/>
    <w:rsid w:val="00171D59"/>
    <w:rsid w:val="00174518"/>
    <w:rsid w:val="001769CC"/>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2229D"/>
    <w:rsid w:val="00335A74"/>
    <w:rsid w:val="0036561B"/>
    <w:rsid w:val="0037013F"/>
    <w:rsid w:val="00380C92"/>
    <w:rsid w:val="003A484F"/>
    <w:rsid w:val="003A4883"/>
    <w:rsid w:val="003B0BE0"/>
    <w:rsid w:val="003B0C1B"/>
    <w:rsid w:val="003B688C"/>
    <w:rsid w:val="003B7325"/>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95C83"/>
    <w:rsid w:val="004A711F"/>
    <w:rsid w:val="004B199D"/>
    <w:rsid w:val="004B4690"/>
    <w:rsid w:val="004B6269"/>
    <w:rsid w:val="004C3AA8"/>
    <w:rsid w:val="004E0A2D"/>
    <w:rsid w:val="004E206B"/>
    <w:rsid w:val="004E6DF7"/>
    <w:rsid w:val="004F0FBD"/>
    <w:rsid w:val="004F2B6A"/>
    <w:rsid w:val="004F75AF"/>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1BC3"/>
    <w:rsid w:val="0075404D"/>
    <w:rsid w:val="0076182A"/>
    <w:rsid w:val="00767B7E"/>
    <w:rsid w:val="007770C3"/>
    <w:rsid w:val="00784D24"/>
    <w:rsid w:val="00785FBA"/>
    <w:rsid w:val="00786E4A"/>
    <w:rsid w:val="007875EB"/>
    <w:rsid w:val="00787D8C"/>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2D3"/>
    <w:rsid w:val="00902FA3"/>
    <w:rsid w:val="00923564"/>
    <w:rsid w:val="0092392E"/>
    <w:rsid w:val="009315F9"/>
    <w:rsid w:val="00933499"/>
    <w:rsid w:val="00935C98"/>
    <w:rsid w:val="00946945"/>
    <w:rsid w:val="00951248"/>
    <w:rsid w:val="0095152F"/>
    <w:rsid w:val="00953D43"/>
    <w:rsid w:val="00954C49"/>
    <w:rsid w:val="00955E37"/>
    <w:rsid w:val="00961E7D"/>
    <w:rsid w:val="0096212C"/>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0F"/>
    <w:rsid w:val="009F18CD"/>
    <w:rsid w:val="009F2A13"/>
    <w:rsid w:val="009F7527"/>
    <w:rsid w:val="00A04EB0"/>
    <w:rsid w:val="00A13CC1"/>
    <w:rsid w:val="00A16847"/>
    <w:rsid w:val="00A237D8"/>
    <w:rsid w:val="00A268C4"/>
    <w:rsid w:val="00A307CD"/>
    <w:rsid w:val="00A331C8"/>
    <w:rsid w:val="00A40A00"/>
    <w:rsid w:val="00A4142F"/>
    <w:rsid w:val="00A422EB"/>
    <w:rsid w:val="00A4544B"/>
    <w:rsid w:val="00A45BB7"/>
    <w:rsid w:val="00A46919"/>
    <w:rsid w:val="00A56DF2"/>
    <w:rsid w:val="00A56E6E"/>
    <w:rsid w:val="00A67AB5"/>
    <w:rsid w:val="00A733B2"/>
    <w:rsid w:val="00A741C2"/>
    <w:rsid w:val="00A91760"/>
    <w:rsid w:val="00A93B00"/>
    <w:rsid w:val="00A93C21"/>
    <w:rsid w:val="00AB64C9"/>
    <w:rsid w:val="00AC3C6A"/>
    <w:rsid w:val="00AD5395"/>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15FFC"/>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C6693"/>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90BF2"/>
    <w:rsid w:val="00D94D18"/>
    <w:rsid w:val="00DA634F"/>
    <w:rsid w:val="00DA65AC"/>
    <w:rsid w:val="00DB1913"/>
    <w:rsid w:val="00DC410D"/>
    <w:rsid w:val="00DC5A81"/>
    <w:rsid w:val="00DC68CA"/>
    <w:rsid w:val="00DC7CBA"/>
    <w:rsid w:val="00DD73B7"/>
    <w:rsid w:val="00DF28BC"/>
    <w:rsid w:val="00DF34B9"/>
    <w:rsid w:val="00DF7CC3"/>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53A62B5"/>
    <w:rsid w:val="0A2032A3"/>
    <w:rsid w:val="0B7A23FD"/>
    <w:rsid w:val="0B8A37D8"/>
    <w:rsid w:val="10C055FF"/>
    <w:rsid w:val="118107EC"/>
    <w:rsid w:val="11DD6519"/>
    <w:rsid w:val="16BB723D"/>
    <w:rsid w:val="18015F3F"/>
    <w:rsid w:val="1BE8440E"/>
    <w:rsid w:val="1D155CEE"/>
    <w:rsid w:val="20F57F95"/>
    <w:rsid w:val="21A371FB"/>
    <w:rsid w:val="240371BF"/>
    <w:rsid w:val="25711CC6"/>
    <w:rsid w:val="25C741E6"/>
    <w:rsid w:val="27842671"/>
    <w:rsid w:val="29FD04D3"/>
    <w:rsid w:val="2ABE7A3E"/>
    <w:rsid w:val="2CA234A8"/>
    <w:rsid w:val="2D325758"/>
    <w:rsid w:val="2EFA178C"/>
    <w:rsid w:val="30B46D73"/>
    <w:rsid w:val="319F7F4E"/>
    <w:rsid w:val="383D272C"/>
    <w:rsid w:val="39AE70AB"/>
    <w:rsid w:val="3C0C0783"/>
    <w:rsid w:val="3F9F3A96"/>
    <w:rsid w:val="45340F22"/>
    <w:rsid w:val="457C43DC"/>
    <w:rsid w:val="4793207A"/>
    <w:rsid w:val="48BF60AB"/>
    <w:rsid w:val="493C27E9"/>
    <w:rsid w:val="496F39ED"/>
    <w:rsid w:val="49FF41D3"/>
    <w:rsid w:val="4BE068DB"/>
    <w:rsid w:val="4BF6002B"/>
    <w:rsid w:val="4ECE2238"/>
    <w:rsid w:val="51DB4B86"/>
    <w:rsid w:val="520B61D1"/>
    <w:rsid w:val="55333C3E"/>
    <w:rsid w:val="5CA66821"/>
    <w:rsid w:val="63DF489F"/>
    <w:rsid w:val="64CA39A1"/>
    <w:rsid w:val="674C0600"/>
    <w:rsid w:val="69630ADE"/>
    <w:rsid w:val="6C4A05C8"/>
    <w:rsid w:val="6D3B1A89"/>
    <w:rsid w:val="71BF4EC2"/>
    <w:rsid w:val="72734D90"/>
    <w:rsid w:val="7412278C"/>
    <w:rsid w:val="75CC0E7B"/>
    <w:rsid w:val="75E62F04"/>
    <w:rsid w:val="797600FC"/>
    <w:rsid w:val="79E7B28D"/>
    <w:rsid w:val="7CA123A8"/>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FollowedHyperlink"/>
    <w:basedOn w:val="14"/>
    <w:semiHidden/>
    <w:unhideWhenUsed/>
    <w:qFormat/>
    <w:uiPriority w:val="99"/>
    <w:rPr>
      <w:color w:val="800080"/>
      <w:u w:val="single"/>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标题 3 Char"/>
    <w:basedOn w:val="14"/>
    <w:link w:val="5"/>
    <w:qFormat/>
    <w:uiPriority w:val="9"/>
    <w:rPr>
      <w:rFonts w:ascii="Times New Roman" w:hAnsi="Times New Roman"/>
      <w:b/>
      <w:bCs/>
      <w:kern w:val="2"/>
      <w:sz w:val="32"/>
      <w:szCs w:val="32"/>
    </w:rPr>
  </w:style>
  <w:style w:type="character" w:customStyle="1" w:styleId="19">
    <w:name w:val="Header Char"/>
    <w:basedOn w:val="14"/>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4"/>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4"/>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4"/>
    <w:link w:val="3"/>
    <w:qFormat/>
    <w:uiPriority w:val="9"/>
    <w:rPr>
      <w:rFonts w:ascii="Times New Roman" w:hAnsi="Times New Roman"/>
      <w:b/>
      <w:bCs/>
      <w:kern w:val="44"/>
      <w:sz w:val="44"/>
      <w:szCs w:val="44"/>
    </w:rPr>
  </w:style>
  <w:style w:type="character" w:customStyle="1" w:styleId="28">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4"/>
    <w:link w:val="8"/>
    <w:semiHidden/>
    <w:qFormat/>
    <w:uiPriority w:val="99"/>
    <w:rPr>
      <w:rFonts w:ascii="Times New Roman" w:hAnsi="Times New Roman"/>
      <w:kern w:val="2"/>
      <w:sz w:val="18"/>
      <w:szCs w:val="18"/>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3">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4">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3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6">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7">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8">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39">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0">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1">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2">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3">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4">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45">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46">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305.89</c:v>
                </c:pt>
                <c:pt idx="1">
                  <c:v>305.89</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307.99</c:v>
                </c:pt>
                <c:pt idx="1">
                  <c:v>307.99</c:v>
                </c:pt>
              </c:numCache>
            </c:numRef>
          </c:val>
        </c:ser>
        <c:dLbls>
          <c:showLegendKey val="0"/>
          <c:showVal val="0"/>
          <c:showCatName val="0"/>
          <c:showSerName val="0"/>
          <c:showPercent val="0"/>
          <c:showBubbleSize val="0"/>
        </c:dLbls>
        <c:gapWidth val="219"/>
        <c:overlap val="-27"/>
        <c:axId val="354934288"/>
        <c:axId val="320623632"/>
      </c:barChart>
      <c:catAx>
        <c:axId val="35493428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0623632"/>
        <c:crosses val="autoZero"/>
        <c:auto val="1"/>
        <c:lblAlgn val="ctr"/>
        <c:lblOffset val="100"/>
        <c:noMultiLvlLbl val="0"/>
      </c:catAx>
      <c:valAx>
        <c:axId val="3206236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934288"/>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附属单位上级收入</c:v>
                </c:pt>
                <c:pt idx="6">
                  <c:v>其他收入</c:v>
                </c:pt>
              </c:strCache>
            </c:strRef>
          </c:cat>
          <c:val>
            <c:numRef>
              <c:f>Sheet1!$B$2:$B$8</c:f>
              <c:numCache>
                <c:formatCode>General</c:formatCode>
                <c:ptCount val="7"/>
                <c:pt idx="0">
                  <c:v>693.69</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numFmt formatCode="0.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265.09</c:v>
                </c:pt>
                <c:pt idx="1">
                  <c:v>42.09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Sheet1!$B$2:$B$4</c:f>
              <c:numCache>
                <c:formatCode>General</c:formatCode>
                <c:ptCount val="3"/>
                <c:pt idx="0">
                  <c:v>305.89</c:v>
                </c:pt>
                <c:pt idx="1">
                  <c:v>305.89</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Sheet1!$C$2:$C$4</c:f>
              <c:numCache>
                <c:formatCode>General</c:formatCode>
                <c:ptCount val="3"/>
                <c:pt idx="0">
                  <c:v>307.99</c:v>
                </c:pt>
                <c:pt idx="1">
                  <c:v>307.99</c:v>
                </c:pt>
              </c:numCache>
            </c:numRef>
          </c:val>
        </c:ser>
        <c:dLbls>
          <c:showLegendKey val="0"/>
          <c:showVal val="0"/>
          <c:showCatName val="0"/>
          <c:showSerName val="0"/>
          <c:showPercent val="0"/>
          <c:showBubbleSize val="0"/>
        </c:dLbls>
        <c:gapWidth val="219"/>
        <c:overlap val="-27"/>
        <c:axId val="20311368"/>
        <c:axId val="354458984"/>
      </c:barChart>
      <c:catAx>
        <c:axId val="2031136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458984"/>
        <c:crosses val="autoZero"/>
        <c:auto val="1"/>
        <c:lblAlgn val="ctr"/>
        <c:lblOffset val="100"/>
        <c:noMultiLvlLbl val="0"/>
      </c:catAx>
      <c:valAx>
        <c:axId val="3544589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11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305.89</c:v>
                </c:pt>
                <c:pt idx="1">
                  <c:v>307.99</c:v>
                </c:pt>
              </c:numCache>
            </c:numRef>
          </c:val>
        </c:ser>
        <c:dLbls>
          <c:showLegendKey val="0"/>
          <c:showVal val="0"/>
          <c:showCatName val="0"/>
          <c:showSerName val="0"/>
          <c:showPercent val="0"/>
          <c:showBubbleSize val="0"/>
        </c:dLbls>
        <c:gapWidth val="219"/>
        <c:overlap val="-27"/>
        <c:axId val="354553072"/>
        <c:axId val="320704512"/>
      </c:barChart>
      <c:catAx>
        <c:axId val="35455307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0704512"/>
        <c:crosses val="autoZero"/>
        <c:auto val="1"/>
        <c:lblAlgn val="ctr"/>
        <c:lblOffset val="100"/>
        <c:noMultiLvlLbl val="0"/>
      </c:catAx>
      <c:valAx>
        <c:axId val="3207045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553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244.69</c:v>
                </c:pt>
                <c:pt idx="1">
                  <c:v>30.14</c:v>
                </c:pt>
                <c:pt idx="2">
                  <c:v>12.58</c:v>
                </c:pt>
                <c:pt idx="3">
                  <c:v>20.58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E7E1-775E-4E6E-8282-12D67EBA07C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9713</Words>
  <Characters>10427</Characters>
  <Lines>87</Lines>
  <Paragraphs>24</Paragraphs>
  <TotalTime>27</TotalTime>
  <ScaleCrop>false</ScaleCrop>
  <LinksUpToDate>false</LinksUpToDate>
  <CharactersWithSpaces>10472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九道痕</cp:lastModifiedBy>
  <cp:lastPrinted>2024-08-27T03:40:00Z</cp:lastPrinted>
  <dcterms:modified xsi:type="dcterms:W3CDTF">2024-08-28T04:45:56Z</dcterms:modified>
  <dc:title>四川省***</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FD110B97CCE24D60920B76C686F57A0B_13</vt:lpwstr>
  </property>
</Properties>
</file>