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6F1D0">
      <w:pPr>
        <w:pStyle w:val="5"/>
        <w:jc w:val="center"/>
        <w:rPr>
          <w:rFonts w:hint="eastAsia" w:ascii="方正小标宋简体" w:hAnsi="宋体" w:eastAsia="方正小标宋简体"/>
          <w:sz w:val="44"/>
          <w:szCs w:val="44"/>
        </w:rPr>
      </w:pPr>
    </w:p>
    <w:p w14:paraId="67ED764C">
      <w:pPr>
        <w:pStyle w:val="5"/>
        <w:jc w:val="center"/>
        <w:rPr>
          <w:rFonts w:hint="eastAsia" w:ascii="方正小标宋简体" w:hAnsi="宋体" w:eastAsia="方正小标宋简体"/>
          <w:sz w:val="44"/>
          <w:szCs w:val="44"/>
        </w:rPr>
      </w:pPr>
    </w:p>
    <w:p w14:paraId="52F3AA5B">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2023年度</w:t>
      </w:r>
      <w:bookmarkStart w:id="0" w:name="_Toc15378442"/>
      <w:bookmarkStart w:id="1" w:name="_Toc15377194"/>
      <w:bookmarkStart w:id="2" w:name="_Toc15396476"/>
      <w:bookmarkStart w:id="3" w:name="_Toc15396598"/>
      <w:bookmarkStart w:id="4" w:name="_Toc15377426"/>
    </w:p>
    <w:p w14:paraId="22E4C806">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四川省</w:t>
      </w:r>
      <w:bookmarkStart w:id="5" w:name="_Toc15306268"/>
      <w:r>
        <w:rPr>
          <w:rFonts w:hint="eastAsia" w:ascii="方正小标宋简体" w:hAnsi="宋体" w:eastAsia="方正小标宋简体"/>
          <w:sz w:val="44"/>
          <w:szCs w:val="44"/>
        </w:rPr>
        <w:t>遂宁市安居区分水镇兴旺明德小学部门决算</w:t>
      </w:r>
      <w:bookmarkEnd w:id="0"/>
      <w:bookmarkEnd w:id="1"/>
      <w:bookmarkEnd w:id="2"/>
      <w:bookmarkEnd w:id="3"/>
      <w:bookmarkEnd w:id="4"/>
      <w:bookmarkEnd w:id="5"/>
      <w:bookmarkStart w:id="67" w:name="_GoBack"/>
      <w:bookmarkEnd w:id="67"/>
    </w:p>
    <w:p w14:paraId="41DEC2CF">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55551AA">
      <w:pPr>
        <w:widowControl/>
        <w:jc w:val="center"/>
        <w:rPr>
          <w:rFonts w:hint="eastAsia" w:ascii="黑体" w:hAnsi="黑体" w:eastAsia="黑体"/>
          <w:sz w:val="28"/>
          <w:szCs w:val="28"/>
        </w:rPr>
      </w:pPr>
    </w:p>
    <w:p w14:paraId="3E5950FB">
      <w:pPr>
        <w:pStyle w:val="10"/>
        <w:rPr>
          <w:rFonts w:hint="eastAsia" w:ascii="仿宋_GB2312" w:hAnsi="仿宋_GB2312" w:eastAsia="仿宋_GB2312" w:cs="仿宋_GB2312"/>
          <w:sz w:val="32"/>
          <w:szCs w:val="32"/>
        </w:rPr>
      </w:pPr>
      <w:r>
        <w:rPr>
          <w:rFonts w:hint="eastAsia"/>
        </w:rPr>
        <w:t>公开时间：2024年8月2</w:t>
      </w:r>
      <w:r>
        <w:rPr>
          <w:rFonts w:hint="eastAsia"/>
          <w:lang w:val="en-US" w:eastAsia="zh-CN"/>
        </w:rPr>
        <w:t>7</w:t>
      </w:r>
      <w:r>
        <w:rPr>
          <w:rFonts w:hint="eastAsia"/>
        </w:rPr>
        <w:t>日</w:t>
      </w:r>
    </w:p>
    <w:p w14:paraId="3C68B65A">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4</w:t>
      </w:r>
    </w:p>
    <w:p w14:paraId="077BEF6E">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4</w:t>
      </w:r>
    </w:p>
    <w:p w14:paraId="377E6EA2">
      <w:pPr>
        <w:pStyle w:val="10"/>
        <w:adjustRightInd w:val="0"/>
        <w:snapToGrid w:val="0"/>
        <w:spacing w:before="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2023年度部门决算情况说明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5</w:t>
      </w:r>
    </w:p>
    <w:p w14:paraId="3E009F1F">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5</w:t>
      </w:r>
    </w:p>
    <w:p w14:paraId="4767FFFA">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5</w:t>
      </w:r>
    </w:p>
    <w:p w14:paraId="1E4D4CAD">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6</w:t>
      </w:r>
    </w:p>
    <w:p w14:paraId="05AE5089">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p>
    <w:p w14:paraId="05C95AD2">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p>
    <w:p w14:paraId="1B331A1D">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10</w:t>
      </w:r>
    </w:p>
    <w:p w14:paraId="39174E82">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11</w:t>
      </w:r>
    </w:p>
    <w:p w14:paraId="275FA393">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12</w:t>
      </w:r>
    </w:p>
    <w:p w14:paraId="1BD59A6A">
      <w:pPr>
        <w:pStyle w:val="13"/>
        <w:adjustRightInd w:val="0"/>
        <w:snapToGrid w:val="0"/>
        <w:spacing w:line="560" w:lineRule="exact"/>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12</w:t>
      </w:r>
    </w:p>
    <w:p w14:paraId="3F89C651">
      <w:pPr>
        <w:adjustRightInd w:val="0"/>
        <w:snapToGrid w:val="0"/>
        <w:spacing w:line="560" w:lineRule="exact"/>
        <w:ind w:right="-57" w:rightChars="-27" w:firstLine="425" w:firstLineChars="133"/>
        <w:jc w:val="left"/>
        <w:rPr>
          <w:rFonts w:hint="eastAsia" w:ascii="仿宋_GB2312" w:hAnsi="仿宋_GB2312" w:eastAsia="仿宋_GB2312" w:cs="仿宋_GB2312"/>
          <w:sz w:val="32"/>
          <w:szCs w:val="32"/>
        </w:rPr>
      </w:pPr>
      <w:r>
        <w:rPr>
          <w:rStyle w:val="18"/>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12</w:t>
      </w:r>
    </w:p>
    <w:p w14:paraId="6B6ADBFD">
      <w:pPr>
        <w:pStyle w:val="10"/>
        <w:adjustRightInd w:val="0"/>
        <w:snapToGrid w:val="0"/>
        <w:spacing w:before="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14</w:t>
      </w:r>
    </w:p>
    <w:p w14:paraId="4AC6C048">
      <w:pPr>
        <w:pStyle w:val="10"/>
        <w:adjustRightInd w:val="0"/>
        <w:snapToGrid w:val="0"/>
        <w:spacing w:before="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17</w:t>
      </w:r>
    </w:p>
    <w:p w14:paraId="0EDCAA28">
      <w:pPr>
        <w:pStyle w:val="10"/>
        <w:adjustRightInd w:val="0"/>
        <w:snapToGrid w:val="0"/>
        <w:spacing w:before="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7FAA3619">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3CCC7738">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57EC3255">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7111E808">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6501985F">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779EAAB0">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1ABCF401">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16235086">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1DC851C0">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165AF69D">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6376BBCA">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459043D4">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10A5E1BC">
      <w:pPr>
        <w:pStyle w:val="13"/>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28</w:t>
      </w:r>
    </w:p>
    <w:p w14:paraId="343AF91C">
      <w:pPr>
        <w:widowControl/>
        <w:adjustRightInd w:val="0"/>
        <w:snapToGrid w:val="0"/>
        <w:spacing w:line="560" w:lineRule="exact"/>
        <w:ind w:firstLine="1760" w:firstLineChars="550"/>
        <w:jc w:val="left"/>
        <w:rPr>
          <w:rFonts w:hint="eastAsia" w:ascii="仿宋_GB2312" w:hAnsi="仿宋_GB2312" w:eastAsia="仿宋_GB2312" w:cs="仿宋_GB2312"/>
          <w:sz w:val="32"/>
          <w:szCs w:val="32"/>
        </w:rPr>
      </w:pPr>
    </w:p>
    <w:p w14:paraId="308F111E">
      <w:pPr>
        <w:widowControl/>
        <w:spacing w:line="560" w:lineRule="exact"/>
        <w:jc w:val="left"/>
        <w:rPr>
          <w:rFonts w:hint="eastAsia" w:ascii="仿宋" w:hAnsi="仿宋" w:eastAsia="仿宋"/>
          <w:bCs/>
          <w:kern w:val="44"/>
          <w:sz w:val="24"/>
        </w:rPr>
      </w:pPr>
      <w:bookmarkStart w:id="6" w:name="_Toc15396599"/>
      <w:bookmarkStart w:id="7" w:name="_Toc15377196"/>
      <w:r>
        <w:rPr>
          <w:rFonts w:hint="eastAsia" w:ascii="仿宋_GB2312" w:hAnsi="仿宋_GB2312" w:eastAsia="仿宋_GB2312" w:cs="仿宋_GB2312"/>
          <w:b/>
          <w:sz w:val="32"/>
          <w:szCs w:val="32"/>
        </w:rPr>
        <w:br w:type="page"/>
      </w:r>
    </w:p>
    <w:p w14:paraId="57FF00F0">
      <w:pPr>
        <w:pStyle w:val="2"/>
        <w:jc w:val="center"/>
        <w:rPr>
          <w:rStyle w:val="19"/>
          <w:rFonts w:hint="eastAsia" w:ascii="黑体" w:hAnsi="黑体" w:eastAsia="黑体"/>
          <w:b w:val="0"/>
          <w:bCs w:val="0"/>
        </w:rPr>
      </w:pPr>
      <w:r>
        <w:rPr>
          <w:rFonts w:hint="eastAsia" w:ascii="黑体" w:hAnsi="黑体" w:eastAsia="黑体"/>
          <w:b w:val="0"/>
        </w:rPr>
        <w:t xml:space="preserve">第一部分 </w:t>
      </w:r>
      <w:r>
        <w:rPr>
          <w:rStyle w:val="19"/>
          <w:rFonts w:hint="eastAsia" w:ascii="黑体" w:hAnsi="黑体" w:eastAsia="黑体"/>
          <w:b w:val="0"/>
          <w:bCs w:val="0"/>
        </w:rPr>
        <w:t>部门概况</w:t>
      </w:r>
      <w:bookmarkEnd w:id="6"/>
      <w:bookmarkEnd w:id="7"/>
    </w:p>
    <w:p w14:paraId="36192B86">
      <w:pPr>
        <w:widowControl/>
        <w:jc w:val="left"/>
        <w:rPr>
          <w:rFonts w:ascii="黑体" w:eastAsia="黑体"/>
          <w:sz w:val="32"/>
          <w:szCs w:val="32"/>
        </w:rPr>
      </w:pPr>
    </w:p>
    <w:p w14:paraId="1511B0BF">
      <w:pPr>
        <w:pStyle w:val="3"/>
        <w:numPr>
          <w:ilvl w:val="0"/>
          <w:numId w:val="1"/>
        </w:numPr>
        <w:rPr>
          <w:rFonts w:hint="eastAsia" w:ascii="黑体" w:hAnsi="黑体" w:eastAsia="黑体"/>
          <w:b w:val="0"/>
        </w:rPr>
      </w:pPr>
      <w:r>
        <w:rPr>
          <w:rFonts w:hint="eastAsia" w:ascii="黑体" w:hAnsi="黑体" w:eastAsia="黑体"/>
          <w:b w:val="0"/>
        </w:rPr>
        <w:t>部门职责</w:t>
      </w:r>
    </w:p>
    <w:p w14:paraId="28A349DC">
      <w:pPr>
        <w:ind w:firstLine="640" w:firstLineChars="200"/>
        <w:rPr>
          <w:rFonts w:ascii="仿宋" w:hAnsi="仿宋" w:eastAsia="仿宋"/>
          <w:sz w:val="32"/>
          <w:szCs w:val="32"/>
        </w:rPr>
      </w:pPr>
      <w:r>
        <w:rPr>
          <w:rFonts w:hint="eastAsia" w:ascii="仿宋" w:hAnsi="仿宋" w:eastAsia="仿宋"/>
          <w:sz w:val="32"/>
          <w:szCs w:val="32"/>
        </w:rPr>
        <w:t>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716EED76"/>
    <w:p w14:paraId="631F8F50">
      <w:pPr>
        <w:pStyle w:val="3"/>
        <w:rPr>
          <w:rStyle w:val="20"/>
          <w:b w:val="0"/>
          <w:bCs w:val="0"/>
        </w:rPr>
      </w:pPr>
      <w:bookmarkStart w:id="8" w:name="_Toc15377200"/>
      <w:bookmarkStart w:id="9" w:name="_Toc15396601"/>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8"/>
      <w:bookmarkEnd w:id="9"/>
    </w:p>
    <w:p w14:paraId="6B8960F8">
      <w:pPr>
        <w:widowControl/>
        <w:jc w:val="left"/>
        <w:rPr>
          <w:rFonts w:hint="eastAsia" w:ascii="仿宋" w:hAnsi="仿宋" w:eastAsia="仿宋"/>
          <w:sz w:val="32"/>
          <w:szCs w:val="32"/>
        </w:rPr>
      </w:pPr>
      <w:r>
        <w:rPr>
          <w:rFonts w:hint="eastAsia" w:ascii="仿宋" w:hAnsi="仿宋" w:eastAsia="仿宋"/>
          <w:sz w:val="32"/>
          <w:szCs w:val="32"/>
        </w:rPr>
        <w:t>我校为独立编制机构1个，独立核算机构1个。</w:t>
      </w:r>
    </w:p>
    <w:p w14:paraId="461CBDEA">
      <w:pPr>
        <w:widowControl/>
        <w:jc w:val="left"/>
        <w:rPr>
          <w:rFonts w:hint="eastAsia" w:ascii="仿宋" w:hAnsi="仿宋" w:eastAsia="仿宋"/>
          <w:sz w:val="32"/>
          <w:szCs w:val="32"/>
        </w:rPr>
      </w:pPr>
      <w:r>
        <w:rPr>
          <w:rFonts w:hint="eastAsia" w:ascii="仿宋" w:hAnsi="仿宋" w:eastAsia="仿宋"/>
          <w:sz w:val="32"/>
          <w:szCs w:val="32"/>
        </w:rPr>
        <w:t>我校现有在编教师29人，遗属3人，退休教师57人，离岗民师3人。学生152人。学校现设有行政办、财务处等部门。</w:t>
      </w:r>
    </w:p>
    <w:p w14:paraId="45E270A2">
      <w:pPr>
        <w:widowControl/>
        <w:jc w:val="left"/>
        <w:rPr>
          <w:rFonts w:hint="eastAsia" w:ascii="仿宋" w:hAnsi="仿宋" w:eastAsia="仿宋"/>
          <w:kern w:val="0"/>
          <w:sz w:val="32"/>
          <w:szCs w:val="32"/>
        </w:rPr>
      </w:pPr>
      <w:r>
        <w:rPr>
          <w:rFonts w:hint="eastAsia" w:ascii="仿宋" w:hAnsi="仿宋" w:eastAsia="仿宋"/>
          <w:sz w:val="32"/>
          <w:szCs w:val="32"/>
        </w:rPr>
        <w:t xml:space="preserve">                 </w:t>
      </w:r>
      <w:r>
        <w:rPr>
          <w:rFonts w:ascii="仿宋" w:hAnsi="仿宋" w:eastAsia="仿宋"/>
          <w:sz w:val="32"/>
          <w:szCs w:val="32"/>
        </w:rPr>
        <w:br w:type="page"/>
      </w:r>
    </w:p>
    <w:p w14:paraId="3F92B8FC">
      <w:pPr>
        <w:pStyle w:val="2"/>
        <w:ind w:right="440"/>
        <w:jc w:val="center"/>
        <w:rPr>
          <w:rStyle w:val="19"/>
          <w:rFonts w:hint="eastAsia" w:ascii="黑体" w:hAnsi="黑体" w:eastAsia="黑体"/>
          <w:b w:val="0"/>
          <w:bCs w:val="0"/>
        </w:rPr>
      </w:pPr>
      <w:bookmarkStart w:id="10" w:name="_Toc15377204"/>
      <w:bookmarkStart w:id="11" w:name="_Toc15396602"/>
      <w:r>
        <w:rPr>
          <w:rFonts w:hint="eastAsia" w:ascii="黑体" w:hAnsi="黑体" w:eastAsia="黑体"/>
          <w:b w:val="0"/>
        </w:rPr>
        <w:t>第二部分 2023年度</w:t>
      </w:r>
      <w:r>
        <w:rPr>
          <w:rStyle w:val="19"/>
          <w:rFonts w:hint="eastAsia" w:ascii="黑体" w:hAnsi="黑体" w:eastAsia="黑体"/>
          <w:b w:val="0"/>
          <w:bCs w:val="0"/>
        </w:rPr>
        <w:t>部门决算情况说明</w:t>
      </w:r>
      <w:bookmarkEnd w:id="10"/>
      <w:bookmarkEnd w:id="11"/>
    </w:p>
    <w:p w14:paraId="5DF8097F"/>
    <w:p w14:paraId="0FB298D0">
      <w:pPr>
        <w:pStyle w:val="24"/>
        <w:numPr>
          <w:ilvl w:val="0"/>
          <w:numId w:val="2"/>
        </w:numPr>
        <w:spacing w:line="600" w:lineRule="exact"/>
        <w:ind w:firstLineChars="0"/>
        <w:outlineLvl w:val="1"/>
        <w:rPr>
          <w:rStyle w:val="20"/>
          <w:rFonts w:hint="eastAsia" w:ascii="黑体" w:hAnsi="黑体" w:eastAsia="黑体"/>
          <w:b w:val="0"/>
        </w:rPr>
      </w:pPr>
      <w:bookmarkStart w:id="12" w:name="_Toc15377205"/>
      <w:bookmarkStart w:id="13"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12"/>
      <w:bookmarkEnd w:id="13"/>
    </w:p>
    <w:p w14:paraId="408735C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ascii="仿宋" w:hAnsi="仿宋" w:eastAsia="仿宋"/>
          <w:sz w:val="32"/>
          <w:szCs w:val="32"/>
        </w:rPr>
        <w:t>591.47</w:t>
      </w:r>
      <w:r>
        <w:rPr>
          <w:rFonts w:hint="eastAsia" w:ascii="仿宋" w:hAnsi="仿宋" w:eastAsia="仿宋"/>
          <w:sz w:val="32"/>
          <w:szCs w:val="32"/>
        </w:rPr>
        <w:t>万元。与2022年度相比，收、支总计各增加171.4万元，增长40.8</w:t>
      </w:r>
      <w:r>
        <w:rPr>
          <w:rFonts w:ascii="仿宋" w:hAnsi="仿宋" w:eastAsia="仿宋"/>
          <w:sz w:val="32"/>
          <w:szCs w:val="32"/>
        </w:rPr>
        <w:t>%</w:t>
      </w:r>
      <w:r>
        <w:rPr>
          <w:rFonts w:hint="eastAsia" w:ascii="仿宋" w:hAnsi="仿宋" w:eastAsia="仿宋"/>
          <w:sz w:val="32"/>
          <w:szCs w:val="32"/>
        </w:rPr>
        <w:t>。主要变动原因是专项经费和学校教师人员增加造成</w:t>
      </w:r>
      <w:r>
        <w:rPr>
          <w:rFonts w:hint="eastAsia" w:ascii="等线 Light" w:hAnsi="等线 Light" w:eastAsia="等线 Light"/>
          <w:sz w:val="32"/>
          <w:szCs w:val="32"/>
        </w:rPr>
        <w:t>人员</w:t>
      </w:r>
      <w:r>
        <w:rPr>
          <w:rFonts w:hint="eastAsia" w:ascii="仿宋" w:hAnsi="仿宋" w:eastAsia="仿宋"/>
          <w:sz w:val="32"/>
          <w:szCs w:val="32"/>
        </w:rPr>
        <w:t>经费增加。</w:t>
      </w:r>
    </w:p>
    <w:p w14:paraId="7333028A">
      <w:pPr>
        <w:spacing w:line="600" w:lineRule="exact"/>
        <w:ind w:firstLine="640" w:firstLineChars="200"/>
        <w:rPr>
          <w:rFonts w:hint="eastAsia" w:ascii="仿宋" w:hAnsi="仿宋" w:eastAsia="仿宋"/>
          <w:sz w:val="32"/>
          <w:szCs w:val="32"/>
        </w:rPr>
      </w:pP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175895</wp:posOffset>
            </wp:positionV>
            <wp:extent cx="5274310" cy="3076575"/>
            <wp:effectExtent l="0" t="0" r="2540" b="9525"/>
            <wp:wrapNone/>
            <wp:docPr id="3914821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4A97E5C2">
      <w:pPr>
        <w:spacing w:line="600" w:lineRule="exact"/>
        <w:ind w:firstLine="640" w:firstLineChars="200"/>
        <w:rPr>
          <w:rFonts w:hint="eastAsia" w:ascii="仿宋" w:hAnsi="仿宋" w:eastAsia="仿宋"/>
          <w:sz w:val="32"/>
          <w:szCs w:val="32"/>
        </w:rPr>
      </w:pPr>
    </w:p>
    <w:p w14:paraId="18D9E381">
      <w:pPr>
        <w:spacing w:line="600" w:lineRule="exact"/>
        <w:ind w:firstLine="640" w:firstLineChars="200"/>
        <w:rPr>
          <w:rFonts w:hint="eastAsia" w:ascii="仿宋" w:hAnsi="仿宋" w:eastAsia="仿宋"/>
          <w:sz w:val="32"/>
          <w:szCs w:val="32"/>
        </w:rPr>
      </w:pPr>
    </w:p>
    <w:p w14:paraId="2C083388">
      <w:pPr>
        <w:spacing w:line="600" w:lineRule="exact"/>
        <w:ind w:firstLine="640" w:firstLineChars="200"/>
        <w:rPr>
          <w:rFonts w:hint="eastAsia" w:ascii="仿宋" w:hAnsi="仿宋" w:eastAsia="仿宋"/>
          <w:sz w:val="32"/>
          <w:szCs w:val="32"/>
        </w:rPr>
      </w:pPr>
    </w:p>
    <w:p w14:paraId="1ED17B9C">
      <w:pPr>
        <w:spacing w:line="600" w:lineRule="exact"/>
        <w:ind w:firstLine="640" w:firstLineChars="200"/>
        <w:rPr>
          <w:rFonts w:hint="eastAsia" w:ascii="仿宋" w:hAnsi="仿宋" w:eastAsia="仿宋"/>
          <w:sz w:val="32"/>
          <w:szCs w:val="32"/>
        </w:rPr>
      </w:pPr>
    </w:p>
    <w:p w14:paraId="5B6F306A">
      <w:pPr>
        <w:spacing w:line="600" w:lineRule="exact"/>
        <w:ind w:firstLine="640" w:firstLineChars="200"/>
        <w:rPr>
          <w:rFonts w:hint="eastAsia" w:ascii="仿宋" w:hAnsi="仿宋" w:eastAsia="仿宋"/>
          <w:sz w:val="32"/>
          <w:szCs w:val="32"/>
        </w:rPr>
      </w:pPr>
    </w:p>
    <w:p w14:paraId="61A74BA7">
      <w:pPr>
        <w:pStyle w:val="12"/>
      </w:pPr>
    </w:p>
    <w:p w14:paraId="5073972B">
      <w:pPr>
        <w:pStyle w:val="7"/>
        <w:ind w:left="420"/>
      </w:pPr>
    </w:p>
    <w:p w14:paraId="7F91292E">
      <w:pPr>
        <w:pStyle w:val="7"/>
        <w:ind w:left="420"/>
      </w:pPr>
    </w:p>
    <w:p w14:paraId="29540E44">
      <w:pPr>
        <w:spacing w:line="600" w:lineRule="exact"/>
        <w:ind w:firstLine="640" w:firstLineChars="200"/>
        <w:rPr>
          <w:rFonts w:ascii="仿宋" w:hAnsi="仿宋" w:eastAsia="仿宋"/>
          <w:sz w:val="32"/>
          <w:szCs w:val="32"/>
        </w:rPr>
      </w:pPr>
    </w:p>
    <w:p w14:paraId="6F963873">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B6CD681">
      <w:pPr>
        <w:spacing w:line="600" w:lineRule="exact"/>
        <w:ind w:firstLine="640" w:firstLineChars="200"/>
        <w:jc w:val="left"/>
        <w:rPr>
          <w:rFonts w:ascii="仿宋_GB2312" w:eastAsia="仿宋_GB2312"/>
          <w:sz w:val="32"/>
          <w:szCs w:val="32"/>
        </w:rPr>
      </w:pPr>
    </w:p>
    <w:p w14:paraId="5EA9C334">
      <w:pPr>
        <w:pStyle w:val="24"/>
        <w:numPr>
          <w:ilvl w:val="0"/>
          <w:numId w:val="2"/>
        </w:numPr>
        <w:spacing w:line="600" w:lineRule="exact"/>
        <w:ind w:firstLineChars="0"/>
        <w:outlineLvl w:val="1"/>
        <w:rPr>
          <w:rStyle w:val="20"/>
          <w:rFonts w:hint="eastAsia" w:ascii="黑体" w:hAnsi="黑体" w:eastAsia="黑体"/>
          <w:b w:val="0"/>
        </w:rPr>
      </w:pPr>
      <w:bookmarkStart w:id="14" w:name="_Toc15396604"/>
      <w:bookmarkStart w:id="15" w:name="_Toc15377206"/>
      <w:r>
        <w:rPr>
          <w:rFonts w:hint="eastAsia" w:ascii="黑体" w:hAnsi="黑体" w:eastAsia="黑体"/>
          <w:sz w:val="32"/>
          <w:szCs w:val="32"/>
        </w:rPr>
        <w:t>收</w:t>
      </w:r>
      <w:r>
        <w:rPr>
          <w:rStyle w:val="20"/>
          <w:rFonts w:hint="eastAsia" w:ascii="黑体" w:hAnsi="黑体" w:eastAsia="黑体"/>
          <w:b w:val="0"/>
        </w:rPr>
        <w:t>入决算情况说明</w:t>
      </w:r>
      <w:bookmarkEnd w:id="14"/>
      <w:bookmarkEnd w:id="15"/>
    </w:p>
    <w:p w14:paraId="7CDCFB90">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2023年度本年收入合计591.47万元，其中：</w:t>
      </w:r>
      <w:bookmarkStart w:id="16" w:name="OLE_LINK1"/>
      <w:r>
        <w:rPr>
          <w:rFonts w:hint="eastAsia" w:ascii="仿宋" w:hAnsi="仿宋" w:eastAsia="仿宋"/>
          <w:sz w:val="32"/>
          <w:szCs w:val="32"/>
        </w:rPr>
        <w:t>一般公共</w:t>
      </w:r>
      <w:bookmarkEnd w:id="16"/>
      <w:r>
        <w:rPr>
          <w:rFonts w:hint="eastAsia" w:ascii="仿宋" w:hAnsi="仿宋" w:eastAsia="仿宋"/>
          <w:sz w:val="32"/>
          <w:szCs w:val="32"/>
        </w:rPr>
        <w:t>预算财政拨款收入591.47万元，占100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2FBF5291">
      <w:pPr>
        <w:spacing w:line="600" w:lineRule="exact"/>
        <w:ind w:firstLine="640" w:firstLineChars="200"/>
        <w:outlineLvl w:val="1"/>
        <w:rPr>
          <w:rFonts w:hint="eastAsia" w:ascii="仿宋" w:hAnsi="仿宋" w:eastAsia="仿宋"/>
          <w:b/>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-762000</wp:posOffset>
            </wp:positionH>
            <wp:positionV relativeFrom="paragraph">
              <wp:posOffset>158750</wp:posOffset>
            </wp:positionV>
            <wp:extent cx="6896100" cy="3092450"/>
            <wp:effectExtent l="0" t="0" r="0" b="12700"/>
            <wp:wrapNone/>
            <wp:docPr id="59133014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005D4FF">
      <w:pPr>
        <w:spacing w:line="600" w:lineRule="exact"/>
        <w:ind w:firstLine="643" w:firstLineChars="200"/>
        <w:outlineLvl w:val="1"/>
        <w:rPr>
          <w:rFonts w:hint="eastAsia" w:ascii="仿宋" w:hAnsi="仿宋" w:eastAsia="仿宋"/>
          <w:b/>
          <w:sz w:val="32"/>
          <w:szCs w:val="32"/>
        </w:rPr>
      </w:pPr>
    </w:p>
    <w:p w14:paraId="6EB2AB8A">
      <w:pPr>
        <w:spacing w:line="600" w:lineRule="exact"/>
        <w:ind w:firstLine="640" w:firstLineChars="200"/>
        <w:outlineLvl w:val="1"/>
        <w:rPr>
          <w:rFonts w:hint="eastAsia" w:ascii="仿宋" w:hAnsi="仿宋" w:eastAsia="仿宋"/>
          <w:sz w:val="32"/>
          <w:szCs w:val="32"/>
        </w:rPr>
      </w:pPr>
    </w:p>
    <w:p w14:paraId="23D07976">
      <w:pPr>
        <w:pStyle w:val="12"/>
      </w:pPr>
    </w:p>
    <w:p w14:paraId="6BA21D58">
      <w:pPr>
        <w:pStyle w:val="7"/>
        <w:ind w:left="420"/>
      </w:pPr>
    </w:p>
    <w:p w14:paraId="569AD54F">
      <w:pPr>
        <w:pStyle w:val="7"/>
        <w:ind w:left="420"/>
      </w:pPr>
    </w:p>
    <w:p w14:paraId="173A7D69">
      <w:pPr>
        <w:pStyle w:val="7"/>
        <w:ind w:left="420"/>
      </w:pPr>
    </w:p>
    <w:p w14:paraId="44BBFD8E">
      <w:pPr>
        <w:spacing w:line="600" w:lineRule="exact"/>
        <w:ind w:firstLine="640" w:firstLineChars="200"/>
        <w:rPr>
          <w:rFonts w:hint="eastAsia" w:ascii="仿宋" w:hAnsi="仿宋" w:eastAsia="仿宋"/>
          <w:sz w:val="32"/>
          <w:szCs w:val="32"/>
        </w:rPr>
      </w:pPr>
    </w:p>
    <w:p w14:paraId="2805D0EF">
      <w:pPr>
        <w:spacing w:line="600" w:lineRule="exact"/>
        <w:ind w:firstLine="640" w:firstLineChars="200"/>
        <w:rPr>
          <w:rFonts w:hint="eastAsia" w:ascii="仿宋" w:hAnsi="仿宋" w:eastAsia="仿宋"/>
          <w:sz w:val="32"/>
          <w:szCs w:val="32"/>
        </w:rPr>
      </w:pPr>
    </w:p>
    <w:p w14:paraId="1F619B39">
      <w:pPr>
        <w:spacing w:line="600" w:lineRule="exact"/>
        <w:ind w:firstLine="640" w:firstLineChars="200"/>
        <w:rPr>
          <w:rFonts w:hint="eastAsia" w:ascii="仿宋" w:hAnsi="仿宋" w:eastAsia="仿宋"/>
          <w:sz w:val="32"/>
          <w:szCs w:val="32"/>
        </w:rPr>
      </w:pPr>
    </w:p>
    <w:p w14:paraId="399AD82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14:paraId="517044B7">
      <w:pPr>
        <w:pStyle w:val="24"/>
        <w:numPr>
          <w:ilvl w:val="0"/>
          <w:numId w:val="2"/>
        </w:numPr>
        <w:spacing w:line="600" w:lineRule="exact"/>
        <w:ind w:firstLineChars="0"/>
        <w:outlineLvl w:val="1"/>
        <w:rPr>
          <w:rStyle w:val="20"/>
          <w:rFonts w:hint="eastAsia" w:ascii="黑体" w:hAnsi="黑体" w:eastAsia="黑体"/>
          <w:b w:val="0"/>
        </w:rPr>
      </w:pPr>
      <w:bookmarkStart w:id="17" w:name="_Toc15396605"/>
      <w:bookmarkStart w:id="18" w:name="_Toc15377207"/>
      <w:r>
        <w:rPr>
          <w:rFonts w:hint="eastAsia" w:ascii="黑体" w:hAnsi="黑体" w:eastAsia="黑体"/>
          <w:sz w:val="32"/>
          <w:szCs w:val="32"/>
        </w:rPr>
        <w:t>支</w:t>
      </w:r>
      <w:r>
        <w:rPr>
          <w:rStyle w:val="20"/>
          <w:rFonts w:hint="eastAsia" w:ascii="黑体" w:hAnsi="黑体" w:eastAsia="黑体"/>
          <w:b w:val="0"/>
        </w:rPr>
        <w:t>出决算情况说明</w:t>
      </w:r>
      <w:bookmarkEnd w:id="17"/>
      <w:bookmarkEnd w:id="18"/>
    </w:p>
    <w:p w14:paraId="67EF6E5A">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2023年度本年支出合计591.47万元，其中：基本支出528.78万元，占89.4</w:t>
      </w:r>
      <w:r>
        <w:rPr>
          <w:rFonts w:ascii="仿宋" w:hAnsi="仿宋" w:eastAsia="仿宋"/>
          <w:sz w:val="32"/>
          <w:szCs w:val="32"/>
        </w:rPr>
        <w:t>%</w:t>
      </w:r>
      <w:r>
        <w:rPr>
          <w:rFonts w:hint="eastAsia" w:ascii="仿宋" w:hAnsi="仿宋" w:eastAsia="仿宋"/>
          <w:sz w:val="32"/>
          <w:szCs w:val="32"/>
        </w:rPr>
        <w:t>；项目支出62.69万元，占10.6</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6677E6CC">
      <w:pPr>
        <w:spacing w:line="600" w:lineRule="exact"/>
        <w:ind w:firstLine="640" w:firstLineChars="200"/>
        <w:outlineLvl w:val="1"/>
        <w:rPr>
          <w:rFonts w:hint="eastAsia" w:ascii="仿宋" w:hAnsi="仿宋" w:eastAsia="仿宋"/>
          <w:b/>
          <w:sz w:val="32"/>
          <w:szCs w:val="32"/>
        </w:rPr>
      </w:pPr>
      <w:r>
        <w:rPr>
          <w:rFonts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50800</wp:posOffset>
            </wp:positionH>
            <wp:positionV relativeFrom="paragraph">
              <wp:posOffset>15240</wp:posOffset>
            </wp:positionV>
            <wp:extent cx="5405755" cy="2838450"/>
            <wp:effectExtent l="0" t="0" r="4445" b="0"/>
            <wp:wrapNone/>
            <wp:docPr id="44371152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78FCA494">
      <w:pPr>
        <w:spacing w:line="600" w:lineRule="exact"/>
        <w:ind w:firstLine="640" w:firstLineChars="200"/>
        <w:rPr>
          <w:rFonts w:hint="eastAsia" w:ascii="仿宋" w:hAnsi="仿宋" w:eastAsia="仿宋"/>
          <w:sz w:val="32"/>
          <w:szCs w:val="32"/>
        </w:rPr>
      </w:pPr>
    </w:p>
    <w:p w14:paraId="5CB5C3DC">
      <w:pPr>
        <w:spacing w:line="600" w:lineRule="exact"/>
        <w:ind w:firstLine="640" w:firstLineChars="200"/>
        <w:rPr>
          <w:rFonts w:hint="eastAsia" w:ascii="仿宋" w:hAnsi="仿宋" w:eastAsia="仿宋"/>
          <w:sz w:val="32"/>
          <w:szCs w:val="32"/>
        </w:rPr>
      </w:pPr>
    </w:p>
    <w:p w14:paraId="648AC866">
      <w:pPr>
        <w:spacing w:line="600" w:lineRule="exact"/>
        <w:ind w:firstLine="640" w:firstLineChars="200"/>
        <w:rPr>
          <w:rFonts w:ascii="仿宋" w:hAnsi="仿宋" w:eastAsia="仿宋"/>
          <w:sz w:val="32"/>
          <w:szCs w:val="32"/>
        </w:rPr>
      </w:pPr>
    </w:p>
    <w:p w14:paraId="36210C5D">
      <w:pPr>
        <w:spacing w:line="600" w:lineRule="exact"/>
        <w:ind w:firstLine="640" w:firstLineChars="200"/>
        <w:rPr>
          <w:rFonts w:ascii="仿宋" w:hAnsi="仿宋" w:eastAsia="仿宋"/>
          <w:sz w:val="32"/>
          <w:szCs w:val="32"/>
        </w:rPr>
      </w:pPr>
    </w:p>
    <w:p w14:paraId="1C42E48F">
      <w:pPr>
        <w:spacing w:line="600" w:lineRule="exact"/>
        <w:ind w:firstLine="640" w:firstLineChars="200"/>
        <w:rPr>
          <w:rFonts w:hint="eastAsia" w:ascii="仿宋" w:hAnsi="仿宋" w:eastAsia="仿宋"/>
          <w:sz w:val="32"/>
          <w:szCs w:val="32"/>
        </w:rPr>
      </w:pPr>
    </w:p>
    <w:p w14:paraId="5193486C">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601780EF">
      <w:pPr>
        <w:spacing w:line="600" w:lineRule="exact"/>
        <w:ind w:firstLine="640" w:firstLineChars="200"/>
        <w:outlineLvl w:val="1"/>
        <w:rPr>
          <w:rStyle w:val="20"/>
          <w:rFonts w:hint="eastAsia" w:ascii="黑体" w:hAnsi="黑体" w:eastAsia="黑体"/>
          <w:b w:val="0"/>
        </w:rPr>
      </w:pPr>
      <w:bookmarkStart w:id="19" w:name="_Toc15377208"/>
      <w:bookmarkStart w:id="20" w:name="_Toc15396606"/>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19"/>
      <w:bookmarkEnd w:id="20"/>
    </w:p>
    <w:p w14:paraId="19DEC99E">
      <w:pPr>
        <w:spacing w:line="600" w:lineRule="exact"/>
        <w:ind w:firstLine="640"/>
        <w:rPr>
          <w:rFonts w:hint="eastAsia" w:ascii="仿宋" w:hAnsi="仿宋" w:eastAsia="仿宋"/>
          <w:b/>
          <w:sz w:val="32"/>
          <w:szCs w:val="32"/>
        </w:rPr>
      </w:pPr>
      <w:r>
        <w:rPr>
          <w:rFonts w:hint="eastAsia" w:ascii="仿宋" w:hAnsi="仿宋" w:eastAsia="仿宋"/>
          <w:sz w:val="32"/>
          <w:szCs w:val="32"/>
        </w:rPr>
        <w:t>2023年度财政拨款收、支总计均为591.47万元。与2022年度相比，财政拨款收、支总计各增加171.4万元，增长40.8</w:t>
      </w:r>
      <w:r>
        <w:rPr>
          <w:rFonts w:ascii="仿宋" w:hAnsi="仿宋" w:eastAsia="仿宋"/>
          <w:sz w:val="32"/>
          <w:szCs w:val="32"/>
        </w:rPr>
        <w:t>%</w:t>
      </w:r>
      <w:r>
        <w:rPr>
          <w:rFonts w:hint="eastAsia" w:ascii="仿宋" w:hAnsi="仿宋" w:eastAsia="仿宋"/>
          <w:sz w:val="32"/>
          <w:szCs w:val="32"/>
        </w:rPr>
        <w:t>。主要变动原因是专项经费和学校教师人员增加造成</w:t>
      </w:r>
      <w:r>
        <w:rPr>
          <w:rFonts w:hint="eastAsia" w:ascii="等线 Light" w:hAnsi="等线 Light" w:eastAsia="等线 Light"/>
          <w:sz w:val="32"/>
          <w:szCs w:val="32"/>
        </w:rPr>
        <w:t>人员</w:t>
      </w:r>
      <w:r>
        <w:rPr>
          <w:rFonts w:hint="eastAsia" w:ascii="仿宋" w:hAnsi="仿宋" w:eastAsia="仿宋"/>
          <w:sz w:val="32"/>
          <w:szCs w:val="32"/>
        </w:rPr>
        <w:t>经费增加。</w:t>
      </w:r>
    </w:p>
    <w:p w14:paraId="4B6D6E62">
      <w:pPr>
        <w:spacing w:line="600" w:lineRule="exact"/>
        <w:rPr>
          <w:rFonts w:hint="eastAsia" w:ascii="仿宋" w:hAnsi="仿宋" w:eastAsia="仿宋"/>
          <w:sz w:val="32"/>
          <w:szCs w:val="32"/>
        </w:rPr>
      </w:pPr>
      <w:r>
        <w:rPr>
          <w:rFonts w:ascii="仿宋" w:hAnsi="仿宋" w:eastAsia="仿宋"/>
          <w:sz w:val="32"/>
          <w:szCs w:val="32"/>
        </w:rPr>
        <w:drawing>
          <wp:anchor distT="0" distB="0" distL="114300" distR="114300" simplePos="0" relativeHeight="251662336" behindDoc="0" locked="0" layoutInCell="1" allowOverlap="1">
            <wp:simplePos x="0" y="0"/>
            <wp:positionH relativeFrom="column">
              <wp:posOffset>165100</wp:posOffset>
            </wp:positionH>
            <wp:positionV relativeFrom="paragraph">
              <wp:posOffset>133350</wp:posOffset>
            </wp:positionV>
            <wp:extent cx="5274310" cy="3076575"/>
            <wp:effectExtent l="0" t="0" r="2540" b="9525"/>
            <wp:wrapNone/>
            <wp:docPr id="19457801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CABEF4E">
      <w:pPr>
        <w:spacing w:line="600" w:lineRule="exact"/>
        <w:ind w:firstLine="640" w:firstLineChars="200"/>
        <w:rPr>
          <w:rFonts w:hint="eastAsia" w:ascii="仿宋" w:hAnsi="仿宋" w:eastAsia="仿宋"/>
          <w:sz w:val="32"/>
          <w:szCs w:val="32"/>
        </w:rPr>
      </w:pPr>
    </w:p>
    <w:p w14:paraId="46E53B85">
      <w:pPr>
        <w:pStyle w:val="12"/>
      </w:pPr>
    </w:p>
    <w:p w14:paraId="2468BA29">
      <w:pPr>
        <w:pStyle w:val="7"/>
        <w:ind w:left="420"/>
      </w:pPr>
    </w:p>
    <w:p w14:paraId="1F8004B1">
      <w:pPr>
        <w:pStyle w:val="7"/>
        <w:ind w:left="420"/>
      </w:pPr>
    </w:p>
    <w:p w14:paraId="040221F5">
      <w:pPr>
        <w:spacing w:line="600" w:lineRule="exact"/>
        <w:ind w:firstLine="640" w:firstLineChars="200"/>
        <w:rPr>
          <w:rFonts w:hint="eastAsia" w:ascii="仿宋" w:hAnsi="仿宋" w:eastAsia="仿宋"/>
          <w:sz w:val="32"/>
          <w:szCs w:val="32"/>
        </w:rPr>
      </w:pPr>
    </w:p>
    <w:p w14:paraId="4E741FE1">
      <w:pPr>
        <w:spacing w:line="600" w:lineRule="exact"/>
        <w:ind w:firstLine="640" w:firstLineChars="200"/>
        <w:rPr>
          <w:rFonts w:hint="eastAsia" w:ascii="仿宋" w:hAnsi="仿宋" w:eastAsia="仿宋"/>
          <w:sz w:val="32"/>
          <w:szCs w:val="32"/>
        </w:rPr>
      </w:pPr>
    </w:p>
    <w:p w14:paraId="2BE1C31C">
      <w:pPr>
        <w:spacing w:line="600" w:lineRule="exact"/>
        <w:ind w:firstLine="640" w:firstLineChars="200"/>
        <w:rPr>
          <w:rFonts w:hint="eastAsia" w:ascii="仿宋" w:hAnsi="仿宋" w:eastAsia="仿宋"/>
          <w:sz w:val="32"/>
          <w:szCs w:val="32"/>
        </w:rPr>
      </w:pPr>
    </w:p>
    <w:p w14:paraId="0FD38274">
      <w:pPr>
        <w:spacing w:line="600" w:lineRule="exact"/>
        <w:rPr>
          <w:rFonts w:hint="eastAsia" w:ascii="仿宋" w:hAnsi="仿宋" w:eastAsia="仿宋"/>
          <w:sz w:val="32"/>
          <w:szCs w:val="32"/>
        </w:rPr>
      </w:pPr>
    </w:p>
    <w:p w14:paraId="7909744A">
      <w:pPr>
        <w:spacing w:line="600" w:lineRule="exact"/>
        <w:ind w:firstLine="640" w:firstLineChars="200"/>
        <w:rPr>
          <w:rFonts w:ascii="仿宋" w:hAnsi="仿宋" w:eastAsia="仿宋"/>
          <w:sz w:val="32"/>
          <w:szCs w:val="32"/>
        </w:rPr>
      </w:pPr>
    </w:p>
    <w:p w14:paraId="2A0FC050">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14:paraId="7D8FFCAC">
      <w:pPr>
        <w:spacing w:line="600" w:lineRule="exact"/>
        <w:ind w:firstLine="640" w:firstLineChars="200"/>
        <w:outlineLvl w:val="1"/>
        <w:rPr>
          <w:rStyle w:val="20"/>
          <w:rFonts w:hint="eastAsia" w:ascii="黑体" w:hAnsi="黑体" w:eastAsia="黑体"/>
          <w:b w:val="0"/>
        </w:rPr>
      </w:pPr>
      <w:bookmarkStart w:id="21" w:name="_Toc15396607"/>
      <w:bookmarkStart w:id="22"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21"/>
      <w:bookmarkEnd w:id="22"/>
    </w:p>
    <w:p w14:paraId="5F46F884">
      <w:pPr>
        <w:spacing w:line="600" w:lineRule="exact"/>
        <w:ind w:firstLine="643" w:firstLineChars="200"/>
        <w:outlineLvl w:val="2"/>
        <w:rPr>
          <w:rFonts w:hint="eastAsia" w:ascii="仿宋" w:hAnsi="仿宋" w:eastAsia="仿宋"/>
          <w:b/>
          <w:sz w:val="32"/>
          <w:szCs w:val="32"/>
        </w:rPr>
      </w:pPr>
      <w:bookmarkStart w:id="23" w:name="_Toc15377210"/>
      <w:r>
        <w:rPr>
          <w:rFonts w:hint="eastAsia" w:ascii="仿宋" w:hAnsi="仿宋" w:eastAsia="仿宋"/>
          <w:b/>
          <w:sz w:val="32"/>
          <w:szCs w:val="32"/>
        </w:rPr>
        <w:t>（一）一般公共预算财政拨款支出决算总体情况</w:t>
      </w:r>
      <w:bookmarkEnd w:id="23"/>
    </w:p>
    <w:p w14:paraId="0F043FE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2023年度一般公共预算财政拨款支出591.47万元，占本年支出合计的100</w:t>
      </w:r>
      <w:r>
        <w:rPr>
          <w:rFonts w:ascii="仿宋" w:hAnsi="仿宋" w:eastAsia="仿宋"/>
          <w:sz w:val="32"/>
          <w:szCs w:val="32"/>
        </w:rPr>
        <w:t>%</w:t>
      </w:r>
      <w:r>
        <w:rPr>
          <w:rFonts w:hint="eastAsia" w:ascii="仿宋" w:hAnsi="仿宋" w:eastAsia="仿宋"/>
          <w:sz w:val="32"/>
          <w:szCs w:val="32"/>
        </w:rPr>
        <w:t>。与2022年度相比，一般公共预算财政拨款支出增加171.4万元，增长40.8</w:t>
      </w:r>
      <w:r>
        <w:rPr>
          <w:rFonts w:ascii="仿宋" w:hAnsi="仿宋" w:eastAsia="仿宋"/>
          <w:sz w:val="32"/>
          <w:szCs w:val="32"/>
        </w:rPr>
        <w:t>%</w:t>
      </w:r>
      <w:r>
        <w:rPr>
          <w:rFonts w:hint="eastAsia" w:ascii="仿宋" w:hAnsi="仿宋" w:eastAsia="仿宋"/>
          <w:sz w:val="32"/>
          <w:szCs w:val="32"/>
        </w:rPr>
        <w:t>。主要变动原因是专项经费和学校教师人员增加造成</w:t>
      </w:r>
      <w:r>
        <w:rPr>
          <w:rFonts w:hint="eastAsia" w:ascii="等线 Light" w:hAnsi="等线 Light" w:eastAsia="等线 Light"/>
          <w:sz w:val="32"/>
          <w:szCs w:val="32"/>
        </w:rPr>
        <w:t>人员</w:t>
      </w:r>
      <w:r>
        <w:rPr>
          <w:rFonts w:hint="eastAsia" w:ascii="仿宋" w:hAnsi="仿宋" w:eastAsia="仿宋"/>
          <w:sz w:val="32"/>
          <w:szCs w:val="32"/>
        </w:rPr>
        <w:t>经费增加。</w:t>
      </w:r>
    </w:p>
    <w:p w14:paraId="07DB9200">
      <w:pPr>
        <w:spacing w:line="600" w:lineRule="exact"/>
        <w:ind w:firstLine="640" w:firstLineChars="200"/>
        <w:rPr>
          <w:rFonts w:hint="eastAsia" w:ascii="仿宋" w:hAnsi="仿宋" w:eastAsia="仿宋"/>
          <w:sz w:val="32"/>
          <w:szCs w:val="32"/>
        </w:rPr>
      </w:pPr>
    </w:p>
    <w:p w14:paraId="1B948907">
      <w:pPr>
        <w:spacing w:line="600" w:lineRule="exact"/>
        <w:ind w:firstLine="640" w:firstLineChars="200"/>
        <w:rPr>
          <w:rFonts w:hint="eastAsia" w:ascii="仿宋" w:hAnsi="仿宋" w:eastAsia="仿宋"/>
          <w:sz w:val="32"/>
          <w:szCs w:val="32"/>
        </w:rPr>
      </w:pPr>
    </w:p>
    <w:p w14:paraId="41F00E86">
      <w:pPr>
        <w:spacing w:line="600" w:lineRule="exact"/>
        <w:ind w:firstLine="640" w:firstLineChars="200"/>
        <w:rPr>
          <w:rFonts w:hint="eastAsia"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71755</wp:posOffset>
            </wp:positionH>
            <wp:positionV relativeFrom="paragraph">
              <wp:posOffset>-700405</wp:posOffset>
            </wp:positionV>
            <wp:extent cx="5274310" cy="3076575"/>
            <wp:effectExtent l="5080" t="4445" r="16510" b="5080"/>
            <wp:wrapNone/>
            <wp:docPr id="160904058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6C401E6">
      <w:pPr>
        <w:spacing w:line="600" w:lineRule="exact"/>
        <w:ind w:firstLine="640" w:firstLineChars="200"/>
        <w:rPr>
          <w:rFonts w:hint="eastAsia" w:ascii="仿宋" w:hAnsi="仿宋" w:eastAsia="仿宋"/>
          <w:sz w:val="32"/>
          <w:szCs w:val="32"/>
        </w:rPr>
      </w:pPr>
    </w:p>
    <w:p w14:paraId="30955F4D">
      <w:pPr>
        <w:spacing w:line="600" w:lineRule="exact"/>
        <w:ind w:firstLine="640" w:firstLineChars="200"/>
        <w:rPr>
          <w:rFonts w:hint="eastAsia" w:ascii="仿宋" w:hAnsi="仿宋" w:eastAsia="仿宋"/>
          <w:sz w:val="32"/>
          <w:szCs w:val="32"/>
        </w:rPr>
      </w:pPr>
    </w:p>
    <w:p w14:paraId="597E1012">
      <w:pPr>
        <w:spacing w:line="600" w:lineRule="exact"/>
        <w:ind w:firstLine="640" w:firstLineChars="200"/>
        <w:rPr>
          <w:rFonts w:hint="eastAsia" w:ascii="仿宋" w:hAnsi="仿宋" w:eastAsia="仿宋"/>
          <w:sz w:val="32"/>
          <w:szCs w:val="32"/>
        </w:rPr>
      </w:pPr>
    </w:p>
    <w:p w14:paraId="3AFBE3C1">
      <w:pPr>
        <w:spacing w:line="600" w:lineRule="exact"/>
        <w:ind w:firstLine="640" w:firstLineChars="200"/>
        <w:rPr>
          <w:rFonts w:hint="eastAsia" w:ascii="仿宋" w:hAnsi="仿宋" w:eastAsia="仿宋"/>
          <w:sz w:val="32"/>
          <w:szCs w:val="32"/>
        </w:rPr>
      </w:pPr>
    </w:p>
    <w:p w14:paraId="1B89DB7A">
      <w:pPr>
        <w:spacing w:line="600" w:lineRule="exact"/>
        <w:ind w:firstLine="640" w:firstLineChars="200"/>
        <w:rPr>
          <w:rFonts w:hint="eastAsia" w:ascii="仿宋" w:hAnsi="仿宋" w:eastAsia="仿宋"/>
          <w:sz w:val="32"/>
          <w:szCs w:val="32"/>
        </w:rPr>
      </w:pPr>
    </w:p>
    <w:p w14:paraId="065F44DB">
      <w:pPr>
        <w:spacing w:line="600" w:lineRule="exact"/>
        <w:rPr>
          <w:rFonts w:hint="eastAsia" w:ascii="仿宋" w:hAnsi="仿宋" w:eastAsia="仿宋"/>
          <w:sz w:val="32"/>
          <w:szCs w:val="32"/>
        </w:rPr>
      </w:pPr>
    </w:p>
    <w:p w14:paraId="48B73D6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4F085413">
      <w:pPr>
        <w:spacing w:line="600" w:lineRule="exact"/>
        <w:ind w:firstLine="643" w:firstLineChars="200"/>
        <w:outlineLvl w:val="2"/>
        <w:rPr>
          <w:rFonts w:hint="eastAsia" w:ascii="仿宋" w:hAnsi="仿宋" w:eastAsia="仿宋"/>
          <w:b/>
          <w:sz w:val="32"/>
          <w:szCs w:val="32"/>
        </w:rPr>
      </w:pPr>
      <w:bookmarkStart w:id="24" w:name="_Toc15377211"/>
      <w:r>
        <w:rPr>
          <w:rFonts w:hint="eastAsia" w:ascii="仿宋" w:hAnsi="仿宋" w:eastAsia="仿宋"/>
          <w:b/>
          <w:sz w:val="32"/>
          <w:szCs w:val="32"/>
        </w:rPr>
        <w:t>（二）一般公共预算财政拨款支出决算结构情况</w:t>
      </w:r>
      <w:bookmarkEnd w:id="24"/>
    </w:p>
    <w:p w14:paraId="20EF97DE">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2023年度一般公共预算财政拨款支出591.47万元，主要用于以下方面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475.99万元，占80.48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60.76万元，占10.27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18.42万元，占3.11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36.3万元，占6.14</w:t>
      </w:r>
      <w:r>
        <w:rPr>
          <w:rFonts w:ascii="仿宋" w:hAnsi="仿宋" w:eastAsia="仿宋"/>
          <w:sz w:val="32"/>
          <w:szCs w:val="32"/>
        </w:rPr>
        <w:t>%</w:t>
      </w:r>
      <w:r>
        <w:rPr>
          <w:rFonts w:hint="eastAsia" w:ascii="仿宋" w:hAnsi="仿宋" w:eastAsia="仿宋"/>
          <w:sz w:val="32"/>
          <w:szCs w:val="32"/>
        </w:rPr>
        <w:t>。</w:t>
      </w:r>
    </w:p>
    <w:p w14:paraId="1EB69120">
      <w:pPr>
        <w:spacing w:line="600" w:lineRule="exact"/>
        <w:ind w:firstLine="640" w:firstLineChars="200"/>
        <w:rPr>
          <w:rFonts w:hint="eastAsia" w:ascii="仿宋" w:hAnsi="仿宋" w:eastAsia="仿宋"/>
          <w:sz w:val="32"/>
          <w:szCs w:val="32"/>
        </w:rPr>
      </w:pPr>
      <w:r>
        <w:rPr>
          <w:rFonts w:ascii="仿宋" w:hAnsi="仿宋" w:eastAsia="仿宋"/>
          <w:sz w:val="32"/>
          <w:szCs w:val="32"/>
        </w:rPr>
        <w:drawing>
          <wp:anchor distT="0" distB="0" distL="114300" distR="114300" simplePos="0" relativeHeight="251664384" behindDoc="0" locked="0" layoutInCell="1" allowOverlap="1">
            <wp:simplePos x="0" y="0"/>
            <wp:positionH relativeFrom="column">
              <wp:posOffset>59055</wp:posOffset>
            </wp:positionH>
            <wp:positionV relativeFrom="paragraph">
              <wp:posOffset>38100</wp:posOffset>
            </wp:positionV>
            <wp:extent cx="5095875" cy="2790825"/>
            <wp:effectExtent l="4445" t="4445" r="5080" b="5080"/>
            <wp:wrapNone/>
            <wp:docPr id="17264943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5D03CF0">
      <w:pPr>
        <w:spacing w:line="600" w:lineRule="exact"/>
        <w:ind w:firstLine="640" w:firstLineChars="200"/>
        <w:rPr>
          <w:rFonts w:hint="eastAsia" w:ascii="仿宋" w:hAnsi="仿宋" w:eastAsia="仿宋"/>
          <w:sz w:val="32"/>
          <w:szCs w:val="32"/>
        </w:rPr>
      </w:pPr>
    </w:p>
    <w:p w14:paraId="6BDF2979">
      <w:pPr>
        <w:spacing w:line="600" w:lineRule="exact"/>
        <w:ind w:firstLine="640" w:firstLineChars="200"/>
        <w:rPr>
          <w:rFonts w:hint="eastAsia" w:ascii="仿宋" w:hAnsi="仿宋" w:eastAsia="仿宋"/>
          <w:sz w:val="32"/>
          <w:szCs w:val="32"/>
        </w:rPr>
      </w:pPr>
    </w:p>
    <w:p w14:paraId="4FEA144B">
      <w:pPr>
        <w:spacing w:line="600" w:lineRule="exact"/>
        <w:ind w:firstLine="640" w:firstLineChars="200"/>
        <w:rPr>
          <w:rFonts w:hint="eastAsia" w:ascii="仿宋" w:hAnsi="仿宋" w:eastAsia="仿宋"/>
          <w:sz w:val="32"/>
          <w:szCs w:val="32"/>
        </w:rPr>
      </w:pPr>
    </w:p>
    <w:p w14:paraId="3BC9D5A6">
      <w:pPr>
        <w:spacing w:line="600" w:lineRule="exact"/>
        <w:ind w:firstLine="640" w:firstLineChars="200"/>
        <w:rPr>
          <w:rFonts w:hint="eastAsia" w:ascii="仿宋" w:hAnsi="仿宋" w:eastAsia="仿宋"/>
          <w:sz w:val="32"/>
          <w:szCs w:val="32"/>
        </w:rPr>
      </w:pPr>
    </w:p>
    <w:p w14:paraId="05C262F8">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4A102CFB">
      <w:pPr>
        <w:spacing w:line="600" w:lineRule="exact"/>
        <w:ind w:firstLine="643" w:firstLineChars="200"/>
        <w:outlineLvl w:val="2"/>
        <w:rPr>
          <w:rFonts w:hint="eastAsia" w:ascii="仿宋" w:hAnsi="仿宋" w:eastAsia="仿宋"/>
          <w:b/>
          <w:sz w:val="32"/>
          <w:szCs w:val="32"/>
        </w:rPr>
      </w:pPr>
      <w:bookmarkStart w:id="25" w:name="_Toc15377212"/>
      <w:r>
        <w:rPr>
          <w:rFonts w:hint="eastAsia" w:ascii="仿宋" w:hAnsi="仿宋" w:eastAsia="仿宋"/>
          <w:b/>
          <w:sz w:val="32"/>
          <w:szCs w:val="32"/>
        </w:rPr>
        <w:t>（三）一般公共预算财政拨款支出决算具体情况</w:t>
      </w:r>
      <w:bookmarkEnd w:id="25"/>
    </w:p>
    <w:p w14:paraId="482C2716">
      <w:pPr>
        <w:spacing w:line="600" w:lineRule="exact"/>
        <w:ind w:firstLine="643" w:firstLineChars="200"/>
        <w:outlineLvl w:val="2"/>
        <w:rPr>
          <w:rFonts w:hint="eastAsia" w:ascii="仿宋" w:hAnsi="仿宋" w:eastAsia="仿宋"/>
          <w:sz w:val="32"/>
          <w:szCs w:val="32"/>
        </w:rPr>
      </w:pPr>
      <w:bookmarkStart w:id="26" w:name="_Toc15377444"/>
      <w:bookmarkStart w:id="27" w:name="_Toc15378460"/>
      <w:bookmarkStart w:id="28" w:name="_Toc15377213"/>
      <w:r>
        <w:rPr>
          <w:rFonts w:hint="eastAsia" w:ascii="仿宋" w:hAnsi="仿宋" w:eastAsia="仿宋"/>
          <w:b/>
          <w:sz w:val="32"/>
          <w:szCs w:val="32"/>
        </w:rPr>
        <w:t>2023年度一般公共预算支出决算数为591.47万元</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26"/>
      <w:bookmarkEnd w:id="27"/>
      <w:bookmarkEnd w:id="28"/>
    </w:p>
    <w:p w14:paraId="77E00905">
      <w:pPr>
        <w:spacing w:line="600" w:lineRule="exact"/>
        <w:ind w:firstLine="643" w:firstLineChars="200"/>
        <w:rPr>
          <w:rFonts w:hint="eastAsia" w:ascii="仿宋" w:hAnsi="仿宋" w:eastAsia="仿宋"/>
          <w:b/>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教育（205类）普通教育（02款）学前教育（01项）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支出决算为9.89万元，完成预算100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4D6A54F4">
      <w:pPr>
        <w:spacing w:line="600" w:lineRule="exact"/>
        <w:ind w:firstLine="643" w:firstLineChars="200"/>
        <w:rPr>
          <w:rFonts w:hint="eastAsia"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教育（205类）普通教育（02款）小学教育（02项）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支出决算为432.5万元，完成预算100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0442C5ED">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教育（205类）普通教育（02款）其他普通教育支出（99项）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支出决算为32.03万元，完成预算100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49E2A4FB">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教育（205类）其他教育支出（09款）其他教育支出（99项）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03DAD2E2">
      <w:pPr>
        <w:spacing w:line="600" w:lineRule="exact"/>
        <w:ind w:firstLine="643" w:firstLineChars="200"/>
        <w:rPr>
          <w:rFonts w:hint="eastAsia" w:ascii="仿宋" w:hAnsi="仿宋" w:eastAsia="仿宋"/>
          <w:bCs/>
          <w:sz w:val="32"/>
          <w:szCs w:val="32"/>
        </w:rPr>
      </w:pPr>
      <w:r>
        <w:rPr>
          <w:rStyle w:val="16"/>
          <w:rFonts w:hint="eastAsia" w:ascii="仿宋" w:hAnsi="仿宋" w:eastAsia="仿宋"/>
          <w:bCs/>
          <w:sz w:val="32"/>
          <w:szCs w:val="32"/>
        </w:rPr>
        <w:t>5</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教育（205类）其他教育支出（99款）其他教育支出（99项）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支出决算为1.28万元，完成预算100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605AE351">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社会保障和就业（208类）行政事业单位养老支出（05款）事业单位离退休（02项）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支出决算为16.29万元，完成预算100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65B452DA">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社会保障和就业（208类）行政事业单位养老支出（05款）机关事业单位基本养老保险缴费支出（05项）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支出决算为42.97万元，完成预算100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72A03BD7">
      <w:pPr>
        <w:spacing w:line="600" w:lineRule="exact"/>
        <w:ind w:firstLine="643" w:firstLineChars="200"/>
        <w:rPr>
          <w:rFonts w:hint="eastAsia" w:ascii="仿宋" w:hAnsi="仿宋" w:eastAsia="仿宋"/>
          <w:b/>
          <w:sz w:val="32"/>
          <w:szCs w:val="32"/>
        </w:rPr>
      </w:pPr>
      <w:r>
        <w:rPr>
          <w:rStyle w:val="16"/>
          <w:rFonts w:hint="eastAsia" w:ascii="仿宋" w:hAnsi="仿宋" w:eastAsia="仿宋"/>
          <w:bCs/>
          <w:sz w:val="32"/>
          <w:szCs w:val="32"/>
        </w:rPr>
        <w:t>8</w:t>
      </w:r>
      <w:r>
        <w:rPr>
          <w:rStyle w:val="16"/>
          <w:rFonts w:ascii="仿宋" w:hAnsi="仿宋" w:eastAsia="仿宋"/>
          <w:bCs/>
          <w:sz w:val="32"/>
          <w:szCs w:val="32"/>
        </w:rPr>
        <w:t>.</w:t>
      </w:r>
      <w:r>
        <w:rPr>
          <w:rFonts w:hint="eastAsia"/>
        </w:rPr>
        <w:t xml:space="preserve"> </w:t>
      </w:r>
      <w:r>
        <w:rPr>
          <w:rStyle w:val="16"/>
          <w:rFonts w:hint="eastAsia" w:ascii="仿宋" w:hAnsi="仿宋" w:eastAsia="仿宋"/>
          <w:bCs/>
          <w:sz w:val="32"/>
          <w:szCs w:val="32"/>
        </w:rPr>
        <w:t>社会保障和就业（208类）其他社会保障和就业支出（99款）其他社会保障和就业支出（99项）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765AD74C">
      <w:pPr>
        <w:spacing w:line="600" w:lineRule="exact"/>
        <w:ind w:firstLine="643" w:firstLineChars="200"/>
        <w:rPr>
          <w:rFonts w:hint="eastAsia" w:ascii="仿宋" w:hAnsi="仿宋" w:eastAsia="仿宋"/>
          <w:b/>
          <w:sz w:val="32"/>
          <w:szCs w:val="32"/>
        </w:rPr>
      </w:pPr>
      <w:r>
        <w:rPr>
          <w:rStyle w:val="16"/>
          <w:rFonts w:hint="eastAsia" w:ascii="仿宋" w:hAnsi="仿宋" w:eastAsia="仿宋"/>
          <w:bCs/>
          <w:sz w:val="32"/>
          <w:szCs w:val="32"/>
        </w:rPr>
        <w:t>9</w:t>
      </w:r>
      <w:r>
        <w:rPr>
          <w:rStyle w:val="16"/>
          <w:rFonts w:ascii="仿宋" w:hAnsi="仿宋" w:eastAsia="仿宋"/>
          <w:bCs/>
          <w:sz w:val="32"/>
          <w:szCs w:val="32"/>
        </w:rPr>
        <w:t>.</w:t>
      </w:r>
      <w:r>
        <w:rPr>
          <w:rFonts w:hint="eastAsia"/>
        </w:rPr>
        <w:t xml:space="preserve"> </w:t>
      </w:r>
      <w:r>
        <w:rPr>
          <w:rFonts w:hint="eastAsia" w:ascii="仿宋" w:hAnsi="仿宋" w:eastAsia="仿宋"/>
          <w:b/>
          <w:bCs/>
          <w:sz w:val="32"/>
          <w:szCs w:val="32"/>
        </w:rPr>
        <w:t>卫生健康支出（210类）行政事业单位医疗（11款）事业单位医疗（02项）</w:t>
      </w:r>
      <w:r>
        <w:rPr>
          <w:rStyle w:val="16"/>
          <w:rFonts w:ascii="仿宋" w:hAnsi="仿宋" w:eastAsia="仿宋"/>
          <w:bCs/>
          <w:sz w:val="32"/>
          <w:szCs w:val="32"/>
        </w:rPr>
        <w:t>:</w:t>
      </w:r>
      <w:r>
        <w:rPr>
          <w:rStyle w:val="16"/>
          <w:rFonts w:hint="eastAsia" w:ascii="仿宋" w:hAnsi="仿宋" w:eastAsia="仿宋"/>
          <w:b w:val="0"/>
          <w:bCs/>
          <w:sz w:val="32"/>
          <w:szCs w:val="32"/>
        </w:rPr>
        <w:t>支出决算为18.42万元，完成预算100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2FE12B0D">
      <w:pPr>
        <w:spacing w:line="600" w:lineRule="exact"/>
        <w:ind w:firstLine="643" w:firstLineChars="200"/>
        <w:rPr>
          <w:rFonts w:hint="eastAsia" w:ascii="仿宋" w:hAnsi="仿宋" w:eastAsia="仿宋"/>
          <w:b/>
          <w:sz w:val="32"/>
          <w:szCs w:val="32"/>
        </w:rPr>
      </w:pPr>
      <w:r>
        <w:rPr>
          <w:rFonts w:hint="eastAsia" w:ascii="仿宋" w:hAnsi="仿宋" w:eastAsia="仿宋"/>
          <w:b/>
          <w:bCs/>
          <w:sz w:val="32"/>
          <w:szCs w:val="32"/>
        </w:rPr>
        <w:t>10.</w:t>
      </w:r>
      <w:r>
        <w:rPr>
          <w:rFonts w:hint="eastAsia"/>
        </w:rPr>
        <w:t xml:space="preserve"> </w:t>
      </w:r>
      <w:r>
        <w:rPr>
          <w:rFonts w:hint="eastAsia" w:ascii="仿宋" w:hAnsi="仿宋" w:eastAsia="仿宋"/>
          <w:b/>
          <w:bCs/>
          <w:sz w:val="32"/>
          <w:szCs w:val="32"/>
        </w:rPr>
        <w:t>住房保障支出（221类）住房改革支出（02款）住房公积金（01项）</w:t>
      </w:r>
      <w:r>
        <w:rPr>
          <w:rStyle w:val="16"/>
          <w:rFonts w:ascii="仿宋" w:hAnsi="仿宋" w:eastAsia="仿宋"/>
          <w:bCs/>
          <w:sz w:val="32"/>
          <w:szCs w:val="32"/>
        </w:rPr>
        <w:t>:</w:t>
      </w:r>
      <w:r>
        <w:rPr>
          <w:rStyle w:val="16"/>
          <w:rFonts w:hint="eastAsia" w:ascii="仿宋" w:hAnsi="仿宋" w:eastAsia="仿宋"/>
          <w:b w:val="0"/>
          <w:bCs/>
          <w:sz w:val="32"/>
          <w:szCs w:val="32"/>
        </w:rPr>
        <w:t>支出决算为36.3万元，完成预算100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 w:hAnsi="仿宋" w:eastAsia="仿宋"/>
          <w:sz w:val="32"/>
          <w:szCs w:val="32"/>
        </w:rPr>
        <w:t>决算数与预算数持平。</w:t>
      </w:r>
    </w:p>
    <w:p w14:paraId="3D257BFD">
      <w:pPr>
        <w:tabs>
          <w:tab w:val="right" w:pos="8306"/>
        </w:tabs>
        <w:spacing w:line="600" w:lineRule="exact"/>
        <w:ind w:firstLine="640"/>
        <w:outlineLvl w:val="1"/>
        <w:rPr>
          <w:rStyle w:val="20"/>
        </w:rPr>
      </w:pPr>
      <w:bookmarkStart w:id="29" w:name="_Toc15396608"/>
      <w:bookmarkStart w:id="3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29"/>
      <w:bookmarkEnd w:id="30"/>
      <w:r>
        <w:rPr>
          <w:rStyle w:val="20"/>
          <w:rFonts w:ascii="黑体" w:hAnsi="黑体" w:eastAsia="黑体"/>
          <w:b w:val="0"/>
        </w:rPr>
        <w:tab/>
      </w:r>
    </w:p>
    <w:p w14:paraId="1801B95C">
      <w:pPr>
        <w:spacing w:line="600" w:lineRule="exact"/>
        <w:ind w:firstLine="645"/>
        <w:rPr>
          <w:rFonts w:hint="eastAsia" w:ascii="仿宋" w:hAnsi="仿宋" w:eastAsia="仿宋"/>
          <w:sz w:val="32"/>
          <w:szCs w:val="32"/>
        </w:rPr>
      </w:pPr>
      <w:r>
        <w:rPr>
          <w:rFonts w:hint="eastAsia" w:ascii="仿宋" w:hAnsi="仿宋" w:eastAsia="仿宋"/>
          <w:sz w:val="32"/>
          <w:szCs w:val="32"/>
        </w:rPr>
        <w:t>2023年度一般公共预算财政拨款基本支出591.47万元，其中：</w:t>
      </w:r>
    </w:p>
    <w:p w14:paraId="2FAD6456">
      <w:pPr>
        <w:spacing w:line="600" w:lineRule="exact"/>
        <w:ind w:firstLine="645"/>
        <w:rPr>
          <w:rFonts w:hint="eastAsia" w:ascii="仿宋" w:hAnsi="仿宋" w:eastAsia="仿宋"/>
          <w:sz w:val="32"/>
          <w:szCs w:val="32"/>
        </w:rPr>
      </w:pPr>
      <w:r>
        <w:rPr>
          <w:rFonts w:hint="eastAsia" w:ascii="仿宋" w:hAnsi="仿宋" w:eastAsia="仿宋"/>
          <w:sz w:val="32"/>
          <w:szCs w:val="32"/>
        </w:rPr>
        <w:t>人员经费513.27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15.52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4A7542E">
      <w:pPr>
        <w:spacing w:line="600" w:lineRule="exact"/>
        <w:outlineLvl w:val="1"/>
        <w:rPr>
          <w:rStyle w:val="20"/>
          <w:rFonts w:hint="eastAsia" w:ascii="黑体" w:hAnsi="黑体" w:eastAsia="黑体"/>
          <w:b w:val="0"/>
        </w:rPr>
      </w:pPr>
      <w:bookmarkStart w:id="31" w:name="_Toc15396609"/>
      <w:bookmarkStart w:id="32" w:name="_Toc15377215"/>
      <w:r>
        <w:rPr>
          <w:rFonts w:hint="eastAsia" w:ascii="黑体" w:eastAsia="黑体"/>
          <w:sz w:val="32"/>
          <w:szCs w:val="32"/>
        </w:rPr>
        <w:t>七、</w:t>
      </w:r>
      <w:r>
        <w:rPr>
          <w:rStyle w:val="20"/>
          <w:rFonts w:hint="eastAsia" w:ascii="黑体" w:hAnsi="黑体" w:eastAsia="黑体"/>
        </w:rPr>
        <w:t>财政拨款“三公”经费支出决算情况说明</w:t>
      </w:r>
      <w:bookmarkEnd w:id="31"/>
      <w:bookmarkEnd w:id="32"/>
    </w:p>
    <w:p w14:paraId="6E8C8FF9">
      <w:pPr>
        <w:spacing w:line="600" w:lineRule="exact"/>
        <w:ind w:firstLine="640"/>
        <w:outlineLvl w:val="2"/>
        <w:rPr>
          <w:rFonts w:hint="eastAsia" w:ascii="仿宋" w:hAnsi="仿宋" w:eastAsia="仿宋"/>
          <w:b/>
          <w:sz w:val="32"/>
          <w:szCs w:val="32"/>
        </w:rPr>
      </w:pPr>
      <w:bookmarkStart w:id="33" w:name="_Toc15377216"/>
      <w:r>
        <w:rPr>
          <w:rFonts w:hint="eastAsia" w:ascii="仿宋" w:hAnsi="仿宋" w:eastAsia="仿宋"/>
          <w:b/>
          <w:sz w:val="32"/>
          <w:szCs w:val="32"/>
        </w:rPr>
        <w:t>（一）“三公”经费财政拨款支出决算总体情况说明</w:t>
      </w:r>
      <w:bookmarkEnd w:id="33"/>
    </w:p>
    <w:p w14:paraId="179875C4">
      <w:pPr>
        <w:spacing w:line="600" w:lineRule="exact"/>
        <w:ind w:firstLine="640"/>
        <w:outlineLvl w:val="2"/>
        <w:rPr>
          <w:rFonts w:hint="eastAsia" w:ascii="仿宋" w:hAnsi="仿宋" w:eastAsia="仿宋"/>
          <w:sz w:val="32"/>
          <w:szCs w:val="32"/>
        </w:rPr>
      </w:pPr>
      <w:bookmarkStart w:id="34" w:name="_Toc15377217"/>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3876AE0C">
      <w:pPr>
        <w:spacing w:line="600" w:lineRule="exact"/>
        <w:ind w:firstLine="640"/>
        <w:outlineLvl w:val="2"/>
        <w:rPr>
          <w:rFonts w:hint="eastAsia" w:ascii="仿宋" w:hAnsi="仿宋" w:eastAsia="仿宋"/>
          <w:b/>
          <w:sz w:val="32"/>
          <w:szCs w:val="32"/>
        </w:rPr>
      </w:pPr>
      <w:r>
        <w:rPr>
          <w:rFonts w:hint="eastAsia" w:ascii="仿宋" w:hAnsi="仿宋" w:eastAsia="仿宋"/>
          <w:b/>
          <w:sz w:val="32"/>
          <w:szCs w:val="32"/>
        </w:rPr>
        <w:t>（二）“三公”经费财政拨款支出决算具体情况说明</w:t>
      </w:r>
      <w:bookmarkEnd w:id="34"/>
    </w:p>
    <w:p w14:paraId="46C1AC9A">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具体情况如下：</w:t>
      </w:r>
    </w:p>
    <w:p w14:paraId="7CEE3E45">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A69914A">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7DD9201C">
      <w:pPr>
        <w:spacing w:line="600" w:lineRule="exact"/>
        <w:ind w:firstLine="640" w:firstLineChars="200"/>
        <w:rPr>
          <w:rFonts w:ascii="仿宋_GB2312" w:eastAsia="仿宋_GB2312"/>
          <w:b/>
          <w:sz w:val="32"/>
          <w:szCs w:val="32"/>
        </w:rPr>
      </w:pPr>
      <w:bookmarkStart w:id="35" w:name="_Hlk175503561"/>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bookmarkEnd w:id="35"/>
    <w:p w14:paraId="1021E721">
      <w:pPr>
        <w:spacing w:line="600" w:lineRule="exact"/>
        <w:ind w:firstLine="640"/>
        <w:rPr>
          <w:rFonts w:ascii="仿宋_GB2312" w:eastAsia="仿宋_GB2312"/>
          <w:sz w:val="32"/>
          <w:szCs w:val="32"/>
        </w:rPr>
      </w:pPr>
      <w:r>
        <w:rPr>
          <w:rFonts w:hint="eastAsia" w:ascii="仿宋_GB2312" w:eastAsia="仿宋_GB2312"/>
          <w:b/>
          <w:sz w:val="32"/>
          <w:szCs w:val="32"/>
        </w:rPr>
        <w:t>3．公务用车运行维护费支出</w:t>
      </w:r>
      <w:r>
        <w:rPr>
          <w:rFonts w:ascii="仿宋_GB2312" w:eastAsia="仿宋_GB2312"/>
          <w:sz w:val="32"/>
          <w:szCs w:val="32"/>
        </w:rPr>
        <w:t>0</w:t>
      </w:r>
      <w:r>
        <w:rPr>
          <w:rFonts w:hint="eastAsia" w:ascii="仿宋_GB2312" w:eastAsia="仿宋_GB2312"/>
          <w:sz w:val="32"/>
          <w:szCs w:val="32"/>
        </w:rPr>
        <w:t>万元。</w:t>
      </w:r>
    </w:p>
    <w:p w14:paraId="4645D445">
      <w:pPr>
        <w:spacing w:line="600" w:lineRule="exact"/>
        <w:ind w:firstLine="640" w:firstLineChars="200"/>
        <w:rPr>
          <w:rFonts w:ascii="仿宋_GB2312" w:eastAsia="仿宋_GB2312"/>
          <w:sz w:val="32"/>
          <w:szCs w:val="32"/>
        </w:rPr>
      </w:pP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万元，完成预算100%。公务接待费支出决算与2022年度持平。其中：</w:t>
      </w:r>
    </w:p>
    <w:p w14:paraId="0DC91973">
      <w:pPr>
        <w:spacing w:line="600" w:lineRule="exact"/>
        <w:ind w:firstLine="640" w:firstLineChars="200"/>
        <w:rPr>
          <w:rFonts w:ascii="仿宋_GB2312" w:eastAsia="仿宋_GB2312"/>
          <w:sz w:val="32"/>
          <w:szCs w:val="32"/>
        </w:rPr>
      </w:pPr>
      <w:r>
        <w:rPr>
          <w:rFonts w:hint="eastAsia" w:ascii="仿宋_GB2312" w:eastAsia="仿宋_GB2312"/>
          <w:sz w:val="32"/>
          <w:szCs w:val="32"/>
        </w:rPr>
        <w:t>国内公务接待支出0万元。国内公务接待0批次，0人次（不包括陪同人员），共计支出0万元。</w:t>
      </w:r>
      <w:r>
        <w:rPr>
          <w:rFonts w:hint="eastAsia" w:ascii="仿宋_GB2312" w:eastAsia="仿宋_GB2312"/>
          <w:sz w:val="32"/>
          <w:szCs w:val="32"/>
        </w:rPr>
        <w:br w:type="textWrapping"/>
      </w:r>
      <w:r>
        <w:rPr>
          <w:rFonts w:hint="eastAsia" w:ascii="仿宋_GB2312" w:eastAsia="仿宋_GB2312"/>
          <w:sz w:val="32"/>
          <w:szCs w:val="32"/>
        </w:rPr>
        <w:t xml:space="preserve">   外事接待支出0万元。外事接待0批次，0人次（不包括陪同人员），共计支出0万元。</w:t>
      </w:r>
    </w:p>
    <w:p w14:paraId="0C64179C">
      <w:pPr>
        <w:spacing w:line="600" w:lineRule="exact"/>
        <w:ind w:firstLine="480" w:firstLineChars="150"/>
        <w:outlineLvl w:val="1"/>
        <w:rPr>
          <w:rStyle w:val="20"/>
          <w:rFonts w:hint="eastAsia" w:ascii="黑体" w:hAnsi="黑体" w:eastAsia="黑体"/>
        </w:rPr>
      </w:pPr>
      <w:bookmarkStart w:id="36" w:name="_Toc15377218"/>
      <w:bookmarkStart w:id="37" w:name="_Toc15396610"/>
      <w:r>
        <w:rPr>
          <w:rFonts w:hint="eastAsia" w:ascii="黑体" w:eastAsia="黑体"/>
          <w:sz w:val="32"/>
          <w:szCs w:val="32"/>
        </w:rPr>
        <w:t>八、</w:t>
      </w:r>
      <w:r>
        <w:rPr>
          <w:rStyle w:val="20"/>
          <w:rFonts w:hint="eastAsia" w:ascii="黑体" w:hAnsi="黑体" w:eastAsia="黑体"/>
        </w:rPr>
        <w:t>政府性基金预算支出决算情况说明</w:t>
      </w:r>
      <w:bookmarkEnd w:id="36"/>
      <w:bookmarkEnd w:id="37"/>
    </w:p>
    <w:p w14:paraId="19E1A30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23年政府性基金预算财政拨款支出0万元</w:t>
      </w:r>
    </w:p>
    <w:p w14:paraId="0302276C">
      <w:pPr>
        <w:numPr>
          <w:ilvl w:val="0"/>
          <w:numId w:val="3"/>
        </w:numPr>
        <w:suppressAutoHyphens w:val="0"/>
        <w:spacing w:line="600" w:lineRule="exact"/>
        <w:ind w:firstLine="640"/>
        <w:outlineLvl w:val="1"/>
        <w:rPr>
          <w:rStyle w:val="20"/>
          <w:rFonts w:hint="eastAsia" w:ascii="黑体" w:hAnsi="黑体" w:eastAsia="黑体"/>
          <w:b w:val="0"/>
        </w:rPr>
      </w:pPr>
      <w:bookmarkStart w:id="38" w:name="_Toc15396611"/>
      <w:bookmarkStart w:id="39" w:name="_Toc15377219"/>
      <w:r>
        <w:rPr>
          <w:rStyle w:val="20"/>
          <w:rFonts w:hint="eastAsia" w:ascii="黑体" w:hAnsi="黑体" w:eastAsia="黑体"/>
        </w:rPr>
        <w:t>国有资本经营预算支出决算情况说明</w:t>
      </w:r>
      <w:bookmarkEnd w:id="38"/>
      <w:bookmarkEnd w:id="39"/>
    </w:p>
    <w:p w14:paraId="7B3061B2">
      <w:pPr>
        <w:pStyle w:val="24"/>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14:paraId="3C8E9F37">
      <w:pPr>
        <w:pStyle w:val="24"/>
        <w:spacing w:line="600" w:lineRule="exact"/>
        <w:ind w:left="360" w:firstLine="321" w:firstLineChars="100"/>
        <w:outlineLvl w:val="1"/>
        <w:rPr>
          <w:rStyle w:val="20"/>
          <w:rFonts w:hint="eastAsia" w:ascii="黑体" w:hAnsi="黑体" w:eastAsia="黑体"/>
          <w:b w:val="0"/>
        </w:rPr>
      </w:pPr>
      <w:bookmarkStart w:id="40" w:name="_Toc15377221"/>
      <w:bookmarkStart w:id="41" w:name="_Toc15396612"/>
      <w:r>
        <w:rPr>
          <w:rStyle w:val="20"/>
          <w:rFonts w:hint="eastAsia" w:ascii="黑体" w:hAnsi="黑体" w:eastAsia="黑体"/>
        </w:rPr>
        <w:t>十</w:t>
      </w:r>
      <w:r>
        <w:rPr>
          <w:rStyle w:val="20"/>
          <w:rFonts w:ascii="黑体" w:hAnsi="黑体" w:eastAsia="黑体"/>
        </w:rPr>
        <w:t>、</w:t>
      </w:r>
      <w:r>
        <w:rPr>
          <w:rStyle w:val="20"/>
          <w:rFonts w:hint="eastAsia" w:ascii="黑体" w:hAnsi="黑体" w:eastAsia="黑体"/>
        </w:rPr>
        <w:t>其他重要事项的情况说明</w:t>
      </w:r>
      <w:bookmarkEnd w:id="40"/>
      <w:bookmarkEnd w:id="41"/>
    </w:p>
    <w:p w14:paraId="6945EBDC">
      <w:pPr>
        <w:spacing w:line="600" w:lineRule="exact"/>
        <w:ind w:firstLine="643" w:firstLineChars="200"/>
        <w:outlineLvl w:val="2"/>
        <w:rPr>
          <w:rFonts w:hint="eastAsia"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486B2868">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23年，遂宁市安居区分水镇兴旺明德小学机关运行经费支出0万元。与2022年度决算数持平。</w:t>
      </w:r>
    </w:p>
    <w:p w14:paraId="2E274DBA">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1C7513EE">
      <w:pPr>
        <w:autoSpaceDE w:val="0"/>
        <w:autoSpaceDN w:val="0"/>
        <w:adjustRightInd w:val="0"/>
        <w:spacing w:line="600" w:lineRule="exact"/>
        <w:ind w:firstLine="640" w:firstLineChars="200"/>
        <w:jc w:val="left"/>
        <w:outlineLvl w:val="2"/>
        <w:rPr>
          <w:rFonts w:ascii="仿宋_GB2312" w:eastAsia="仿宋_GB2312"/>
          <w:sz w:val="32"/>
          <w:szCs w:val="32"/>
        </w:rPr>
      </w:pPr>
      <w:bookmarkStart w:id="44" w:name="_Toc15377224"/>
      <w:r>
        <w:rPr>
          <w:rFonts w:hint="eastAsia" w:ascii="仿宋_GB2312" w:eastAsia="仿宋_GB2312"/>
          <w:sz w:val="32"/>
          <w:szCs w:val="32"/>
        </w:rPr>
        <w:t>2023年度，遂宁市安居区分水镇兴旺明德小学政府采购支出总额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4"/>
    <w:p w14:paraId="7ED2A30D">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（三）国有资产占有使用情况</w:t>
      </w:r>
    </w:p>
    <w:p w14:paraId="54814B9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截至2023年12月31日，遂宁市安居区分水镇兴旺明德小学共有车辆0辆，其中：主要领导干部用车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9A495B7">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5D2BE858">
      <w:pPr>
        <w:pStyle w:val="5"/>
        <w:ind w:firstLine="640" w:firstLineChars="200"/>
        <w:rPr>
          <w:rFonts w:ascii="仿宋_GB2312" w:hAnsi="仿宋_GB2312" w:eastAsia="仿宋_GB2312" w:cs="仿宋_GB2312"/>
          <w:sz w:val="32"/>
          <w:szCs w:val="32"/>
        </w:rPr>
      </w:pPr>
      <w:r>
        <w:rPr>
          <w:rFonts w:hint="eastAsia" w:ascii="仿宋_GB2312" w:hAnsi="Times New Roman" w:eastAsia="仿宋_GB2312"/>
          <w:sz w:val="32"/>
          <w:szCs w:val="32"/>
        </w:rPr>
        <w:t>根据预算绩效管理要求，本单位在2023年度预算编制阶段，</w:t>
      </w:r>
      <w:r>
        <w:rPr>
          <w:rFonts w:hint="eastAsia" w:ascii="仿宋_GB2312" w:hAnsi="仿宋_GB2312" w:eastAsia="仿宋_GB2312" w:cs="仿宋_GB2312"/>
          <w:sz w:val="32"/>
          <w:szCs w:val="32"/>
        </w:rPr>
        <w:t>组织对本单位工资福利、社会保障和就业支出、卫生健康支出、住房公积金等项目开展了预算事前绩效评估，对各个项目编制了绩效目标，预算执行过程中，对项目开展绩效监控，年终执行完毕后，对各个项目开展了绩效目标完成情况自评</w:t>
      </w:r>
      <w:r>
        <w:rPr>
          <w:rFonts w:hint="eastAsia" w:hAnsi="仿宋_GB2312" w:cs="仿宋_GB2312"/>
          <w:sz w:val="32"/>
          <w:szCs w:val="32"/>
        </w:rPr>
        <w:t>，</w:t>
      </w:r>
      <w:r>
        <w:rPr>
          <w:rFonts w:hint="eastAsia" w:ascii="仿宋_GB2312" w:hAnsi="仿宋_GB2312" w:eastAsia="仿宋_GB2312" w:cs="仿宋_GB2312"/>
          <w:sz w:val="32"/>
          <w:szCs w:val="32"/>
        </w:rPr>
        <w:t>绩效自评表详见第四部分附件。</w:t>
      </w:r>
    </w:p>
    <w:p w14:paraId="45D671F6">
      <w:pPr>
        <w:pStyle w:val="5"/>
        <w:ind w:firstLine="640" w:firstLineChars="200"/>
        <w:rPr>
          <w:rFonts w:ascii="仿宋_GB2312" w:hAnsi="仿宋_GB2312" w:eastAsia="仿宋_GB2312" w:cs="仿宋_GB2312"/>
          <w:sz w:val="32"/>
          <w:szCs w:val="32"/>
        </w:rPr>
      </w:pPr>
    </w:p>
    <w:p w14:paraId="5198A073">
      <w:pPr>
        <w:pStyle w:val="5"/>
        <w:ind w:firstLine="640" w:firstLineChars="200"/>
        <w:rPr>
          <w:rFonts w:ascii="仿宋_GB2312" w:hAnsi="仿宋_GB2312" w:eastAsia="仿宋_GB2312" w:cs="仿宋_GB2312"/>
          <w:sz w:val="32"/>
          <w:szCs w:val="32"/>
        </w:rPr>
      </w:pPr>
    </w:p>
    <w:p w14:paraId="3DBF7910">
      <w:pPr>
        <w:pStyle w:val="5"/>
        <w:ind w:firstLine="640" w:firstLineChars="200"/>
        <w:rPr>
          <w:rFonts w:ascii="仿宋_GB2312" w:hAnsi="仿宋_GB2312" w:eastAsia="仿宋_GB2312" w:cs="仿宋_GB2312"/>
          <w:sz w:val="32"/>
          <w:szCs w:val="32"/>
        </w:rPr>
      </w:pPr>
    </w:p>
    <w:p w14:paraId="34DA4BD0">
      <w:pPr>
        <w:pStyle w:val="5"/>
        <w:ind w:firstLine="640" w:firstLineChars="200"/>
        <w:rPr>
          <w:rFonts w:ascii="仿宋_GB2312" w:hAnsi="仿宋_GB2312" w:eastAsia="仿宋_GB2312" w:cs="仿宋_GB2312"/>
          <w:sz w:val="32"/>
          <w:szCs w:val="32"/>
        </w:rPr>
      </w:pPr>
    </w:p>
    <w:p w14:paraId="1AD0872E">
      <w:pPr>
        <w:pStyle w:val="5"/>
        <w:ind w:firstLine="640" w:firstLineChars="200"/>
        <w:rPr>
          <w:rFonts w:ascii="仿宋_GB2312" w:hAnsi="仿宋_GB2312" w:eastAsia="仿宋_GB2312" w:cs="仿宋_GB2312"/>
          <w:sz w:val="32"/>
          <w:szCs w:val="32"/>
        </w:rPr>
      </w:pPr>
    </w:p>
    <w:p w14:paraId="33444AC4">
      <w:pPr>
        <w:pStyle w:val="5"/>
        <w:ind w:firstLine="640" w:firstLineChars="200"/>
        <w:rPr>
          <w:rFonts w:ascii="仿宋_GB2312" w:hAnsi="仿宋_GB2312" w:eastAsia="仿宋_GB2312" w:cs="仿宋_GB2312"/>
          <w:sz w:val="32"/>
          <w:szCs w:val="32"/>
        </w:rPr>
      </w:pPr>
    </w:p>
    <w:p w14:paraId="2EC6054E">
      <w:pPr>
        <w:pStyle w:val="5"/>
        <w:ind w:firstLine="640" w:firstLineChars="200"/>
        <w:rPr>
          <w:rFonts w:ascii="仿宋_GB2312" w:hAnsi="仿宋_GB2312" w:eastAsia="仿宋_GB2312" w:cs="仿宋_GB2312"/>
          <w:sz w:val="32"/>
          <w:szCs w:val="32"/>
        </w:rPr>
      </w:pPr>
    </w:p>
    <w:p w14:paraId="01EACA81">
      <w:pPr>
        <w:pStyle w:val="5"/>
        <w:ind w:firstLine="640" w:firstLineChars="200"/>
        <w:rPr>
          <w:rFonts w:ascii="仿宋_GB2312" w:hAnsi="仿宋_GB2312" w:eastAsia="仿宋_GB2312" w:cs="仿宋_GB2312"/>
          <w:sz w:val="32"/>
          <w:szCs w:val="32"/>
        </w:rPr>
      </w:pPr>
    </w:p>
    <w:p w14:paraId="1EADAD9F">
      <w:pPr>
        <w:pStyle w:val="5"/>
        <w:ind w:firstLine="640" w:firstLineChars="200"/>
        <w:rPr>
          <w:rFonts w:ascii="仿宋_GB2312" w:hAnsi="仿宋_GB2312" w:eastAsia="仿宋_GB2312" w:cs="仿宋_GB2312"/>
          <w:sz w:val="32"/>
          <w:szCs w:val="32"/>
        </w:rPr>
      </w:pPr>
    </w:p>
    <w:p w14:paraId="5E469DC8">
      <w:pPr>
        <w:pStyle w:val="5"/>
        <w:ind w:firstLine="640" w:firstLineChars="200"/>
        <w:rPr>
          <w:rFonts w:ascii="仿宋_GB2312" w:hAnsi="仿宋_GB2312" w:eastAsia="仿宋_GB2312" w:cs="仿宋_GB2312"/>
          <w:sz w:val="32"/>
          <w:szCs w:val="32"/>
        </w:rPr>
      </w:pPr>
    </w:p>
    <w:p w14:paraId="5177C43D">
      <w:pPr>
        <w:pStyle w:val="5"/>
        <w:ind w:firstLine="640" w:firstLineChars="200"/>
        <w:rPr>
          <w:rFonts w:hint="eastAsia" w:ascii="仿宋_GB2312" w:hAnsi="Times New Roman" w:eastAsia="仿宋_GB2312"/>
          <w:sz w:val="32"/>
          <w:szCs w:val="32"/>
        </w:rPr>
      </w:pPr>
    </w:p>
    <w:p w14:paraId="7BA4E122"/>
    <w:p w14:paraId="26B1AC77">
      <w:pPr>
        <w:numPr>
          <w:ilvl w:val="0"/>
          <w:numId w:val="4"/>
        </w:numPr>
        <w:spacing w:line="600" w:lineRule="exact"/>
        <w:ind w:firstLine="660" w:firstLineChars="150"/>
        <w:jc w:val="center"/>
        <w:outlineLvl w:val="0"/>
        <w:rPr>
          <w:rStyle w:val="19"/>
          <w:rFonts w:hint="eastAsia" w:ascii="黑体" w:hAnsi="黑体" w:eastAsia="黑体"/>
          <w:b w:val="0"/>
        </w:rPr>
      </w:pPr>
      <w:bookmarkStart w:id="45" w:name="_Toc15377225"/>
      <w:bookmarkStart w:id="46" w:name="_Toc15396613"/>
      <w:r>
        <w:rPr>
          <w:rFonts w:hint="eastAsia" w:ascii="黑体" w:hAnsi="黑体" w:eastAsia="黑体"/>
          <w:sz w:val="44"/>
          <w:szCs w:val="44"/>
        </w:rPr>
        <w:t>名</w:t>
      </w:r>
      <w:r>
        <w:rPr>
          <w:rStyle w:val="19"/>
          <w:rFonts w:hint="eastAsia" w:ascii="黑体" w:hAnsi="黑体" w:eastAsia="黑体"/>
          <w:b w:val="0"/>
        </w:rPr>
        <w:t>词解释</w:t>
      </w:r>
      <w:bookmarkEnd w:id="45"/>
      <w:bookmarkEnd w:id="46"/>
    </w:p>
    <w:p w14:paraId="73F879E5">
      <w:pPr>
        <w:spacing w:line="600" w:lineRule="exact"/>
        <w:jc w:val="left"/>
        <w:rPr>
          <w:rFonts w:ascii="宋体"/>
          <w:b/>
          <w:sz w:val="44"/>
          <w:szCs w:val="44"/>
        </w:rPr>
      </w:pPr>
    </w:p>
    <w:p w14:paraId="01CA97A2">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14:paraId="7948DAA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bookmarkStart w:id="47" w:name="_Hlk175568575"/>
      <w:r>
        <w:rPr>
          <w:rFonts w:hint="eastAsia" w:ascii="仿宋_GB2312" w:eastAsia="仿宋_GB2312"/>
          <w:color w:val="auto"/>
          <w:sz w:val="32"/>
          <w:szCs w:val="32"/>
        </w:rPr>
        <w:t>教育（205类）普通教育（02款）学前教育（01项）</w:t>
      </w:r>
      <w:bookmarkEnd w:id="47"/>
      <w:r>
        <w:rPr>
          <w:rFonts w:hint="eastAsia" w:ascii="仿宋_GB2312" w:eastAsia="仿宋_GB2312"/>
          <w:color w:val="auto"/>
          <w:sz w:val="32"/>
          <w:szCs w:val="32"/>
        </w:rPr>
        <w:t>: 反映各部门举办的学前教育支出。</w:t>
      </w:r>
    </w:p>
    <w:p w14:paraId="714452D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3.教育（205类）普通教育（02款）小学教育（02项）: 反映各部门举办的小学教育支出。政府各部门对社会中介组织等举办的小学的资助，如各类捐赠、补贴等，也在本科目中反映。</w:t>
      </w:r>
    </w:p>
    <w:p w14:paraId="01EB6FFD">
      <w:pPr>
        <w:pStyle w:val="25"/>
        <w:spacing w:line="560" w:lineRule="exact"/>
        <w:ind w:firstLine="640" w:firstLineChars="200"/>
        <w:rPr>
          <w:rFonts w:hint="eastAsia" w:ascii="仿宋_GB2312" w:eastAsia="仿宋_GB2312"/>
          <w:color w:val="auto"/>
          <w:sz w:val="32"/>
          <w:szCs w:val="32"/>
        </w:rPr>
      </w:pPr>
      <w:bookmarkStart w:id="48" w:name="_Hlk175565712"/>
      <w:bookmarkStart w:id="49" w:name="_Hlk175569283"/>
      <w:r>
        <w:rPr>
          <w:rFonts w:hint="eastAsia" w:ascii="仿宋_GB2312" w:eastAsia="仿宋_GB2312"/>
          <w:color w:val="auto"/>
          <w:sz w:val="32"/>
          <w:szCs w:val="32"/>
        </w:rPr>
        <w:t>4．教育（205类）普通教育（02款）其他普通教育支出（99项）</w:t>
      </w:r>
      <w:bookmarkEnd w:id="48"/>
      <w:r>
        <w:rPr>
          <w:rFonts w:hint="eastAsia" w:ascii="仿宋_GB2312" w:eastAsia="仿宋_GB2312"/>
          <w:color w:val="auto"/>
          <w:sz w:val="32"/>
          <w:szCs w:val="32"/>
        </w:rPr>
        <w:t>: 反映除上述项目以外其他用于普通教育方面的支出。</w:t>
      </w:r>
    </w:p>
    <w:p w14:paraId="48D5C73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5.教育（205类）其他教育支出（09款）其他教育支出（99项）: 反映除上述项目以外其他教育费附加安排的支出。</w:t>
      </w:r>
    </w:p>
    <w:bookmarkEnd w:id="49"/>
    <w:p w14:paraId="69ED96E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6.教育（205类）其他教育支出（99款）其他教育支出（99项）: 反映除上述项目以外其他教育方面的支出。</w:t>
      </w:r>
    </w:p>
    <w:p w14:paraId="4F8E1F1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w:t>
      </w:r>
      <w:bookmarkStart w:id="50" w:name="_Hlk175569651"/>
      <w:r>
        <w:rPr>
          <w:rFonts w:hint="eastAsia" w:ascii="仿宋_GB2312" w:eastAsia="仿宋_GB2312"/>
          <w:color w:val="auto"/>
          <w:sz w:val="32"/>
          <w:szCs w:val="32"/>
        </w:rPr>
        <w:t>社会保障和就业（208类）行政事业单位养老支出（05款）事业单位离退休★（02项）</w:t>
      </w:r>
      <w:bookmarkEnd w:id="50"/>
      <w:r>
        <w:rPr>
          <w:rFonts w:hint="eastAsia" w:ascii="仿宋_GB2312" w:eastAsia="仿宋_GB2312"/>
          <w:color w:val="auto"/>
          <w:sz w:val="32"/>
          <w:szCs w:val="32"/>
        </w:rPr>
        <w:t>: 反映机关事业单位实施事业单位离退支出。</w:t>
      </w:r>
    </w:p>
    <w:p w14:paraId="287AB66A">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8.社会保障和就业（208类）行政事业单位养老支出（05款）机关事业单位基本养老保险缴费支出★（05项）: 反映机关事业单位实施养老保险制度由单位缴纳的基本养老保险费支出。</w:t>
      </w:r>
    </w:p>
    <w:p w14:paraId="3E3D0F5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9.社会保障和就业（208类）行政事业单位养老支出（05款）其他行政事业单位养老支出★（99项）: 反映机关事业单位实施养老保险制度其他行政事业单位养老支出支出。</w:t>
      </w:r>
    </w:p>
    <w:p w14:paraId="08296E8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10.社会保障和就业（208类）其他社会保障和就业支出（99款）其他社会保障和就业支出（99项）: 反映上述项目以外其他用于社会保障和就业方面的支出。</w:t>
      </w:r>
    </w:p>
    <w:p w14:paraId="19D7565B">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2D1C9A2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12.住房保障支出（221类）住房改革支出（02款）住房公积金（01项）:反映行政事业单位按人力资源和社会保障部、财政部规定的基本工资和津贴补贴以及规定比例为职工缴纳的住房公积金。</w:t>
      </w:r>
    </w:p>
    <w:p w14:paraId="33195B7C">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13.基本支出：指为保障机构正常运转、完成日常工作任务而发生的人员支出和公用支出。</w:t>
      </w:r>
    </w:p>
    <w:p w14:paraId="0B3BE51D">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14.项目支出：指在基本支出之外为完成特定行政任务和事业发展目标所发生的支出。 </w:t>
      </w:r>
    </w:p>
    <w:p w14:paraId="0A418C8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DDBFF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78F451">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17.工资福利：反映单位开支的在职职工和编制外长期聘用人员的各类劳动报酬，以及为上述人员缴纳的各项社会保险费等。</w:t>
      </w:r>
    </w:p>
    <w:p w14:paraId="53910FF1">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18.商品和服务：反映单位购买商品和服务的支出，不包括用于购置固定资产、战略性和应急性物资储备等资本支出。</w:t>
      </w:r>
    </w:p>
    <w:p w14:paraId="116709E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19.对个人和家庭的补助：反映政府用于对个人和家庭的补助支出。</w:t>
      </w:r>
    </w:p>
    <w:p w14:paraId="63BC995C">
      <w:pPr>
        <w:pStyle w:val="25"/>
        <w:spacing w:line="560" w:lineRule="exact"/>
        <w:rPr>
          <w:rFonts w:ascii="仿宋_GB2312" w:eastAsia="仿宋_GB2312" w:cs="黑体"/>
          <w:color w:val="auto"/>
          <w:sz w:val="32"/>
          <w:szCs w:val="32"/>
        </w:rPr>
      </w:pPr>
    </w:p>
    <w:p w14:paraId="1E9F067B">
      <w:pPr>
        <w:numPr>
          <w:ilvl w:val="0"/>
          <w:numId w:val="4"/>
        </w:numPr>
        <w:spacing w:line="600" w:lineRule="exact"/>
        <w:ind w:firstLine="663" w:firstLineChars="150"/>
        <w:jc w:val="center"/>
        <w:outlineLvl w:val="0"/>
        <w:rPr>
          <w:rStyle w:val="19"/>
          <w:rFonts w:hint="eastAsia" w:ascii="黑体" w:hAnsi="黑体" w:eastAsia="黑体"/>
          <w:b w:val="0"/>
        </w:rPr>
      </w:pPr>
      <w:bookmarkStart w:id="51" w:name="_Toc15377226"/>
      <w:r>
        <w:rPr>
          <w:rFonts w:ascii="宋体"/>
          <w:b/>
          <w:sz w:val="44"/>
          <w:szCs w:val="44"/>
        </w:rPr>
        <w:br w:type="page"/>
      </w:r>
      <w:bookmarkStart w:id="52" w:name="_Toc15396614"/>
      <w:r>
        <w:rPr>
          <w:rStyle w:val="19"/>
          <w:rFonts w:hint="eastAsia" w:ascii="黑体" w:hAnsi="黑体" w:eastAsia="黑体"/>
          <w:b w:val="0"/>
        </w:rPr>
        <w:t>附件</w:t>
      </w:r>
      <w:bookmarkEnd w:id="52"/>
    </w:p>
    <w:p w14:paraId="304E992F">
      <w:pPr>
        <w:pStyle w:val="7"/>
        <w:spacing w:line="560" w:lineRule="exact"/>
        <w:ind w:left="0" w:leftChars="0" w:firstLine="883"/>
        <w:jc w:val="center"/>
        <w:rPr>
          <w:rFonts w:hAnsi="Times New Roman"/>
          <w:b/>
          <w:bCs/>
          <w:sz w:val="44"/>
          <w:szCs w:val="44"/>
        </w:rPr>
      </w:pPr>
      <w:r>
        <w:rPr>
          <w:rFonts w:hint="eastAsia" w:hAnsi="Times New Roman"/>
          <w:b/>
          <w:bCs/>
          <w:sz w:val="44"/>
          <w:szCs w:val="44"/>
        </w:rPr>
        <w:t>部门预算绩效评价报告</w:t>
      </w:r>
    </w:p>
    <w:p w14:paraId="7E76638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一、部门基本情况</w:t>
      </w:r>
    </w:p>
    <w:p w14:paraId="711AC7FC">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（一）机构组成。</w:t>
      </w:r>
    </w:p>
    <w:p w14:paraId="7D930D5B">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遂宁市安居区分水镇兴旺明德小学无下属单位。</w:t>
      </w:r>
    </w:p>
    <w:p w14:paraId="75D1C85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（二）机构职能。</w:t>
      </w:r>
    </w:p>
    <w:p w14:paraId="52CF181C">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遵守法律、法规并按章程自主管理；负责依法组织实施初中、普通高中学校的教育教学活动，贯彻国家的教育方针，执行国家初中、高中教育教学标准，保证教育教学质量；负责依法招收学生入学并进行学籍管理，维护他们的合法权益；颁发</w:t>
      </w:r>
      <w:r>
        <w:rPr>
          <w:rFonts w:hint="eastAsia" w:ascii="仿宋_GB2312" w:eastAsia="仿宋_GB2312"/>
          <w:color w:val="auto"/>
          <w:sz w:val="32"/>
          <w:szCs w:val="32"/>
          <w:lang w:val="en-US" w:eastAsia="zh-CN"/>
        </w:rPr>
        <w:t>小学</w:t>
      </w:r>
      <w:r>
        <w:rPr>
          <w:rFonts w:hint="eastAsia" w:ascii="仿宋_GB2312" w:eastAsia="仿宋_GB2312"/>
          <w:color w:val="auto"/>
          <w:sz w:val="32"/>
          <w:szCs w:val="32"/>
        </w:rPr>
        <w:t>教育毕业证书。</w:t>
      </w:r>
    </w:p>
    <w:p w14:paraId="5A52A11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（三）人员概况。</w:t>
      </w:r>
    </w:p>
    <w:p w14:paraId="0118D78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截至2023年末，遂宁市安居区分水镇兴旺明德小学部门实有编制数为26人，年末实有人数30人。</w:t>
      </w:r>
    </w:p>
    <w:p w14:paraId="620EA132">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二、部门资金收支情况</w:t>
      </w:r>
    </w:p>
    <w:p w14:paraId="0FECA44D">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（一）收入情况。</w:t>
      </w:r>
    </w:p>
    <w:p w14:paraId="085B5E3B">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2023年年初预算收入591.47万元，决算报表收入591.47万元。</w:t>
      </w:r>
    </w:p>
    <w:p w14:paraId="1A336CE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（二）支出情况。</w:t>
      </w:r>
    </w:p>
    <w:p w14:paraId="00C2CC9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2023年年初预算支出591.47万元，决算报表支出591.47万元。</w:t>
      </w:r>
    </w:p>
    <w:p w14:paraId="009F0C5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（三）结余分配和结转结余情况。</w:t>
      </w:r>
    </w:p>
    <w:p w14:paraId="773A318A">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2023年决算报表无结转结余情况。</w:t>
      </w:r>
    </w:p>
    <w:p w14:paraId="71AD780A">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三、部门预算绩效分析</w:t>
      </w:r>
    </w:p>
    <w:p w14:paraId="5DD36F8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（一）部门预算总体绩效分析。</w:t>
      </w:r>
    </w:p>
    <w:p w14:paraId="641B888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1.履职效能。</w:t>
      </w:r>
    </w:p>
    <w:p w14:paraId="5E15178F">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度部门正确贯彻执行党和国家的教育方针、政策、法规；为学生创造了良好的学习环境；积极稳妥地推进教育改革，提高了教育质量；建立并逐步健全各项规章制度和岗位责任；加强了对学生的思想品德教育，使学生的德智体全面发展；抓好了教师队伍建设，使每个教师都热心于教育事业；做好安全防范，保护了师生的人</w:t>
      </w:r>
      <w:r>
        <w:rPr>
          <w:rFonts w:hint="eastAsia" w:ascii="仿宋_GB2312" w:eastAsia="仿宋_GB2312"/>
          <w:color w:val="auto"/>
          <w:sz w:val="32"/>
          <w:szCs w:val="32"/>
          <w:lang w:val="en-US" w:eastAsia="zh-CN"/>
        </w:rPr>
        <w:t>身</w:t>
      </w:r>
      <w:r>
        <w:rPr>
          <w:rFonts w:hint="eastAsia" w:ascii="仿宋_GB2312" w:eastAsia="仿宋_GB2312"/>
          <w:color w:val="auto"/>
          <w:sz w:val="32"/>
          <w:szCs w:val="32"/>
        </w:rPr>
        <w:t>安全及学校财产安全。</w:t>
      </w:r>
    </w:p>
    <w:p w14:paraId="701169C4">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2.预算管理。</w:t>
      </w:r>
    </w:p>
    <w:p w14:paraId="7217DA9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度，部门严格按照要求认真积极地完成了预算编制，对单位收入、支出进行年度计划；严控支出进度，确保各项开支的合理、合规，杜绝超范围支出，在保障单位基本运行的基础上优化了校园环境，提升了教育教学质量。</w:t>
      </w:r>
    </w:p>
    <w:p w14:paraId="6345FED7">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3.财务管理。</w:t>
      </w:r>
    </w:p>
    <w:p w14:paraId="6C955CA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严格按照财务管理规范控制支出，确保各科目支出的合理、合规；根据《会计基础准则》制定单位财务岗位职责，确保各岗位各司其职，各尽其责，高效配合，规范管理。</w:t>
      </w:r>
    </w:p>
    <w:p w14:paraId="061FFFC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4.资产管理。</w:t>
      </w:r>
    </w:p>
    <w:p w14:paraId="5ABC7999">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严守资产管理制度，严格执行固定资产登记，定期对单位资产进行盘点，做到物账相符。</w:t>
      </w:r>
    </w:p>
    <w:p w14:paraId="6AE42F8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（二）部门预算项目绩效分析。</w:t>
      </w:r>
    </w:p>
    <w:p w14:paraId="55D90CC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常年项目绩效分析。</w:t>
      </w:r>
    </w:p>
    <w:p w14:paraId="179AFAAB">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该类项目总数5个，涉及预算总金额62.69万元，1—12月预算执行总体进度为100%，其中：预算结余率大于10%的项目共计0个。</w:t>
      </w:r>
    </w:p>
    <w:p w14:paraId="4A4EA4CC">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1.项目决策。</w:t>
      </w:r>
    </w:p>
    <w:p w14:paraId="5D0ACE6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严格遵守项目决策程序，根据单位实际情况设置项目目标，按要求入库。</w:t>
      </w:r>
    </w:p>
    <w:p w14:paraId="6B2FDF9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2.项目执行。</w:t>
      </w:r>
    </w:p>
    <w:p w14:paraId="39258A2F">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制定合理、合规的执行计划，根据目标严格按照计划执行资金支出。</w:t>
      </w:r>
    </w:p>
    <w:p w14:paraId="77A4D7F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3.目标实现。</w:t>
      </w:r>
    </w:p>
    <w:p w14:paraId="31929440">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所有项目实现项目目标，偏离度较小，项目实际取得的效果好。</w:t>
      </w:r>
    </w:p>
    <w:p w14:paraId="6DEDD888">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四、评价结论及建议</w:t>
      </w:r>
    </w:p>
    <w:p w14:paraId="7A0D8F93">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（一）评价结论。</w:t>
      </w:r>
    </w:p>
    <w:p w14:paraId="47FEA9ED">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2023年度，部门根据年初预算情况按要求、按程序实施项目步骤，取得了较好的成效。美化了校园环境，提高了员工的综合素养及教学水平，培养了学生学习兴趣，促进了学校教学质量的提升，部门自评得分100分。</w:t>
      </w:r>
    </w:p>
    <w:p w14:paraId="286C7D74">
      <w:pPr>
        <w:pStyle w:val="7"/>
        <w:spacing w:line="560" w:lineRule="exact"/>
        <w:ind w:left="0" w:leftChars="0" w:firstLine="640"/>
        <w:rPr>
          <w:rFonts w:hAnsi="Times New Roman"/>
          <w:sz w:val="32"/>
        </w:rPr>
      </w:pPr>
    </w:p>
    <w:p w14:paraId="559F2681">
      <w:pPr>
        <w:pStyle w:val="7"/>
        <w:spacing w:line="560" w:lineRule="exact"/>
        <w:ind w:left="0" w:leftChars="0" w:firstLine="640"/>
        <w:rPr>
          <w:rFonts w:hAnsi="Times New Roman"/>
          <w:sz w:val="32"/>
        </w:rPr>
      </w:pPr>
    </w:p>
    <w:p w14:paraId="3AAA7AC2">
      <w:pPr>
        <w:pStyle w:val="7"/>
        <w:spacing w:line="560" w:lineRule="exact"/>
        <w:ind w:left="0" w:leftChars="0" w:firstLine="640"/>
        <w:rPr>
          <w:rFonts w:hAnsi="Times New Roman"/>
          <w:sz w:val="32"/>
        </w:rPr>
      </w:pPr>
    </w:p>
    <w:p w14:paraId="02ABF2C6">
      <w:pPr>
        <w:pStyle w:val="7"/>
        <w:spacing w:line="560" w:lineRule="exact"/>
        <w:ind w:left="0" w:leftChars="0" w:firstLine="640"/>
        <w:rPr>
          <w:rFonts w:hAnsi="Times New Roman"/>
          <w:sz w:val="32"/>
        </w:rPr>
      </w:pPr>
    </w:p>
    <w:p w14:paraId="43BE3038">
      <w:pPr>
        <w:pStyle w:val="7"/>
        <w:spacing w:line="560" w:lineRule="exact"/>
        <w:ind w:left="0" w:leftChars="0" w:firstLine="640"/>
        <w:rPr>
          <w:rFonts w:hint="eastAsia" w:hAnsi="Times New Roman"/>
          <w:sz w:val="32"/>
        </w:rPr>
      </w:pPr>
    </w:p>
    <w:tbl>
      <w:tblPr>
        <w:tblStyle w:val="14"/>
        <w:tblW w:w="0" w:type="auto"/>
        <w:tblInd w:w="0" w:type="dxa"/>
        <w:tblLayout w:type="autofit"/>
        <w:tblCellMar>
          <w:top w:w="0" w:type="dxa"/>
          <w:left w:w="108" w:type="dxa"/>
          <w:bottom w:w="0" w:type="dxa"/>
          <w:right w:w="108" w:type="dxa"/>
        </w:tblCellMar>
      </w:tblPr>
      <w:tblGrid>
        <w:gridCol w:w="905"/>
        <w:gridCol w:w="975"/>
        <w:gridCol w:w="868"/>
        <w:gridCol w:w="1171"/>
        <w:gridCol w:w="611"/>
        <w:gridCol w:w="623"/>
        <w:gridCol w:w="611"/>
        <w:gridCol w:w="1046"/>
        <w:gridCol w:w="515"/>
        <w:gridCol w:w="537"/>
        <w:gridCol w:w="660"/>
      </w:tblGrid>
      <w:tr w14:paraId="1E53E3F4">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536358">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D198A48">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719E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303596D8">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51090421R000000042930-第一书记、驻村工作队补助</w:t>
            </w:r>
          </w:p>
        </w:tc>
      </w:tr>
      <w:tr w14:paraId="4D49CCD5">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660E">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B213F5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5BBFB7A0">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17A6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12087F4D">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E1BDF83">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7F0F35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75352CA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2D4CF052">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5552E00D">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24F6D95C">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2BBDFB5">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E78BA14">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46E41D0">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w:t>
            </w:r>
          </w:p>
        </w:tc>
      </w:tr>
      <w:tr w14:paraId="46E27697">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328EB52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75F902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6046A2A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严格执行相关政策，保障工作队人员经费及时、足额发放.</w:t>
            </w:r>
          </w:p>
        </w:tc>
      </w:tr>
      <w:tr w14:paraId="2B51B3C0">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6D0E8A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119CDF6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64AD7E4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4277ED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336863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761F09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184AEA5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D227CE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1DD91E8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D57FAD6">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1F6438D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EF8BEF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4F7A85F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4.95</w:t>
            </w:r>
          </w:p>
        </w:tc>
        <w:tc>
          <w:tcPr>
            <w:tcW w:w="0" w:type="auto"/>
            <w:tcBorders>
              <w:top w:val="nil"/>
              <w:left w:val="nil"/>
              <w:bottom w:val="single" w:color="000000" w:sz="4" w:space="0"/>
              <w:right w:val="single" w:color="000000" w:sz="4" w:space="0"/>
            </w:tcBorders>
            <w:shd w:val="clear" w:color="auto" w:fill="auto"/>
            <w:vAlign w:val="center"/>
          </w:tcPr>
          <w:p w14:paraId="080A6FE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4.93</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EAC5FA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4.93</w:t>
            </w:r>
          </w:p>
        </w:tc>
        <w:tc>
          <w:tcPr>
            <w:tcW w:w="0" w:type="auto"/>
            <w:tcBorders>
              <w:top w:val="nil"/>
              <w:left w:val="nil"/>
              <w:bottom w:val="single" w:color="000000" w:sz="4" w:space="0"/>
              <w:right w:val="single" w:color="000000" w:sz="4" w:space="0"/>
            </w:tcBorders>
            <w:shd w:val="clear" w:color="auto" w:fill="auto"/>
            <w:vAlign w:val="center"/>
          </w:tcPr>
          <w:p w14:paraId="7F0B3BA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574568F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700EAE6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935E87A">
            <w:pPr>
              <w:widowControl/>
              <w:suppressAutoHyphens w:val="0"/>
              <w:jc w:val="left"/>
              <w:rPr>
                <w:rFonts w:hint="eastAsia" w:ascii="黑体" w:hAnsi="黑体" w:eastAsia="黑体" w:cs="宋体"/>
                <w:i/>
                <w:iCs/>
                <w:color w:val="000000"/>
                <w:kern w:val="0"/>
                <w:sz w:val="18"/>
                <w:szCs w:val="18"/>
              </w:rPr>
            </w:pPr>
          </w:p>
        </w:tc>
      </w:tr>
      <w:tr w14:paraId="67617EE1">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561026EE">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97864F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3F2705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4.95</w:t>
            </w:r>
          </w:p>
        </w:tc>
        <w:tc>
          <w:tcPr>
            <w:tcW w:w="0" w:type="auto"/>
            <w:tcBorders>
              <w:top w:val="nil"/>
              <w:left w:val="nil"/>
              <w:bottom w:val="single" w:color="000000" w:sz="4" w:space="0"/>
              <w:right w:val="single" w:color="000000" w:sz="4" w:space="0"/>
            </w:tcBorders>
            <w:shd w:val="clear" w:color="auto" w:fill="auto"/>
            <w:vAlign w:val="center"/>
          </w:tcPr>
          <w:p w14:paraId="1CC1495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4.93</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6687D5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4.93</w:t>
            </w:r>
          </w:p>
        </w:tc>
        <w:tc>
          <w:tcPr>
            <w:tcW w:w="0" w:type="auto"/>
            <w:tcBorders>
              <w:top w:val="nil"/>
              <w:left w:val="nil"/>
              <w:bottom w:val="single" w:color="000000" w:sz="4" w:space="0"/>
              <w:right w:val="single" w:color="000000" w:sz="4" w:space="0"/>
            </w:tcBorders>
            <w:shd w:val="clear" w:color="auto" w:fill="auto"/>
            <w:vAlign w:val="center"/>
          </w:tcPr>
          <w:p w14:paraId="1D1610C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738CCE1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6D2ABC5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49AF4A9">
            <w:pPr>
              <w:widowControl/>
              <w:suppressAutoHyphens w:val="0"/>
              <w:jc w:val="left"/>
              <w:rPr>
                <w:rFonts w:hint="eastAsia" w:ascii="黑体" w:hAnsi="黑体" w:eastAsia="黑体" w:cs="宋体"/>
                <w:i/>
                <w:iCs/>
                <w:color w:val="000000"/>
                <w:kern w:val="0"/>
                <w:sz w:val="18"/>
                <w:szCs w:val="18"/>
              </w:rPr>
            </w:pPr>
          </w:p>
        </w:tc>
      </w:tr>
      <w:tr w14:paraId="177C393A">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0B55914C">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41D63E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3A8480E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FAABE0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7F1B25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11D69C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F92C5F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DF20B4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FB2E0A5">
            <w:pPr>
              <w:widowControl/>
              <w:suppressAutoHyphens w:val="0"/>
              <w:jc w:val="left"/>
              <w:rPr>
                <w:rFonts w:hint="eastAsia" w:ascii="黑体" w:hAnsi="黑体" w:eastAsia="黑体" w:cs="宋体"/>
                <w:i/>
                <w:iCs/>
                <w:color w:val="000000"/>
                <w:kern w:val="0"/>
                <w:sz w:val="18"/>
                <w:szCs w:val="18"/>
              </w:rPr>
            </w:pPr>
          </w:p>
        </w:tc>
      </w:tr>
      <w:tr w14:paraId="7DB630F2">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5344CDB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756F32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26D1655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2C80C9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4A6376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90C507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E22D70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B9DD46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9DBCA8E">
            <w:pPr>
              <w:widowControl/>
              <w:suppressAutoHyphens w:val="0"/>
              <w:jc w:val="left"/>
              <w:rPr>
                <w:rFonts w:hint="eastAsia" w:ascii="黑体" w:hAnsi="黑体" w:eastAsia="黑体" w:cs="宋体"/>
                <w:i/>
                <w:iCs/>
                <w:color w:val="000000"/>
                <w:kern w:val="0"/>
                <w:sz w:val="18"/>
                <w:szCs w:val="18"/>
              </w:rPr>
            </w:pPr>
          </w:p>
        </w:tc>
      </w:tr>
      <w:tr w14:paraId="1A81E30E">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C3DDF4D">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8EFAC1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4A0E83EB">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6FB665E">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2FFE12E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5672BF7">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5B33DCC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9E32F6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A4304D1">
            <w:pPr>
              <w:widowControl/>
              <w:suppressAutoHyphens w:val="0"/>
              <w:jc w:val="left"/>
              <w:rPr>
                <w:rFonts w:hint="eastAsia" w:ascii="黑体" w:hAnsi="黑体" w:eastAsia="黑体" w:cs="宋体"/>
                <w:i/>
                <w:iCs/>
                <w:color w:val="000000"/>
                <w:kern w:val="0"/>
                <w:sz w:val="18"/>
                <w:szCs w:val="18"/>
              </w:rPr>
            </w:pPr>
          </w:p>
        </w:tc>
      </w:tr>
      <w:tr w14:paraId="078E3475">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B84C75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0C201C2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662B8F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1C5D39E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621A39D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6D3D38F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37A2588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3DE148C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1BBB2A4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38838D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192C82A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50E052">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006F24E">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6755304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04A6C93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01227C5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38F7BEA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926163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0393F81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A2E830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5D765A5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0" w:type="auto"/>
            <w:tcBorders>
              <w:top w:val="nil"/>
              <w:left w:val="nil"/>
              <w:bottom w:val="single" w:color="000000" w:sz="4" w:space="0"/>
              <w:right w:val="single" w:color="000000" w:sz="4" w:space="0"/>
            </w:tcBorders>
            <w:shd w:val="clear" w:color="auto" w:fill="auto"/>
            <w:vAlign w:val="center"/>
          </w:tcPr>
          <w:p w14:paraId="09CF16F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60　</w:t>
            </w:r>
          </w:p>
        </w:tc>
        <w:tc>
          <w:tcPr>
            <w:tcW w:w="0" w:type="auto"/>
            <w:tcBorders>
              <w:top w:val="nil"/>
              <w:left w:val="nil"/>
              <w:bottom w:val="single" w:color="000000" w:sz="4" w:space="0"/>
              <w:right w:val="single" w:color="000000" w:sz="4" w:space="0"/>
            </w:tcBorders>
            <w:shd w:val="clear" w:color="auto" w:fill="auto"/>
            <w:vAlign w:val="center"/>
          </w:tcPr>
          <w:p w14:paraId="0B3D69F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43CBD23">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11773E57">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041C79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14:paraId="36AC39D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0" w:type="auto"/>
            <w:tcBorders>
              <w:top w:val="nil"/>
              <w:left w:val="nil"/>
              <w:bottom w:val="single" w:color="000000" w:sz="4" w:space="0"/>
              <w:right w:val="single" w:color="000000" w:sz="4" w:space="0"/>
            </w:tcBorders>
            <w:shd w:val="clear" w:color="auto" w:fill="auto"/>
            <w:vAlign w:val="center"/>
          </w:tcPr>
          <w:p w14:paraId="43A381E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0" w:type="auto"/>
            <w:tcBorders>
              <w:top w:val="nil"/>
              <w:left w:val="nil"/>
              <w:bottom w:val="single" w:color="000000" w:sz="4" w:space="0"/>
              <w:right w:val="single" w:color="000000" w:sz="4" w:space="0"/>
            </w:tcBorders>
            <w:shd w:val="clear" w:color="auto" w:fill="auto"/>
            <w:vAlign w:val="center"/>
          </w:tcPr>
          <w:p w14:paraId="0F8E00A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296547A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9A21F3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6818411D">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73BC157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0" w:type="auto"/>
            <w:tcBorders>
              <w:top w:val="nil"/>
              <w:left w:val="nil"/>
              <w:bottom w:val="single" w:color="000000" w:sz="4" w:space="0"/>
              <w:right w:val="single" w:color="000000" w:sz="4" w:space="0"/>
            </w:tcBorders>
            <w:shd w:val="clear" w:color="auto" w:fill="auto"/>
            <w:vAlign w:val="center"/>
          </w:tcPr>
          <w:p w14:paraId="12C206A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30　</w:t>
            </w:r>
          </w:p>
        </w:tc>
        <w:tc>
          <w:tcPr>
            <w:tcW w:w="0" w:type="auto"/>
            <w:tcBorders>
              <w:top w:val="nil"/>
              <w:left w:val="nil"/>
              <w:bottom w:val="single" w:color="000000" w:sz="4" w:space="0"/>
              <w:right w:val="single" w:color="000000" w:sz="4" w:space="0"/>
            </w:tcBorders>
            <w:shd w:val="clear" w:color="auto" w:fill="auto"/>
            <w:vAlign w:val="center"/>
          </w:tcPr>
          <w:p w14:paraId="771E01D2">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C63542">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3E37A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59990B5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8427B3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1CE50C2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CFAA562">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E3CDD0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3D394364">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w:t>
            </w:r>
            <w:r>
              <w:rPr>
                <w:rFonts w:hint="eastAsia" w:ascii="宋体" w:hAnsi="宋体" w:cs="宋体"/>
                <w:color w:val="000000"/>
                <w:kern w:val="0"/>
                <w:sz w:val="18"/>
                <w:szCs w:val="18"/>
                <w:lang w:bidi="ar"/>
              </w:rPr>
              <w:t>行</w:t>
            </w:r>
            <w:r>
              <w:rPr>
                <w:rFonts w:ascii="宋体" w:hAnsi="宋体" w:cs="宋体"/>
                <w:color w:val="000000"/>
                <w:kern w:val="0"/>
                <w:sz w:val="18"/>
                <w:szCs w:val="18"/>
                <w:lang w:bidi="ar"/>
              </w:rPr>
              <w:t>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w:t>
            </w:r>
            <w:r>
              <w:rPr>
                <w:rFonts w:hint="eastAsia" w:ascii="宋体" w:hAnsi="宋体" w:cs="宋体"/>
                <w:color w:val="000000"/>
                <w:kern w:val="0"/>
                <w:sz w:val="18"/>
                <w:szCs w:val="18"/>
                <w:lang w:bidi="ar"/>
              </w:rPr>
              <w:t>支付，</w:t>
            </w:r>
            <w:r>
              <w:rPr>
                <w:rFonts w:hint="eastAsia" w:ascii="宋体" w:hAnsi="宋体" w:cs="宋体"/>
                <w:color w:val="000000"/>
                <w:kern w:val="0"/>
                <w:sz w:val="18"/>
                <w:szCs w:val="18"/>
                <w:lang w:val="zh-CN" w:bidi="ar"/>
              </w:rPr>
              <w:t>切实提高扶贫成效</w:t>
            </w:r>
            <w:r>
              <w:rPr>
                <w:rFonts w:hint="eastAsia" w:ascii="微软雅黑" w:hAnsi="微软雅黑" w:eastAsia="微软雅黑" w:cs="宋体"/>
                <w:i/>
                <w:iCs/>
                <w:color w:val="000000"/>
                <w:kern w:val="0"/>
                <w:sz w:val="16"/>
                <w:szCs w:val="16"/>
              </w:rPr>
              <w:t>。</w:t>
            </w:r>
          </w:p>
        </w:tc>
      </w:tr>
      <w:tr w14:paraId="557C797E">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55002E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0E2525C">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报账不及时，申报金额精准度欠佳。</w:t>
            </w:r>
          </w:p>
        </w:tc>
      </w:tr>
      <w:tr w14:paraId="4DFFB91F">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E5798F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5DF491B">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报账后及时按需申报、及时</w:t>
            </w:r>
            <w:r>
              <w:rPr>
                <w:rFonts w:ascii="宋体" w:hAnsi="宋体" w:cs="宋体"/>
                <w:color w:val="000000"/>
                <w:kern w:val="0"/>
                <w:sz w:val="18"/>
                <w:szCs w:val="18"/>
                <w:lang w:bidi="ar"/>
              </w:rPr>
              <w:t>发放</w:t>
            </w:r>
            <w:r>
              <w:rPr>
                <w:rFonts w:hint="eastAsia" w:ascii="宋体" w:hAnsi="宋体" w:cs="宋体"/>
                <w:color w:val="000000"/>
                <w:kern w:val="0"/>
                <w:sz w:val="18"/>
                <w:szCs w:val="18"/>
                <w:lang w:bidi="ar"/>
              </w:rPr>
              <w:t>。</w:t>
            </w:r>
          </w:p>
        </w:tc>
      </w:tr>
      <w:tr w14:paraId="0BD16183">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2364A">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62D5E7DB">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546F4490">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6C65A67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9898C5B">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0118BF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FF7248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2F0541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746B13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EEEC172">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998CE6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235978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7688AE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B83F009">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214FE3B1">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54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4D5A182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14:paraId="3108D0AB">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8D65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43B8B0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63DFAA98">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F35D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69813D33">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BF4A98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DF4659B">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A4F532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1FEC889">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2CE10A4C">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6DBFC7C3">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36C9B577">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5A7C74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保障了学校家庭经济困难学生正常入学，减轻其家庭经济负担。</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A0A1600">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w:t>
            </w:r>
          </w:p>
        </w:tc>
      </w:tr>
      <w:tr w14:paraId="04BF29BB">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7F5953A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802F8E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6664FC72">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cs="宋体"/>
                <w:color w:val="000000"/>
                <w:kern w:val="0"/>
                <w:sz w:val="18"/>
                <w:szCs w:val="18"/>
                <w:lang w:val="zh-CN" w:bidi="ar"/>
              </w:rPr>
              <w:t>加强民生资金专项管理，提高民生资金使用效益，确保专款专用，按程序及时兑现给学生（或监护人），及时报送资助政策落实情况及相关资料。</w:t>
            </w:r>
          </w:p>
        </w:tc>
      </w:tr>
      <w:tr w14:paraId="7E1DD60B">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E83772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54B1519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54790B8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19BCE53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DC055E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3C16312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3C7D95B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39D9C8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48E29E8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527BCC8">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612AB336">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B28716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2AC3B0B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22A436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89B98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0" w:type="auto"/>
            <w:tcBorders>
              <w:top w:val="nil"/>
              <w:left w:val="nil"/>
              <w:bottom w:val="single" w:color="000000" w:sz="4" w:space="0"/>
              <w:right w:val="single" w:color="000000" w:sz="4" w:space="0"/>
            </w:tcBorders>
            <w:shd w:val="clear" w:color="auto" w:fill="auto"/>
            <w:vAlign w:val="center"/>
          </w:tcPr>
          <w:p w14:paraId="631B3B3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05BC61F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3B42D29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605619D">
            <w:pPr>
              <w:widowControl/>
              <w:suppressAutoHyphens w:val="0"/>
              <w:jc w:val="left"/>
              <w:rPr>
                <w:rFonts w:hint="eastAsia" w:ascii="黑体" w:hAnsi="黑体" w:eastAsia="黑体" w:cs="宋体"/>
                <w:i/>
                <w:iCs/>
                <w:color w:val="000000"/>
                <w:kern w:val="0"/>
                <w:sz w:val="18"/>
                <w:szCs w:val="18"/>
              </w:rPr>
            </w:pPr>
          </w:p>
        </w:tc>
      </w:tr>
      <w:tr w14:paraId="3284E47E">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48D39268">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23ABA4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4718079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E5CB28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23323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0" w:type="auto"/>
            <w:tcBorders>
              <w:top w:val="nil"/>
              <w:left w:val="nil"/>
              <w:bottom w:val="single" w:color="000000" w:sz="4" w:space="0"/>
              <w:right w:val="single" w:color="000000" w:sz="4" w:space="0"/>
            </w:tcBorders>
            <w:shd w:val="clear" w:color="auto" w:fill="auto"/>
            <w:vAlign w:val="center"/>
          </w:tcPr>
          <w:p w14:paraId="2B93DA2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4A52A2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843172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5347C16">
            <w:pPr>
              <w:widowControl/>
              <w:suppressAutoHyphens w:val="0"/>
              <w:jc w:val="left"/>
              <w:rPr>
                <w:rFonts w:hint="eastAsia" w:ascii="黑体" w:hAnsi="黑体" w:eastAsia="黑体" w:cs="宋体"/>
                <w:i/>
                <w:iCs/>
                <w:color w:val="000000"/>
                <w:kern w:val="0"/>
                <w:sz w:val="18"/>
                <w:szCs w:val="18"/>
              </w:rPr>
            </w:pPr>
          </w:p>
        </w:tc>
      </w:tr>
      <w:tr w14:paraId="5EC05B94">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28F25317">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F4A1F3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4EE363F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8C6C8A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16D1F5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111270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C08079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063280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5EAC2C1">
            <w:pPr>
              <w:widowControl/>
              <w:suppressAutoHyphens w:val="0"/>
              <w:jc w:val="left"/>
              <w:rPr>
                <w:rFonts w:hint="eastAsia" w:ascii="黑体" w:hAnsi="黑体" w:eastAsia="黑体" w:cs="宋体"/>
                <w:i/>
                <w:iCs/>
                <w:color w:val="000000"/>
                <w:kern w:val="0"/>
                <w:sz w:val="18"/>
                <w:szCs w:val="18"/>
              </w:rPr>
            </w:pPr>
          </w:p>
        </w:tc>
      </w:tr>
      <w:tr w14:paraId="25F4CC34">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7D9192BB">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763651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1ECEDD5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C4895B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C020E0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A64092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81A12A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2A2C7D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5B4E4964">
            <w:pPr>
              <w:widowControl/>
              <w:suppressAutoHyphens w:val="0"/>
              <w:jc w:val="left"/>
              <w:rPr>
                <w:rFonts w:hint="eastAsia" w:ascii="黑体" w:hAnsi="黑体" w:eastAsia="黑体" w:cs="宋体"/>
                <w:i/>
                <w:iCs/>
                <w:color w:val="000000"/>
                <w:kern w:val="0"/>
                <w:sz w:val="18"/>
                <w:szCs w:val="18"/>
              </w:rPr>
            </w:pPr>
          </w:p>
        </w:tc>
      </w:tr>
      <w:tr w14:paraId="2A0FDAE8">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59B1C06">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252CF5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0B5E6C23">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54C3F97">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06277D9">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7265841E">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157F164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90832F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50846C9">
            <w:pPr>
              <w:widowControl/>
              <w:suppressAutoHyphens w:val="0"/>
              <w:jc w:val="left"/>
              <w:rPr>
                <w:rFonts w:hint="eastAsia" w:ascii="黑体" w:hAnsi="黑体" w:eastAsia="黑体" w:cs="宋体"/>
                <w:i/>
                <w:iCs/>
                <w:color w:val="000000"/>
                <w:kern w:val="0"/>
                <w:sz w:val="18"/>
                <w:szCs w:val="18"/>
              </w:rPr>
            </w:pPr>
          </w:p>
        </w:tc>
      </w:tr>
      <w:tr w14:paraId="48BDC6CF">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73E7CA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1F6070D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4B4A7AF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54699F8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2D2ADA2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2CB5952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492DFAB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242F63F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5BCF47B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75E2E6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450A5C9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01AB3EF">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03A84FC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8D0619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377E28D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777F62C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41A965D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340C1D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AC70C6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F2CEF7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06BA2F6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6A3FADF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28C76659">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8FC1AF">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6B4A2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5E98844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0B71BA19">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71183100">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CAC6945">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0EB557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BE13EC7">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22"/>
                <w:szCs w:val="22"/>
                <w:lang w:bidi="ar"/>
              </w:rPr>
              <w:t xml:space="preserve">   </w:t>
            </w: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w:t>
            </w:r>
            <w:r>
              <w:rPr>
                <w:rFonts w:hint="eastAsia" w:ascii="宋体" w:hAnsi="宋体" w:cs="宋体"/>
                <w:color w:val="000000"/>
                <w:kern w:val="0"/>
                <w:sz w:val="18"/>
                <w:szCs w:val="18"/>
                <w:lang w:bidi="ar"/>
              </w:rPr>
              <w:t>行</w:t>
            </w:r>
            <w:r>
              <w:rPr>
                <w:rFonts w:ascii="宋体" w:hAnsi="宋体" w:cs="宋体"/>
                <w:color w:val="000000"/>
                <w:kern w:val="0"/>
                <w:sz w:val="18"/>
                <w:szCs w:val="18"/>
                <w:lang w:bidi="ar"/>
              </w:rPr>
              <w:t>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w:t>
            </w:r>
            <w:r>
              <w:rPr>
                <w:rFonts w:hint="eastAsia" w:ascii="宋体" w:hAnsi="宋体" w:cs="宋体"/>
                <w:color w:val="000000"/>
                <w:kern w:val="0"/>
                <w:sz w:val="18"/>
                <w:szCs w:val="18"/>
                <w:lang w:bidi="ar"/>
              </w:rPr>
              <w:t>支付，</w:t>
            </w:r>
            <w:r>
              <w:rPr>
                <w:rFonts w:hint="eastAsia" w:ascii="宋体" w:hAnsi="宋体" w:cs="宋体"/>
                <w:color w:val="000000"/>
                <w:kern w:val="0"/>
                <w:sz w:val="18"/>
                <w:szCs w:val="18"/>
                <w:lang w:val="zh-CN" w:bidi="ar"/>
              </w:rPr>
              <w:t>切实提高扶贫成效。</w:t>
            </w:r>
          </w:p>
        </w:tc>
      </w:tr>
      <w:tr w14:paraId="2692E769">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9AF06C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C032A00">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val="zh-CN" w:bidi="ar"/>
              </w:rPr>
              <w:t>因留守儿童多，父母外出务工，爷爷奶奶对银行卡记录不熟悉，对自己孩子享有的助学金额不清楚。</w:t>
            </w:r>
          </w:p>
        </w:tc>
      </w:tr>
      <w:tr w14:paraId="6B3CD97B">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9D7F9C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53043FC">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val="zh-CN" w:bidi="ar"/>
              </w:rPr>
              <w:t>进一步加强教育资助政策宣传及资助情况的反馈公示。</w:t>
            </w:r>
          </w:p>
        </w:tc>
      </w:tr>
      <w:tr w14:paraId="10424938">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05B74">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项目负责人：李成</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36D69E85">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7CF5F145">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2B6ED01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53BE3B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7C2308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D247F0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C3CA78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597C83E">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C6359E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2A7976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9574D4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D8D4BD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9EB67E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5A9F3139">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F089F1">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7C1AD8B5">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B85B">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13BC698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51090422T000006818424-幼儿资助及幼儿发展资金</w:t>
            </w:r>
          </w:p>
        </w:tc>
      </w:tr>
      <w:tr w14:paraId="144B3155">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944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330A010">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00257BA9">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F461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34BE5D14">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16F74E3">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8326663">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C4A4AA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07976645">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71CF39C7">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3751396C">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7E5925CF">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3186A2B">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促进附设幼儿园健康发展，提高预算编制质量，严格执行预算，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4F62F48">
            <w:pPr>
              <w:widowControl/>
              <w:suppressAutoHyphens w:val="0"/>
              <w:jc w:val="left"/>
              <w:rPr>
                <w:rFonts w:hint="eastAsia" w:ascii="黑体" w:hAnsi="黑体" w:eastAsia="黑体" w:cs="宋体"/>
                <w:color w:val="000000"/>
                <w:kern w:val="0"/>
                <w:sz w:val="18"/>
                <w:szCs w:val="18"/>
              </w:rPr>
            </w:pPr>
            <w:r>
              <w:rPr>
                <w:rFonts w:hint="eastAsia" w:ascii="宋体" w:hAnsi="宋体" w:cs="宋体"/>
                <w:color w:val="000000"/>
                <w:sz w:val="18"/>
                <w:szCs w:val="18"/>
              </w:rPr>
              <w:t>已完成</w:t>
            </w:r>
          </w:p>
        </w:tc>
      </w:tr>
      <w:tr w14:paraId="4BF5401D">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293FF302">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473E8D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0E73418E">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及时申报经费，促进附设幼儿园健康发展。</w:t>
            </w:r>
          </w:p>
        </w:tc>
      </w:tr>
      <w:tr w14:paraId="05908FFC">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E6DE15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23F51A0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5F537F3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24A0D3B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56A67D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12AD855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7664B2D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07A9EE6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18613FE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4C4C5067">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76FB23E5">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8623F3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3914CD4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21B0C8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5.40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A78C14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0.90</w:t>
            </w:r>
          </w:p>
        </w:tc>
        <w:tc>
          <w:tcPr>
            <w:tcW w:w="0" w:type="auto"/>
            <w:tcBorders>
              <w:top w:val="nil"/>
              <w:left w:val="nil"/>
              <w:bottom w:val="single" w:color="000000" w:sz="4" w:space="0"/>
              <w:right w:val="single" w:color="000000" w:sz="4" w:space="0"/>
            </w:tcBorders>
            <w:shd w:val="clear" w:color="auto" w:fill="auto"/>
            <w:vAlign w:val="center"/>
          </w:tcPr>
          <w:p w14:paraId="37225EB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16.67%</w:t>
            </w:r>
          </w:p>
        </w:tc>
        <w:tc>
          <w:tcPr>
            <w:tcW w:w="0" w:type="auto"/>
            <w:tcBorders>
              <w:top w:val="nil"/>
              <w:left w:val="nil"/>
              <w:bottom w:val="single" w:color="000000" w:sz="4" w:space="0"/>
              <w:right w:val="single" w:color="000000" w:sz="4" w:space="0"/>
            </w:tcBorders>
            <w:shd w:val="clear" w:color="auto" w:fill="auto"/>
            <w:vAlign w:val="center"/>
          </w:tcPr>
          <w:p w14:paraId="5761961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1CA1176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ED2D79D">
            <w:pPr>
              <w:widowControl/>
              <w:suppressAutoHyphens w:val="0"/>
              <w:jc w:val="left"/>
              <w:rPr>
                <w:rFonts w:hint="eastAsia" w:ascii="黑体" w:hAnsi="黑体" w:eastAsia="黑体" w:cs="宋体"/>
                <w:i/>
                <w:iCs/>
                <w:color w:val="000000"/>
                <w:kern w:val="0"/>
                <w:sz w:val="18"/>
                <w:szCs w:val="18"/>
              </w:rPr>
            </w:pPr>
          </w:p>
        </w:tc>
      </w:tr>
      <w:tr w14:paraId="4D89FC4C">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576CEE25">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71BD6B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3D336E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893B6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5.40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4C21FA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0.90</w:t>
            </w:r>
          </w:p>
        </w:tc>
        <w:tc>
          <w:tcPr>
            <w:tcW w:w="0" w:type="auto"/>
            <w:tcBorders>
              <w:top w:val="nil"/>
              <w:left w:val="nil"/>
              <w:bottom w:val="single" w:color="000000" w:sz="4" w:space="0"/>
              <w:right w:val="single" w:color="000000" w:sz="4" w:space="0"/>
            </w:tcBorders>
            <w:shd w:val="clear" w:color="auto" w:fill="auto"/>
            <w:vAlign w:val="center"/>
          </w:tcPr>
          <w:p w14:paraId="05631D4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16.67%</w:t>
            </w:r>
          </w:p>
        </w:tc>
        <w:tc>
          <w:tcPr>
            <w:tcW w:w="0" w:type="auto"/>
            <w:tcBorders>
              <w:top w:val="nil"/>
              <w:left w:val="nil"/>
              <w:bottom w:val="single" w:color="000000" w:sz="4" w:space="0"/>
              <w:right w:val="single" w:color="000000" w:sz="4" w:space="0"/>
            </w:tcBorders>
            <w:shd w:val="clear" w:color="auto" w:fill="auto"/>
            <w:vAlign w:val="center"/>
          </w:tcPr>
          <w:p w14:paraId="1E7526D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88BB40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177D1AF">
            <w:pPr>
              <w:widowControl/>
              <w:suppressAutoHyphens w:val="0"/>
              <w:jc w:val="left"/>
              <w:rPr>
                <w:rFonts w:hint="eastAsia" w:ascii="黑体" w:hAnsi="黑体" w:eastAsia="黑体" w:cs="宋体"/>
                <w:i/>
                <w:iCs/>
                <w:color w:val="000000"/>
                <w:kern w:val="0"/>
                <w:sz w:val="18"/>
                <w:szCs w:val="18"/>
              </w:rPr>
            </w:pPr>
          </w:p>
        </w:tc>
      </w:tr>
      <w:tr w14:paraId="573E3132">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387E37C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CBCDB3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45751C7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DFD30B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F3C739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A2968B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8EE18D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35455C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B517FDD">
            <w:pPr>
              <w:widowControl/>
              <w:suppressAutoHyphens w:val="0"/>
              <w:jc w:val="left"/>
              <w:rPr>
                <w:rFonts w:hint="eastAsia" w:ascii="黑体" w:hAnsi="黑体" w:eastAsia="黑体" w:cs="宋体"/>
                <w:i/>
                <w:iCs/>
                <w:color w:val="000000"/>
                <w:kern w:val="0"/>
                <w:sz w:val="18"/>
                <w:szCs w:val="18"/>
              </w:rPr>
            </w:pPr>
          </w:p>
        </w:tc>
      </w:tr>
      <w:tr w14:paraId="3316FAB5">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2BF74A44">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052479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2481C56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44C794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860EB5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3B9492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CB97A4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280B42A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2F0400C">
            <w:pPr>
              <w:widowControl/>
              <w:suppressAutoHyphens w:val="0"/>
              <w:jc w:val="left"/>
              <w:rPr>
                <w:rFonts w:hint="eastAsia" w:ascii="黑体" w:hAnsi="黑体" w:eastAsia="黑体" w:cs="宋体"/>
                <w:i/>
                <w:iCs/>
                <w:color w:val="000000"/>
                <w:kern w:val="0"/>
                <w:sz w:val="18"/>
                <w:szCs w:val="18"/>
              </w:rPr>
            </w:pPr>
          </w:p>
        </w:tc>
      </w:tr>
      <w:tr w14:paraId="6CEACCB0">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35179C21">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B2D660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02EAB8D7">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6F584083">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DB2CDE8">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5E0BEAB2">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7F56B9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BC76E4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7739E55">
            <w:pPr>
              <w:widowControl/>
              <w:suppressAutoHyphens w:val="0"/>
              <w:jc w:val="left"/>
              <w:rPr>
                <w:rFonts w:hint="eastAsia" w:ascii="黑体" w:hAnsi="黑体" w:eastAsia="黑体" w:cs="宋体"/>
                <w:i/>
                <w:iCs/>
                <w:color w:val="000000"/>
                <w:kern w:val="0"/>
                <w:sz w:val="18"/>
                <w:szCs w:val="18"/>
              </w:rPr>
            </w:pPr>
          </w:p>
        </w:tc>
      </w:tr>
      <w:tr w14:paraId="13A4F0AB">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43F85D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32BE1B3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2B3F62C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0DC5AF3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729FB8C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1E60BCF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61A6B2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58A110C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4FEBECE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0DF4335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D86DE6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40484D6">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54937A96">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73EF19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56CBA22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69598CA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59528A2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C606F6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53717C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3DD145E">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521A83F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6B472BD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1C905CA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83126CB">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B472F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0D440FD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E661CCE">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339489C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4C72DE9">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B87382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7DC9D4C">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，促进附设幼儿园健康发展。</w:t>
            </w:r>
          </w:p>
        </w:tc>
      </w:tr>
      <w:tr w14:paraId="61B869C5">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D4B67B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84A8253">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建设进度与申报资金计划不一致。</w:t>
            </w:r>
          </w:p>
        </w:tc>
      </w:tr>
      <w:tr w14:paraId="7F891300">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147B40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2B00FB1">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按需申报资金、及时</w:t>
            </w:r>
            <w:r>
              <w:rPr>
                <w:rFonts w:ascii="宋体" w:hAnsi="宋体" w:cs="宋体"/>
                <w:color w:val="000000"/>
                <w:kern w:val="0"/>
                <w:sz w:val="18"/>
                <w:szCs w:val="18"/>
                <w:lang w:bidi="ar"/>
              </w:rPr>
              <w:t>发放</w:t>
            </w:r>
            <w:r>
              <w:rPr>
                <w:rFonts w:hint="eastAsia" w:ascii="宋体" w:hAnsi="宋体" w:cs="宋体"/>
                <w:color w:val="000000"/>
                <w:kern w:val="0"/>
                <w:sz w:val="18"/>
                <w:szCs w:val="18"/>
                <w:lang w:bidi="ar"/>
              </w:rPr>
              <w:t>。</w:t>
            </w:r>
          </w:p>
        </w:tc>
      </w:tr>
      <w:tr w14:paraId="3F600F33">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ECC27">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项目负责人：李成</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5263DD47">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4CD13CAB">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0F1EE2BB">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BB17CA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1B7EE8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343550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FA2F45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F3D655E">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2A5CA3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557E22F">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D2A8A4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A02F84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118536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160C5CD1">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1EDC8C">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03A3CC27">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14D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1255D93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14:paraId="39AFE42F">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4FD3">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73E2794">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63A8F6A1">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C03A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2E5D3A07">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A0DF2D2">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2C5397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794A0A6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1CBF47DD">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54313D8F">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55DAC9B1">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FDCB9AF">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209C4DD5">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完成对学校多功能室进行维修改建项目.</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8BF6E6E">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已完成（100字以内）</w:t>
            </w:r>
          </w:p>
        </w:tc>
      </w:tr>
      <w:tr w14:paraId="2F045B5D">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3EAD999C">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B680AF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6C5DC30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多功能室的改建和装修工程.</w:t>
            </w:r>
          </w:p>
        </w:tc>
      </w:tr>
      <w:tr w14:paraId="4803097A">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1102EE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7435B43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5634B44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79DCC4A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32F52F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70BFDB1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5D05667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1E2FC6A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4EE9295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5ECD386">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20077308">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FB5C5B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4A9DC04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090A38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C3885F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0" w:type="auto"/>
            <w:tcBorders>
              <w:top w:val="nil"/>
              <w:left w:val="nil"/>
              <w:bottom w:val="single" w:color="000000" w:sz="4" w:space="0"/>
              <w:right w:val="single" w:color="000000" w:sz="4" w:space="0"/>
            </w:tcBorders>
            <w:shd w:val="clear" w:color="auto" w:fill="auto"/>
            <w:vAlign w:val="center"/>
          </w:tcPr>
          <w:p w14:paraId="26C37E1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188BA70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3BE4CFE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E029022">
            <w:pPr>
              <w:widowControl/>
              <w:suppressAutoHyphens w:val="0"/>
              <w:jc w:val="left"/>
              <w:rPr>
                <w:rFonts w:hint="eastAsia" w:ascii="黑体" w:hAnsi="黑体" w:eastAsia="黑体" w:cs="宋体"/>
                <w:i/>
                <w:iCs/>
                <w:color w:val="000000"/>
                <w:kern w:val="0"/>
                <w:sz w:val="18"/>
                <w:szCs w:val="18"/>
              </w:rPr>
            </w:pPr>
          </w:p>
        </w:tc>
      </w:tr>
      <w:tr w14:paraId="2EB9D52E">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1622AB4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CE3D00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296AFA8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265889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99034E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0" w:type="auto"/>
            <w:tcBorders>
              <w:top w:val="nil"/>
              <w:left w:val="nil"/>
              <w:bottom w:val="single" w:color="000000" w:sz="4" w:space="0"/>
              <w:right w:val="single" w:color="000000" w:sz="4" w:space="0"/>
            </w:tcBorders>
            <w:shd w:val="clear" w:color="auto" w:fill="auto"/>
            <w:vAlign w:val="center"/>
          </w:tcPr>
          <w:p w14:paraId="38B12B2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592A454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2EAE193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499B9C8">
            <w:pPr>
              <w:widowControl/>
              <w:suppressAutoHyphens w:val="0"/>
              <w:jc w:val="left"/>
              <w:rPr>
                <w:rFonts w:hint="eastAsia" w:ascii="黑体" w:hAnsi="黑体" w:eastAsia="黑体" w:cs="宋体"/>
                <w:i/>
                <w:iCs/>
                <w:color w:val="000000"/>
                <w:kern w:val="0"/>
                <w:sz w:val="18"/>
                <w:szCs w:val="18"/>
              </w:rPr>
            </w:pPr>
          </w:p>
        </w:tc>
      </w:tr>
      <w:tr w14:paraId="3E11D596">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6DE1333B">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A08922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38A31F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FB2D7F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27F5A50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6E33D34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A7AFA0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4AECB8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672039F1">
            <w:pPr>
              <w:widowControl/>
              <w:suppressAutoHyphens w:val="0"/>
              <w:jc w:val="left"/>
              <w:rPr>
                <w:rFonts w:hint="eastAsia" w:ascii="黑体" w:hAnsi="黑体" w:eastAsia="黑体" w:cs="宋体"/>
                <w:i/>
                <w:iCs/>
                <w:color w:val="000000"/>
                <w:kern w:val="0"/>
                <w:sz w:val="18"/>
                <w:szCs w:val="18"/>
              </w:rPr>
            </w:pPr>
          </w:p>
        </w:tc>
      </w:tr>
      <w:tr w14:paraId="0AF8CC7C">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49E671E1">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B960FD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23A2BDE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58CD1A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E92F25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6D4124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D8EB36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3E26D3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3098556">
            <w:pPr>
              <w:widowControl/>
              <w:suppressAutoHyphens w:val="0"/>
              <w:jc w:val="left"/>
              <w:rPr>
                <w:rFonts w:hint="eastAsia" w:ascii="黑体" w:hAnsi="黑体" w:eastAsia="黑体" w:cs="宋体"/>
                <w:i/>
                <w:iCs/>
                <w:color w:val="000000"/>
                <w:kern w:val="0"/>
                <w:sz w:val="18"/>
                <w:szCs w:val="18"/>
              </w:rPr>
            </w:pPr>
          </w:p>
        </w:tc>
      </w:tr>
      <w:tr w14:paraId="48B07358">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1B9F48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34BD69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303FB956">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1AC36C6">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8CA3C4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65A54932">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53311A8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A576CF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1CED9DD">
            <w:pPr>
              <w:widowControl/>
              <w:suppressAutoHyphens w:val="0"/>
              <w:jc w:val="left"/>
              <w:rPr>
                <w:rFonts w:hint="eastAsia" w:ascii="黑体" w:hAnsi="黑体" w:eastAsia="黑体" w:cs="宋体"/>
                <w:i/>
                <w:iCs/>
                <w:color w:val="000000"/>
                <w:kern w:val="0"/>
                <w:sz w:val="18"/>
                <w:szCs w:val="18"/>
              </w:rPr>
            </w:pPr>
          </w:p>
        </w:tc>
      </w:tr>
      <w:tr w14:paraId="44DE9FDC">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E8BF8A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6B8D3A0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35421AE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735EABD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79C3CAB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1A3ACBE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223F741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7CEC135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5DBC76E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559804B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4396FD8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801BFB0">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C5E0DE3">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B6BC99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33C6E91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6CB1873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7792403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B152B5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DFD6D6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FAB883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100</w:t>
            </w:r>
          </w:p>
        </w:tc>
        <w:tc>
          <w:tcPr>
            <w:tcW w:w="0" w:type="auto"/>
            <w:tcBorders>
              <w:top w:val="nil"/>
              <w:left w:val="nil"/>
              <w:bottom w:val="single" w:color="000000" w:sz="4" w:space="0"/>
              <w:right w:val="single" w:color="000000" w:sz="4" w:space="0"/>
            </w:tcBorders>
            <w:shd w:val="clear" w:color="auto" w:fill="auto"/>
            <w:vAlign w:val="center"/>
          </w:tcPr>
          <w:p w14:paraId="7A48FC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64B1103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175DB20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590EB37">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09E7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5F090EE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A83ADC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2CF4BE1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214F11C">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C7CE28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4619E7E1">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p>
        </w:tc>
      </w:tr>
      <w:tr w14:paraId="3BCE38C0">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1444F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480049EB">
            <w:pPr>
              <w:widowControl/>
              <w:suppressAutoHyphens w:val="0"/>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送审不及时。</w:t>
            </w:r>
          </w:p>
        </w:tc>
      </w:tr>
      <w:tr w14:paraId="171EF99C">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6E3FB17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8446820">
            <w:pPr>
              <w:widowControl/>
              <w:suppressAutoHyphens w:val="0"/>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加强管理.</w:t>
            </w:r>
          </w:p>
        </w:tc>
      </w:tr>
      <w:tr w14:paraId="39E45AF7">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3C721">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329AF670">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62C05EC9">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63A63F1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37C9C29">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E8F5EB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FCFE3D9">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F9078B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B5F3D6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7C0E47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F1CA9F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0CFBE6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A305B6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EEEE102">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1BF8665A">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55405B7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2C8DEBB">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155523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AA895F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FB264A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5FE77C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47E2A0B">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79A6E2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05689A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4BEFA3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7728AAE">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1A36B53A">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2BDB7B">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3ED46C11">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5BD6">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7C3B95A5">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51090423R000008486429-辞退民师补助</w:t>
            </w:r>
          </w:p>
        </w:tc>
      </w:tr>
      <w:tr w14:paraId="000A6974">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F32A8">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C02364E">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5DB84576">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829B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7EAF8E85">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0C3BA3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707CAFE">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816D14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1BA9CD48">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792928C9">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4DF2D4A5">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56E5A5D">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748C179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完成对学校辞退民师的生活补助支付.</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660B033">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w:t>
            </w:r>
          </w:p>
        </w:tc>
      </w:tr>
      <w:tr w14:paraId="198C56F9">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6006762E">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CDA19B9">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5F847B2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及时申请资金并支付给辞退民师.</w:t>
            </w:r>
          </w:p>
        </w:tc>
      </w:tr>
      <w:tr w14:paraId="63E50F24">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9E5668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51F3DDD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389BCBB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66A611E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20511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552AA07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5F17391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2378962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0C8CF0E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97BDD96">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328647FA">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E9F59B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45C0511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63E4B7B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34C791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0" w:type="auto"/>
            <w:tcBorders>
              <w:top w:val="nil"/>
              <w:left w:val="nil"/>
              <w:bottom w:val="single" w:color="000000" w:sz="4" w:space="0"/>
              <w:right w:val="single" w:color="000000" w:sz="4" w:space="0"/>
            </w:tcBorders>
            <w:shd w:val="clear" w:color="auto" w:fill="auto"/>
            <w:vAlign w:val="center"/>
          </w:tcPr>
          <w:p w14:paraId="4BC90D6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3045C55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5DACD96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A3B61B8">
            <w:pPr>
              <w:widowControl/>
              <w:suppressAutoHyphens w:val="0"/>
              <w:jc w:val="left"/>
              <w:rPr>
                <w:rFonts w:hint="eastAsia" w:ascii="黑体" w:hAnsi="黑体" w:eastAsia="黑体" w:cs="宋体"/>
                <w:i/>
                <w:iCs/>
                <w:color w:val="000000"/>
                <w:kern w:val="0"/>
                <w:sz w:val="18"/>
                <w:szCs w:val="18"/>
              </w:rPr>
            </w:pPr>
          </w:p>
        </w:tc>
      </w:tr>
      <w:tr w14:paraId="33C8D316">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581C8552">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BC71DD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0748954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2CD777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E16323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0" w:type="auto"/>
            <w:tcBorders>
              <w:top w:val="nil"/>
              <w:left w:val="nil"/>
              <w:bottom w:val="single" w:color="000000" w:sz="4" w:space="0"/>
              <w:right w:val="single" w:color="000000" w:sz="4" w:space="0"/>
            </w:tcBorders>
            <w:shd w:val="clear" w:color="auto" w:fill="auto"/>
            <w:vAlign w:val="center"/>
          </w:tcPr>
          <w:p w14:paraId="7DE2546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55407FC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DC646B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F591B18">
            <w:pPr>
              <w:widowControl/>
              <w:suppressAutoHyphens w:val="0"/>
              <w:jc w:val="left"/>
              <w:rPr>
                <w:rFonts w:hint="eastAsia" w:ascii="黑体" w:hAnsi="黑体" w:eastAsia="黑体" w:cs="宋体"/>
                <w:i/>
                <w:iCs/>
                <w:color w:val="000000"/>
                <w:kern w:val="0"/>
                <w:sz w:val="18"/>
                <w:szCs w:val="18"/>
              </w:rPr>
            </w:pPr>
          </w:p>
        </w:tc>
      </w:tr>
      <w:tr w14:paraId="1ED14E27">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752606CA">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BF9B03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14795E1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0CA700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B54227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6EB8F2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FB6236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05E205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0C6E6E7">
            <w:pPr>
              <w:widowControl/>
              <w:suppressAutoHyphens w:val="0"/>
              <w:jc w:val="left"/>
              <w:rPr>
                <w:rFonts w:hint="eastAsia" w:ascii="黑体" w:hAnsi="黑体" w:eastAsia="黑体" w:cs="宋体"/>
                <w:i/>
                <w:iCs/>
                <w:color w:val="000000"/>
                <w:kern w:val="0"/>
                <w:sz w:val="18"/>
                <w:szCs w:val="18"/>
              </w:rPr>
            </w:pPr>
          </w:p>
        </w:tc>
      </w:tr>
      <w:tr w14:paraId="586DAADF">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2D03BE09">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AAA1DB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68FA3E1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687CE7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DEA14A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636C78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7EFD3B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2FF7C60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495E318">
            <w:pPr>
              <w:widowControl/>
              <w:suppressAutoHyphens w:val="0"/>
              <w:jc w:val="left"/>
              <w:rPr>
                <w:rFonts w:hint="eastAsia" w:ascii="黑体" w:hAnsi="黑体" w:eastAsia="黑体" w:cs="宋体"/>
                <w:i/>
                <w:iCs/>
                <w:color w:val="000000"/>
                <w:kern w:val="0"/>
                <w:sz w:val="18"/>
                <w:szCs w:val="18"/>
              </w:rPr>
            </w:pPr>
          </w:p>
        </w:tc>
      </w:tr>
      <w:tr w14:paraId="6C41523D">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D5D6FFE">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D41C10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2AC67ED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8C65DC5">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266879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0273EE0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13D7AE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F71156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2586B72">
            <w:pPr>
              <w:widowControl/>
              <w:suppressAutoHyphens w:val="0"/>
              <w:jc w:val="left"/>
              <w:rPr>
                <w:rFonts w:hint="eastAsia" w:ascii="黑体" w:hAnsi="黑体" w:eastAsia="黑体" w:cs="宋体"/>
                <w:i/>
                <w:iCs/>
                <w:color w:val="000000"/>
                <w:kern w:val="0"/>
                <w:sz w:val="18"/>
                <w:szCs w:val="18"/>
              </w:rPr>
            </w:pPr>
          </w:p>
        </w:tc>
      </w:tr>
      <w:tr w14:paraId="41FAB520">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6D8F16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0072B32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5135297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37CAC7C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6042D23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5D7836C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38CFCF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52BBFA0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77DC423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27FF3F8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6386330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58CAA2B">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307D59E1">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AAEC34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5C681BC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0B27E2A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55AD5A8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D53426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22943D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9DE294C">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74B73F3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67ACB32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61A12F0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EEFD20C">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63F6E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69F8ECC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44A7998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4E62E4D9">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F1747F3">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C4E1A9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BC32BD0">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w:t>
            </w:r>
            <w:r>
              <w:rPr>
                <w:rFonts w:hint="eastAsia" w:ascii="宋体" w:hAnsi="宋体" w:cs="宋体"/>
                <w:color w:val="000000"/>
                <w:kern w:val="0"/>
                <w:sz w:val="18"/>
                <w:szCs w:val="18"/>
                <w:lang w:bidi="ar"/>
              </w:rPr>
              <w:t>障</w:t>
            </w:r>
            <w:r>
              <w:rPr>
                <w:rFonts w:ascii="宋体" w:hAnsi="宋体" w:cs="宋体"/>
                <w:color w:val="000000"/>
                <w:kern w:val="0"/>
                <w:sz w:val="18"/>
                <w:szCs w:val="18"/>
                <w:lang w:bidi="ar"/>
              </w:rPr>
              <w:t>生活补助及时</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14:paraId="096FE58E">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3184B9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2E71DB5A">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部分辞退民师年龄过大，核定其生存状况有难度。</w:t>
            </w:r>
          </w:p>
        </w:tc>
      </w:tr>
      <w:tr w14:paraId="19917336">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FD8EEC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3B83174C">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及时按需申报、</w:t>
            </w:r>
            <w:r>
              <w:rPr>
                <w:rFonts w:ascii="宋体" w:hAnsi="宋体" w:cs="宋体"/>
                <w:color w:val="000000"/>
                <w:kern w:val="0"/>
                <w:sz w:val="18"/>
                <w:szCs w:val="18"/>
                <w:lang w:bidi="ar"/>
              </w:rPr>
              <w:t>足额发放</w:t>
            </w:r>
            <w:r>
              <w:rPr>
                <w:rFonts w:hint="eastAsia" w:ascii="宋体" w:hAnsi="宋体" w:cs="宋体"/>
                <w:color w:val="000000"/>
                <w:kern w:val="0"/>
                <w:sz w:val="18"/>
                <w:szCs w:val="18"/>
                <w:lang w:bidi="ar"/>
              </w:rPr>
              <w:t>。</w:t>
            </w:r>
          </w:p>
        </w:tc>
      </w:tr>
      <w:tr w14:paraId="4261B6E3">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A501C">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2241D2A5">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334F67F6">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138640E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70C200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3B253D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134D74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8C2447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1B929EE">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107797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F9E7409">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6560E03">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F38C3E5">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A030F21">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7D8ECEB5">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E99274">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1C5B25B">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6AFC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39690FA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51090423T000009281692-2021年支持学前教育发展专项资金（激励奖补）批二批）</w:t>
            </w:r>
          </w:p>
        </w:tc>
      </w:tr>
      <w:tr w14:paraId="254ACA20">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22E8">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C20E8C0">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3FAF96FE">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08C6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61DE644E">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7F991C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1E714A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CE0460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1D56F673">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2C315436">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2C30929D">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7B9A849">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2447AF78">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对学校教师宿舍进行维修改造.</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5FFA9B4B">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w:t>
            </w:r>
          </w:p>
        </w:tc>
      </w:tr>
      <w:tr w14:paraId="06A53DAD">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659664C3">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61E179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40F07116">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学校教师宿舍的维修改造工程按质按量完成</w:t>
            </w:r>
          </w:p>
        </w:tc>
      </w:tr>
      <w:tr w14:paraId="5EBDC17A">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67E61A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29BCDEA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73624C2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596730F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41EC2D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0BAB815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4AFCB50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716CFD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2B491FD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4B0E5CAB">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39678468">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AB8BD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5A66EB2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EC6E0A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31B66C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0" w:type="auto"/>
            <w:tcBorders>
              <w:top w:val="nil"/>
              <w:left w:val="nil"/>
              <w:bottom w:val="single" w:color="000000" w:sz="4" w:space="0"/>
              <w:right w:val="single" w:color="000000" w:sz="4" w:space="0"/>
            </w:tcBorders>
            <w:shd w:val="clear" w:color="auto" w:fill="auto"/>
            <w:vAlign w:val="center"/>
          </w:tcPr>
          <w:p w14:paraId="438DE1E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3CEF2DB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2CA0E5B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2ACA1F1">
            <w:pPr>
              <w:widowControl/>
              <w:suppressAutoHyphens w:val="0"/>
              <w:jc w:val="left"/>
              <w:rPr>
                <w:rFonts w:hint="eastAsia" w:ascii="黑体" w:hAnsi="黑体" w:eastAsia="黑体" w:cs="宋体"/>
                <w:i/>
                <w:iCs/>
                <w:color w:val="000000"/>
                <w:kern w:val="0"/>
                <w:sz w:val="18"/>
                <w:szCs w:val="18"/>
              </w:rPr>
            </w:pPr>
          </w:p>
        </w:tc>
      </w:tr>
      <w:tr w14:paraId="64FF16C6">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5435B6E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5FD23A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21BD8C6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36E353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31BD19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0" w:type="auto"/>
            <w:tcBorders>
              <w:top w:val="nil"/>
              <w:left w:val="nil"/>
              <w:bottom w:val="single" w:color="000000" w:sz="4" w:space="0"/>
              <w:right w:val="single" w:color="000000" w:sz="4" w:space="0"/>
            </w:tcBorders>
            <w:shd w:val="clear" w:color="auto" w:fill="auto"/>
            <w:vAlign w:val="center"/>
          </w:tcPr>
          <w:p w14:paraId="12E0EE7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2797AAB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9EF6A8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BAF83BA">
            <w:pPr>
              <w:widowControl/>
              <w:suppressAutoHyphens w:val="0"/>
              <w:jc w:val="left"/>
              <w:rPr>
                <w:rFonts w:hint="eastAsia" w:ascii="黑体" w:hAnsi="黑体" w:eastAsia="黑体" w:cs="宋体"/>
                <w:i/>
                <w:iCs/>
                <w:color w:val="000000"/>
                <w:kern w:val="0"/>
                <w:sz w:val="18"/>
                <w:szCs w:val="18"/>
              </w:rPr>
            </w:pPr>
          </w:p>
        </w:tc>
      </w:tr>
      <w:tr w14:paraId="1B44233B">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2EB23385">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46F0EF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0DC8679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5B3376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26DC2C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9B18E1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B04439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DD6291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B2CD21D">
            <w:pPr>
              <w:widowControl/>
              <w:suppressAutoHyphens w:val="0"/>
              <w:jc w:val="left"/>
              <w:rPr>
                <w:rFonts w:hint="eastAsia" w:ascii="黑体" w:hAnsi="黑体" w:eastAsia="黑体" w:cs="宋体"/>
                <w:i/>
                <w:iCs/>
                <w:color w:val="000000"/>
                <w:kern w:val="0"/>
                <w:sz w:val="18"/>
                <w:szCs w:val="18"/>
              </w:rPr>
            </w:pPr>
          </w:p>
        </w:tc>
      </w:tr>
      <w:tr w14:paraId="609E97AF">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6471C955">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1D458E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2481578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E96999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42E1C9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05BA41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F991BE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28B843E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5C41EE9D">
            <w:pPr>
              <w:widowControl/>
              <w:suppressAutoHyphens w:val="0"/>
              <w:jc w:val="left"/>
              <w:rPr>
                <w:rFonts w:hint="eastAsia" w:ascii="黑体" w:hAnsi="黑体" w:eastAsia="黑体" w:cs="宋体"/>
                <w:i/>
                <w:iCs/>
                <w:color w:val="000000"/>
                <w:kern w:val="0"/>
                <w:sz w:val="18"/>
                <w:szCs w:val="18"/>
              </w:rPr>
            </w:pPr>
          </w:p>
        </w:tc>
      </w:tr>
      <w:tr w14:paraId="336E194E">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047DE9D0">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FFA30C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75B5FE4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98E21EF">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9CF6127">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7EFCA5C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59B3178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A9E42B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C79791E">
            <w:pPr>
              <w:widowControl/>
              <w:suppressAutoHyphens w:val="0"/>
              <w:jc w:val="left"/>
              <w:rPr>
                <w:rFonts w:hint="eastAsia" w:ascii="黑体" w:hAnsi="黑体" w:eastAsia="黑体" w:cs="宋体"/>
                <w:i/>
                <w:iCs/>
                <w:color w:val="000000"/>
                <w:kern w:val="0"/>
                <w:sz w:val="18"/>
                <w:szCs w:val="18"/>
              </w:rPr>
            </w:pPr>
          </w:p>
        </w:tc>
      </w:tr>
      <w:tr w14:paraId="69EB307F">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C162C5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0571180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704C689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03B5804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43DDC68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17F827F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166956F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71994E4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5B89B74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473E96E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89277B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7161B1">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567906A1">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3FCAF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44F1B77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5851194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6672D22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A21D26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205EA30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FC7E9DD">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060E756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5A2EC27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7EA8474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2D0DFAD">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7C376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6190280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5C42DC9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413A8B05">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D1A7BCA">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AE6F70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207517FE">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，保障工程顺利完成。</w:t>
            </w:r>
          </w:p>
        </w:tc>
      </w:tr>
      <w:tr w14:paraId="47F70C70">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108063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BA23A78">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送审不及时。</w:t>
            </w:r>
          </w:p>
        </w:tc>
      </w:tr>
      <w:tr w14:paraId="63465CB6">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4C3A4A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73D8A8F1">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及时按需申报,及时结算送审。</w:t>
            </w:r>
          </w:p>
        </w:tc>
      </w:tr>
      <w:tr w14:paraId="354633E3">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10434">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44D9477C">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6AA76CF1">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7BE17D8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D81318A">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1219886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EED0EF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7DAFAC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3023BF08">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431C03E">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18F5232">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A157EC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ED41633">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447E67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62B04074">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E43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368C274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51090423T000009404312-城乡义务教育-免作业本费</w:t>
            </w:r>
          </w:p>
        </w:tc>
      </w:tr>
      <w:tr w14:paraId="15521E6B">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CBA32">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579C813">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48659808">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32D5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76BD7EC4">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D9B1ACB">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841B2B8">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C5134A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E21C229">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0F955DA0">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70145EE1">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290A1FB3">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711C1A9">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保障学校正常运转，提高预算编制质量，严格执行预算，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06024E28">
            <w:pPr>
              <w:widowControl/>
              <w:suppressAutoHyphens w:val="0"/>
              <w:jc w:val="left"/>
              <w:rPr>
                <w:rFonts w:hint="eastAsia" w:ascii="黑体" w:hAnsi="黑体" w:eastAsia="黑体" w:cs="宋体"/>
                <w:color w:val="000000"/>
                <w:kern w:val="0"/>
                <w:sz w:val="18"/>
                <w:szCs w:val="18"/>
              </w:rPr>
            </w:pPr>
            <w:r>
              <w:rPr>
                <w:rFonts w:hint="eastAsia" w:ascii="宋体" w:hAnsi="宋体" w:cs="宋体"/>
                <w:color w:val="000000"/>
                <w:sz w:val="18"/>
                <w:szCs w:val="18"/>
              </w:rPr>
              <w:t>已完成。</w:t>
            </w:r>
          </w:p>
        </w:tc>
      </w:tr>
      <w:tr w14:paraId="45CA4FE3">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1578250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698F00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2C67D35D">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及时申报经费，保证学生作业本按时发放。</w:t>
            </w:r>
          </w:p>
        </w:tc>
      </w:tr>
      <w:tr w14:paraId="661A330E">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C9CD55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6DBF67C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0DDFFA2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00E5447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F54AD1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2DA9375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70AF331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68DF4D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0A16804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4B4077B7">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728AFEA0">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6D4695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1CCF0BB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E32CCF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0.49</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93B458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0.49</w:t>
            </w:r>
          </w:p>
        </w:tc>
        <w:tc>
          <w:tcPr>
            <w:tcW w:w="0" w:type="auto"/>
            <w:tcBorders>
              <w:top w:val="nil"/>
              <w:left w:val="nil"/>
              <w:bottom w:val="single" w:color="000000" w:sz="4" w:space="0"/>
              <w:right w:val="single" w:color="000000" w:sz="4" w:space="0"/>
            </w:tcBorders>
            <w:shd w:val="clear" w:color="auto" w:fill="auto"/>
            <w:vAlign w:val="center"/>
          </w:tcPr>
          <w:p w14:paraId="46C41F2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619D4D7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5ABC865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B41535B">
            <w:pPr>
              <w:widowControl/>
              <w:suppressAutoHyphens w:val="0"/>
              <w:jc w:val="left"/>
              <w:rPr>
                <w:rFonts w:hint="eastAsia" w:ascii="黑体" w:hAnsi="黑体" w:eastAsia="黑体" w:cs="宋体"/>
                <w:i/>
                <w:iCs/>
                <w:color w:val="000000"/>
                <w:kern w:val="0"/>
                <w:sz w:val="18"/>
                <w:szCs w:val="18"/>
              </w:rPr>
            </w:pPr>
          </w:p>
        </w:tc>
      </w:tr>
      <w:tr w14:paraId="2D659470">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1A41258A">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8649A8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0B0CCEB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58A391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0.49</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3A49A8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0.49</w:t>
            </w:r>
          </w:p>
        </w:tc>
        <w:tc>
          <w:tcPr>
            <w:tcW w:w="0" w:type="auto"/>
            <w:tcBorders>
              <w:top w:val="nil"/>
              <w:left w:val="nil"/>
              <w:bottom w:val="single" w:color="000000" w:sz="4" w:space="0"/>
              <w:right w:val="single" w:color="000000" w:sz="4" w:space="0"/>
            </w:tcBorders>
            <w:shd w:val="clear" w:color="auto" w:fill="auto"/>
            <w:vAlign w:val="center"/>
          </w:tcPr>
          <w:p w14:paraId="09893EA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27E79D2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441CF3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5C1EC8B7">
            <w:pPr>
              <w:widowControl/>
              <w:suppressAutoHyphens w:val="0"/>
              <w:jc w:val="left"/>
              <w:rPr>
                <w:rFonts w:hint="eastAsia" w:ascii="黑体" w:hAnsi="黑体" w:eastAsia="黑体" w:cs="宋体"/>
                <w:i/>
                <w:iCs/>
                <w:color w:val="000000"/>
                <w:kern w:val="0"/>
                <w:sz w:val="18"/>
                <w:szCs w:val="18"/>
              </w:rPr>
            </w:pPr>
          </w:p>
        </w:tc>
      </w:tr>
      <w:tr w14:paraId="272EF849">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4239AB13">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C23923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7E217DD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96CE99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5986CC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44FDB6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6C7399E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5137A5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81C918A">
            <w:pPr>
              <w:widowControl/>
              <w:suppressAutoHyphens w:val="0"/>
              <w:jc w:val="left"/>
              <w:rPr>
                <w:rFonts w:hint="eastAsia" w:ascii="黑体" w:hAnsi="黑体" w:eastAsia="黑体" w:cs="宋体"/>
                <w:i/>
                <w:iCs/>
                <w:color w:val="000000"/>
                <w:kern w:val="0"/>
                <w:sz w:val="18"/>
                <w:szCs w:val="18"/>
              </w:rPr>
            </w:pPr>
          </w:p>
        </w:tc>
      </w:tr>
      <w:tr w14:paraId="5D980C1C">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75F8FD8C">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442273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0C62156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9AE84F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A24BE5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EFB624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119DE4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C35A89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5AA427D">
            <w:pPr>
              <w:widowControl/>
              <w:suppressAutoHyphens w:val="0"/>
              <w:jc w:val="left"/>
              <w:rPr>
                <w:rFonts w:hint="eastAsia" w:ascii="黑体" w:hAnsi="黑体" w:eastAsia="黑体" w:cs="宋体"/>
                <w:i/>
                <w:iCs/>
                <w:color w:val="000000"/>
                <w:kern w:val="0"/>
                <w:sz w:val="18"/>
                <w:szCs w:val="18"/>
              </w:rPr>
            </w:pPr>
          </w:p>
        </w:tc>
      </w:tr>
      <w:tr w14:paraId="617B92A3">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11A9D4A1">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78631B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17504604">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514BACA0">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5DD5B2E">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081AE9C2">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FDB721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A96F48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219C755">
            <w:pPr>
              <w:widowControl/>
              <w:suppressAutoHyphens w:val="0"/>
              <w:jc w:val="left"/>
              <w:rPr>
                <w:rFonts w:hint="eastAsia" w:ascii="黑体" w:hAnsi="黑体" w:eastAsia="黑体" w:cs="宋体"/>
                <w:i/>
                <w:iCs/>
                <w:color w:val="000000"/>
                <w:kern w:val="0"/>
                <w:sz w:val="18"/>
                <w:szCs w:val="18"/>
              </w:rPr>
            </w:pPr>
          </w:p>
        </w:tc>
      </w:tr>
      <w:tr w14:paraId="77B4BF52">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943692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6127465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01CC1E9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187BE61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4ACF576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38C8C36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1E79EA3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6EB29E6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31D24DC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327C61C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2182C74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D263D17">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6C421865">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5D5AED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07E44C8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05F785B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19DA799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CB768C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7490AE1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B349CF7">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62DB2AF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0199BD0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409D0D7C">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EE5B1E">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DD319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797701A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4F58DD5D">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4722ED9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6BE5ED91">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1FA2BC3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41D03C85">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保</w:t>
            </w:r>
            <w:r>
              <w:rPr>
                <w:rFonts w:hint="eastAsia" w:ascii="宋体" w:hAnsi="宋体" w:cs="宋体"/>
                <w:color w:val="000000"/>
                <w:kern w:val="0"/>
                <w:sz w:val="18"/>
                <w:szCs w:val="18"/>
                <w:lang w:bidi="ar"/>
              </w:rPr>
              <w:t>障</w:t>
            </w:r>
            <w:r>
              <w:rPr>
                <w:rFonts w:hint="eastAsia" w:ascii="宋体" w:hAnsi="宋体" w:cs="宋体"/>
                <w:color w:val="000000"/>
                <w:sz w:val="18"/>
                <w:szCs w:val="18"/>
              </w:rPr>
              <w:t>学校正常运转</w:t>
            </w:r>
            <w:r>
              <w:rPr>
                <w:rFonts w:hint="eastAsia" w:ascii="宋体" w:hAnsi="宋体" w:cs="宋体"/>
                <w:color w:val="000000"/>
                <w:kern w:val="0"/>
                <w:sz w:val="18"/>
                <w:szCs w:val="18"/>
                <w:lang w:bidi="ar"/>
              </w:rPr>
              <w:t>。</w:t>
            </w:r>
          </w:p>
        </w:tc>
      </w:tr>
      <w:tr w14:paraId="4C9C8E9D">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DE71F6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17FBC143">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计划资金有时与学生</w:t>
            </w:r>
            <w:r>
              <w:rPr>
                <w:rFonts w:hint="eastAsia" w:ascii="宋体" w:hAnsi="宋体" w:cs="宋体"/>
                <w:color w:val="000000"/>
                <w:kern w:val="0"/>
                <w:sz w:val="18"/>
                <w:szCs w:val="18"/>
                <w:lang w:val="en-US" w:eastAsia="zh-CN" w:bidi="ar"/>
              </w:rPr>
              <w:t>实际</w:t>
            </w:r>
            <w:r>
              <w:rPr>
                <w:rFonts w:hint="eastAsia" w:ascii="宋体" w:hAnsi="宋体" w:cs="宋体"/>
                <w:color w:val="000000"/>
                <w:kern w:val="0"/>
                <w:sz w:val="18"/>
                <w:szCs w:val="18"/>
                <w:lang w:bidi="ar"/>
              </w:rPr>
              <w:t>人</w:t>
            </w:r>
            <w:r>
              <w:rPr>
                <w:rFonts w:hint="eastAsia" w:ascii="宋体" w:hAnsi="宋体" w:cs="宋体"/>
                <w:color w:val="000000"/>
                <w:kern w:val="0"/>
                <w:sz w:val="18"/>
                <w:szCs w:val="18"/>
                <w:lang w:val="en-US" w:eastAsia="zh-CN" w:bidi="ar"/>
              </w:rPr>
              <w:t>数</w:t>
            </w:r>
            <w:r>
              <w:rPr>
                <w:rFonts w:hint="eastAsia" w:ascii="宋体" w:hAnsi="宋体" w:cs="宋体"/>
                <w:color w:val="000000"/>
                <w:kern w:val="0"/>
                <w:sz w:val="18"/>
                <w:szCs w:val="18"/>
                <w:lang w:bidi="ar"/>
              </w:rPr>
              <w:t>有差异。</w:t>
            </w:r>
          </w:p>
        </w:tc>
      </w:tr>
      <w:tr w14:paraId="78EEF254">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A3D185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44F3B129">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提高预算精准度、及时申报支付。</w:t>
            </w:r>
          </w:p>
        </w:tc>
      </w:tr>
      <w:tr w14:paraId="6C492962">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188212">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17AB7137">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r w14:paraId="57EA366D">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2FED74D7">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A65586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91FA63C">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854E490">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BC248A6">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1C73D42">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C081D1B">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D9CC8F4">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CD021D2">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8FA77C3">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6B46183D">
            <w:pPr>
              <w:widowControl/>
              <w:suppressAutoHyphens w:val="0"/>
              <w:jc w:val="left"/>
              <w:rPr>
                <w:rFonts w:hint="eastAsia" w:ascii="宋体" w:hAnsi="宋体" w:cs="宋体"/>
                <w:kern w:val="0"/>
                <w:sz w:val="18"/>
                <w:szCs w:val="18"/>
              </w:rPr>
            </w:pPr>
            <w:r>
              <w:rPr>
                <w:rFonts w:hint="eastAsia" w:ascii="宋体" w:hAnsi="宋体" w:cs="宋体"/>
                <w:kern w:val="0"/>
                <w:sz w:val="18"/>
                <w:szCs w:val="18"/>
              </w:rPr>
              <w:t>　</w:t>
            </w:r>
          </w:p>
        </w:tc>
      </w:tr>
      <w:tr w14:paraId="6580F231">
        <w:tblPrEx>
          <w:tblCellMar>
            <w:top w:w="0" w:type="dxa"/>
            <w:left w:w="108" w:type="dxa"/>
            <w:bottom w:w="0" w:type="dxa"/>
            <w:right w:w="108" w:type="dxa"/>
          </w:tblCellMar>
        </w:tblPrEx>
        <w:trPr>
          <w:trHeight w:val="90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5A88D">
            <w:pPr>
              <w:widowControl/>
              <w:suppressAutoHyphens w:val="0"/>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16A89C5C">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C27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75B73442">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51090423T000009655849-区级名师工程建设</w:t>
            </w:r>
          </w:p>
        </w:tc>
      </w:tr>
      <w:tr w14:paraId="58D2F2C9">
        <w:tblPrEx>
          <w:tblCellMar>
            <w:top w:w="0" w:type="dxa"/>
            <w:left w:w="108" w:type="dxa"/>
            <w:bottom w:w="0" w:type="dxa"/>
            <w:right w:w="108" w:type="dxa"/>
          </w:tblCellMar>
        </w:tblPrEx>
        <w:trPr>
          <w:trHeight w:val="5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8957F">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3042707">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遂宁市安居区分水镇兴旺明德小学部门</w:t>
            </w:r>
          </w:p>
        </w:tc>
        <w:tc>
          <w:tcPr>
            <w:tcW w:w="0" w:type="auto"/>
            <w:tcBorders>
              <w:top w:val="nil"/>
              <w:left w:val="nil"/>
              <w:bottom w:val="nil"/>
              <w:right w:val="nil"/>
            </w:tcBorders>
            <w:shd w:val="clear" w:color="auto" w:fill="auto"/>
            <w:vAlign w:val="center"/>
          </w:tcPr>
          <w:p w14:paraId="59C61276">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3219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遂宁市安居区分水镇兴旺明德小学</w:t>
            </w:r>
          </w:p>
        </w:tc>
      </w:tr>
      <w:tr w14:paraId="676CEA48">
        <w:tblPrEx>
          <w:tblCellMar>
            <w:top w:w="0" w:type="dxa"/>
            <w:left w:w="108" w:type="dxa"/>
            <w:bottom w:w="0" w:type="dxa"/>
            <w:right w:w="108" w:type="dxa"/>
          </w:tblCellMar>
        </w:tblPrEx>
        <w:trPr>
          <w:trHeight w:val="28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60A780A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CDCCEEA">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F2C769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7C65C482">
            <w:pPr>
              <w:widowControl/>
              <w:suppressAutoHyphens w:val="0"/>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5D9BC5D4">
        <w:tblPrEx>
          <w:tblCellMar>
            <w:top w:w="0" w:type="dxa"/>
            <w:left w:w="108" w:type="dxa"/>
            <w:bottom w:w="0" w:type="dxa"/>
            <w:right w:w="108" w:type="dxa"/>
          </w:tblCellMar>
        </w:tblPrEx>
        <w:trPr>
          <w:trHeight w:val="708" w:hRule="atLeast"/>
        </w:trPr>
        <w:tc>
          <w:tcPr>
            <w:tcW w:w="0" w:type="auto"/>
            <w:vMerge w:val="continue"/>
            <w:tcBorders>
              <w:top w:val="nil"/>
              <w:left w:val="single" w:color="000000" w:sz="4" w:space="0"/>
              <w:bottom w:val="single" w:color="000000" w:sz="4" w:space="0"/>
              <w:right w:val="single" w:color="000000" w:sz="4" w:space="0"/>
            </w:tcBorders>
            <w:vAlign w:val="center"/>
          </w:tcPr>
          <w:p w14:paraId="339D2F01">
            <w:pPr>
              <w:widowControl/>
              <w:suppressAutoHyphens w:val="0"/>
              <w:jc w:val="left"/>
              <w:rPr>
                <w:rFonts w:hint="eastAsia"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5AFBE622">
            <w:pPr>
              <w:widowControl/>
              <w:suppressAutoHyphens w:val="0"/>
              <w:jc w:val="left"/>
              <w:rPr>
                <w:rFonts w:hint="eastAsia"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934B31A">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促进教师成长，提高预算编制质量，严格执行预算，</w:t>
            </w:r>
            <w:r>
              <w:rPr>
                <w:rFonts w:ascii="宋体" w:hAnsi="宋体" w:cs="宋体"/>
                <w:color w:val="000000"/>
                <w:kern w:val="0"/>
                <w:sz w:val="18"/>
                <w:szCs w:val="18"/>
                <w:lang w:bidi="ar"/>
              </w:rPr>
              <w:t>减少结余资金</w:t>
            </w:r>
            <w:r>
              <w:rPr>
                <w:rFonts w:hint="eastAsia" w:ascii="宋体" w:hAnsi="宋体" w:cs="宋体"/>
                <w:color w:val="000000"/>
                <w:sz w:val="18"/>
                <w:szCs w:val="18"/>
              </w:rPr>
              <w:t>。</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484F33EB">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sz w:val="18"/>
                <w:szCs w:val="18"/>
              </w:rPr>
              <w:t>已完成</w:t>
            </w:r>
          </w:p>
        </w:tc>
      </w:tr>
      <w:tr w14:paraId="06618E9A">
        <w:tblPrEx>
          <w:tblCellMar>
            <w:top w:w="0" w:type="dxa"/>
            <w:left w:w="108" w:type="dxa"/>
            <w:bottom w:w="0" w:type="dxa"/>
            <w:right w:w="108" w:type="dxa"/>
          </w:tblCellMar>
        </w:tblPrEx>
        <w:trPr>
          <w:trHeight w:val="693" w:hRule="atLeast"/>
        </w:trPr>
        <w:tc>
          <w:tcPr>
            <w:tcW w:w="0" w:type="auto"/>
            <w:vMerge w:val="continue"/>
            <w:tcBorders>
              <w:top w:val="nil"/>
              <w:left w:val="single" w:color="000000" w:sz="4" w:space="0"/>
              <w:bottom w:val="single" w:color="000000" w:sz="4" w:space="0"/>
              <w:right w:val="single" w:color="000000" w:sz="4" w:space="0"/>
            </w:tcBorders>
            <w:vAlign w:val="center"/>
          </w:tcPr>
          <w:p w14:paraId="44FB56D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02C4FD1">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07A63F30">
            <w:pPr>
              <w:widowControl/>
              <w:suppressAutoHyphens w:val="0"/>
              <w:jc w:val="left"/>
              <w:rPr>
                <w:rFonts w:hint="eastAsia" w:ascii="宋体" w:hAnsi="宋体" w:cs="宋体"/>
                <w:color w:val="000000"/>
                <w:kern w:val="0"/>
                <w:sz w:val="18"/>
                <w:szCs w:val="18"/>
              </w:rPr>
            </w:pPr>
            <w:r>
              <w:rPr>
                <w:rFonts w:hint="eastAsia" w:ascii="宋体" w:hAnsi="宋体" w:cs="宋体"/>
                <w:color w:val="000000"/>
                <w:sz w:val="18"/>
                <w:szCs w:val="18"/>
              </w:rPr>
              <w:t>及时申报经费，促进教师更快成长。</w:t>
            </w:r>
          </w:p>
        </w:tc>
      </w:tr>
      <w:tr w14:paraId="1EF179D2">
        <w:tblPrEx>
          <w:tblCellMar>
            <w:top w:w="0" w:type="dxa"/>
            <w:left w:w="108" w:type="dxa"/>
            <w:bottom w:w="0" w:type="dxa"/>
            <w:right w:w="108" w:type="dxa"/>
          </w:tblCellMar>
        </w:tblPrEx>
        <w:trPr>
          <w:trHeight w:val="36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31F1EE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0EC2009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07F8E2B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6F698C7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A0DA8D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23EF58A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4B81BC0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319DC28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23F25E2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5DD8A20F">
        <w:tblPrEx>
          <w:tblCellMar>
            <w:top w:w="0" w:type="dxa"/>
            <w:left w:w="108" w:type="dxa"/>
            <w:bottom w:w="0" w:type="dxa"/>
            <w:right w:w="108" w:type="dxa"/>
          </w:tblCellMar>
        </w:tblPrEx>
        <w:trPr>
          <w:trHeight w:val="345" w:hRule="atLeast"/>
        </w:trPr>
        <w:tc>
          <w:tcPr>
            <w:tcW w:w="0" w:type="auto"/>
            <w:vMerge w:val="continue"/>
            <w:tcBorders>
              <w:top w:val="nil"/>
              <w:left w:val="single" w:color="000000" w:sz="4" w:space="0"/>
              <w:bottom w:val="single" w:color="000000" w:sz="4" w:space="0"/>
              <w:right w:val="single" w:color="000000" w:sz="4" w:space="0"/>
            </w:tcBorders>
            <w:vAlign w:val="center"/>
          </w:tcPr>
          <w:p w14:paraId="6EAFD80C">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81ABA2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501072B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4C2EA2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F0F865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0.30</w:t>
            </w:r>
          </w:p>
        </w:tc>
        <w:tc>
          <w:tcPr>
            <w:tcW w:w="0" w:type="auto"/>
            <w:tcBorders>
              <w:top w:val="nil"/>
              <w:left w:val="nil"/>
              <w:bottom w:val="single" w:color="000000" w:sz="4" w:space="0"/>
              <w:right w:val="single" w:color="000000" w:sz="4" w:space="0"/>
            </w:tcBorders>
            <w:shd w:val="clear" w:color="auto" w:fill="auto"/>
            <w:vAlign w:val="center"/>
          </w:tcPr>
          <w:p w14:paraId="020D38E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180124A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757E51C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ED43BE6">
            <w:pPr>
              <w:widowControl/>
              <w:suppressAutoHyphens w:val="0"/>
              <w:jc w:val="left"/>
              <w:rPr>
                <w:rFonts w:hint="eastAsia" w:ascii="黑体" w:hAnsi="黑体" w:eastAsia="黑体" w:cs="宋体"/>
                <w:i/>
                <w:iCs/>
                <w:color w:val="000000"/>
                <w:kern w:val="0"/>
                <w:sz w:val="18"/>
                <w:szCs w:val="18"/>
              </w:rPr>
            </w:pPr>
          </w:p>
        </w:tc>
      </w:tr>
      <w:tr w14:paraId="03BA726C">
        <w:tblPrEx>
          <w:tblCellMar>
            <w:top w:w="0" w:type="dxa"/>
            <w:left w:w="108" w:type="dxa"/>
            <w:bottom w:w="0" w:type="dxa"/>
            <w:right w:w="108" w:type="dxa"/>
          </w:tblCellMar>
        </w:tblPrEx>
        <w:trPr>
          <w:trHeight w:val="390" w:hRule="atLeast"/>
        </w:trPr>
        <w:tc>
          <w:tcPr>
            <w:tcW w:w="0" w:type="auto"/>
            <w:vMerge w:val="continue"/>
            <w:tcBorders>
              <w:top w:val="nil"/>
              <w:left w:val="single" w:color="000000" w:sz="4" w:space="0"/>
              <w:bottom w:val="single" w:color="000000" w:sz="4" w:space="0"/>
              <w:right w:val="single" w:color="000000" w:sz="4" w:space="0"/>
            </w:tcBorders>
            <w:vAlign w:val="center"/>
          </w:tcPr>
          <w:p w14:paraId="3F3DE377">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7C30D55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3E62101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088E8C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0.30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3EC67B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0.30</w:t>
            </w:r>
          </w:p>
        </w:tc>
        <w:tc>
          <w:tcPr>
            <w:tcW w:w="0" w:type="auto"/>
            <w:tcBorders>
              <w:top w:val="nil"/>
              <w:left w:val="nil"/>
              <w:bottom w:val="single" w:color="000000" w:sz="4" w:space="0"/>
              <w:right w:val="single" w:color="000000" w:sz="4" w:space="0"/>
            </w:tcBorders>
            <w:shd w:val="clear" w:color="auto" w:fill="auto"/>
            <w:vAlign w:val="center"/>
          </w:tcPr>
          <w:p w14:paraId="4D2745C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647F094B">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D02266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61F9EED8">
            <w:pPr>
              <w:widowControl/>
              <w:suppressAutoHyphens w:val="0"/>
              <w:jc w:val="left"/>
              <w:rPr>
                <w:rFonts w:hint="eastAsia" w:ascii="黑体" w:hAnsi="黑体" w:eastAsia="黑体" w:cs="宋体"/>
                <w:i/>
                <w:iCs/>
                <w:color w:val="000000"/>
                <w:kern w:val="0"/>
                <w:sz w:val="18"/>
                <w:szCs w:val="18"/>
              </w:rPr>
            </w:pPr>
          </w:p>
        </w:tc>
      </w:tr>
      <w:tr w14:paraId="119C1FDF">
        <w:tblPrEx>
          <w:tblCellMar>
            <w:top w:w="0" w:type="dxa"/>
            <w:left w:w="108" w:type="dxa"/>
            <w:bottom w:w="0" w:type="dxa"/>
            <w:right w:w="108" w:type="dxa"/>
          </w:tblCellMar>
        </w:tblPrEx>
        <w:trPr>
          <w:trHeight w:val="408" w:hRule="atLeast"/>
        </w:trPr>
        <w:tc>
          <w:tcPr>
            <w:tcW w:w="0" w:type="auto"/>
            <w:vMerge w:val="continue"/>
            <w:tcBorders>
              <w:top w:val="nil"/>
              <w:left w:val="single" w:color="000000" w:sz="4" w:space="0"/>
              <w:bottom w:val="single" w:color="000000" w:sz="4" w:space="0"/>
              <w:right w:val="single" w:color="000000" w:sz="4" w:space="0"/>
            </w:tcBorders>
            <w:vAlign w:val="center"/>
          </w:tcPr>
          <w:p w14:paraId="4AEDA28F">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6CC9944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365BA56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729318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C42E034">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A2481B3">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A5840E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970721C">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DC6F2ED">
            <w:pPr>
              <w:widowControl/>
              <w:suppressAutoHyphens w:val="0"/>
              <w:jc w:val="left"/>
              <w:rPr>
                <w:rFonts w:hint="eastAsia" w:ascii="黑体" w:hAnsi="黑体" w:eastAsia="黑体" w:cs="宋体"/>
                <w:i/>
                <w:iCs/>
                <w:color w:val="000000"/>
                <w:kern w:val="0"/>
                <w:sz w:val="18"/>
                <w:szCs w:val="18"/>
              </w:rPr>
            </w:pPr>
          </w:p>
        </w:tc>
      </w:tr>
      <w:tr w14:paraId="54541F50">
        <w:tblPrEx>
          <w:tblCellMar>
            <w:top w:w="0" w:type="dxa"/>
            <w:left w:w="108" w:type="dxa"/>
            <w:bottom w:w="0" w:type="dxa"/>
            <w:right w:w="108" w:type="dxa"/>
          </w:tblCellMar>
        </w:tblPrEx>
        <w:trPr>
          <w:trHeight w:val="360" w:hRule="atLeast"/>
        </w:trPr>
        <w:tc>
          <w:tcPr>
            <w:tcW w:w="0" w:type="auto"/>
            <w:vMerge w:val="continue"/>
            <w:tcBorders>
              <w:top w:val="nil"/>
              <w:left w:val="single" w:color="000000" w:sz="4" w:space="0"/>
              <w:bottom w:val="single" w:color="000000" w:sz="4" w:space="0"/>
              <w:right w:val="single" w:color="000000" w:sz="4" w:space="0"/>
            </w:tcBorders>
            <w:vAlign w:val="center"/>
          </w:tcPr>
          <w:p w14:paraId="654C1FC4">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DF9BDC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3392106A">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36D782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E06EC3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3D8438D">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A98DE6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4F4B20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2F126F2">
            <w:pPr>
              <w:widowControl/>
              <w:suppressAutoHyphens w:val="0"/>
              <w:jc w:val="left"/>
              <w:rPr>
                <w:rFonts w:hint="eastAsia" w:ascii="黑体" w:hAnsi="黑体" w:eastAsia="黑体" w:cs="宋体"/>
                <w:i/>
                <w:iCs/>
                <w:color w:val="000000"/>
                <w:kern w:val="0"/>
                <w:sz w:val="18"/>
                <w:szCs w:val="18"/>
              </w:rPr>
            </w:pPr>
          </w:p>
        </w:tc>
      </w:tr>
      <w:tr w14:paraId="48E4E8CF">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6BDE5D7E">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8D3979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71B4038B">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4F42E485">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032B336">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778634F">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D7B0CC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0406C71">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1AEF0B36">
            <w:pPr>
              <w:widowControl/>
              <w:suppressAutoHyphens w:val="0"/>
              <w:jc w:val="left"/>
              <w:rPr>
                <w:rFonts w:hint="eastAsia" w:ascii="黑体" w:hAnsi="黑体" w:eastAsia="黑体" w:cs="宋体"/>
                <w:i/>
                <w:iCs/>
                <w:color w:val="000000"/>
                <w:kern w:val="0"/>
                <w:sz w:val="18"/>
                <w:szCs w:val="18"/>
              </w:rPr>
            </w:pPr>
          </w:p>
        </w:tc>
      </w:tr>
      <w:tr w14:paraId="395ACE30">
        <w:tblPrEx>
          <w:tblCellMar>
            <w:top w:w="0" w:type="dxa"/>
            <w:left w:w="108" w:type="dxa"/>
            <w:bottom w:w="0" w:type="dxa"/>
            <w:right w:w="108" w:type="dxa"/>
          </w:tblCellMar>
        </w:tblPrEx>
        <w:trPr>
          <w:trHeight w:val="453"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25E9D2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5CCFE33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0666F0D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32BAF16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0805675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3C0E314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569D152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6CF136F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1C5C4286">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1E06588">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2FEAA5D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18E1AA2">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2308AD10">
            <w:pPr>
              <w:widowControl/>
              <w:suppressAutoHyphens w:val="0"/>
              <w:jc w:val="left"/>
              <w:rPr>
                <w:rFonts w:hint="eastAsia"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4B2CD72">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14:paraId="4753446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14:paraId="41F7323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0" w:type="auto"/>
            <w:tcBorders>
              <w:top w:val="nil"/>
              <w:left w:val="nil"/>
              <w:bottom w:val="single" w:color="000000" w:sz="4" w:space="0"/>
              <w:right w:val="single" w:color="000000" w:sz="4" w:space="0"/>
            </w:tcBorders>
            <w:shd w:val="clear" w:color="auto" w:fill="auto"/>
            <w:vAlign w:val="center"/>
          </w:tcPr>
          <w:p w14:paraId="308FA72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5F72AC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3EE590D0">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461439E">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　</w:t>
            </w:r>
          </w:p>
        </w:tc>
        <w:tc>
          <w:tcPr>
            <w:tcW w:w="0" w:type="auto"/>
            <w:tcBorders>
              <w:top w:val="nil"/>
              <w:left w:val="nil"/>
              <w:bottom w:val="single" w:color="000000" w:sz="4" w:space="0"/>
              <w:right w:val="single" w:color="000000" w:sz="4" w:space="0"/>
            </w:tcBorders>
            <w:shd w:val="clear" w:color="auto" w:fill="auto"/>
            <w:vAlign w:val="center"/>
          </w:tcPr>
          <w:p w14:paraId="14D1F4CF">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0" w:type="auto"/>
            <w:tcBorders>
              <w:top w:val="nil"/>
              <w:left w:val="nil"/>
              <w:bottom w:val="single" w:color="000000" w:sz="4" w:space="0"/>
              <w:right w:val="single" w:color="000000" w:sz="4" w:space="0"/>
            </w:tcBorders>
            <w:shd w:val="clear" w:color="auto" w:fill="auto"/>
            <w:vAlign w:val="center"/>
          </w:tcPr>
          <w:p w14:paraId="7227B74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90　</w:t>
            </w:r>
          </w:p>
        </w:tc>
        <w:tc>
          <w:tcPr>
            <w:tcW w:w="0" w:type="auto"/>
            <w:tcBorders>
              <w:top w:val="nil"/>
              <w:left w:val="nil"/>
              <w:bottom w:val="single" w:color="000000" w:sz="4" w:space="0"/>
              <w:right w:val="single" w:color="000000" w:sz="4" w:space="0"/>
            </w:tcBorders>
            <w:shd w:val="clear" w:color="auto" w:fill="auto"/>
            <w:vAlign w:val="center"/>
          </w:tcPr>
          <w:p w14:paraId="1E8BFD1F">
            <w:pPr>
              <w:widowControl/>
              <w:suppressAutoHyphens w:val="0"/>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DC014C">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2E0A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702D1599">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2F9E3CEC">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100</w:t>
            </w:r>
          </w:p>
        </w:tc>
        <w:tc>
          <w:tcPr>
            <w:tcW w:w="0" w:type="auto"/>
            <w:tcBorders>
              <w:top w:val="nil"/>
              <w:left w:val="nil"/>
              <w:bottom w:val="single" w:color="000000" w:sz="4" w:space="0"/>
              <w:right w:val="single" w:color="000000" w:sz="4" w:space="0"/>
            </w:tcBorders>
            <w:shd w:val="clear" w:color="auto" w:fill="auto"/>
            <w:vAlign w:val="center"/>
          </w:tcPr>
          <w:p w14:paraId="7D926C34">
            <w:pPr>
              <w:widowControl/>
              <w:suppressAutoHyphens w:val="0"/>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63B4583">
        <w:tblPrEx>
          <w:tblCellMar>
            <w:top w:w="0" w:type="dxa"/>
            <w:left w:w="108" w:type="dxa"/>
            <w:bottom w:w="0" w:type="dxa"/>
            <w:right w:w="108" w:type="dxa"/>
          </w:tblCellMar>
        </w:tblPrEx>
        <w:trPr>
          <w:trHeight w:val="60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74FB1EE">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0495A928">
            <w:pPr>
              <w:widowControl/>
              <w:suppressAutoHyphens w:val="0"/>
              <w:jc w:val="left"/>
              <w:rPr>
                <w:rFonts w:hint="eastAsia" w:ascii="微软雅黑" w:hAnsi="微软雅黑" w:eastAsia="微软雅黑" w:cs="宋体"/>
                <w:i/>
                <w:iCs/>
                <w:color w:val="000000"/>
                <w:kern w:val="0"/>
                <w:sz w:val="16"/>
                <w:szCs w:val="16"/>
              </w:rPr>
            </w:pPr>
            <w:r>
              <w:rPr>
                <w:rFonts w:ascii="宋体" w:hAnsi="宋体" w:cs="宋体"/>
                <w:color w:val="000000"/>
                <w:kern w:val="0"/>
                <w:sz w:val="18"/>
                <w:szCs w:val="18"/>
                <w:lang w:bidi="ar"/>
              </w:rPr>
              <w:t>根据该项目预算执行率</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 xml:space="preserve"> 绩效目标实现指标自评得分100.00分</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自评等次为</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优，严格执行相关政策</w:t>
            </w:r>
            <w:r>
              <w:rPr>
                <w:rFonts w:hint="eastAsia" w:ascii="宋体" w:hAnsi="宋体" w:cs="宋体"/>
                <w:color w:val="000000"/>
                <w:kern w:val="0"/>
                <w:sz w:val="18"/>
                <w:szCs w:val="18"/>
                <w:lang w:bidi="ar"/>
              </w:rPr>
              <w:t>，</w:t>
            </w:r>
            <w:r>
              <w:rPr>
                <w:rFonts w:ascii="宋体" w:hAnsi="宋体" w:cs="宋体"/>
                <w:color w:val="000000"/>
                <w:kern w:val="0"/>
                <w:sz w:val="18"/>
                <w:szCs w:val="18"/>
                <w:lang w:bidi="ar"/>
              </w:rPr>
              <w:t>按要求支付</w:t>
            </w:r>
            <w:r>
              <w:rPr>
                <w:rFonts w:hint="eastAsia" w:ascii="宋体" w:hAnsi="宋体" w:cs="宋体"/>
                <w:color w:val="000000"/>
                <w:kern w:val="0"/>
                <w:sz w:val="18"/>
                <w:szCs w:val="18"/>
                <w:lang w:bidi="ar"/>
              </w:rPr>
              <w:t>，</w:t>
            </w:r>
            <w:r>
              <w:rPr>
                <w:rFonts w:hint="eastAsia" w:ascii="宋体" w:hAnsi="宋体" w:cs="宋体"/>
                <w:color w:val="000000"/>
                <w:sz w:val="18"/>
                <w:szCs w:val="18"/>
              </w:rPr>
              <w:t>促进教师更快成长。</w:t>
            </w:r>
          </w:p>
        </w:tc>
      </w:tr>
      <w:tr w14:paraId="5FBFC273">
        <w:tblPrEx>
          <w:tblCellMar>
            <w:top w:w="0" w:type="dxa"/>
            <w:left w:w="108" w:type="dxa"/>
            <w:bottom w:w="0" w:type="dxa"/>
            <w:right w:w="108" w:type="dxa"/>
          </w:tblCellMar>
        </w:tblPrEx>
        <w:trPr>
          <w:trHeight w:val="57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1BE1E17">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3C56ADE8">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计划资金申报不及时。</w:t>
            </w:r>
          </w:p>
        </w:tc>
      </w:tr>
      <w:tr w14:paraId="5DC40AAE">
        <w:tblPrEx>
          <w:tblCellMar>
            <w:top w:w="0" w:type="dxa"/>
            <w:left w:w="108" w:type="dxa"/>
            <w:bottom w:w="0" w:type="dxa"/>
            <w:right w:w="108" w:type="dxa"/>
          </w:tblCellMar>
        </w:tblPrEx>
        <w:trPr>
          <w:trHeight w:val="633"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4912C35">
            <w:pPr>
              <w:widowControl/>
              <w:suppressAutoHyphens w:val="0"/>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3AB58625">
            <w:pPr>
              <w:widowControl/>
              <w:suppressAutoHyphens w:val="0"/>
              <w:jc w:val="left"/>
              <w:rPr>
                <w:rFonts w:hint="eastAsia" w:ascii="微软雅黑" w:hAnsi="微软雅黑" w:eastAsia="微软雅黑" w:cs="宋体"/>
                <w:i/>
                <w:iCs/>
                <w:color w:val="000000"/>
                <w:kern w:val="0"/>
                <w:sz w:val="16"/>
                <w:szCs w:val="16"/>
              </w:rPr>
            </w:pPr>
            <w:r>
              <w:rPr>
                <w:rFonts w:hint="eastAsia" w:ascii="宋体" w:hAnsi="宋体" w:cs="宋体"/>
                <w:color w:val="000000"/>
                <w:kern w:val="0"/>
                <w:sz w:val="18"/>
                <w:szCs w:val="18"/>
                <w:lang w:bidi="ar"/>
              </w:rPr>
              <w:t>及时按需申报支付。</w:t>
            </w:r>
          </w:p>
        </w:tc>
      </w:tr>
      <w:tr w14:paraId="55E5318A">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410F2">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项目负责人：白强</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45DFBD52">
            <w:pPr>
              <w:widowControl/>
              <w:suppressAutoHyphens w:val="0"/>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财务负责人：尹艳</w:t>
            </w:r>
          </w:p>
        </w:tc>
      </w:tr>
    </w:tbl>
    <w:p w14:paraId="17D899C5">
      <w:pPr>
        <w:rPr>
          <w:rFonts w:hint="eastAsia" w:ascii="黑体" w:hAnsi="黑体" w:eastAsia="黑体"/>
          <w:sz w:val="44"/>
          <w:szCs w:val="44"/>
        </w:rPr>
      </w:pPr>
      <w:bookmarkStart w:id="53" w:name="_Toc15396618"/>
    </w:p>
    <w:p w14:paraId="586BC4C1">
      <w:pPr>
        <w:widowControl/>
        <w:jc w:val="center"/>
        <w:rPr>
          <w:rFonts w:hint="eastAsia" w:ascii="黑体" w:hAnsi="黑体" w:eastAsia="黑体"/>
          <w:sz w:val="44"/>
          <w:szCs w:val="44"/>
        </w:rPr>
      </w:pPr>
    </w:p>
    <w:p w14:paraId="479AE40A">
      <w:pPr>
        <w:widowControl/>
        <w:jc w:val="center"/>
        <w:rPr>
          <w:rFonts w:ascii="黑体" w:hAnsi="黑体" w:eastAsia="黑体"/>
          <w:sz w:val="44"/>
          <w:szCs w:val="44"/>
        </w:rPr>
      </w:pPr>
    </w:p>
    <w:p w14:paraId="7279B45A">
      <w:pPr>
        <w:widowControl/>
        <w:jc w:val="center"/>
        <w:rPr>
          <w:rFonts w:ascii="黑体" w:hAnsi="黑体" w:eastAsia="黑体"/>
          <w:sz w:val="44"/>
          <w:szCs w:val="44"/>
        </w:rPr>
      </w:pPr>
    </w:p>
    <w:p w14:paraId="72C1A2FF">
      <w:pPr>
        <w:widowControl/>
        <w:jc w:val="center"/>
        <w:rPr>
          <w:rFonts w:ascii="黑体" w:hAnsi="黑体" w:eastAsia="黑体"/>
          <w:sz w:val="44"/>
          <w:szCs w:val="44"/>
        </w:rPr>
      </w:pPr>
    </w:p>
    <w:p w14:paraId="23F3F643">
      <w:pPr>
        <w:widowControl/>
        <w:jc w:val="center"/>
        <w:rPr>
          <w:rFonts w:ascii="黑体" w:hAnsi="黑体" w:eastAsia="黑体"/>
          <w:sz w:val="44"/>
          <w:szCs w:val="44"/>
        </w:rPr>
      </w:pPr>
    </w:p>
    <w:p w14:paraId="0B587B6E">
      <w:pPr>
        <w:widowControl/>
        <w:jc w:val="center"/>
        <w:rPr>
          <w:rFonts w:ascii="黑体" w:hAnsi="黑体" w:eastAsia="黑体"/>
          <w:sz w:val="44"/>
          <w:szCs w:val="44"/>
        </w:rPr>
      </w:pPr>
    </w:p>
    <w:p w14:paraId="188C0B5B">
      <w:pPr>
        <w:widowControl/>
        <w:jc w:val="center"/>
        <w:rPr>
          <w:rFonts w:ascii="黑体" w:hAnsi="黑体" w:eastAsia="黑体"/>
          <w:sz w:val="44"/>
          <w:szCs w:val="44"/>
        </w:rPr>
      </w:pPr>
    </w:p>
    <w:p w14:paraId="3B6D3B81">
      <w:pPr>
        <w:widowControl/>
        <w:jc w:val="center"/>
        <w:rPr>
          <w:rFonts w:ascii="黑体" w:hAnsi="黑体" w:eastAsia="黑体"/>
          <w:sz w:val="44"/>
          <w:szCs w:val="44"/>
        </w:rPr>
      </w:pPr>
    </w:p>
    <w:p w14:paraId="05906DEA">
      <w:pPr>
        <w:widowControl/>
        <w:jc w:val="center"/>
        <w:rPr>
          <w:rFonts w:ascii="黑体" w:hAnsi="黑体" w:eastAsia="黑体"/>
          <w:sz w:val="44"/>
          <w:szCs w:val="44"/>
        </w:rPr>
      </w:pPr>
    </w:p>
    <w:p w14:paraId="575056FE">
      <w:pPr>
        <w:widowControl/>
        <w:jc w:val="center"/>
        <w:rPr>
          <w:rFonts w:ascii="黑体" w:hAnsi="黑体" w:eastAsia="黑体"/>
          <w:sz w:val="44"/>
          <w:szCs w:val="44"/>
        </w:rPr>
      </w:pPr>
    </w:p>
    <w:p w14:paraId="1E27C3A5">
      <w:pPr>
        <w:widowControl/>
        <w:jc w:val="center"/>
        <w:rPr>
          <w:rFonts w:ascii="黑体" w:hAnsi="黑体" w:eastAsia="黑体"/>
          <w:sz w:val="44"/>
          <w:szCs w:val="44"/>
        </w:rPr>
      </w:pPr>
    </w:p>
    <w:p w14:paraId="49DC38C4">
      <w:pPr>
        <w:widowControl/>
        <w:jc w:val="center"/>
        <w:rPr>
          <w:rFonts w:ascii="黑体" w:hAnsi="黑体" w:eastAsia="黑体"/>
          <w:sz w:val="44"/>
          <w:szCs w:val="44"/>
        </w:rPr>
      </w:pPr>
    </w:p>
    <w:p w14:paraId="1F382577">
      <w:pPr>
        <w:widowControl/>
        <w:jc w:val="center"/>
        <w:rPr>
          <w:rFonts w:ascii="黑体" w:hAnsi="黑体" w:eastAsia="黑体"/>
          <w:sz w:val="44"/>
          <w:szCs w:val="44"/>
        </w:rPr>
      </w:pPr>
    </w:p>
    <w:p w14:paraId="6AD8DD8B">
      <w:pPr>
        <w:widowControl/>
        <w:jc w:val="center"/>
        <w:rPr>
          <w:rFonts w:ascii="黑体" w:hAnsi="黑体" w:eastAsia="黑体"/>
          <w:sz w:val="44"/>
          <w:szCs w:val="44"/>
        </w:rPr>
      </w:pPr>
    </w:p>
    <w:p w14:paraId="41B3CA50">
      <w:pPr>
        <w:widowControl/>
        <w:jc w:val="center"/>
        <w:rPr>
          <w:rFonts w:ascii="黑体" w:hAnsi="黑体" w:eastAsia="黑体"/>
          <w:sz w:val="44"/>
          <w:szCs w:val="44"/>
        </w:rPr>
      </w:pPr>
    </w:p>
    <w:p w14:paraId="0837D834">
      <w:pPr>
        <w:widowControl/>
        <w:jc w:val="center"/>
        <w:rPr>
          <w:rFonts w:ascii="黑体" w:hAnsi="黑体" w:eastAsia="黑体"/>
          <w:sz w:val="44"/>
          <w:szCs w:val="44"/>
        </w:rPr>
      </w:pPr>
    </w:p>
    <w:p w14:paraId="64B303F4">
      <w:pPr>
        <w:widowControl/>
        <w:jc w:val="center"/>
        <w:rPr>
          <w:rFonts w:ascii="黑体" w:hAnsi="黑体" w:eastAsia="黑体"/>
          <w:sz w:val="44"/>
          <w:szCs w:val="44"/>
        </w:rPr>
      </w:pPr>
    </w:p>
    <w:p w14:paraId="65B74DA7">
      <w:pPr>
        <w:widowControl/>
        <w:jc w:val="center"/>
        <w:rPr>
          <w:rFonts w:hint="eastAsia" w:ascii="黑体" w:hAnsi="黑体" w:eastAsia="黑体"/>
          <w:sz w:val="44"/>
          <w:szCs w:val="44"/>
        </w:rPr>
      </w:pPr>
    </w:p>
    <w:p w14:paraId="1E93888A">
      <w:pPr>
        <w:widowControl/>
        <w:jc w:val="center"/>
        <w:rPr>
          <w:rFonts w:hint="eastAsia" w:ascii="仿宋" w:hAnsi="仿宋" w:eastAsia="仿宋"/>
        </w:rPr>
      </w:pPr>
      <w:r>
        <w:rPr>
          <w:rFonts w:hint="eastAsia" w:ascii="黑体" w:hAnsi="黑体" w:eastAsia="黑体"/>
          <w:sz w:val="44"/>
          <w:szCs w:val="44"/>
        </w:rPr>
        <w:t>第</w:t>
      </w:r>
      <w:r>
        <w:rPr>
          <w:rStyle w:val="19"/>
          <w:rFonts w:hint="eastAsia" w:ascii="黑体" w:hAnsi="黑体" w:eastAsia="黑体"/>
          <w:b w:val="0"/>
        </w:rPr>
        <w:t>五部分 附表</w:t>
      </w:r>
      <w:bookmarkEnd w:id="51"/>
      <w:bookmarkEnd w:id="53"/>
      <w:bookmarkStart w:id="54" w:name="_Toc15396619"/>
    </w:p>
    <w:p w14:paraId="7C2E8270">
      <w:pPr>
        <w:pStyle w:val="3"/>
        <w:rPr>
          <w:rFonts w:hint="eastAsia" w:ascii="仿宋" w:hAnsi="仿宋" w:eastAsia="仿宋"/>
        </w:rPr>
      </w:pPr>
      <w:r>
        <w:rPr>
          <w:rFonts w:hint="eastAsia" w:ascii="仿宋" w:hAnsi="仿宋" w:eastAsia="仿宋"/>
          <w:b w:val="0"/>
        </w:rPr>
        <w:t>一、收</w:t>
      </w:r>
      <w:r>
        <w:rPr>
          <w:rStyle w:val="20"/>
          <w:rFonts w:hint="eastAsia" w:ascii="仿宋" w:hAnsi="仿宋" w:eastAsia="仿宋"/>
          <w:b w:val="0"/>
          <w:bCs w:val="0"/>
        </w:rPr>
        <w:t>入支出决算总表</w:t>
      </w:r>
      <w:bookmarkEnd w:id="54"/>
    </w:p>
    <w:p w14:paraId="6C9B23AA">
      <w:pPr>
        <w:pStyle w:val="3"/>
        <w:rPr>
          <w:rFonts w:hint="eastAsia" w:ascii="仿宋" w:hAnsi="仿宋" w:eastAsia="仿宋"/>
        </w:rPr>
      </w:pPr>
      <w:bookmarkStart w:id="55" w:name="_Toc15396620"/>
      <w:r>
        <w:rPr>
          <w:rFonts w:hint="eastAsia" w:ascii="仿宋" w:hAnsi="仿宋" w:eastAsia="仿宋"/>
          <w:b w:val="0"/>
        </w:rPr>
        <w:t>二、收</w:t>
      </w:r>
      <w:r>
        <w:rPr>
          <w:rStyle w:val="20"/>
          <w:rFonts w:hint="eastAsia" w:ascii="仿宋" w:hAnsi="仿宋" w:eastAsia="仿宋"/>
          <w:b w:val="0"/>
          <w:bCs w:val="0"/>
        </w:rPr>
        <w:t>入决算表</w:t>
      </w:r>
      <w:bookmarkEnd w:id="55"/>
    </w:p>
    <w:p w14:paraId="48D87B9F">
      <w:pPr>
        <w:pStyle w:val="3"/>
        <w:rPr>
          <w:rFonts w:hint="eastAsia" w:ascii="仿宋" w:hAnsi="仿宋" w:eastAsia="仿宋"/>
        </w:rPr>
      </w:pPr>
      <w:bookmarkStart w:id="56" w:name="_Toc15396621"/>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56"/>
    </w:p>
    <w:p w14:paraId="054A9135">
      <w:pPr>
        <w:pStyle w:val="3"/>
        <w:rPr>
          <w:rFonts w:hint="eastAsia" w:ascii="仿宋" w:hAnsi="仿宋" w:eastAsia="仿宋"/>
          <w:b w:val="0"/>
        </w:rPr>
      </w:pPr>
      <w:bookmarkStart w:id="57"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57"/>
    </w:p>
    <w:p w14:paraId="0C440587">
      <w:pPr>
        <w:pStyle w:val="3"/>
        <w:rPr>
          <w:rStyle w:val="20"/>
          <w:rFonts w:hint="eastAsia" w:ascii="仿宋" w:hAnsi="仿宋" w:eastAsia="仿宋"/>
          <w:b w:val="0"/>
          <w:bCs w:val="0"/>
        </w:rPr>
      </w:pPr>
      <w:bookmarkStart w:id="58" w:name="_Toc15396623"/>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58"/>
      <w:bookmarkStart w:id="59" w:name="_Toc15396624"/>
    </w:p>
    <w:p w14:paraId="2840DEBB">
      <w:pPr>
        <w:pStyle w:val="3"/>
        <w:rPr>
          <w:rFonts w:hint="eastAsia" w:ascii="仿宋" w:hAnsi="仿宋" w:eastAsia="仿宋"/>
        </w:rPr>
      </w:pPr>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59"/>
    </w:p>
    <w:p w14:paraId="2D513A34">
      <w:pPr>
        <w:pStyle w:val="3"/>
        <w:rPr>
          <w:rFonts w:hint="eastAsia" w:ascii="仿宋" w:hAnsi="仿宋" w:eastAsia="仿宋"/>
        </w:rPr>
      </w:pPr>
      <w:bookmarkStart w:id="60" w:name="_Toc15396625"/>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60"/>
    </w:p>
    <w:p w14:paraId="34A3764D">
      <w:pPr>
        <w:pStyle w:val="3"/>
        <w:rPr>
          <w:rFonts w:hint="eastAsia" w:ascii="仿宋" w:hAnsi="仿宋" w:eastAsia="仿宋"/>
        </w:rPr>
      </w:pPr>
      <w:bookmarkStart w:id="61" w:name="_Toc1539662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61"/>
    </w:p>
    <w:p w14:paraId="092CA998">
      <w:pPr>
        <w:pStyle w:val="3"/>
        <w:rPr>
          <w:rFonts w:hint="eastAsia" w:ascii="仿宋" w:hAnsi="仿宋" w:eastAsia="仿宋"/>
        </w:rPr>
      </w:pPr>
      <w:bookmarkStart w:id="62" w:name="_Toc15396627"/>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62"/>
    </w:p>
    <w:p w14:paraId="1F948B0F">
      <w:pPr>
        <w:pStyle w:val="3"/>
        <w:rPr>
          <w:rFonts w:hint="eastAsia" w:ascii="仿宋" w:hAnsi="仿宋" w:eastAsia="仿宋"/>
        </w:rPr>
      </w:pPr>
      <w:bookmarkStart w:id="63" w:name="_Toc15396628"/>
      <w:r>
        <w:rPr>
          <w:rStyle w:val="20"/>
          <w:rFonts w:hint="eastAsia" w:ascii="仿宋" w:hAnsi="仿宋" w:eastAsia="仿宋"/>
          <w:b w:val="0"/>
          <w:bCs w:val="0"/>
        </w:rPr>
        <w:t>十、</w:t>
      </w:r>
      <w:bookmarkEnd w:id="63"/>
      <w:r>
        <w:rPr>
          <w:rFonts w:hint="eastAsia" w:ascii="仿宋" w:hAnsi="仿宋" w:eastAsia="仿宋"/>
          <w:b w:val="0"/>
        </w:rPr>
        <w:t>政</w:t>
      </w:r>
      <w:r>
        <w:rPr>
          <w:rStyle w:val="20"/>
          <w:rFonts w:hint="eastAsia" w:ascii="仿宋" w:hAnsi="仿宋" w:eastAsia="仿宋"/>
          <w:b w:val="0"/>
          <w:bCs w:val="0"/>
        </w:rPr>
        <w:t>府性基金预算财政拨款收入支出决算表</w:t>
      </w:r>
    </w:p>
    <w:p w14:paraId="60B31F83">
      <w:pPr>
        <w:pStyle w:val="3"/>
        <w:rPr>
          <w:rFonts w:hint="eastAsia" w:ascii="仿宋" w:hAnsi="仿宋" w:eastAsia="仿宋"/>
        </w:rPr>
      </w:pPr>
      <w:bookmarkStart w:id="64" w:name="_Toc15396629"/>
      <w:r>
        <w:rPr>
          <w:rStyle w:val="20"/>
          <w:rFonts w:hint="eastAsia" w:ascii="仿宋" w:hAnsi="仿宋" w:eastAsia="仿宋"/>
          <w:b w:val="0"/>
          <w:bCs w:val="0"/>
        </w:rPr>
        <w:t>十一、</w:t>
      </w:r>
      <w:bookmarkEnd w:id="64"/>
      <w:r>
        <w:rPr>
          <w:rFonts w:hint="eastAsia" w:ascii="仿宋" w:hAnsi="仿宋" w:eastAsia="仿宋"/>
          <w:b w:val="0"/>
        </w:rPr>
        <w:t>国</w:t>
      </w:r>
      <w:r>
        <w:rPr>
          <w:rStyle w:val="20"/>
          <w:rFonts w:hint="eastAsia" w:ascii="仿宋" w:hAnsi="仿宋" w:eastAsia="仿宋"/>
          <w:b w:val="0"/>
          <w:bCs w:val="0"/>
        </w:rPr>
        <w:t>有资本经营预算财政拨款收入支出决算表</w:t>
      </w:r>
    </w:p>
    <w:p w14:paraId="0FFD72AA">
      <w:pPr>
        <w:pStyle w:val="3"/>
        <w:rPr>
          <w:rFonts w:hint="eastAsia" w:ascii="仿宋" w:hAnsi="仿宋" w:eastAsia="仿宋"/>
        </w:rPr>
      </w:pPr>
      <w:bookmarkStart w:id="65" w:name="_Toc15396630"/>
      <w:r>
        <w:rPr>
          <w:rStyle w:val="20"/>
          <w:rFonts w:hint="eastAsia" w:ascii="仿宋" w:hAnsi="仿宋" w:eastAsia="仿宋"/>
          <w:b w:val="0"/>
          <w:bCs w:val="0"/>
        </w:rPr>
        <w:t>十二、</w:t>
      </w:r>
      <w:bookmarkEnd w:id="65"/>
      <w:r>
        <w:rPr>
          <w:rStyle w:val="20"/>
          <w:rFonts w:hint="eastAsia" w:ascii="仿宋" w:hAnsi="仿宋" w:eastAsia="仿宋"/>
          <w:b w:val="0"/>
          <w:bCs w:val="0"/>
        </w:rPr>
        <w:t>国有资本经营预算财政拨款支出决算表</w:t>
      </w:r>
    </w:p>
    <w:p w14:paraId="578A8AAC">
      <w:pPr>
        <w:pStyle w:val="3"/>
        <w:rPr>
          <w:rStyle w:val="20"/>
          <w:rFonts w:hint="eastAsia" w:ascii="仿宋" w:hAnsi="仿宋" w:eastAsia="仿宋"/>
          <w:b w:val="0"/>
          <w:bCs w:val="0"/>
        </w:rPr>
      </w:pPr>
      <w:bookmarkStart w:id="66" w:name="_Toc15396631"/>
      <w:r>
        <w:rPr>
          <w:rStyle w:val="20"/>
          <w:rFonts w:hint="eastAsia" w:ascii="仿宋" w:hAnsi="仿宋" w:eastAsia="仿宋"/>
          <w:b w:val="0"/>
          <w:bCs w:val="0"/>
        </w:rPr>
        <w:t>十三、</w:t>
      </w:r>
      <w:bookmarkEnd w:id="66"/>
      <w:r>
        <w:rPr>
          <w:rStyle w:val="20"/>
          <w:rFonts w:hint="eastAsia" w:ascii="仿宋" w:hAnsi="仿宋" w:eastAsia="仿宋"/>
          <w:b w:val="0"/>
          <w:bCs w:val="0"/>
        </w:rPr>
        <w:t>财政拨款“三公”经费支出决算表</w:t>
      </w:r>
    </w:p>
    <w:p w14:paraId="54EE5E61"/>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598138"/>
    </w:sdtPr>
    <w:sdtContent>
      <w:p w14:paraId="750A5B57">
        <w:pPr>
          <w:pStyle w:val="8"/>
          <w:jc w:val="center"/>
        </w:pPr>
        <w:r>
          <w:fldChar w:fldCharType="begin"/>
        </w:r>
        <w:r>
          <w:instrText xml:space="preserve">PAGE   \* MERGEFORMAT</w:instrText>
        </w:r>
        <w:r>
          <w:fldChar w:fldCharType="separate"/>
        </w:r>
        <w:r>
          <w:rPr>
            <w:lang w:val="zh-CN"/>
          </w:rPr>
          <w:t>2</w:t>
        </w:r>
        <w:r>
          <w:fldChar w:fldCharType="end"/>
        </w:r>
      </w:p>
    </w:sdtContent>
  </w:sdt>
  <w:p w14:paraId="7C8FE8B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53F1227"/>
    <w:multiLevelType w:val="multilevel"/>
    <w:tmpl w:val="553F1227"/>
    <w:lvl w:ilvl="0" w:tentative="0">
      <w:start w:val="1"/>
      <w:numFmt w:val="japaneseCounting"/>
      <w:lvlText w:val="%1、"/>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98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NTczMjk0ODJmNzkxZTIyMDk2OWU3NWIzNzE1NWMifQ=="/>
  </w:docVars>
  <w:rsids>
    <w:rsidRoot w:val="00302A19"/>
    <w:rsid w:val="00045A1F"/>
    <w:rsid w:val="00085613"/>
    <w:rsid w:val="000E3EF2"/>
    <w:rsid w:val="000E61A8"/>
    <w:rsid w:val="000E7A65"/>
    <w:rsid w:val="000F0F98"/>
    <w:rsid w:val="001C4B12"/>
    <w:rsid w:val="00205589"/>
    <w:rsid w:val="00215D85"/>
    <w:rsid w:val="0023525D"/>
    <w:rsid w:val="002A0F52"/>
    <w:rsid w:val="002C70AC"/>
    <w:rsid w:val="002D14C0"/>
    <w:rsid w:val="002E2537"/>
    <w:rsid w:val="00302A19"/>
    <w:rsid w:val="00330375"/>
    <w:rsid w:val="00336C3A"/>
    <w:rsid w:val="0034443B"/>
    <w:rsid w:val="003D1A2B"/>
    <w:rsid w:val="003E068B"/>
    <w:rsid w:val="00403C09"/>
    <w:rsid w:val="0049557B"/>
    <w:rsid w:val="004E74B7"/>
    <w:rsid w:val="00553B7A"/>
    <w:rsid w:val="005B269B"/>
    <w:rsid w:val="0065186B"/>
    <w:rsid w:val="006B5CEC"/>
    <w:rsid w:val="00711DB3"/>
    <w:rsid w:val="007C081F"/>
    <w:rsid w:val="00816974"/>
    <w:rsid w:val="00840AFB"/>
    <w:rsid w:val="00843AD2"/>
    <w:rsid w:val="008D05C6"/>
    <w:rsid w:val="008E728B"/>
    <w:rsid w:val="0092627A"/>
    <w:rsid w:val="009B0DD7"/>
    <w:rsid w:val="00A203A8"/>
    <w:rsid w:val="00AC528A"/>
    <w:rsid w:val="00AF0C71"/>
    <w:rsid w:val="00BB58C8"/>
    <w:rsid w:val="00BF5111"/>
    <w:rsid w:val="00C22B8A"/>
    <w:rsid w:val="00C369B0"/>
    <w:rsid w:val="00C429F0"/>
    <w:rsid w:val="00C67F94"/>
    <w:rsid w:val="00C93395"/>
    <w:rsid w:val="00C97756"/>
    <w:rsid w:val="00CD1442"/>
    <w:rsid w:val="00D5366B"/>
    <w:rsid w:val="00DA4FBD"/>
    <w:rsid w:val="00DB08E5"/>
    <w:rsid w:val="00DC2B05"/>
    <w:rsid w:val="00DD7FCA"/>
    <w:rsid w:val="00E26920"/>
    <w:rsid w:val="00E95BCB"/>
    <w:rsid w:val="00EA4E6A"/>
    <w:rsid w:val="00ED3EC6"/>
    <w:rsid w:val="00EE6F1E"/>
    <w:rsid w:val="00EF76F3"/>
    <w:rsid w:val="00F177B8"/>
    <w:rsid w:val="00F75153"/>
    <w:rsid w:val="00FB5AAA"/>
    <w:rsid w:val="00FF4F78"/>
    <w:rsid w:val="0F453851"/>
    <w:rsid w:val="19B4110D"/>
    <w:rsid w:val="1E041468"/>
    <w:rsid w:val="316E3EAE"/>
    <w:rsid w:val="35B71A4B"/>
    <w:rsid w:val="53416AC1"/>
    <w:rsid w:val="570C1048"/>
    <w:rsid w:val="5F586965"/>
    <w:rsid w:val="69091E63"/>
    <w:rsid w:val="7D87648F"/>
    <w:rsid w:val="7F3714CD"/>
    <w:rsid w:val="AFEF8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link w:val="27"/>
    <w:qFormat/>
    <w:uiPriority w:val="0"/>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List"/>
    <w:basedOn w:val="5"/>
    <w:qFormat/>
    <w:uiPriority w:val="0"/>
  </w:style>
  <w:style w:type="paragraph" w:styleId="12">
    <w:name w:val="footnote text"/>
    <w:basedOn w:val="1"/>
    <w:next w:val="7"/>
    <w:link w:val="29"/>
    <w:semiHidden/>
    <w:qFormat/>
    <w:uiPriority w:val="99"/>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character" w:styleId="16">
    <w:name w:val="Strong"/>
    <w:qFormat/>
    <w:uiPriority w:val="99"/>
    <w:rPr>
      <w:b/>
    </w:rPr>
  </w:style>
  <w:style w:type="character" w:styleId="17">
    <w:name w:val="FollowedHyperlink"/>
    <w:basedOn w:val="15"/>
    <w:unhideWhenUsed/>
    <w:qFormat/>
    <w:uiPriority w:val="99"/>
    <w:rPr>
      <w:color w:val="954F72"/>
      <w:u w:val="single"/>
    </w:rPr>
  </w:style>
  <w:style w:type="character" w:styleId="18">
    <w:name w:val="Hyperlink"/>
    <w:unhideWhenUsed/>
    <w:qFormat/>
    <w:uiPriority w:val="99"/>
    <w:rPr>
      <w:color w:val="0000FF"/>
      <w:u w:val="single"/>
    </w:rPr>
  </w:style>
  <w:style w:type="character" w:customStyle="1" w:styleId="19">
    <w:name w:val="标题 1 字符"/>
    <w:link w:val="2"/>
    <w:qFormat/>
    <w:uiPriority w:val="9"/>
    <w:rPr>
      <w:b/>
      <w:bCs/>
      <w:kern w:val="44"/>
      <w:sz w:val="44"/>
      <w:szCs w:val="44"/>
    </w:rPr>
  </w:style>
  <w:style w:type="character" w:customStyle="1" w:styleId="20">
    <w:name w:val="标题 2 字符"/>
    <w:link w:val="3"/>
    <w:qFormat/>
    <w:uiPriority w:val="9"/>
    <w:rPr>
      <w:rFonts w:ascii="Cambria" w:hAnsi="Cambria" w:eastAsia="宋体" w:cs="Times New Roman"/>
      <w:b/>
      <w:bCs/>
      <w:sz w:val="32"/>
      <w:szCs w:val="32"/>
    </w:rPr>
  </w:style>
  <w:style w:type="character" w:customStyle="1" w:styleId="21">
    <w:name w:val="默认段落字体1"/>
    <w:qFormat/>
    <w:uiPriority w:val="0"/>
  </w:style>
  <w:style w:type="paragraph" w:customStyle="1" w:styleId="22">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23">
    <w:name w:val="Index"/>
    <w:basedOn w:val="1"/>
    <w:qFormat/>
    <w:uiPriority w:val="0"/>
    <w:pPr>
      <w:suppressLineNumbers/>
    </w:pPr>
  </w:style>
  <w:style w:type="paragraph"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四号正文"/>
    <w:basedOn w:val="1"/>
    <w:qFormat/>
    <w:uiPriority w:val="0"/>
    <w:pPr>
      <w:spacing w:line="360" w:lineRule="auto"/>
    </w:pPr>
    <w:rPr>
      <w:rFonts w:ascii="??" w:hAnsi="??"/>
      <w:color w:val="000000"/>
      <w:kern w:val="0"/>
      <w:sz w:val="28"/>
      <w:szCs w:val="21"/>
      <w:lang w:val="zh-CN"/>
    </w:rPr>
  </w:style>
  <w:style w:type="character" w:customStyle="1" w:styleId="27">
    <w:name w:val="页眉 字符"/>
    <w:link w:val="9"/>
    <w:qFormat/>
    <w:uiPriority w:val="0"/>
    <w:rPr>
      <w:rFonts w:ascii="Calibri" w:hAnsi="Calibri"/>
      <w:kern w:val="2"/>
      <w:sz w:val="18"/>
      <w:szCs w:val="18"/>
    </w:rPr>
  </w:style>
  <w:style w:type="character" w:customStyle="1" w:styleId="28">
    <w:name w:val="页脚 字符"/>
    <w:link w:val="8"/>
    <w:qFormat/>
    <w:uiPriority w:val="99"/>
    <w:rPr>
      <w:rFonts w:ascii="Calibri" w:hAnsi="Calibri"/>
      <w:kern w:val="2"/>
      <w:sz w:val="18"/>
      <w:szCs w:val="18"/>
    </w:rPr>
  </w:style>
  <w:style w:type="character" w:customStyle="1" w:styleId="29">
    <w:name w:val="脚注文本 字符"/>
    <w:basedOn w:val="15"/>
    <w:link w:val="12"/>
    <w:semiHidden/>
    <w:qFormat/>
    <w:uiPriority w:val="99"/>
    <w:rPr>
      <w:rFonts w:ascii="Calibri" w:hAnsi="Calibri"/>
      <w:kern w:val="2"/>
      <w:sz w:val="18"/>
      <w:szCs w:val="18"/>
    </w:rPr>
  </w:style>
  <w:style w:type="paragraph" w:customStyle="1" w:styleId="30">
    <w:name w:val="msonormal"/>
    <w:basedOn w:val="1"/>
    <w:qFormat/>
    <w:uiPriority w:val="0"/>
    <w:pPr>
      <w:widowControl/>
      <w:suppressAutoHyphens w:val="0"/>
      <w:spacing w:before="100" w:beforeAutospacing="1" w:after="100" w:afterAutospacing="1"/>
      <w:jc w:val="left"/>
    </w:pPr>
    <w:rPr>
      <w:rFonts w:ascii="宋体" w:hAnsi="宋体" w:cs="宋体"/>
      <w:kern w:val="0"/>
      <w:sz w:val="24"/>
    </w:rPr>
  </w:style>
  <w:style w:type="paragraph" w:customStyle="1" w:styleId="31">
    <w:name w:val="xl65"/>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宋体" w:hAnsi="宋体" w:cs="宋体"/>
      <w:color w:val="000000"/>
      <w:kern w:val="0"/>
      <w:sz w:val="18"/>
      <w:szCs w:val="18"/>
    </w:rPr>
  </w:style>
  <w:style w:type="paragraph" w:customStyle="1" w:styleId="32">
    <w:name w:val="xl66"/>
    <w:basedOn w:val="1"/>
    <w:qFormat/>
    <w:uiPriority w:val="0"/>
    <w:pPr>
      <w:widowControl/>
      <w:suppressAutoHyphens w:val="0"/>
      <w:spacing w:before="100" w:beforeAutospacing="1" w:after="100" w:afterAutospacing="1"/>
      <w:jc w:val="left"/>
    </w:pPr>
    <w:rPr>
      <w:rFonts w:ascii="黑体" w:hAnsi="黑体" w:eastAsia="黑体" w:cs="宋体"/>
      <w:color w:val="000000"/>
      <w:kern w:val="0"/>
      <w:sz w:val="18"/>
      <w:szCs w:val="18"/>
    </w:rPr>
  </w:style>
  <w:style w:type="paragraph" w:customStyle="1" w:styleId="33">
    <w:name w:val="xl67"/>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4">
    <w:name w:val="xl68"/>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5">
    <w:name w:val="xl69"/>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宋体" w:hAnsi="宋体" w:cs="宋体"/>
      <w:color w:val="000000"/>
      <w:kern w:val="0"/>
      <w:sz w:val="18"/>
      <w:szCs w:val="18"/>
    </w:rPr>
  </w:style>
  <w:style w:type="paragraph" w:customStyle="1" w:styleId="36">
    <w:name w:val="xl70"/>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37">
    <w:name w:val="xl71"/>
    <w:basedOn w:val="1"/>
    <w:qFormat/>
    <w:uiPriority w:val="0"/>
    <w:pPr>
      <w:widowControl/>
      <w:suppressAutoHyphens w:val="0"/>
      <w:spacing w:before="100" w:beforeAutospacing="1" w:after="100" w:afterAutospacing="1"/>
      <w:jc w:val="left"/>
    </w:pPr>
    <w:rPr>
      <w:rFonts w:ascii="宋体" w:hAnsi="宋体" w:cs="宋体"/>
      <w:kern w:val="0"/>
      <w:sz w:val="18"/>
      <w:szCs w:val="18"/>
    </w:rPr>
  </w:style>
  <w:style w:type="paragraph" w:customStyle="1" w:styleId="38">
    <w:name w:val="xl72"/>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黑体" w:hAnsi="黑体" w:eastAsia="黑体" w:cs="宋体"/>
      <w:b/>
      <w:bCs/>
      <w:color w:val="000000"/>
      <w:kern w:val="0"/>
      <w:sz w:val="30"/>
      <w:szCs w:val="30"/>
    </w:rPr>
  </w:style>
  <w:style w:type="paragraph" w:customStyle="1" w:styleId="39">
    <w:name w:val="xl73"/>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center"/>
    </w:pPr>
    <w:rPr>
      <w:rFonts w:ascii="黑体" w:hAnsi="黑体" w:eastAsia="黑体" w:cs="宋体"/>
      <w:color w:val="000000"/>
      <w:kern w:val="0"/>
      <w:sz w:val="18"/>
      <w:szCs w:val="18"/>
    </w:rPr>
  </w:style>
  <w:style w:type="paragraph" w:customStyle="1" w:styleId="40">
    <w:name w:val="xl74"/>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黑体" w:hAnsi="黑体" w:eastAsia="黑体" w:cs="宋体"/>
      <w:color w:val="000000"/>
      <w:kern w:val="0"/>
      <w:sz w:val="18"/>
      <w:szCs w:val="18"/>
    </w:rPr>
  </w:style>
  <w:style w:type="paragraph" w:customStyle="1" w:styleId="41">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黑体" w:hAnsi="黑体" w:eastAsia="黑体" w:cs="宋体"/>
      <w:i/>
      <w:iCs/>
      <w:color w:val="000000"/>
      <w:kern w:val="0"/>
      <w:sz w:val="18"/>
      <w:szCs w:val="18"/>
    </w:rPr>
  </w:style>
  <w:style w:type="paragraph" w:customStyle="1" w:styleId="42">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val="0"/>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zh-CN" altLang="en-US"/>
          </a:p>
        </c:rich>
      </c:tx>
      <c:layout/>
      <c:overlay val="0"/>
      <c:spPr>
        <a:noFill/>
        <a:ln>
          <a:noFill/>
        </a:ln>
        <a:effectLst/>
      </c:spPr>
    </c:title>
    <c:autoTitleDeleted val="0"/>
    <c:plotArea>
      <c:layout>
        <c:manualLayout>
          <c:layoutTarget val="inner"/>
          <c:xMode val="edge"/>
          <c:yMode val="edge"/>
          <c:x val="0.0766614021549738"/>
          <c:y val="0.152590461795991"/>
          <c:w val="0.906483312509124"/>
          <c:h val="0.654112446470507"/>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420.07</c:v>
                </c:pt>
                <c:pt idx="1">
                  <c:v>420.07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591.47</c:v>
                </c:pt>
                <c:pt idx="1">
                  <c:v>591.47</c:v>
                </c:pt>
              </c:numCache>
            </c:numRef>
          </c:val>
        </c:ser>
        <c:dLbls>
          <c:showLegendKey val="0"/>
          <c:showVal val="0"/>
          <c:showCatName val="0"/>
          <c:showSerName val="0"/>
          <c:showPercent val="0"/>
          <c:showBubbleSize val="0"/>
        </c:dLbls>
        <c:gapWidth val="219"/>
        <c:overlap val="-27"/>
        <c:axId val="1001865408"/>
        <c:axId val="1001867808"/>
      </c:barChart>
      <c:catAx>
        <c:axId val="10018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7808"/>
        <c:crosses val="autoZero"/>
        <c:auto val="1"/>
        <c:lblAlgn val="ctr"/>
        <c:lblOffset val="100"/>
        <c:noMultiLvlLbl val="0"/>
      </c:catAx>
      <c:valAx>
        <c:axId val="100186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endParaRPr lang="en-US" altLang="zh-CN"/>
          </a:p>
        </c:rich>
      </c:tx>
      <c:layout>
        <c:manualLayout>
          <c:xMode val="edge"/>
          <c:yMode val="edge"/>
          <c:x val="0.346729684461814"/>
          <c:y val="0.0393258426966292"/>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7"/>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1" vertOverflow="ellipsis" vert="horz" wrap="square" lIns="38100" tIns="19050" rIns="38100" bIns="19050" anchor="ctr" anchorCtr="1"/>
                  <a:lstStyle/>
                  <a:p>
                    <a:fld id="{ab5328cf-ec73-4e03-83fa-4d0edf545c50}" type="CELLRANGE">
                      <a:t>[CELLRANGE]</a:t>
                    </a:fld>
                    <a:r>
                      <a:t>,</a:t>
                    </a:r>
                    <a:fld id="{f01498d9-2ae8-4144-8256-35a9a5286f49}" type="CATEGORYNAME">
                      <a:t>[CATEGORY NAME]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0"/>
              <c:showCatName val="1"/>
              <c:showSerName val="0"/>
              <c:showPercent val="0"/>
              <c:showBubbleSize val="0"/>
              <c:extLst>
                <c:ext xmlns:c15="http://schemas.microsoft.com/office/drawing/2012/chart" uri="{CE6537A1-D6FC-4f65-9D91-7224C49458BB}">
                  <c15:layout/>
                  <c15:dlblFieldTable/>
                  <c15:xForSave val="1"/>
                  <c15:showDataLabelsRange val="1"/>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国有资本经营预算财政拨款收入</c:v>
                </c:pt>
                <c:pt idx="3">
                  <c:v>上级补助收入</c:v>
                </c:pt>
                <c:pt idx="4">
                  <c:v>附属单位上缴收入</c:v>
                </c:pt>
                <c:pt idx="5">
                  <c:v>事业收入</c:v>
                </c:pt>
                <c:pt idx="6">
                  <c:v>其他收入</c:v>
                </c:pt>
              </c:strCache>
            </c:strRef>
          </c:cat>
          <c:val>
            <c:numRef>
              <c:f>Sheet1!$B$2:$B$8</c:f>
              <c:numCache>
                <c:formatCode>General</c:formatCode>
                <c:ptCount val="7"/>
                <c:pt idx="0">
                  <c:v>591.47</c:v>
                </c:pt>
                <c:pt idx="1">
                  <c:v>0</c:v>
                </c:pt>
                <c:pt idx="2">
                  <c:v>0</c:v>
                </c:pt>
                <c:pt idx="3">
                  <c:v>0</c:v>
                </c:pt>
                <c:pt idx="4">
                  <c:v>0</c:v>
                </c:pt>
                <c:pt idx="5">
                  <c:v>0</c:v>
                </c:pt>
                <c:pt idx="6">
                  <c:v>0</c:v>
                </c:pt>
              </c:numCache>
            </c:numRef>
          </c:val>
          <c:extLst>
            <c:ext xmlns:c15="http://schemas.microsoft.com/office/drawing/2012/chart" uri="{02D57815-91ED-43cb-92C2-25804820EDAC}">
              <c15:datalabelsRange>
                <c15:f>Sheet1!$B$2</c15:f>
                <c15:dlblRangeCache>
                  <c:ptCount val="1"/>
                  <c:pt idx="0">
                    <c:v>591.47</c:v>
                  </c:pt>
                </c15:dlblRangeCache>
              </c15:datalabelsRang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237892729096317"/>
                  <c:y val="0.05493836490252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c:v>
                </c:pt>
                <c:pt idx="3">
                  <c:v>经营支出</c:v>
                </c:pt>
                <c:pt idx="4">
                  <c:v>对附属单位补助支出</c:v>
                </c:pt>
              </c:strCache>
            </c:strRef>
          </c:cat>
          <c:val>
            <c:numRef>
              <c:f>Sheet1!$B$2:$B$6</c:f>
              <c:numCache>
                <c:formatCode>General</c:formatCode>
                <c:ptCount val="5"/>
                <c:pt idx="0">
                  <c:v>528.78</c:v>
                </c:pt>
                <c:pt idx="1">
                  <c:v>62.69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endParaRPr lang="zh-CN" altLang="en-US"/>
          </a:p>
        </c:rich>
      </c:tx>
      <c:layout/>
      <c:overlay val="0"/>
      <c:spPr>
        <a:noFill/>
        <a:ln>
          <a:noFill/>
        </a:ln>
        <a:effectLst/>
      </c:spPr>
    </c:title>
    <c:autoTitleDeleted val="0"/>
    <c:plotArea>
      <c:layout>
        <c:manualLayout>
          <c:layoutTarget val="inner"/>
          <c:xMode val="edge"/>
          <c:yMode val="edge"/>
          <c:x val="0.0549903210088144"/>
          <c:y val="0.144334527843462"/>
          <c:w val="0.906483312509124"/>
          <c:h val="0.654112446470507"/>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420.07</c:v>
                </c:pt>
                <c:pt idx="1">
                  <c:v>420.07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591.47</c:v>
                </c:pt>
                <c:pt idx="1">
                  <c:v>591.47</c:v>
                </c:pt>
              </c:numCache>
            </c:numRef>
          </c:val>
        </c:ser>
        <c:dLbls>
          <c:showLegendKey val="0"/>
          <c:showVal val="0"/>
          <c:showCatName val="0"/>
          <c:showSerName val="0"/>
          <c:showPercent val="0"/>
          <c:showBubbleSize val="0"/>
        </c:dLbls>
        <c:gapWidth val="219"/>
        <c:overlap val="-27"/>
        <c:axId val="1001865408"/>
        <c:axId val="1001867808"/>
      </c:barChart>
      <c:catAx>
        <c:axId val="10018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7808"/>
        <c:crosses val="autoZero"/>
        <c:auto val="1"/>
        <c:lblAlgn val="ctr"/>
        <c:lblOffset val="100"/>
        <c:noMultiLvlLbl val="0"/>
      </c:catAx>
      <c:valAx>
        <c:axId val="100186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一般公共预算财政拨款支出决算变动情况</a:t>
            </a:r>
            <a:endParaRPr lang="zh-CN" altLang="en-US"/>
          </a:p>
        </c:rich>
      </c:tx>
      <c:layout/>
      <c:overlay val="0"/>
      <c:spPr>
        <a:noFill/>
        <a:ln>
          <a:noFill/>
        </a:ln>
        <a:effectLst/>
      </c:spPr>
    </c:title>
    <c:autoTitleDeleted val="0"/>
    <c:plotArea>
      <c:layout>
        <c:manualLayout>
          <c:layoutTarget val="inner"/>
          <c:xMode val="edge"/>
          <c:yMode val="edge"/>
          <c:x val="0.0766614021549738"/>
          <c:y val="0.14866889316854"/>
          <c:w val="0.906483312509124"/>
          <c:h val="0.654112446470507"/>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Sheet1!$B$2</c:f>
              <c:numCache>
                <c:formatCode>General</c:formatCode>
                <c:ptCount val="1"/>
                <c:pt idx="0">
                  <c:v>420.07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7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支出</c:v>
                </c:pt>
              </c:strCache>
            </c:strRef>
          </c:cat>
          <c:val>
            <c:numRef>
              <c:f>Sheet1!$C$2</c:f>
              <c:numCache>
                <c:formatCode>General</c:formatCode>
                <c:ptCount val="1"/>
                <c:pt idx="0">
                  <c:v>591.47</c:v>
                </c:pt>
              </c:numCache>
            </c:numRef>
          </c:val>
        </c:ser>
        <c:dLbls>
          <c:showLegendKey val="0"/>
          <c:showVal val="0"/>
          <c:showCatName val="0"/>
          <c:showSerName val="0"/>
          <c:showPercent val="0"/>
          <c:showBubbleSize val="0"/>
        </c:dLbls>
        <c:gapWidth val="219"/>
        <c:overlap val="-27"/>
        <c:axId val="1001865408"/>
        <c:axId val="1001867808"/>
      </c:barChart>
      <c:catAx>
        <c:axId val="100186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7808"/>
        <c:crosses val="autoZero"/>
        <c:auto val="1"/>
        <c:lblAlgn val="ctr"/>
        <c:lblOffset val="100"/>
        <c:noMultiLvlLbl val="0"/>
      </c:catAx>
      <c:valAx>
        <c:axId val="100186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186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a:p>
        </c:rich>
      </c:tx>
      <c:layout>
        <c:manualLayout>
          <c:xMode val="edge"/>
          <c:yMode val="edge"/>
          <c:x val="0.230315434625572"/>
          <c:y val="0.00619195046439629"/>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408836416517042"/>
                  <c:y val="0.15262914117159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676100760099425"/>
                  <c:y val="-0.022593630904496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54268899628577"/>
                  <c:y val="-0.009578508568781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475.99</c:v>
                </c:pt>
                <c:pt idx="1">
                  <c:v>60.76</c:v>
                </c:pt>
                <c:pt idx="2">
                  <c:v>18.42</c:v>
                </c:pt>
                <c:pt idx="3">
                  <c:v>36.3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C23B-CA26-4BC5-BB40-BC924F709BBF}">
  <ds:schemaRefs/>
</ds:datastoreItem>
</file>

<file path=docProps/app.xml><?xml version="1.0" encoding="utf-8"?>
<Properties xmlns="http://schemas.openxmlformats.org/officeDocument/2006/extended-properties" xmlns:vt="http://schemas.openxmlformats.org/officeDocument/2006/docPropsVTypes">
  <Template>Normal</Template>
  <Pages>28</Pages>
  <Words>9837</Words>
  <Characters>11190</Characters>
  <Lines>91</Lines>
  <Paragraphs>25</Paragraphs>
  <TotalTime>45</TotalTime>
  <ScaleCrop>false</ScaleCrop>
  <LinksUpToDate>false</LinksUpToDate>
  <CharactersWithSpaces>11475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2024-08-23T13:51:00Z</dcterms:created>
  <dc:creator>user</dc:creator>
  <cp:lastModifiedBy>Administrator</cp:lastModifiedBy>
  <dcterms:modified xsi:type="dcterms:W3CDTF">2024-08-29T03:36:15Z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C0BBBE127306467DAFDFD722905E21A2_12</vt:lpwstr>
  </property>
</Properties>
</file>