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B13865">
      <w:pPr>
        <w:jc w:val="center"/>
        <w:rPr>
          <w:rFonts w:ascii="黑体" w:hAnsi="黑体" w:eastAsia="黑体"/>
          <w:sz w:val="32"/>
          <w:szCs w:val="32"/>
        </w:rPr>
      </w:pPr>
      <w:r>
        <w:rPr>
          <w:rFonts w:hint="eastAsia" w:ascii="黑体" w:hAnsi="黑体" w:eastAsia="黑体"/>
          <w:sz w:val="32"/>
          <w:szCs w:val="32"/>
        </w:rPr>
        <w:t>成人高校招生</w:t>
      </w:r>
      <w:r>
        <w:rPr>
          <w:rFonts w:ascii="黑体" w:hAnsi="黑体" w:eastAsia="黑体"/>
          <w:sz w:val="32"/>
          <w:szCs w:val="32"/>
        </w:rPr>
        <w:t>网上报名流程</w:t>
      </w:r>
    </w:p>
    <w:p w14:paraId="6FF01AC8">
      <w:pPr>
        <w:ind w:firstLine="560" w:firstLineChars="200"/>
        <w:rPr>
          <w:rFonts w:ascii="黑体" w:hAnsi="黑体" w:eastAsia="黑体"/>
          <w:sz w:val="28"/>
          <w:szCs w:val="28"/>
        </w:rPr>
      </w:pPr>
      <w:r>
        <w:rPr>
          <w:rFonts w:hint="eastAsia" w:ascii="黑体" w:hAnsi="黑体" w:eastAsia="黑体"/>
          <w:sz w:val="28"/>
          <w:szCs w:val="28"/>
        </w:rPr>
        <w:t>一、进入遂宁招生考试网站</w:t>
      </w:r>
    </w:p>
    <w:p w14:paraId="7802E548">
      <w:pPr>
        <w:ind w:firstLine="560" w:firstLineChars="200"/>
        <w:rPr>
          <w:sz w:val="28"/>
          <w:szCs w:val="28"/>
        </w:rPr>
      </w:pPr>
      <w:r>
        <w:rPr>
          <w:rFonts w:hint="eastAsia"/>
          <w:sz w:val="28"/>
          <w:szCs w:val="28"/>
        </w:rPr>
        <w:t>进入遂宁招生考试网（网址：</w:t>
      </w:r>
      <w:r>
        <w:fldChar w:fldCharType="begin"/>
      </w:r>
      <w:r>
        <w:instrText xml:space="preserve"> HYPERLINK "http://www.snszsks.cn/" </w:instrText>
      </w:r>
      <w:r>
        <w:fldChar w:fldCharType="separate"/>
      </w:r>
      <w:r>
        <w:rPr>
          <w:rStyle w:val="8"/>
          <w:sz w:val="28"/>
          <w:szCs w:val="28"/>
        </w:rPr>
        <w:t>http://www.snszsks.cn/</w:t>
      </w:r>
      <w:r>
        <w:rPr>
          <w:rStyle w:val="8"/>
          <w:sz w:val="28"/>
          <w:szCs w:val="28"/>
        </w:rPr>
        <w:fldChar w:fldCharType="end"/>
      </w:r>
      <w:r>
        <w:rPr>
          <w:rFonts w:hint="eastAsia"/>
          <w:sz w:val="28"/>
          <w:szCs w:val="28"/>
        </w:rPr>
        <w:t>），选择成人高校招生信息系统或者直接输入遂宁市成考报名网址：</w:t>
      </w:r>
      <w:r>
        <w:fldChar w:fldCharType="begin"/>
      </w:r>
      <w:r>
        <w:instrText xml:space="preserve"> HYPERLINK "http://ckweb.snszsks.cn/" </w:instrText>
      </w:r>
      <w:r>
        <w:fldChar w:fldCharType="separate"/>
      </w:r>
      <w:r>
        <w:rPr>
          <w:rStyle w:val="8"/>
          <w:sz w:val="28"/>
          <w:szCs w:val="28"/>
        </w:rPr>
        <w:t>http://ckweb.snszsks.cn/</w:t>
      </w:r>
      <w:r>
        <w:rPr>
          <w:rStyle w:val="8"/>
          <w:sz w:val="28"/>
          <w:szCs w:val="28"/>
        </w:rPr>
        <w:fldChar w:fldCharType="end"/>
      </w:r>
    </w:p>
    <w:p w14:paraId="78D891F4">
      <w:pPr>
        <w:ind w:firstLine="420" w:firstLineChars="200"/>
        <w:jc w:val="center"/>
        <w:rPr>
          <w:sz w:val="28"/>
          <w:szCs w:val="28"/>
        </w:rPr>
      </w:pPr>
      <w:r>
        <w:drawing>
          <wp:inline distT="0" distB="0" distL="0" distR="0">
            <wp:extent cx="5486400" cy="12960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486400" cy="1296035"/>
                    </a:xfrm>
                    <a:prstGeom prst="rect">
                      <a:avLst/>
                    </a:prstGeom>
                  </pic:spPr>
                </pic:pic>
              </a:graphicData>
            </a:graphic>
          </wp:inline>
        </w:drawing>
      </w:r>
    </w:p>
    <w:p w14:paraId="71117ED0">
      <w:pPr>
        <w:ind w:firstLine="560" w:firstLineChars="200"/>
        <w:rPr>
          <w:rFonts w:ascii="黑体" w:hAnsi="黑体" w:eastAsia="黑体"/>
          <w:sz w:val="28"/>
          <w:szCs w:val="28"/>
        </w:rPr>
      </w:pPr>
      <w:r>
        <w:rPr>
          <w:rFonts w:hint="eastAsia" w:ascii="黑体" w:hAnsi="黑体" w:eastAsia="黑体"/>
          <w:sz w:val="28"/>
          <w:szCs w:val="28"/>
        </w:rPr>
        <w:t>二、进入成人高校招生网上报名系统</w:t>
      </w:r>
    </w:p>
    <w:p w14:paraId="715FAE49">
      <w:pPr>
        <w:ind w:firstLine="560" w:firstLineChars="200"/>
        <w:rPr>
          <w:sz w:val="28"/>
          <w:szCs w:val="28"/>
        </w:rPr>
      </w:pPr>
      <w:r>
        <w:rPr>
          <w:rFonts w:hint="eastAsia"/>
          <w:sz w:val="28"/>
          <w:szCs w:val="28"/>
        </w:rPr>
        <w:t>注意核实网址及</w:t>
      </w:r>
      <w:r>
        <w:rPr>
          <w:rFonts w:hint="eastAsia"/>
          <w:b/>
          <w:sz w:val="28"/>
          <w:szCs w:val="28"/>
        </w:rPr>
        <w:t>遂宁市</w:t>
      </w:r>
      <w:r>
        <w:rPr>
          <w:rFonts w:hint="eastAsia"/>
          <w:sz w:val="28"/>
          <w:szCs w:val="28"/>
        </w:rPr>
        <w:t>标识，首次进入系统需要点击“网上报名系统注册”</w:t>
      </w:r>
    </w:p>
    <w:p w14:paraId="4492A3EB">
      <w:pPr>
        <w:ind w:firstLine="420" w:firstLineChars="200"/>
        <w:jc w:val="center"/>
        <w:rPr>
          <w:sz w:val="28"/>
          <w:szCs w:val="28"/>
        </w:rPr>
      </w:pPr>
      <w:r>
        <w:drawing>
          <wp:inline distT="0" distB="0" distL="0" distR="0">
            <wp:extent cx="5486400" cy="427990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a:stretch>
                      <a:fillRect/>
                    </a:stretch>
                  </pic:blipFill>
                  <pic:spPr>
                    <a:xfrm>
                      <a:off x="0" y="0"/>
                      <a:ext cx="5486400" cy="4279900"/>
                    </a:xfrm>
                    <a:prstGeom prst="rect">
                      <a:avLst/>
                    </a:prstGeom>
                  </pic:spPr>
                </pic:pic>
              </a:graphicData>
            </a:graphic>
          </wp:inline>
        </w:drawing>
      </w:r>
    </w:p>
    <w:p w14:paraId="7D7E024E">
      <w:pPr>
        <w:ind w:firstLine="560" w:firstLineChars="200"/>
        <w:rPr>
          <w:sz w:val="28"/>
          <w:szCs w:val="28"/>
        </w:rPr>
      </w:pPr>
      <w:r>
        <w:rPr>
          <w:rFonts w:hint="eastAsia"/>
          <w:sz w:val="28"/>
          <w:szCs w:val="28"/>
        </w:rPr>
        <w:t>注册成功的考生再次进入系统选择“网上报名系统登录”</w:t>
      </w:r>
      <w:r>
        <w:rPr>
          <w:sz w:val="28"/>
          <w:szCs w:val="28"/>
        </w:rPr>
        <w:t xml:space="preserve"> </w:t>
      </w:r>
    </w:p>
    <w:p w14:paraId="7B274CAD">
      <w:pPr>
        <w:ind w:firstLine="420" w:firstLineChars="200"/>
        <w:jc w:val="center"/>
        <w:rPr>
          <w:sz w:val="28"/>
          <w:szCs w:val="28"/>
        </w:rPr>
      </w:pPr>
      <w:r>
        <w:drawing>
          <wp:inline distT="0" distB="0" distL="0" distR="0">
            <wp:extent cx="5486400" cy="43484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
                    <a:stretch>
                      <a:fillRect/>
                    </a:stretch>
                  </pic:blipFill>
                  <pic:spPr>
                    <a:xfrm>
                      <a:off x="0" y="0"/>
                      <a:ext cx="5486400" cy="4348480"/>
                    </a:xfrm>
                    <a:prstGeom prst="rect">
                      <a:avLst/>
                    </a:prstGeom>
                  </pic:spPr>
                </pic:pic>
              </a:graphicData>
            </a:graphic>
          </wp:inline>
        </w:drawing>
      </w:r>
    </w:p>
    <w:p w14:paraId="3149D1E7">
      <w:pPr>
        <w:ind w:firstLine="560" w:firstLineChars="200"/>
        <w:rPr>
          <w:rFonts w:hint="eastAsia" w:ascii="黑体" w:hAnsi="黑体" w:eastAsia="黑体"/>
          <w:sz w:val="28"/>
          <w:szCs w:val="28"/>
        </w:rPr>
      </w:pPr>
      <w:r>
        <w:rPr>
          <w:rFonts w:hint="eastAsia" w:ascii="黑体" w:hAnsi="黑体" w:eastAsia="黑体"/>
          <w:sz w:val="28"/>
          <w:szCs w:val="28"/>
        </w:rPr>
        <w:t>三、阅读了解报名通告</w:t>
      </w:r>
    </w:p>
    <w:p w14:paraId="3F8C9FAD">
      <w:pPr>
        <w:ind w:firstLine="560" w:firstLineChars="200"/>
        <w:rPr>
          <w:rFonts w:hint="eastAsia" w:ascii="黑体" w:hAnsi="黑体" w:eastAsia="黑体"/>
          <w:sz w:val="28"/>
          <w:szCs w:val="28"/>
        </w:rPr>
      </w:pPr>
      <w:r>
        <w:rPr>
          <w:sz w:val="28"/>
          <w:szCs w:val="28"/>
        </w:rPr>
        <w:t>在选择报名点后，弹出报名通告，复印网址</w:t>
      </w:r>
      <w:r>
        <w:rPr>
          <w:rFonts w:hint="eastAsia"/>
          <w:sz w:val="28"/>
          <w:szCs w:val="28"/>
        </w:rPr>
        <w:t>（短网址：https://www.scanju.gov.cn/gongkai/show/d0dde61c0a7d31656455325b090094d4.html）阅读报名通告，复印网址（短网址：https://mp.weixin.qq.com/s/SoykTZA9FTSahPUAdvGBIA）阅读填报注意事项。也可以在遂宁市安居区人民政府网站搜索当年成高报名公告后访问阅读，阅读成考报名相应信息后，再选择合</w:t>
      </w:r>
      <w:bookmarkStart w:id="0" w:name="_GoBack"/>
      <w:bookmarkEnd w:id="0"/>
      <w:r>
        <w:rPr>
          <w:rFonts w:hint="eastAsia"/>
          <w:sz w:val="28"/>
          <w:szCs w:val="28"/>
        </w:rPr>
        <w:t>适的报名点注册填报。</w:t>
      </w:r>
    </w:p>
    <w:p w14:paraId="5F0E9F1D">
      <w:pPr>
        <w:ind w:firstLine="560" w:firstLineChars="200"/>
        <w:rPr>
          <w:rFonts w:ascii="黑体" w:hAnsi="黑体" w:eastAsia="黑体"/>
          <w:sz w:val="28"/>
          <w:szCs w:val="28"/>
        </w:rPr>
      </w:pPr>
      <w:r>
        <w:rPr>
          <w:rFonts w:hint="eastAsia" w:ascii="黑体" w:hAnsi="黑体" w:eastAsia="黑体"/>
          <w:sz w:val="28"/>
          <w:szCs w:val="28"/>
        </w:rPr>
        <w:t>四、注册</w:t>
      </w:r>
    </w:p>
    <w:p w14:paraId="63E3C4C6">
      <w:pPr>
        <w:ind w:firstLine="560" w:firstLineChars="200"/>
        <w:rPr>
          <w:sz w:val="28"/>
          <w:szCs w:val="28"/>
        </w:rPr>
      </w:pPr>
      <w:r>
        <w:rPr>
          <w:rFonts w:hint="eastAsia"/>
          <w:sz w:val="28"/>
          <w:szCs w:val="28"/>
        </w:rPr>
        <w:t>第一步：阅读《给考生的一封信》；阅读结束在页面最下边点击“我已阅读，继续填报”；</w:t>
      </w:r>
    </w:p>
    <w:p w14:paraId="30EE3F52">
      <w:pPr>
        <w:ind w:firstLine="560" w:firstLineChars="200"/>
        <w:rPr>
          <w:sz w:val="28"/>
          <w:szCs w:val="28"/>
        </w:rPr>
      </w:pPr>
      <w:r>
        <w:rPr>
          <w:rFonts w:hint="eastAsia"/>
          <w:sz w:val="28"/>
          <w:szCs w:val="28"/>
        </w:rPr>
        <w:t>第二步：阅读并承诺《成人高考诚信考试承诺书》，点击“我已阅知并承诺”</w:t>
      </w:r>
    </w:p>
    <w:p w14:paraId="6190C96C">
      <w:pPr>
        <w:ind w:firstLine="560" w:firstLineChars="200"/>
        <w:rPr>
          <w:rFonts w:hint="eastAsia"/>
          <w:sz w:val="28"/>
          <w:szCs w:val="28"/>
        </w:rPr>
      </w:pPr>
      <w:r>
        <w:rPr>
          <w:sz w:val="28"/>
          <w:szCs w:val="28"/>
        </w:rPr>
        <w:t>第三步：选择县区“安居区”并选择相应报名点，阅读报考通知</w:t>
      </w:r>
    </w:p>
    <w:p w14:paraId="6C3346DC">
      <w:pPr>
        <w:ind w:firstLine="560" w:firstLineChars="200"/>
        <w:rPr>
          <w:sz w:val="28"/>
          <w:szCs w:val="28"/>
        </w:rPr>
      </w:pPr>
      <w:r>
        <w:rPr>
          <w:sz w:val="28"/>
          <w:szCs w:val="28"/>
        </w:rPr>
        <w:t>第四步：填写注册信息，输入身份证号码、姓名、自行设定登录密码，输入本人手机号，并获取验证码。核实所有填报信息无误后，点击“注册”，注意设定的密码有特殊要求，必须包含数字、字母和特殊符号，建议使用</w:t>
      </w:r>
      <w:r>
        <w:rPr>
          <w:rFonts w:hint="eastAsia"/>
          <w:sz w:val="28"/>
          <w:szCs w:val="28"/>
        </w:rPr>
        <w:t>!@#%</w:t>
      </w:r>
    </w:p>
    <w:p w14:paraId="02D4F081">
      <w:pPr>
        <w:ind w:firstLine="560" w:firstLineChars="200"/>
        <w:rPr>
          <w:sz w:val="28"/>
          <w:szCs w:val="28"/>
        </w:rPr>
      </w:pPr>
      <w:r>
        <w:rPr>
          <w:rFonts w:hint="eastAsia"/>
          <w:sz w:val="28"/>
          <w:szCs w:val="28"/>
        </w:rPr>
        <w:t xml:space="preserve">密码不能使用以下符号：  </w:t>
      </w:r>
      <w:r>
        <w:t>* + - ‘ “ ”&gt; &lt; / 、\</w:t>
      </w:r>
    </w:p>
    <w:p w14:paraId="072024B1">
      <w:pPr>
        <w:ind w:firstLine="420" w:firstLineChars="200"/>
        <w:jc w:val="center"/>
        <w:rPr>
          <w:sz w:val="28"/>
          <w:szCs w:val="28"/>
        </w:rPr>
      </w:pPr>
      <w:r>
        <w:drawing>
          <wp:inline distT="0" distB="0" distL="0" distR="0">
            <wp:extent cx="5486400" cy="61404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stretch>
                      <a:fillRect/>
                    </a:stretch>
                  </pic:blipFill>
                  <pic:spPr>
                    <a:xfrm>
                      <a:off x="0" y="0"/>
                      <a:ext cx="5486400" cy="6140450"/>
                    </a:xfrm>
                    <a:prstGeom prst="rect">
                      <a:avLst/>
                    </a:prstGeom>
                  </pic:spPr>
                </pic:pic>
              </a:graphicData>
            </a:graphic>
          </wp:inline>
        </w:drawing>
      </w:r>
    </w:p>
    <w:p w14:paraId="0ABB062B">
      <w:pPr>
        <w:ind w:firstLine="420" w:firstLineChars="200"/>
        <w:jc w:val="center"/>
        <w:rPr>
          <w:sz w:val="28"/>
          <w:szCs w:val="28"/>
        </w:rPr>
      </w:pPr>
      <w:r>
        <w:drawing>
          <wp:inline distT="0" distB="0" distL="0" distR="0">
            <wp:extent cx="4295140" cy="140906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4295238" cy="1409524"/>
                    </a:xfrm>
                    <a:prstGeom prst="rect">
                      <a:avLst/>
                    </a:prstGeom>
                  </pic:spPr>
                </pic:pic>
              </a:graphicData>
            </a:graphic>
          </wp:inline>
        </w:drawing>
      </w:r>
    </w:p>
    <w:p w14:paraId="5EE696D4">
      <w:pPr>
        <w:ind w:firstLine="420" w:firstLineChars="200"/>
        <w:jc w:val="center"/>
        <w:rPr>
          <w:sz w:val="28"/>
          <w:szCs w:val="28"/>
        </w:rPr>
      </w:pPr>
      <w:r>
        <w:drawing>
          <wp:inline distT="0" distB="0" distL="0" distR="0">
            <wp:extent cx="4352290" cy="9715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4352381" cy="971429"/>
                    </a:xfrm>
                    <a:prstGeom prst="rect">
                      <a:avLst/>
                    </a:prstGeom>
                  </pic:spPr>
                </pic:pic>
              </a:graphicData>
            </a:graphic>
          </wp:inline>
        </w:drawing>
      </w:r>
    </w:p>
    <w:p w14:paraId="523D8433">
      <w:pPr>
        <w:ind w:firstLine="560" w:firstLineChars="200"/>
        <w:rPr>
          <w:rFonts w:ascii="黑体" w:hAnsi="黑体" w:eastAsia="黑体"/>
          <w:sz w:val="28"/>
          <w:szCs w:val="28"/>
        </w:rPr>
      </w:pPr>
      <w:r>
        <w:rPr>
          <w:rFonts w:hint="eastAsia" w:ascii="黑体" w:hAnsi="黑体" w:eastAsia="黑体"/>
          <w:sz w:val="28"/>
          <w:szCs w:val="28"/>
        </w:rPr>
        <w:t>五、登录填报个人报名信息</w:t>
      </w:r>
    </w:p>
    <w:p w14:paraId="7C668744">
      <w:pPr>
        <w:ind w:firstLine="560" w:firstLineChars="200"/>
        <w:rPr>
          <w:sz w:val="28"/>
          <w:szCs w:val="28"/>
        </w:rPr>
      </w:pPr>
      <w:r>
        <w:rPr>
          <w:rFonts w:hint="eastAsia"/>
          <w:sz w:val="28"/>
          <w:szCs w:val="28"/>
        </w:rPr>
        <w:t>注册成功后可直接进入登录成功页面，以后可以再次登录修改填报</w:t>
      </w:r>
    </w:p>
    <w:p w14:paraId="0C33D7D4">
      <w:pPr>
        <w:ind w:firstLine="420" w:firstLineChars="200"/>
        <w:rPr>
          <w:sz w:val="28"/>
          <w:szCs w:val="28"/>
        </w:rPr>
      </w:pPr>
      <w:r>
        <w:drawing>
          <wp:inline distT="0" distB="0" distL="0" distR="0">
            <wp:extent cx="5483225" cy="1733550"/>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rcRect b="41322"/>
                    <a:stretch>
                      <a:fillRect/>
                    </a:stretch>
                  </pic:blipFill>
                  <pic:spPr>
                    <a:xfrm>
                      <a:off x="0" y="0"/>
                      <a:ext cx="5486400" cy="1734505"/>
                    </a:xfrm>
                    <a:prstGeom prst="rect">
                      <a:avLst/>
                    </a:prstGeom>
                    <a:ln>
                      <a:noFill/>
                    </a:ln>
                  </pic:spPr>
                </pic:pic>
              </a:graphicData>
            </a:graphic>
          </wp:inline>
        </w:drawing>
      </w:r>
    </w:p>
    <w:p w14:paraId="1B990D6E">
      <w:pPr>
        <w:ind w:firstLine="420" w:firstLineChars="200"/>
        <w:rPr>
          <w:sz w:val="28"/>
          <w:szCs w:val="28"/>
        </w:rPr>
      </w:pPr>
      <w:r>
        <w:drawing>
          <wp:inline distT="0" distB="0" distL="0" distR="0">
            <wp:extent cx="4855845" cy="5448300"/>
            <wp:effectExtent l="0" t="0" r="190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4855845" cy="5448300"/>
                    </a:xfrm>
                    <a:prstGeom prst="rect">
                      <a:avLst/>
                    </a:prstGeom>
                  </pic:spPr>
                </pic:pic>
              </a:graphicData>
            </a:graphic>
          </wp:inline>
        </w:drawing>
      </w:r>
    </w:p>
    <w:p w14:paraId="5F832DF5">
      <w:pPr>
        <w:ind w:firstLine="420" w:firstLineChars="200"/>
        <w:rPr>
          <w:sz w:val="28"/>
          <w:szCs w:val="28"/>
        </w:rPr>
      </w:pPr>
      <w:r>
        <w:drawing>
          <wp:inline distT="0" distB="0" distL="0" distR="0">
            <wp:extent cx="5486400" cy="163322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486400" cy="1633220"/>
                    </a:xfrm>
                    <a:prstGeom prst="rect">
                      <a:avLst/>
                    </a:prstGeom>
                  </pic:spPr>
                </pic:pic>
              </a:graphicData>
            </a:graphic>
          </wp:inline>
        </w:drawing>
      </w:r>
    </w:p>
    <w:p w14:paraId="4F11F38B">
      <w:pPr>
        <w:ind w:firstLine="420" w:firstLineChars="200"/>
        <w:rPr>
          <w:sz w:val="28"/>
          <w:szCs w:val="28"/>
        </w:rPr>
      </w:pPr>
      <w:r>
        <w:drawing>
          <wp:inline distT="0" distB="0" distL="0" distR="0">
            <wp:extent cx="5486400" cy="361124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486400" cy="3611245"/>
                    </a:xfrm>
                    <a:prstGeom prst="rect">
                      <a:avLst/>
                    </a:prstGeom>
                  </pic:spPr>
                </pic:pic>
              </a:graphicData>
            </a:graphic>
          </wp:inline>
        </w:drawing>
      </w:r>
    </w:p>
    <w:p w14:paraId="522164C8">
      <w:pPr>
        <w:rPr>
          <w:rFonts w:ascii="黑体" w:hAnsi="黑体" w:eastAsia="黑体"/>
          <w:sz w:val="36"/>
          <w:szCs w:val="36"/>
        </w:rPr>
      </w:pPr>
      <w:r>
        <w:rPr>
          <w:rFonts w:hint="eastAsia" w:ascii="黑体" w:hAnsi="黑体" w:eastAsia="黑体"/>
          <w:sz w:val="36"/>
          <w:szCs w:val="36"/>
        </w:rPr>
        <w:t>填报信息注意事项</w:t>
      </w:r>
    </w:p>
    <w:p w14:paraId="7B864A21">
      <w:pPr>
        <w:ind w:firstLine="560" w:firstLineChars="200"/>
        <w:jc w:val="left"/>
        <w:rPr>
          <w:sz w:val="28"/>
          <w:szCs w:val="28"/>
        </w:rPr>
      </w:pPr>
      <w:r>
        <w:rPr>
          <w:rFonts w:hint="eastAsia"/>
          <w:sz w:val="28"/>
          <w:szCs w:val="28"/>
        </w:rPr>
        <w:t>1、手机号码：手机号码为注册时填报的号码不能更改，注册时一定要输入自己的电话号码。</w:t>
      </w:r>
    </w:p>
    <w:p w14:paraId="53B08FB7">
      <w:pPr>
        <w:ind w:firstLine="560" w:firstLineChars="200"/>
        <w:jc w:val="left"/>
        <w:rPr>
          <w:sz w:val="28"/>
          <w:szCs w:val="28"/>
        </w:rPr>
      </w:pPr>
      <w:r>
        <w:rPr>
          <w:rFonts w:hint="eastAsia"/>
          <w:sz w:val="28"/>
          <w:szCs w:val="28"/>
        </w:rPr>
        <w:t>2、户籍地址：户籍地址按身份证或户籍簿上的地址填写，其中：省、市、区进行选择，其他部分输入，已经选择的部分不再输入，填写完成后再次检查下面完整的户籍地址。</w:t>
      </w:r>
    </w:p>
    <w:p w14:paraId="1A0C42F4">
      <w:pPr>
        <w:ind w:firstLine="560" w:firstLineChars="200"/>
        <w:jc w:val="left"/>
        <w:rPr>
          <w:sz w:val="28"/>
          <w:szCs w:val="28"/>
        </w:rPr>
      </w:pPr>
      <w:r>
        <w:rPr>
          <w:rFonts w:hint="eastAsia"/>
          <w:sz w:val="28"/>
          <w:szCs w:val="28"/>
        </w:rPr>
        <w:t>3、邮寄地址：考生在报名时应填写本人邮寄地址，邮寄地址以能够收到快递的为准，禁止填报代理机构或中介机构的地址，其中省、市、区同样进行选择，其他部分输入，已经选择的部分不再输入。</w:t>
      </w:r>
    </w:p>
    <w:p w14:paraId="1FE1FCA4">
      <w:pPr>
        <w:ind w:firstLine="560" w:firstLineChars="200"/>
        <w:jc w:val="left"/>
        <w:rPr>
          <w:sz w:val="28"/>
          <w:szCs w:val="28"/>
        </w:rPr>
      </w:pPr>
      <w:r>
        <w:rPr>
          <w:rFonts w:hint="eastAsia"/>
          <w:sz w:val="28"/>
          <w:szCs w:val="28"/>
        </w:rPr>
        <w:t>4、个人简历：正确规范填写简历部分内容，简历截止时间为报名当年9月。建议简历第1栏都填写中学学习经历，第2-3栏高起专考生填写工作经历，专升本考生填写专科院校学习经历和工作经历。</w:t>
      </w:r>
    </w:p>
    <w:p w14:paraId="78276790">
      <w:pPr>
        <w:ind w:firstLine="560" w:firstLineChars="200"/>
        <w:jc w:val="left"/>
        <w:rPr>
          <w:sz w:val="28"/>
          <w:szCs w:val="28"/>
        </w:rPr>
      </w:pPr>
      <w:r>
        <w:rPr>
          <w:rFonts w:hint="eastAsia"/>
          <w:sz w:val="28"/>
          <w:szCs w:val="28"/>
        </w:rPr>
        <w:t>5、时间要求：所有涉及时间的填报，未提示格式的，均按年月日格式填写，如毕业时间。专升本考生还需要填写专科及以上毕业信息，其中专科及以上毕业时间按XXXX年X月的格式填写，如2017年6月。</w:t>
      </w:r>
    </w:p>
    <w:p w14:paraId="5396BFCA">
      <w:pPr>
        <w:ind w:firstLine="560" w:firstLineChars="200"/>
        <w:rPr>
          <w:sz w:val="28"/>
          <w:szCs w:val="28"/>
        </w:rPr>
      </w:pPr>
      <w:r>
        <w:rPr>
          <w:rFonts w:hint="eastAsia"/>
          <w:sz w:val="28"/>
          <w:szCs w:val="28"/>
        </w:rPr>
        <w:t>6、退役士兵免试专升本，需要填写服役、退役时间和服役部队，该项内容请按XXXX年X月至XXXX年X月在XXXX部队服役样式填写，如 2009年11月至2011年12月在******部队服役。</w:t>
      </w:r>
    </w:p>
    <w:p w14:paraId="6B5E4B42">
      <w:pPr>
        <w:ind w:firstLine="560" w:firstLineChars="200"/>
        <w:rPr>
          <w:sz w:val="28"/>
          <w:szCs w:val="28"/>
        </w:rPr>
      </w:pPr>
      <w:r>
        <w:rPr>
          <w:sz w:val="28"/>
          <w:szCs w:val="28"/>
        </w:rPr>
        <w:drawing>
          <wp:inline distT="0" distB="0" distL="0" distR="0">
            <wp:extent cx="5593715" cy="9251950"/>
            <wp:effectExtent l="0" t="0" r="698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593715" cy="9251950"/>
                    </a:xfrm>
                    <a:prstGeom prst="rect">
                      <a:avLst/>
                    </a:prstGeom>
                  </pic:spPr>
                </pic:pic>
              </a:graphicData>
            </a:graphic>
          </wp:inline>
        </w:drawing>
      </w:r>
    </w:p>
    <w:p w14:paraId="2F695AE8">
      <w:r>
        <w:t xml:space="preserve"> </w:t>
      </w:r>
    </w:p>
    <w:p w14:paraId="3878C5DB">
      <w:pPr>
        <w:rPr>
          <w:sz w:val="28"/>
          <w:szCs w:val="28"/>
        </w:rPr>
      </w:pPr>
    </w:p>
    <w:p w14:paraId="5FD8B41B">
      <w:pPr>
        <w:ind w:firstLine="560" w:firstLineChars="200"/>
        <w:rPr>
          <w:rFonts w:ascii="黑体" w:hAnsi="黑体" w:eastAsia="黑体"/>
          <w:sz w:val="28"/>
          <w:szCs w:val="28"/>
        </w:rPr>
      </w:pPr>
      <w:r>
        <w:rPr>
          <w:rFonts w:hint="eastAsia" w:ascii="黑体" w:hAnsi="黑体" w:eastAsia="黑体"/>
          <w:sz w:val="28"/>
          <w:szCs w:val="28"/>
        </w:rPr>
        <w:t>六、填报完成进行缴费</w:t>
      </w:r>
    </w:p>
    <w:p w14:paraId="2DA27FFF">
      <w:pPr>
        <w:ind w:firstLine="560" w:firstLineChars="200"/>
        <w:rPr>
          <w:sz w:val="28"/>
          <w:szCs w:val="28"/>
        </w:rPr>
      </w:pPr>
      <w:r>
        <w:rPr>
          <w:rFonts w:hint="eastAsia"/>
          <w:sz w:val="28"/>
          <w:szCs w:val="28"/>
        </w:rPr>
        <w:t>未完成网上缴费，报名信息无效。</w:t>
      </w:r>
    </w:p>
    <w:p w14:paraId="6F602B10">
      <w:pPr>
        <w:ind w:firstLine="420" w:firstLineChars="200"/>
        <w:rPr>
          <w:sz w:val="28"/>
          <w:szCs w:val="28"/>
        </w:rPr>
      </w:pPr>
      <w:r>
        <w:drawing>
          <wp:inline distT="0" distB="0" distL="0" distR="0">
            <wp:extent cx="5486400" cy="3998595"/>
            <wp:effectExtent l="0" t="0" r="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5486400" cy="3998595"/>
                    </a:xfrm>
                    <a:prstGeom prst="rect">
                      <a:avLst/>
                    </a:prstGeom>
                  </pic:spPr>
                </pic:pic>
              </a:graphicData>
            </a:graphic>
          </wp:inline>
        </w:drawing>
      </w:r>
    </w:p>
    <w:p w14:paraId="6A8598B0">
      <w:pPr>
        <w:ind w:firstLine="420" w:firstLineChars="200"/>
        <w:rPr>
          <w:sz w:val="28"/>
          <w:szCs w:val="28"/>
        </w:rPr>
      </w:pPr>
      <w:r>
        <w:drawing>
          <wp:inline distT="0" distB="0" distL="0" distR="0">
            <wp:extent cx="5480050" cy="3486150"/>
            <wp:effectExtent l="0" t="0" r="635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5486400" cy="3490033"/>
                    </a:xfrm>
                    <a:prstGeom prst="rect">
                      <a:avLst/>
                    </a:prstGeom>
                  </pic:spPr>
                </pic:pic>
              </a:graphicData>
            </a:graphic>
          </wp:inline>
        </w:drawing>
      </w:r>
    </w:p>
    <w:p w14:paraId="3633A436">
      <w:pPr>
        <w:ind w:firstLine="1040" w:firstLineChars="200"/>
        <w:jc w:val="center"/>
        <w:rPr>
          <w:sz w:val="52"/>
          <w:szCs w:val="28"/>
        </w:rPr>
      </w:pPr>
      <w:r>
        <w:rPr>
          <w:sz w:val="52"/>
          <w:szCs w:val="28"/>
        </w:rPr>
        <w:br w:type="page"/>
      </w:r>
      <w:r>
        <w:rPr>
          <w:rFonts w:hint="eastAsia"/>
          <w:sz w:val="52"/>
          <w:szCs w:val="28"/>
        </w:rPr>
        <w:t>网上报名流程示意图</w:t>
      </w:r>
    </w:p>
    <w:p w14:paraId="56EBCFC8">
      <w:pPr>
        <w:ind w:firstLine="560" w:firstLineChars="200"/>
        <w:rPr>
          <w:sz w:val="28"/>
          <w:szCs w:val="28"/>
        </w:rPr>
      </w:pPr>
      <w:r>
        <w:rPr>
          <w:sz w:val="28"/>
          <w:szCs w:val="28"/>
        </w:rPr>
        <w:pict>
          <v:shape id="_x0000_i1025" o:spt="75" type="#_x0000_t75" style="height:487.5pt;width:466.5pt;" filled="f" o:preferrelative="t" stroked="f" coordsize="21600,21600">
            <v:path/>
            <v:fill on="f" focussize="0,0"/>
            <v:stroke on="f" joinstyle="miter"/>
            <v:imagedata r:id="rId17" o:title="cz_bmlc"/>
            <o:lock v:ext="edit" aspectratio="t"/>
            <w10:wrap type="none"/>
            <w10:anchorlock/>
          </v:shape>
        </w:pict>
      </w:r>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iMDE5MDYzMDRjNTJmNmJlYzc3MzIxMzc1MjJhNmYifQ=="/>
  </w:docVars>
  <w:rsids>
    <w:rsidRoot w:val="00CA1ECA"/>
    <w:rsid w:val="00026EB4"/>
    <w:rsid w:val="000F0A85"/>
    <w:rsid w:val="001200D6"/>
    <w:rsid w:val="00135AE3"/>
    <w:rsid w:val="002C25D7"/>
    <w:rsid w:val="003F59A7"/>
    <w:rsid w:val="0040787A"/>
    <w:rsid w:val="00424534"/>
    <w:rsid w:val="0043707D"/>
    <w:rsid w:val="004A0A51"/>
    <w:rsid w:val="005221CB"/>
    <w:rsid w:val="00595DEC"/>
    <w:rsid w:val="00617F2D"/>
    <w:rsid w:val="00753B64"/>
    <w:rsid w:val="007F4570"/>
    <w:rsid w:val="008245D9"/>
    <w:rsid w:val="00855C1C"/>
    <w:rsid w:val="008824C8"/>
    <w:rsid w:val="009B79C5"/>
    <w:rsid w:val="009E2F4F"/>
    <w:rsid w:val="00A82066"/>
    <w:rsid w:val="00A87FBF"/>
    <w:rsid w:val="00AD67E6"/>
    <w:rsid w:val="00BB475D"/>
    <w:rsid w:val="00C81B48"/>
    <w:rsid w:val="00CA1ECA"/>
    <w:rsid w:val="00D428D6"/>
    <w:rsid w:val="00D539E5"/>
    <w:rsid w:val="00D6036A"/>
    <w:rsid w:val="00D61B9B"/>
    <w:rsid w:val="00D94DE8"/>
    <w:rsid w:val="00DE6FF8"/>
    <w:rsid w:val="00DF4061"/>
    <w:rsid w:val="00E14C3E"/>
    <w:rsid w:val="00E628F1"/>
    <w:rsid w:val="00F02D0F"/>
    <w:rsid w:val="00F42442"/>
    <w:rsid w:val="13CC569D"/>
    <w:rsid w:val="40454E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FollowedHyperlink"/>
    <w:basedOn w:val="6"/>
    <w:semiHidden/>
    <w:unhideWhenUsed/>
    <w:qFormat/>
    <w:uiPriority w:val="99"/>
    <w:rPr>
      <w:color w:val="800080" w:themeColor="followedHyperlink"/>
      <w:u w:val="single"/>
      <w14:textFill>
        <w14:solidFill>
          <w14:schemeClr w14:val="folHlink"/>
        </w14:solidFill>
      </w14:textFill>
    </w:rPr>
  </w:style>
  <w:style w:type="character" w:styleId="8">
    <w:name w:val="Hyperlink"/>
    <w:basedOn w:val="6"/>
    <w:unhideWhenUsed/>
    <w:qFormat/>
    <w:uiPriority w:val="99"/>
    <w:rPr>
      <w:color w:val="0000FF" w:themeColor="hyperlink"/>
      <w:u w:val="single"/>
      <w14:textFill>
        <w14:solidFill>
          <w14:schemeClr w14:val="hlink"/>
        </w14:solidFill>
      </w14:textFill>
    </w:rPr>
  </w:style>
  <w:style w:type="paragraph" w:styleId="9">
    <w:name w:val="List Paragraph"/>
    <w:basedOn w:val="1"/>
    <w:qFormat/>
    <w:uiPriority w:val="34"/>
    <w:pPr>
      <w:ind w:firstLine="420" w:firstLineChars="200"/>
    </w:pPr>
  </w:style>
  <w:style w:type="character" w:customStyle="1" w:styleId="10">
    <w:name w:val="批注框文本 Char"/>
    <w:basedOn w:val="6"/>
    <w:link w:val="2"/>
    <w:semiHidden/>
    <w:qFormat/>
    <w:uiPriority w:val="99"/>
    <w:rPr>
      <w:sz w:val="18"/>
      <w:szCs w:val="18"/>
    </w:rPr>
  </w:style>
  <w:style w:type="character" w:customStyle="1" w:styleId="11">
    <w:name w:val="页眉 Char"/>
    <w:basedOn w:val="6"/>
    <w:link w:val="4"/>
    <w:qFormat/>
    <w:uiPriority w:val="99"/>
    <w:rPr>
      <w:sz w:val="18"/>
      <w:szCs w:val="18"/>
    </w:rPr>
  </w:style>
  <w:style w:type="character" w:customStyle="1" w:styleId="12">
    <w:name w:val="页脚 Char"/>
    <w:basedOn w:val="6"/>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3C8F8-260F-4871-BF3C-01B6BE708C75}">
  <ds:schemaRefs/>
</ds:datastoreItem>
</file>

<file path=docProps/app.xml><?xml version="1.0" encoding="utf-8"?>
<Properties xmlns="http://schemas.openxmlformats.org/officeDocument/2006/extended-properties" xmlns:vt="http://schemas.openxmlformats.org/officeDocument/2006/docPropsVTypes">
  <Template>Normal.dotm</Template>
  <Pages>9</Pages>
  <Words>1025</Words>
  <Characters>1141</Characters>
  <Lines>9</Lines>
  <Paragraphs>2</Paragraphs>
  <TotalTime>45</TotalTime>
  <ScaleCrop>false</ScaleCrop>
  <LinksUpToDate>false</LinksUpToDate>
  <CharactersWithSpaces>1154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2024-08-22T01:06:00Z</dcterms:created>
  <dc:creator>ZSBAR</dc:creator>
  <cp:lastModifiedBy>Administrator</cp:lastModifiedBy>
  <cp:lastPrinted>2022-08-25T03:43:00Z</cp:lastPrinted>
  <dcterms:modified xsi:type="dcterms:W3CDTF">2024-08-30T01:27:25Z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BFE9CCBA0F4B40A3817CEBE95CF7E0E4_12</vt:lpwstr>
  </property>
</Properties>
</file>