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B0D2">
      <w:pPr>
        <w:pStyle w:val="2"/>
        <w:jc w:val="both"/>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附件2</w:t>
      </w:r>
    </w:p>
    <w:p w14:paraId="53D45C1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小标宋简体" w:cs="Times New Roman"/>
          <w:b w:val="0"/>
          <w:bCs w:val="0"/>
          <w:spacing w:val="0"/>
          <w:w w:val="100"/>
          <w:sz w:val="44"/>
          <w:szCs w:val="44"/>
          <w:lang w:eastAsia="zh-CN"/>
        </w:rPr>
      </w:pPr>
    </w:p>
    <w:p w14:paraId="76295F66">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小标宋简体" w:cs="Times New Roman"/>
          <w:b w:val="0"/>
          <w:bCs w:val="0"/>
          <w:spacing w:val="-59"/>
          <w:w w:val="100"/>
          <w:sz w:val="44"/>
          <w:szCs w:val="44"/>
        </w:rPr>
      </w:pPr>
      <w:r>
        <w:rPr>
          <w:rFonts w:hint="default" w:ascii="Times New Roman" w:hAnsi="Times New Roman" w:eastAsia="方正小标宋简体" w:cs="Times New Roman"/>
          <w:b w:val="0"/>
          <w:bCs w:val="0"/>
          <w:spacing w:val="0"/>
          <w:w w:val="100"/>
          <w:sz w:val="44"/>
          <w:szCs w:val="44"/>
          <w:lang w:eastAsia="zh-CN"/>
        </w:rPr>
        <w:t>四市七县（区）</w:t>
      </w:r>
      <w:r>
        <w:rPr>
          <w:rFonts w:hint="default" w:ascii="Times New Roman" w:hAnsi="Times New Roman" w:eastAsia="方正小标宋简体" w:cs="Times New Roman"/>
          <w:b w:val="0"/>
          <w:bCs w:val="0"/>
          <w:spacing w:val="0"/>
          <w:w w:val="100"/>
          <w:sz w:val="44"/>
          <w:szCs w:val="44"/>
        </w:rPr>
        <w:t>“省</w:t>
      </w:r>
      <w:r>
        <w:rPr>
          <w:rFonts w:hint="default" w:ascii="Times New Roman" w:hAnsi="Times New Roman" w:eastAsia="方正小标宋简体" w:cs="Times New Roman"/>
          <w:b w:val="0"/>
          <w:bCs w:val="0"/>
          <w:spacing w:val="2"/>
          <w:w w:val="100"/>
          <w:sz w:val="44"/>
          <w:szCs w:val="44"/>
        </w:rPr>
        <w:t>内</w:t>
      </w:r>
      <w:r>
        <w:rPr>
          <w:rFonts w:hint="default" w:ascii="Times New Roman" w:hAnsi="Times New Roman" w:eastAsia="方正小标宋简体" w:cs="Times New Roman"/>
          <w:b w:val="0"/>
          <w:bCs w:val="0"/>
          <w:spacing w:val="0"/>
          <w:w w:val="100"/>
          <w:sz w:val="44"/>
          <w:szCs w:val="44"/>
        </w:rPr>
        <w:t>通</w:t>
      </w:r>
      <w:r>
        <w:rPr>
          <w:rFonts w:hint="default" w:ascii="Times New Roman" w:hAnsi="Times New Roman" w:eastAsia="方正小标宋简体" w:cs="Times New Roman"/>
          <w:b w:val="0"/>
          <w:bCs w:val="0"/>
          <w:spacing w:val="2"/>
          <w:w w:val="100"/>
          <w:sz w:val="44"/>
          <w:szCs w:val="44"/>
        </w:rPr>
        <w:t>办</w:t>
      </w:r>
      <w:r>
        <w:rPr>
          <w:rFonts w:hint="default" w:ascii="Times New Roman" w:hAnsi="Times New Roman" w:eastAsia="方正小标宋简体" w:cs="Times New Roman"/>
          <w:b w:val="0"/>
          <w:bCs w:val="0"/>
          <w:spacing w:val="-59"/>
          <w:w w:val="100"/>
          <w:sz w:val="44"/>
          <w:szCs w:val="44"/>
        </w:rPr>
        <w:t>”</w:t>
      </w:r>
      <w:r>
        <w:rPr>
          <w:rFonts w:hint="default" w:ascii="Times New Roman" w:hAnsi="Times New Roman" w:eastAsia="方正小标宋简体" w:cs="Times New Roman"/>
          <w:b w:val="0"/>
          <w:bCs w:val="0"/>
          <w:spacing w:val="0"/>
          <w:w w:val="100"/>
          <w:sz w:val="44"/>
          <w:szCs w:val="44"/>
        </w:rPr>
        <w:t>政</w:t>
      </w:r>
      <w:r>
        <w:rPr>
          <w:rFonts w:hint="default" w:ascii="Times New Roman" w:hAnsi="Times New Roman" w:eastAsia="方正小标宋简体" w:cs="Times New Roman"/>
          <w:b w:val="0"/>
          <w:bCs w:val="0"/>
          <w:spacing w:val="2"/>
          <w:w w:val="100"/>
          <w:sz w:val="44"/>
          <w:szCs w:val="44"/>
        </w:rPr>
        <w:t>务</w:t>
      </w:r>
      <w:r>
        <w:rPr>
          <w:rFonts w:hint="default" w:ascii="Times New Roman" w:hAnsi="Times New Roman" w:eastAsia="方正小标宋简体" w:cs="Times New Roman"/>
          <w:b w:val="0"/>
          <w:bCs w:val="0"/>
          <w:spacing w:val="0"/>
          <w:w w:val="100"/>
          <w:sz w:val="44"/>
          <w:szCs w:val="44"/>
        </w:rPr>
        <w:t>服</w:t>
      </w:r>
      <w:r>
        <w:rPr>
          <w:rFonts w:hint="default" w:ascii="Times New Roman" w:hAnsi="Times New Roman" w:eastAsia="方正小标宋简体" w:cs="Times New Roman"/>
          <w:b w:val="0"/>
          <w:bCs w:val="0"/>
          <w:spacing w:val="-59"/>
          <w:w w:val="100"/>
          <w:sz w:val="44"/>
          <w:szCs w:val="44"/>
        </w:rPr>
        <w:t>务</w:t>
      </w:r>
      <w:r>
        <w:rPr>
          <w:rFonts w:hint="default" w:ascii="Times New Roman" w:hAnsi="Times New Roman" w:eastAsia="方正小标宋简体" w:cs="Times New Roman"/>
          <w:b w:val="0"/>
          <w:bCs w:val="0"/>
          <w:spacing w:val="0"/>
          <w:w w:val="100"/>
          <w:sz w:val="44"/>
          <w:szCs w:val="44"/>
        </w:rPr>
        <w:t>工</w:t>
      </w:r>
      <w:r>
        <w:rPr>
          <w:rFonts w:hint="default" w:ascii="Times New Roman" w:hAnsi="Times New Roman" w:eastAsia="方正小标宋简体" w:cs="Times New Roman"/>
          <w:b w:val="0"/>
          <w:bCs w:val="0"/>
          <w:spacing w:val="2"/>
          <w:w w:val="100"/>
          <w:sz w:val="44"/>
          <w:szCs w:val="44"/>
        </w:rPr>
        <w:t>作</w:t>
      </w:r>
      <w:r>
        <w:rPr>
          <w:rFonts w:hint="default" w:ascii="Times New Roman" w:hAnsi="Times New Roman" w:eastAsia="方正小标宋简体" w:cs="Times New Roman"/>
          <w:b w:val="0"/>
          <w:bCs w:val="0"/>
          <w:spacing w:val="0"/>
          <w:w w:val="100"/>
          <w:sz w:val="44"/>
          <w:szCs w:val="44"/>
        </w:rPr>
        <w:t>规</w:t>
      </w:r>
      <w:r>
        <w:rPr>
          <w:rFonts w:hint="default" w:ascii="Times New Roman" w:hAnsi="Times New Roman" w:eastAsia="方正小标宋简体" w:cs="Times New Roman"/>
          <w:b w:val="0"/>
          <w:bCs w:val="0"/>
          <w:spacing w:val="-59"/>
          <w:w w:val="100"/>
          <w:sz w:val="44"/>
          <w:szCs w:val="44"/>
        </w:rPr>
        <w:t>程</w:t>
      </w:r>
    </w:p>
    <w:p w14:paraId="526D609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spacing w:val="0"/>
          <w:w w:val="100"/>
          <w:sz w:val="44"/>
          <w:szCs w:val="44"/>
        </w:rPr>
        <w:t>（试</w:t>
      </w:r>
      <w:r>
        <w:rPr>
          <w:rFonts w:hint="default" w:ascii="Times New Roman" w:hAnsi="Times New Roman" w:eastAsia="方正小标宋简体" w:cs="Times New Roman"/>
          <w:b w:val="0"/>
          <w:bCs w:val="0"/>
          <w:spacing w:val="2"/>
          <w:w w:val="100"/>
          <w:sz w:val="44"/>
          <w:szCs w:val="44"/>
        </w:rPr>
        <w:t>行</w:t>
      </w:r>
      <w:r>
        <w:rPr>
          <w:rFonts w:hint="default" w:ascii="Times New Roman" w:hAnsi="Times New Roman" w:eastAsia="方正小标宋简体" w:cs="Times New Roman"/>
          <w:b w:val="0"/>
          <w:bCs w:val="0"/>
          <w:spacing w:val="0"/>
          <w:w w:val="100"/>
          <w:sz w:val="44"/>
          <w:szCs w:val="44"/>
        </w:rPr>
        <w:t>）</w:t>
      </w:r>
    </w:p>
    <w:p w14:paraId="793755EC">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jc w:val="center"/>
        <w:textAlignment w:val="auto"/>
        <w:outlineLvl w:val="9"/>
        <w:rPr>
          <w:rFonts w:hint="default" w:ascii="Times New Roman" w:hAnsi="Times New Roman" w:eastAsia="黑体" w:cs="Times New Roman"/>
          <w:b w:val="0"/>
          <w:bCs w:val="0"/>
          <w:spacing w:val="0"/>
          <w:w w:val="100"/>
          <w:sz w:val="36"/>
          <w:szCs w:val="36"/>
        </w:rPr>
      </w:pPr>
    </w:p>
    <w:p w14:paraId="3B505E25">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default" w:ascii="Times New Roman" w:hAnsi="Times New Roman" w:eastAsia="黑体" w:cs="Times New Roman"/>
          <w:b w:val="0"/>
          <w:bCs w:val="0"/>
          <w:spacing w:val="0"/>
          <w:w w:val="100"/>
          <w:sz w:val="36"/>
          <w:szCs w:val="36"/>
        </w:rPr>
      </w:pPr>
      <w:r>
        <w:rPr>
          <w:rFonts w:hint="default" w:ascii="Times New Roman" w:hAnsi="Times New Roman" w:eastAsia="黑体" w:cs="Times New Roman"/>
          <w:b w:val="0"/>
          <w:bCs w:val="0"/>
          <w:spacing w:val="0"/>
          <w:w w:val="100"/>
          <w:sz w:val="36"/>
          <w:szCs w:val="36"/>
        </w:rPr>
        <w:t>第一章</w:t>
      </w:r>
      <w:r>
        <w:rPr>
          <w:rFonts w:hint="default" w:ascii="Times New Roman" w:hAnsi="Times New Roman" w:eastAsia="黑体" w:cs="Times New Roman"/>
          <w:b w:val="0"/>
          <w:bCs w:val="0"/>
          <w:spacing w:val="0"/>
          <w:w w:val="100"/>
          <w:sz w:val="36"/>
          <w:szCs w:val="36"/>
        </w:rPr>
        <w:tab/>
      </w:r>
      <w:r>
        <w:rPr>
          <w:rFonts w:hint="default" w:ascii="Times New Roman" w:hAnsi="Times New Roman" w:eastAsia="黑体" w:cs="Times New Roman"/>
          <w:b w:val="0"/>
          <w:bCs w:val="0"/>
          <w:spacing w:val="0"/>
          <w:w w:val="100"/>
          <w:sz w:val="36"/>
          <w:szCs w:val="36"/>
        </w:rPr>
        <w:t>总则</w:t>
      </w:r>
    </w:p>
    <w:p w14:paraId="76B1FBFB">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default" w:ascii="Times New Roman" w:hAnsi="Times New Roman" w:eastAsia="楷体" w:cs="Times New Roman"/>
          <w:b w:val="0"/>
          <w:bCs w:val="0"/>
          <w:spacing w:val="0"/>
          <w:w w:val="100"/>
          <w:sz w:val="32"/>
          <w:szCs w:val="32"/>
        </w:rPr>
      </w:pPr>
      <w:bookmarkStart w:id="23" w:name="_GoBack"/>
      <w:bookmarkEnd w:id="23"/>
    </w:p>
    <w:p w14:paraId="1E4AB6D2">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outlineLvl w:val="9"/>
        <w:rPr>
          <w:rFonts w:hint="default" w:ascii="Times New Roman" w:hAnsi="Times New Roman" w:eastAsia="楷体" w:cs="Times New Roman"/>
          <w:b w:val="0"/>
          <w:bCs w:val="0"/>
          <w:spacing w:val="0"/>
          <w:w w:val="100"/>
          <w:sz w:val="32"/>
          <w:szCs w:val="32"/>
        </w:rPr>
      </w:pPr>
      <w:r>
        <w:rPr>
          <w:rFonts w:hint="default" w:ascii="Times New Roman" w:hAnsi="Times New Roman" w:eastAsia="楷体" w:cs="Times New Roman"/>
          <w:b w:val="0"/>
          <w:bCs w:val="0"/>
          <w:spacing w:val="0"/>
          <w:w w:val="100"/>
          <w:sz w:val="32"/>
          <w:szCs w:val="32"/>
        </w:rPr>
        <w:t>第一条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指导思想</w:t>
      </w:r>
    </w:p>
    <w:p w14:paraId="427BA31B">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val="en-US" w:eastAsia="en-US"/>
        </w:rPr>
      </w:pPr>
      <w:r>
        <w:rPr>
          <w:rFonts w:hint="default" w:ascii="Times New Roman" w:hAnsi="Times New Roman" w:eastAsia="方正仿宋简体" w:cs="Times New Roman"/>
          <w:b w:val="0"/>
          <w:bCs w:val="0"/>
          <w:spacing w:val="0"/>
          <w:w w:val="100"/>
          <w:sz w:val="32"/>
          <w:szCs w:val="32"/>
          <w:lang w:val="en-US" w:eastAsia="en-US"/>
        </w:rPr>
        <w:t>为切实推进</w:t>
      </w:r>
      <w:r>
        <w:rPr>
          <w:rFonts w:hint="default" w:ascii="Times New Roman" w:hAnsi="Times New Roman" w:eastAsia="方正仿宋简体" w:cs="Times New Roman"/>
          <w:b w:val="0"/>
          <w:bCs w:val="0"/>
          <w:spacing w:val="0"/>
          <w:w w:val="100"/>
          <w:sz w:val="32"/>
          <w:szCs w:val="32"/>
          <w:lang w:val="en-US" w:eastAsia="zh-CN"/>
        </w:rPr>
        <w:t>四市七县（区）</w:t>
      </w:r>
      <w:r>
        <w:rPr>
          <w:rFonts w:hint="default" w:ascii="Times New Roman" w:hAnsi="Times New Roman" w:eastAsia="方正仿宋简体" w:cs="Times New Roman"/>
          <w:b w:val="0"/>
          <w:bCs w:val="0"/>
          <w:spacing w:val="0"/>
          <w:w w:val="100"/>
          <w:sz w:val="32"/>
          <w:szCs w:val="32"/>
          <w:lang w:val="en-US" w:eastAsia="en-US"/>
        </w:rPr>
        <w:t>“省内通办”工作，提高政务服务标准化、规范化、便利化水平，依据《中华人民共和国行政许可法》《优化营商环境条例》《国务院关于在线政务服务的若干规定》等法律法规，制定本规程。</w:t>
      </w:r>
    </w:p>
    <w:p w14:paraId="430F003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bookmarkStart w:id="0" w:name="第二条 业务定义"/>
      <w:bookmarkEnd w:id="0"/>
      <w:r>
        <w:rPr>
          <w:rFonts w:hint="default" w:ascii="Times New Roman" w:hAnsi="Times New Roman" w:eastAsia="楷体" w:cs="Times New Roman"/>
          <w:b w:val="0"/>
          <w:bCs w:val="0"/>
          <w:spacing w:val="0"/>
          <w:w w:val="100"/>
          <w:sz w:val="32"/>
          <w:szCs w:val="32"/>
        </w:rPr>
        <w:t>第二条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业务定义</w:t>
      </w:r>
    </w:p>
    <w:p w14:paraId="2EB2800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rPr>
        <w:t>本规程所称“省内通办”是指在</w:t>
      </w: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行政区域范围内依托政务服务中心无差别综合窗口，打破区域、层级、部门限制，申请人既可自主选择线上全程网办，也可自主选择线下就近政务服务中心申报或领取办理结果</w:t>
      </w:r>
      <w:r>
        <w:rPr>
          <w:rFonts w:hint="default" w:ascii="Times New Roman" w:hAnsi="Times New Roman" w:eastAsia="方正仿宋简体" w:cs="Times New Roman"/>
          <w:b w:val="0"/>
          <w:bCs w:val="0"/>
          <w:spacing w:val="0"/>
          <w:w w:val="100"/>
          <w:position w:val="0"/>
          <w:sz w:val="32"/>
          <w:szCs w:val="32"/>
        </w:rPr>
        <w:t>的政务服务模式。</w:t>
      </w:r>
    </w:p>
    <w:p w14:paraId="79CC8A5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bookmarkStart w:id="1" w:name="第三条 适用范围"/>
      <w:bookmarkEnd w:id="1"/>
      <w:r>
        <w:rPr>
          <w:rFonts w:hint="default" w:ascii="Times New Roman" w:hAnsi="Times New Roman" w:eastAsia="楷体" w:cs="Times New Roman"/>
          <w:b w:val="0"/>
          <w:bCs w:val="0"/>
          <w:spacing w:val="0"/>
          <w:w w:val="100"/>
          <w:sz w:val="32"/>
          <w:szCs w:val="32"/>
        </w:rPr>
        <w:t>第三条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适用范围</w:t>
      </w:r>
    </w:p>
    <w:p w14:paraId="7685C67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各级政务服务管理机构</w:t>
      </w:r>
      <w:r>
        <w:rPr>
          <w:rFonts w:hint="default" w:ascii="Times New Roman" w:hAnsi="Times New Roman" w:eastAsia="方正仿宋简体" w:cs="Times New Roman"/>
          <w:b w:val="0"/>
          <w:bCs w:val="0"/>
          <w:spacing w:val="0"/>
          <w:w w:val="100"/>
          <w:position w:val="0"/>
          <w:sz w:val="32"/>
          <w:szCs w:val="32"/>
        </w:rPr>
        <w:t>和政务服务审批部门（办理单位）开展“省内通办”工作适用本规程。</w:t>
      </w:r>
    </w:p>
    <w:p w14:paraId="7DD075C9">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p>
    <w:p w14:paraId="642B0F06">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default" w:ascii="Times New Roman" w:hAnsi="Times New Roman" w:eastAsia="黑体" w:cs="Times New Roman"/>
          <w:spacing w:val="0"/>
          <w:w w:val="100"/>
          <w:sz w:val="36"/>
          <w:szCs w:val="36"/>
          <w:lang w:val="en-US" w:eastAsia="zh-CN"/>
        </w:rPr>
      </w:pPr>
      <w:r>
        <w:rPr>
          <w:rFonts w:hint="default" w:ascii="Times New Roman" w:hAnsi="Times New Roman" w:eastAsia="黑体" w:cs="Times New Roman"/>
          <w:spacing w:val="0"/>
          <w:w w:val="100"/>
          <w:sz w:val="36"/>
          <w:szCs w:val="36"/>
          <w:lang w:eastAsia="zh-CN"/>
        </w:rPr>
        <w:t>第二章</w:t>
      </w:r>
      <w:r>
        <w:rPr>
          <w:rFonts w:hint="default" w:ascii="Times New Roman" w:hAnsi="Times New Roman" w:eastAsia="黑体" w:cs="Times New Roman"/>
          <w:spacing w:val="0"/>
          <w:w w:val="100"/>
          <w:sz w:val="36"/>
          <w:szCs w:val="36"/>
          <w:lang w:val="en-US" w:eastAsia="zh-CN"/>
        </w:rPr>
        <w:t xml:space="preserve">  业务模式</w:t>
      </w:r>
    </w:p>
    <w:p w14:paraId="69BCED1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bookmarkStart w:id="2" w:name="第四条 业务模式"/>
      <w:bookmarkEnd w:id="2"/>
    </w:p>
    <w:p w14:paraId="1768FC9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r>
        <w:rPr>
          <w:rFonts w:hint="default" w:ascii="Times New Roman" w:hAnsi="Times New Roman" w:eastAsia="楷体" w:cs="Times New Roman"/>
          <w:b w:val="0"/>
          <w:bCs w:val="0"/>
          <w:spacing w:val="0"/>
          <w:w w:val="100"/>
          <w:sz w:val="32"/>
          <w:szCs w:val="32"/>
        </w:rPr>
        <w:t>第四条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业务模式</w:t>
      </w:r>
      <w:bookmarkStart w:id="3" w:name="第二章  业务模式"/>
      <w:bookmarkEnd w:id="3"/>
    </w:p>
    <w:p w14:paraId="25E79127">
      <w:pPr>
        <w:keepNext w:val="0"/>
        <w:keepLines w:val="0"/>
        <w:pageBreakBefore w:val="0"/>
        <w:widowControl w:val="0"/>
        <w:kinsoku/>
        <w:wordWrap/>
        <w:overflowPunct/>
        <w:topLinePunct w:val="0"/>
        <w:autoSpaceDE/>
        <w:autoSpaceDN/>
        <w:bidi w:val="0"/>
        <w:adjustRightInd/>
        <w:snapToGrid/>
        <w:spacing w:after="0"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rPr>
      </w:pPr>
      <w:r>
        <w:rPr>
          <w:rFonts w:hint="default" w:ascii="Times New Roman" w:hAnsi="Times New Roman" w:eastAsia="方正仿宋简体" w:cs="Times New Roman"/>
          <w:b w:val="0"/>
          <w:bCs w:val="0"/>
          <w:spacing w:val="0"/>
          <w:w w:val="100"/>
          <w:sz w:val="32"/>
          <w:szCs w:val="32"/>
        </w:rPr>
        <w:t>依托四川省一体化政务服务平台和签约方所在地实体政务服务大厅，聚焦企业和群众关切的异地办事需求，以线上业务为核心，推动线上线下业务深度融合，深化流程再造，信息共享、资源共用、协同联动，通过"收受分离"的模式，分批次推动政务服务事项异地代收代办，实现签约方所在地企业和群众在当地即可"无差别受理、享同等服务"办理合作协议内各签约方所属地的政务服务事项，实现企业群众"就近一次办成"，切实提升政务服务便捷度和群众获得感，共同营造"惠民便企、协同发展"的优质营商环境。</w:t>
      </w:r>
    </w:p>
    <w:p w14:paraId="5863206F">
      <w:pPr>
        <w:keepNext w:val="0"/>
        <w:keepLines w:val="0"/>
        <w:pageBreakBefore w:val="0"/>
        <w:widowControl w:val="0"/>
        <w:kinsoku/>
        <w:wordWrap/>
        <w:overflowPunct/>
        <w:topLinePunct w:val="0"/>
        <w:autoSpaceDE/>
        <w:autoSpaceDN/>
        <w:bidi w:val="0"/>
        <w:adjustRightInd/>
        <w:snapToGrid/>
        <w:spacing w:after="0"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p>
    <w:p w14:paraId="15446067">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default" w:ascii="Times New Roman" w:hAnsi="Times New Roman" w:eastAsia="黑体" w:cs="Times New Roman"/>
          <w:spacing w:val="0"/>
          <w:w w:val="100"/>
          <w:sz w:val="36"/>
          <w:szCs w:val="36"/>
          <w:lang w:val="en-US" w:eastAsia="zh-CN"/>
        </w:rPr>
      </w:pPr>
      <w:r>
        <w:rPr>
          <w:rFonts w:hint="default" w:ascii="Times New Roman" w:hAnsi="Times New Roman" w:eastAsia="黑体" w:cs="Times New Roman"/>
          <w:spacing w:val="0"/>
          <w:w w:val="100"/>
          <w:sz w:val="36"/>
          <w:szCs w:val="36"/>
          <w:lang w:eastAsia="zh-CN"/>
        </w:rPr>
        <w:t>第三章</w:t>
      </w:r>
      <w:r>
        <w:rPr>
          <w:rFonts w:hint="default" w:ascii="Times New Roman" w:hAnsi="Times New Roman" w:eastAsia="黑体" w:cs="Times New Roman"/>
          <w:spacing w:val="0"/>
          <w:w w:val="100"/>
          <w:sz w:val="36"/>
          <w:szCs w:val="36"/>
          <w:lang w:val="en-US" w:eastAsia="zh-CN"/>
        </w:rPr>
        <w:t xml:space="preserve">  工作准备</w:t>
      </w:r>
    </w:p>
    <w:p w14:paraId="50999C4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p>
    <w:p w14:paraId="7E11784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r>
        <w:rPr>
          <w:rFonts w:hint="default" w:ascii="Times New Roman" w:hAnsi="Times New Roman" w:eastAsia="楷体" w:cs="Times New Roman"/>
          <w:b w:val="0"/>
          <w:bCs w:val="0"/>
          <w:spacing w:val="0"/>
          <w:w w:val="100"/>
          <w:sz w:val="32"/>
          <w:szCs w:val="32"/>
        </w:rPr>
        <w:t>第五条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窗口设置</w:t>
      </w:r>
    </w:p>
    <w:p w14:paraId="765CF96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rPr>
      </w:pPr>
      <w:bookmarkStart w:id="4" w:name="（一）标识明晰"/>
      <w:bookmarkEnd w:id="4"/>
      <w:r>
        <w:rPr>
          <w:rFonts w:hint="default" w:ascii="Times New Roman" w:hAnsi="Times New Roman" w:eastAsia="方正仿宋简体" w:cs="Times New Roman"/>
          <w:b w:val="0"/>
          <w:bCs w:val="0"/>
          <w:spacing w:val="0"/>
          <w:w w:val="100"/>
          <w:sz w:val="32"/>
          <w:szCs w:val="32"/>
        </w:rPr>
        <w:t>（一）标识明晰</w:t>
      </w:r>
      <w:bookmarkStart w:id="5" w:name="第三章  工作准备"/>
      <w:bookmarkEnd w:id="5"/>
      <w:r>
        <w:rPr>
          <w:rFonts w:hint="default" w:ascii="Times New Roman" w:hAnsi="Times New Roman" w:eastAsia="方正仿宋简体" w:cs="Times New Roman"/>
          <w:b w:val="0"/>
          <w:bCs w:val="0"/>
          <w:spacing w:val="0"/>
          <w:w w:val="100"/>
          <w:sz w:val="32"/>
          <w:szCs w:val="32"/>
          <w:lang w:eastAsia="zh-CN"/>
        </w:rPr>
        <w:t>。</w:t>
      </w:r>
    </w:p>
    <w:p w14:paraId="3F87D03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rPr>
        <w:t>“省内通办”工作依托</w:t>
      </w: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各级政务服务中心无差别综合窗口</w:t>
      </w:r>
      <w:r>
        <w:rPr>
          <w:rFonts w:hint="default" w:ascii="Times New Roman" w:hAnsi="Times New Roman" w:eastAsia="方正仿宋简体" w:cs="Times New Roman"/>
          <w:b w:val="0"/>
          <w:bCs w:val="0"/>
          <w:spacing w:val="0"/>
          <w:w w:val="100"/>
          <w:position w:val="0"/>
          <w:sz w:val="32"/>
          <w:szCs w:val="32"/>
        </w:rPr>
        <w:t>开展，在窗口标识上统一注明“省内通办”。</w:t>
      </w:r>
    </w:p>
    <w:p w14:paraId="1887899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bookmarkStart w:id="6" w:name="（二）人员配备"/>
      <w:bookmarkEnd w:id="6"/>
      <w:r>
        <w:rPr>
          <w:rFonts w:hint="default" w:ascii="Times New Roman" w:hAnsi="Times New Roman" w:eastAsia="方正仿宋简体" w:cs="Times New Roman"/>
          <w:b w:val="0"/>
          <w:bCs w:val="0"/>
          <w:spacing w:val="0"/>
          <w:w w:val="100"/>
          <w:sz w:val="32"/>
          <w:szCs w:val="32"/>
        </w:rPr>
        <w:t>（二）人员配备</w:t>
      </w:r>
      <w:r>
        <w:rPr>
          <w:rFonts w:hint="default" w:ascii="Times New Roman" w:hAnsi="Times New Roman" w:eastAsia="方正仿宋简体" w:cs="Times New Roman"/>
          <w:b w:val="0"/>
          <w:bCs w:val="0"/>
          <w:spacing w:val="0"/>
          <w:w w:val="100"/>
          <w:sz w:val="32"/>
          <w:szCs w:val="32"/>
          <w:lang w:eastAsia="zh-CN"/>
        </w:rPr>
        <w:t>。</w:t>
      </w:r>
    </w:p>
    <w:p w14:paraId="15F38D3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position w:val="0"/>
          <w:sz w:val="32"/>
          <w:szCs w:val="32"/>
          <w:lang w:val="en-US" w:eastAsia="en-US" w:bidi="ar-SA"/>
        </w:rPr>
      </w:pPr>
      <w:r>
        <w:rPr>
          <w:rFonts w:hint="default" w:ascii="Times New Roman" w:hAnsi="Times New Roman" w:eastAsia="方正仿宋简体" w:cs="Times New Roman"/>
          <w:b w:val="0"/>
          <w:bCs w:val="0"/>
          <w:spacing w:val="0"/>
          <w:w w:val="100"/>
          <w:position w:val="0"/>
          <w:sz w:val="32"/>
          <w:szCs w:val="32"/>
          <w:lang w:val="en-US" w:eastAsia="en-US" w:bidi="ar-SA"/>
        </w:rPr>
        <w:t>“省内通办”综合窗口工作人员须拥护中华人民共和国宪法，拥护中国共产党领导和社会主义制度，维护民族团结和祖国统一，政治觉悟高，道德品行好，具备符合职位要求且正常履行职责的身体条件、文化水平、工作能力和心理素质等相关要求。</w:t>
      </w:r>
    </w:p>
    <w:p w14:paraId="011307F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rPr>
        <w:t>（三）设备配置</w:t>
      </w:r>
      <w:r>
        <w:rPr>
          <w:rFonts w:hint="default" w:ascii="Times New Roman" w:hAnsi="Times New Roman" w:eastAsia="方正仿宋简体" w:cs="Times New Roman"/>
          <w:b w:val="0"/>
          <w:bCs w:val="0"/>
          <w:spacing w:val="0"/>
          <w:w w:val="100"/>
          <w:sz w:val="32"/>
          <w:szCs w:val="32"/>
          <w:lang w:eastAsia="zh-CN"/>
        </w:rPr>
        <w:t>。</w:t>
      </w:r>
    </w:p>
    <w:p w14:paraId="237A97D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rPr>
        <w:t>“省内通办”综合窗口应配置办公电脑、高拍仪、评价设备、打印机、电话等工作必要设备。</w:t>
      </w:r>
    </w:p>
    <w:p w14:paraId="126C8DE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rPr>
        <w:t>（四）协作准备</w:t>
      </w:r>
      <w:r>
        <w:rPr>
          <w:rFonts w:hint="default" w:ascii="Times New Roman" w:hAnsi="Times New Roman" w:eastAsia="方正仿宋简体" w:cs="Times New Roman"/>
          <w:b w:val="0"/>
          <w:bCs w:val="0"/>
          <w:spacing w:val="0"/>
          <w:w w:val="100"/>
          <w:sz w:val="32"/>
          <w:szCs w:val="32"/>
          <w:lang w:eastAsia="zh-CN"/>
        </w:rPr>
        <w:t>。</w:t>
      </w:r>
    </w:p>
    <w:p w14:paraId="0855D6F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各级政务服务管理机构应明确“省内通办”综合窗口联</w:t>
      </w:r>
      <w:r>
        <w:rPr>
          <w:rFonts w:hint="default" w:ascii="Times New Roman" w:hAnsi="Times New Roman" w:eastAsia="方正仿宋简体" w:cs="Times New Roman"/>
          <w:b w:val="0"/>
          <w:bCs w:val="0"/>
          <w:spacing w:val="0"/>
          <w:w w:val="100"/>
          <w:sz w:val="32"/>
          <w:szCs w:val="32"/>
          <w:lang w:eastAsia="zh-CN"/>
        </w:rPr>
        <w:t>系人，</w:t>
      </w:r>
      <w:r>
        <w:rPr>
          <w:rFonts w:hint="default" w:ascii="Times New Roman" w:hAnsi="Times New Roman" w:eastAsia="方正仿宋简体" w:cs="Times New Roman"/>
          <w:b w:val="0"/>
          <w:bCs w:val="0"/>
          <w:spacing w:val="0"/>
          <w:w w:val="100"/>
          <w:sz w:val="32"/>
          <w:szCs w:val="32"/>
        </w:rPr>
        <w:t>汇总形成综合窗口联络表</w:t>
      </w:r>
      <w:r>
        <w:rPr>
          <w:rFonts w:hint="default" w:ascii="Times New Roman" w:hAnsi="Times New Roman" w:eastAsia="方正仿宋简体" w:cs="Times New Roman"/>
          <w:b w:val="0"/>
          <w:bCs w:val="0"/>
          <w:spacing w:val="0"/>
          <w:w w:val="100"/>
          <w:sz w:val="32"/>
          <w:szCs w:val="32"/>
          <w:lang w:eastAsia="zh-CN"/>
        </w:rPr>
        <w:t>，</w:t>
      </w:r>
      <w:r>
        <w:rPr>
          <w:rFonts w:hint="default" w:ascii="Times New Roman" w:hAnsi="Times New Roman" w:eastAsia="方正仿宋简体" w:cs="Times New Roman"/>
          <w:b w:val="0"/>
          <w:bCs w:val="0"/>
          <w:spacing w:val="0"/>
          <w:w w:val="100"/>
          <w:sz w:val="32"/>
          <w:szCs w:val="32"/>
        </w:rPr>
        <w:t>并及时动态调整。</w:t>
      </w:r>
    </w:p>
    <w:p w14:paraId="4029895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bookmarkStart w:id="7" w:name="第六条 事项管理"/>
      <w:bookmarkEnd w:id="7"/>
      <w:r>
        <w:rPr>
          <w:rFonts w:hint="default" w:ascii="Times New Roman" w:hAnsi="Times New Roman" w:eastAsia="楷体" w:cs="Times New Roman"/>
          <w:b w:val="0"/>
          <w:bCs w:val="0"/>
          <w:spacing w:val="0"/>
          <w:w w:val="100"/>
          <w:sz w:val="32"/>
          <w:szCs w:val="32"/>
        </w:rPr>
        <w:t>第六条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事项管理</w:t>
      </w:r>
    </w:p>
    <w:p w14:paraId="15C8DF7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bookmarkStart w:id="8" w:name="（一）事项目录梳理 "/>
      <w:bookmarkEnd w:id="8"/>
      <w:r>
        <w:rPr>
          <w:rFonts w:hint="default" w:ascii="Times New Roman" w:hAnsi="Times New Roman" w:eastAsia="方正仿宋简体" w:cs="Times New Roman"/>
          <w:b w:val="0"/>
          <w:bCs w:val="0"/>
          <w:spacing w:val="0"/>
          <w:w w:val="100"/>
          <w:sz w:val="32"/>
          <w:szCs w:val="32"/>
        </w:rPr>
        <w:t>（一）事项目录梳理</w:t>
      </w:r>
      <w:r>
        <w:rPr>
          <w:rFonts w:hint="default" w:ascii="Times New Roman" w:hAnsi="Times New Roman" w:eastAsia="方正仿宋简体" w:cs="Times New Roman"/>
          <w:b w:val="0"/>
          <w:bCs w:val="0"/>
          <w:spacing w:val="0"/>
          <w:w w:val="100"/>
          <w:sz w:val="32"/>
          <w:szCs w:val="32"/>
          <w:lang w:eastAsia="zh-CN"/>
        </w:rPr>
        <w:t>。</w:t>
      </w:r>
    </w:p>
    <w:p w14:paraId="2D9CAE3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各级政务服务管理机构根据国家和</w:t>
      </w:r>
      <w:r>
        <w:rPr>
          <w:rFonts w:hint="default" w:ascii="Times New Roman" w:hAnsi="Times New Roman" w:eastAsia="方正仿宋简体" w:cs="Times New Roman"/>
          <w:b w:val="0"/>
          <w:bCs w:val="0"/>
          <w:spacing w:val="0"/>
          <w:w w:val="100"/>
          <w:sz w:val="32"/>
          <w:szCs w:val="32"/>
          <w:lang w:eastAsia="zh-CN"/>
        </w:rPr>
        <w:t>四川</w:t>
      </w:r>
      <w:r>
        <w:rPr>
          <w:rFonts w:hint="default" w:ascii="Times New Roman" w:hAnsi="Times New Roman" w:eastAsia="方正仿宋简体" w:cs="Times New Roman"/>
          <w:b w:val="0"/>
          <w:bCs w:val="0"/>
          <w:spacing w:val="0"/>
          <w:w w:val="100"/>
          <w:sz w:val="32"/>
          <w:szCs w:val="32"/>
        </w:rPr>
        <w:t>省出台的政务服务事项清单，结合“一网通办”前提下的“最多跑一次”和“一件事一次办”等改革要求，全面梳理办事频率高的政务服务事项，形成</w:t>
      </w: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“省内通办”</w:t>
      </w:r>
      <w:r>
        <w:rPr>
          <w:rFonts w:hint="default" w:ascii="Times New Roman" w:hAnsi="Times New Roman" w:eastAsia="方正仿宋简体" w:cs="Times New Roman"/>
          <w:b w:val="0"/>
          <w:bCs w:val="0"/>
          <w:spacing w:val="0"/>
          <w:w w:val="100"/>
          <w:sz w:val="32"/>
          <w:szCs w:val="32"/>
          <w:lang w:eastAsia="zh-CN"/>
        </w:rPr>
        <w:t>政务服务</w:t>
      </w:r>
      <w:r>
        <w:rPr>
          <w:rFonts w:hint="default" w:ascii="Times New Roman" w:hAnsi="Times New Roman" w:eastAsia="方正仿宋简体" w:cs="Times New Roman"/>
          <w:b w:val="0"/>
          <w:bCs w:val="0"/>
          <w:spacing w:val="0"/>
          <w:w w:val="100"/>
          <w:sz w:val="32"/>
          <w:szCs w:val="32"/>
        </w:rPr>
        <w:t>事项目录。</w:t>
      </w:r>
    </w:p>
    <w:p w14:paraId="0EACCD31">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bookmarkStart w:id="9" w:name="（二）统一要素标准"/>
      <w:bookmarkEnd w:id="9"/>
      <w:r>
        <w:rPr>
          <w:rFonts w:hint="default" w:ascii="Times New Roman" w:hAnsi="Times New Roman" w:eastAsia="方正仿宋简体" w:cs="Times New Roman"/>
          <w:b w:val="0"/>
          <w:bCs w:val="0"/>
          <w:spacing w:val="0"/>
          <w:w w:val="100"/>
          <w:sz w:val="32"/>
          <w:szCs w:val="32"/>
        </w:rPr>
        <w:t>（二）统一要素标准</w:t>
      </w:r>
      <w:r>
        <w:rPr>
          <w:rFonts w:hint="default" w:ascii="Times New Roman" w:hAnsi="Times New Roman" w:eastAsia="方正仿宋简体" w:cs="Times New Roman"/>
          <w:b w:val="0"/>
          <w:bCs w:val="0"/>
          <w:spacing w:val="0"/>
          <w:w w:val="100"/>
          <w:sz w:val="32"/>
          <w:szCs w:val="32"/>
          <w:lang w:eastAsia="zh-CN"/>
        </w:rPr>
        <w:t>。</w:t>
      </w:r>
    </w:p>
    <w:p w14:paraId="791B2FF8">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各级政务服务管理机构，按照国</w:t>
      </w:r>
      <w:r>
        <w:rPr>
          <w:rFonts w:hint="default" w:ascii="Times New Roman" w:hAnsi="Times New Roman" w:eastAsia="方正仿宋简体" w:cs="Times New Roman"/>
          <w:b w:val="0"/>
          <w:bCs w:val="0"/>
          <w:spacing w:val="0"/>
          <w:w w:val="100"/>
          <w:sz w:val="32"/>
          <w:szCs w:val="32"/>
          <w:lang w:eastAsia="zh-CN"/>
        </w:rPr>
        <w:t>、</w:t>
      </w:r>
      <w:r>
        <w:rPr>
          <w:rFonts w:hint="default" w:ascii="Times New Roman" w:hAnsi="Times New Roman" w:eastAsia="方正仿宋简体" w:cs="Times New Roman"/>
          <w:b w:val="0"/>
          <w:bCs w:val="0"/>
          <w:spacing w:val="0"/>
          <w:w w:val="100"/>
          <w:sz w:val="32"/>
          <w:szCs w:val="32"/>
        </w:rPr>
        <w:t>省的政务服务业务规则，明确申请条件、申报方式、受理模式、办理时限、审查审核、样本样表标准、发证方式、收费标准</w:t>
      </w:r>
      <w:r>
        <w:rPr>
          <w:rFonts w:hint="default" w:ascii="Times New Roman" w:hAnsi="Times New Roman" w:eastAsia="方正仿宋简体" w:cs="Times New Roman"/>
          <w:b w:val="0"/>
          <w:bCs w:val="0"/>
          <w:spacing w:val="0"/>
          <w:w w:val="100"/>
          <w:sz w:val="32"/>
          <w:szCs w:val="32"/>
          <w:lang w:eastAsia="zh-CN"/>
        </w:rPr>
        <w:t>等内</w:t>
      </w:r>
      <w:r>
        <w:rPr>
          <w:rFonts w:hint="default" w:ascii="Times New Roman" w:hAnsi="Times New Roman" w:eastAsia="方正仿宋简体" w:cs="Times New Roman"/>
          <w:b w:val="0"/>
          <w:bCs w:val="0"/>
          <w:spacing w:val="0"/>
          <w:w w:val="100"/>
          <w:sz w:val="32"/>
          <w:szCs w:val="32"/>
        </w:rPr>
        <w:t>容统一。根据实际收取材料和服务对象自身条件的不同，对通办事项进行最小颗粒度拆分和办理情形梳理，明确纸质或电子档案流转和归档方式，推动事项办理标准化规范化运行，实现同一事项在不同地域无差别受理、同标准办理</w:t>
      </w:r>
      <w:r>
        <w:rPr>
          <w:rFonts w:hint="default" w:ascii="Times New Roman" w:hAnsi="Times New Roman" w:eastAsia="方正仿宋简体" w:cs="Times New Roman"/>
          <w:b w:val="0"/>
          <w:bCs w:val="0"/>
          <w:spacing w:val="0"/>
          <w:w w:val="100"/>
          <w:sz w:val="32"/>
          <w:szCs w:val="32"/>
          <w:lang w:eastAsia="zh-CN"/>
        </w:rPr>
        <w:t>。</w:t>
      </w:r>
    </w:p>
    <w:p w14:paraId="635ADA9D">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rPr>
        <w:t>（三）</w:t>
      </w:r>
      <w:bookmarkStart w:id="10" w:name="（五）纠错机制"/>
      <w:bookmarkEnd w:id="10"/>
      <w:bookmarkStart w:id="11" w:name="（六）动态调整"/>
      <w:bookmarkEnd w:id="11"/>
      <w:bookmarkStart w:id="12" w:name="（三）编制办事指南"/>
      <w:bookmarkEnd w:id="12"/>
      <w:r>
        <w:rPr>
          <w:rFonts w:hint="default" w:ascii="Times New Roman" w:hAnsi="Times New Roman" w:eastAsia="方正仿宋简体" w:cs="Times New Roman"/>
          <w:b w:val="0"/>
          <w:bCs w:val="0"/>
          <w:spacing w:val="0"/>
          <w:w w:val="100"/>
          <w:sz w:val="32"/>
          <w:szCs w:val="32"/>
        </w:rPr>
        <w:t>动态调整</w:t>
      </w:r>
      <w:r>
        <w:rPr>
          <w:rFonts w:hint="default" w:ascii="Times New Roman" w:hAnsi="Times New Roman" w:eastAsia="方正仿宋简体" w:cs="Times New Roman"/>
          <w:b w:val="0"/>
          <w:bCs w:val="0"/>
          <w:spacing w:val="0"/>
          <w:w w:val="100"/>
          <w:sz w:val="32"/>
          <w:szCs w:val="32"/>
          <w:lang w:eastAsia="zh-CN"/>
        </w:rPr>
        <w:t>。</w:t>
      </w:r>
    </w:p>
    <w:p w14:paraId="2FB59851">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rPr>
        <w:t>因法律法规“立改废”、上级部门简政放权、机构职能调整等原因，需要调整通办事项或在通办事项实际办理过程中发现申请材料、审查要点、办理流程等需要调整的</w:t>
      </w:r>
      <w:r>
        <w:rPr>
          <w:rFonts w:hint="default" w:ascii="Times New Roman" w:hAnsi="Times New Roman" w:eastAsia="方正仿宋简体" w:cs="Times New Roman"/>
          <w:b w:val="0"/>
          <w:bCs w:val="0"/>
          <w:spacing w:val="0"/>
          <w:w w:val="100"/>
          <w:sz w:val="32"/>
          <w:szCs w:val="32"/>
          <w:lang w:eastAsia="zh-CN"/>
        </w:rPr>
        <w:t>应</w:t>
      </w:r>
      <w:r>
        <w:rPr>
          <w:rFonts w:hint="default" w:ascii="Times New Roman" w:hAnsi="Times New Roman" w:eastAsia="方正仿宋简体" w:cs="Times New Roman"/>
          <w:b w:val="0"/>
          <w:bCs w:val="0"/>
          <w:spacing w:val="0"/>
          <w:w w:val="100"/>
          <w:sz w:val="32"/>
          <w:szCs w:val="32"/>
        </w:rPr>
        <w:t>及时调整实施。</w:t>
      </w:r>
    </w:p>
    <w:p w14:paraId="33401B5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spacing w:val="0"/>
          <w:w w:val="100"/>
          <w:sz w:val="32"/>
          <w:szCs w:val="32"/>
        </w:rPr>
      </w:pPr>
      <w:bookmarkStart w:id="13" w:name="第七条 便民设备"/>
      <w:bookmarkEnd w:id="13"/>
      <w:r>
        <w:rPr>
          <w:rFonts w:hint="default" w:ascii="Times New Roman" w:hAnsi="Times New Roman" w:eastAsia="楷体" w:cs="Times New Roman"/>
          <w:b w:val="0"/>
          <w:bCs w:val="0"/>
          <w:spacing w:val="0"/>
          <w:w w:val="100"/>
          <w:sz w:val="32"/>
          <w:szCs w:val="32"/>
        </w:rPr>
        <w:t>第七条</w:t>
      </w:r>
      <w:bookmarkStart w:id="14" w:name="第八条 信息公开"/>
      <w:bookmarkEnd w:id="14"/>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信息公开</w:t>
      </w:r>
    </w:p>
    <w:p w14:paraId="601BDB9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各级政务服务管理机构应通过线上线下多渠道多途径公开通办事项目录、</w:t>
      </w:r>
      <w:r>
        <w:rPr>
          <w:rFonts w:hint="default" w:ascii="Times New Roman" w:hAnsi="Times New Roman" w:eastAsia="方正仿宋简体" w:cs="Times New Roman"/>
          <w:b w:val="0"/>
          <w:bCs w:val="0"/>
          <w:spacing w:val="0"/>
          <w:w w:val="100"/>
          <w:sz w:val="32"/>
          <w:szCs w:val="32"/>
          <w:lang w:eastAsia="zh-CN"/>
        </w:rPr>
        <w:t>工作机制</w:t>
      </w:r>
      <w:r>
        <w:rPr>
          <w:rFonts w:hint="default" w:ascii="Times New Roman" w:hAnsi="Times New Roman" w:eastAsia="方正仿宋简体" w:cs="Times New Roman"/>
          <w:b w:val="0"/>
          <w:bCs w:val="0"/>
          <w:spacing w:val="0"/>
          <w:w w:val="100"/>
          <w:sz w:val="32"/>
          <w:szCs w:val="32"/>
        </w:rPr>
        <w:t>等内容，方便办事群众查询。</w:t>
      </w:r>
    </w:p>
    <w:p w14:paraId="77160C9E">
      <w:pPr>
        <w:keepNext w:val="0"/>
        <w:keepLines w:val="0"/>
        <w:pageBreakBefore w:val="0"/>
        <w:widowControl w:val="0"/>
        <w:kinsoku/>
        <w:wordWrap/>
        <w:overflowPunct/>
        <w:topLinePunct w:val="0"/>
        <w:autoSpaceDE/>
        <w:autoSpaceDN/>
        <w:bidi w:val="0"/>
        <w:adjustRightInd/>
        <w:snapToGrid/>
        <w:spacing w:line="540" w:lineRule="exact"/>
        <w:ind w:left="0" w:right="0" w:firstLine="720" w:firstLineChars="200"/>
        <w:jc w:val="center"/>
        <w:textAlignment w:val="auto"/>
        <w:outlineLvl w:val="9"/>
        <w:rPr>
          <w:rFonts w:hint="default" w:ascii="Times New Roman" w:hAnsi="Times New Roman" w:eastAsia="黑体" w:cs="Times New Roman"/>
          <w:spacing w:val="0"/>
          <w:w w:val="100"/>
          <w:sz w:val="36"/>
          <w:szCs w:val="36"/>
          <w:lang w:eastAsia="zh-CN"/>
        </w:rPr>
      </w:pPr>
    </w:p>
    <w:p w14:paraId="01CBDB52">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default" w:ascii="Times New Roman" w:hAnsi="Times New Roman" w:eastAsia="黑体" w:cs="Times New Roman"/>
          <w:spacing w:val="0"/>
          <w:w w:val="100"/>
          <w:sz w:val="36"/>
          <w:szCs w:val="36"/>
          <w:lang w:eastAsia="zh-CN"/>
        </w:rPr>
      </w:pPr>
      <w:r>
        <w:rPr>
          <w:rFonts w:hint="default" w:ascii="Times New Roman" w:hAnsi="Times New Roman" w:eastAsia="黑体" w:cs="Times New Roman"/>
          <w:spacing w:val="0"/>
          <w:w w:val="100"/>
          <w:sz w:val="36"/>
          <w:szCs w:val="36"/>
          <w:lang w:eastAsia="zh-CN"/>
        </w:rPr>
        <w:t>第四章</w:t>
      </w:r>
      <w:r>
        <w:rPr>
          <w:rFonts w:hint="default" w:ascii="Times New Roman" w:hAnsi="Times New Roman" w:eastAsia="黑体" w:cs="Times New Roman"/>
          <w:spacing w:val="0"/>
          <w:w w:val="100"/>
          <w:sz w:val="36"/>
          <w:szCs w:val="36"/>
          <w:lang w:val="en-US" w:eastAsia="zh-CN"/>
        </w:rPr>
        <w:t xml:space="preserve">  </w:t>
      </w:r>
      <w:r>
        <w:rPr>
          <w:rFonts w:hint="default" w:ascii="Times New Roman" w:hAnsi="Times New Roman" w:eastAsia="黑体" w:cs="Times New Roman"/>
          <w:spacing w:val="0"/>
          <w:w w:val="100"/>
          <w:sz w:val="36"/>
          <w:szCs w:val="36"/>
          <w:lang w:eastAsia="zh-CN"/>
        </w:rPr>
        <w:t>业务办理</w:t>
      </w:r>
    </w:p>
    <w:p w14:paraId="38D00F4B">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center"/>
        <w:textAlignment w:val="auto"/>
        <w:outlineLvl w:val="9"/>
        <w:rPr>
          <w:rFonts w:hint="default" w:ascii="Times New Roman" w:hAnsi="Times New Roman" w:eastAsia="方正仿宋简体" w:cs="Times New Roman"/>
          <w:spacing w:val="0"/>
          <w:w w:val="100"/>
          <w:sz w:val="32"/>
          <w:szCs w:val="32"/>
        </w:rPr>
      </w:pPr>
    </w:p>
    <w:p w14:paraId="05D6713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lang w:eastAsia="zh-CN"/>
        </w:rPr>
      </w:pPr>
      <w:bookmarkStart w:id="15" w:name="第九条 全程网办"/>
      <w:bookmarkEnd w:id="15"/>
      <w:r>
        <w:rPr>
          <w:rFonts w:hint="default" w:ascii="Times New Roman" w:hAnsi="Times New Roman" w:eastAsia="楷体" w:cs="Times New Roman"/>
          <w:b w:val="0"/>
          <w:bCs w:val="0"/>
          <w:spacing w:val="0"/>
          <w:w w:val="100"/>
          <w:sz w:val="32"/>
          <w:szCs w:val="32"/>
        </w:rPr>
        <w:t>第</w:t>
      </w:r>
      <w:r>
        <w:rPr>
          <w:rFonts w:hint="default" w:ascii="Times New Roman" w:hAnsi="Times New Roman" w:eastAsia="楷体" w:cs="Times New Roman"/>
          <w:b w:val="0"/>
          <w:bCs w:val="0"/>
          <w:spacing w:val="0"/>
          <w:w w:val="100"/>
          <w:sz w:val="32"/>
          <w:szCs w:val="32"/>
          <w:lang w:eastAsia="zh-CN"/>
        </w:rPr>
        <w:t>八</w:t>
      </w:r>
      <w:r>
        <w:rPr>
          <w:rFonts w:hint="default" w:ascii="Times New Roman" w:hAnsi="Times New Roman" w:eastAsia="楷体" w:cs="Times New Roman"/>
          <w:b w:val="0"/>
          <w:bCs w:val="0"/>
          <w:spacing w:val="0"/>
          <w:w w:val="100"/>
          <w:sz w:val="32"/>
          <w:szCs w:val="32"/>
        </w:rPr>
        <w:t>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lang w:eastAsia="zh-CN"/>
        </w:rPr>
        <w:t>办理方式</w:t>
      </w:r>
    </w:p>
    <w:p w14:paraId="006F3231">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val="en-US" w:eastAsia="zh-CN"/>
        </w:rPr>
      </w:pPr>
      <w:bookmarkStart w:id="16" w:name="（一）申报"/>
      <w:bookmarkEnd w:id="16"/>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eastAsia="zh-CN"/>
        </w:rPr>
        <w:t>一</w:t>
      </w:r>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val="en-US" w:eastAsia="en-US"/>
        </w:rPr>
        <w:t>线上申办渠道</w:t>
      </w:r>
      <w:r>
        <w:rPr>
          <w:rFonts w:hint="default" w:ascii="Times New Roman" w:hAnsi="Times New Roman" w:eastAsia="方正仿宋简体" w:cs="Times New Roman"/>
          <w:b w:val="0"/>
          <w:bCs w:val="0"/>
          <w:spacing w:val="0"/>
          <w:w w:val="100"/>
          <w:sz w:val="32"/>
          <w:szCs w:val="32"/>
          <w:lang w:val="en-US" w:eastAsia="zh-CN"/>
        </w:rPr>
        <w:t>。</w:t>
      </w:r>
    </w:p>
    <w:p w14:paraId="3EEC8EC8">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color w:val="2F2F2F"/>
          <w:spacing w:val="0"/>
          <w:w w:val="100"/>
          <w:sz w:val="32"/>
          <w:szCs w:val="32"/>
        </w:rPr>
        <w:t>对于全流程网上办理事项，由"省内通办"专窗工作人员指引申办人登录"四川省一体化"平台进行申办业务、上传材料，完成业务申办工作，业务主管部门根据申办人的申请在一体化平台进行受理、审核、办结，并将办理的结果(证照)寄至(送达)申请主体。</w:t>
      </w:r>
    </w:p>
    <w:p w14:paraId="7DD10C5D">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val="en-US" w:eastAsia="zh-CN"/>
        </w:rPr>
      </w:pPr>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eastAsia="zh-CN"/>
        </w:rPr>
        <w:t>二</w:t>
      </w:r>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val="en-US" w:eastAsia="en-US"/>
        </w:rPr>
        <w:t>线</w:t>
      </w:r>
      <w:r>
        <w:rPr>
          <w:rFonts w:hint="default" w:ascii="Times New Roman" w:hAnsi="Times New Roman" w:eastAsia="方正仿宋简体" w:cs="Times New Roman"/>
          <w:b w:val="0"/>
          <w:bCs w:val="0"/>
          <w:spacing w:val="0"/>
          <w:w w:val="100"/>
          <w:sz w:val="32"/>
          <w:szCs w:val="32"/>
          <w:lang w:val="en-US" w:eastAsia="zh-CN"/>
        </w:rPr>
        <w:t>下</w:t>
      </w:r>
      <w:r>
        <w:rPr>
          <w:rFonts w:hint="default" w:ascii="Times New Roman" w:hAnsi="Times New Roman" w:eastAsia="方正仿宋简体" w:cs="Times New Roman"/>
          <w:b w:val="0"/>
          <w:bCs w:val="0"/>
          <w:spacing w:val="0"/>
          <w:w w:val="100"/>
          <w:sz w:val="32"/>
          <w:szCs w:val="32"/>
          <w:lang w:val="en-US" w:eastAsia="en-US"/>
        </w:rPr>
        <w:t>申办渠道</w:t>
      </w:r>
      <w:r>
        <w:rPr>
          <w:rFonts w:hint="default" w:ascii="Times New Roman" w:hAnsi="Times New Roman" w:eastAsia="方正仿宋简体" w:cs="Times New Roman"/>
          <w:b w:val="0"/>
          <w:bCs w:val="0"/>
          <w:spacing w:val="0"/>
          <w:w w:val="100"/>
          <w:sz w:val="32"/>
          <w:szCs w:val="32"/>
          <w:lang w:val="en-US" w:eastAsia="zh-CN"/>
        </w:rPr>
        <w:t>。</w:t>
      </w:r>
    </w:p>
    <w:p w14:paraId="6FCDADA8">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color w:val="2F2F2F"/>
          <w:spacing w:val="0"/>
          <w:w w:val="100"/>
          <w:sz w:val="32"/>
          <w:szCs w:val="32"/>
        </w:rPr>
        <w:t>对于群众必须到现场办理的政务服务事项或需要提交纸质材料的政务服务事项，签约方所属行政区域内的申办人通过</w:t>
      </w: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省内通办</w:t>
      </w: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专窗申办另一签约方的政务服务事项的，由"省内通办"专窗工作人员对照一体化政务服务平台提供咨询、网上申办和收取办事材料等服务，按照业务属地部门材料规范标准进行材料预审并收取材料，通过邮寄的形式或网上直接申请方式提交到业务属地"省内通办"专窗进行审核，办结后向申请人寄发(送达)证照，同时协</w:t>
      </w:r>
      <w:r>
        <w:rPr>
          <w:rFonts w:hint="default" w:ascii="Times New Roman" w:hAnsi="Times New Roman" w:eastAsia="方正仿宋简体" w:cs="Times New Roman"/>
          <w:b w:val="0"/>
          <w:bCs w:val="0"/>
          <w:color w:val="343434"/>
          <w:spacing w:val="0"/>
          <w:w w:val="100"/>
          <w:sz w:val="32"/>
          <w:szCs w:val="32"/>
        </w:rPr>
        <w:t>助申请人办理其他相关手续。</w:t>
      </w:r>
    </w:p>
    <w:p w14:paraId="0C6E1DEF">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eastAsia="zh-CN"/>
        </w:rPr>
        <w:t>三</w:t>
      </w:r>
      <w:r>
        <w:rPr>
          <w:rFonts w:hint="default" w:ascii="Times New Roman" w:hAnsi="Times New Roman" w:eastAsia="方正仿宋简体" w:cs="Times New Roman"/>
          <w:b w:val="0"/>
          <w:bCs w:val="0"/>
          <w:spacing w:val="0"/>
          <w:w w:val="100"/>
          <w:sz w:val="32"/>
          <w:szCs w:val="32"/>
        </w:rPr>
        <w:t>）</w:t>
      </w:r>
      <w:r>
        <w:rPr>
          <w:rFonts w:hint="default" w:ascii="Times New Roman" w:hAnsi="Times New Roman" w:eastAsia="方正仿宋简体" w:cs="Times New Roman"/>
          <w:b w:val="0"/>
          <w:bCs w:val="0"/>
          <w:spacing w:val="0"/>
          <w:w w:val="100"/>
          <w:sz w:val="32"/>
          <w:szCs w:val="32"/>
          <w:lang w:val="en-US" w:eastAsia="en-US"/>
        </w:rPr>
        <w:t>相关费用</w:t>
      </w:r>
      <w:r>
        <w:rPr>
          <w:rFonts w:hint="default" w:ascii="Times New Roman" w:hAnsi="Times New Roman" w:eastAsia="方正仿宋简体" w:cs="Times New Roman"/>
          <w:b w:val="0"/>
          <w:bCs w:val="0"/>
          <w:spacing w:val="0"/>
          <w:w w:val="100"/>
          <w:sz w:val="32"/>
          <w:szCs w:val="32"/>
          <w:lang w:val="en-US" w:eastAsia="zh-CN"/>
        </w:rPr>
        <w:t>。</w:t>
      </w:r>
    </w:p>
    <w:p w14:paraId="0C96E300">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color w:val="343434"/>
          <w:spacing w:val="0"/>
          <w:w w:val="100"/>
          <w:sz w:val="32"/>
          <w:szCs w:val="32"/>
        </w:rPr>
        <w:t>办理"省内通办"事项的申请材料及办件结果，其传递、邮寄等政务服务中所产生相关费用(以实际产生为准)，分别由材料寄出部门承担。</w:t>
      </w:r>
    </w:p>
    <w:p w14:paraId="7292560F">
      <w:pPr>
        <w:keepNext w:val="0"/>
        <w:keepLines w:val="0"/>
        <w:pageBreakBefore w:val="0"/>
        <w:widowControl w:val="0"/>
        <w:kinsoku/>
        <w:wordWrap/>
        <w:overflowPunct/>
        <w:topLinePunct w:val="0"/>
        <w:autoSpaceDE/>
        <w:autoSpaceDN/>
        <w:bidi w:val="0"/>
        <w:adjustRightInd/>
        <w:snapToGrid/>
        <w:spacing w:line="540" w:lineRule="exact"/>
        <w:ind w:left="0" w:right="0" w:firstLine="720" w:firstLineChars="200"/>
        <w:jc w:val="center"/>
        <w:textAlignment w:val="auto"/>
        <w:outlineLvl w:val="9"/>
        <w:rPr>
          <w:rFonts w:hint="default" w:ascii="Times New Roman" w:hAnsi="Times New Roman" w:eastAsia="黑体" w:cs="Times New Roman"/>
          <w:b w:val="0"/>
          <w:bCs w:val="0"/>
          <w:spacing w:val="0"/>
          <w:w w:val="100"/>
          <w:sz w:val="36"/>
          <w:szCs w:val="36"/>
          <w:lang w:eastAsia="zh-CN"/>
        </w:rPr>
      </w:pPr>
      <w:bookmarkStart w:id="17" w:name="（五）结果送达"/>
      <w:bookmarkEnd w:id="17"/>
      <w:bookmarkStart w:id="18" w:name="（三）办理"/>
      <w:bookmarkEnd w:id="18"/>
      <w:bookmarkStart w:id="19" w:name="第十七条 “省内通办”综合窗口职责  "/>
      <w:bookmarkEnd w:id="19"/>
      <w:bookmarkStart w:id="20" w:name="第十五条 政务服务管理机构职责"/>
      <w:bookmarkEnd w:id="20"/>
      <w:bookmarkStart w:id="21" w:name="第五章  职责划分"/>
      <w:bookmarkEnd w:id="21"/>
    </w:p>
    <w:p w14:paraId="63AA7343">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default" w:ascii="Times New Roman" w:hAnsi="Times New Roman" w:eastAsia="黑体" w:cs="Times New Roman"/>
          <w:b w:val="0"/>
          <w:bCs w:val="0"/>
          <w:spacing w:val="0"/>
          <w:w w:val="100"/>
          <w:sz w:val="36"/>
          <w:szCs w:val="36"/>
          <w:lang w:val="en-US" w:eastAsia="zh-CN"/>
        </w:rPr>
      </w:pPr>
      <w:r>
        <w:rPr>
          <w:rFonts w:hint="default" w:ascii="Times New Roman" w:hAnsi="Times New Roman" w:eastAsia="黑体" w:cs="Times New Roman"/>
          <w:b w:val="0"/>
          <w:bCs w:val="0"/>
          <w:spacing w:val="0"/>
          <w:w w:val="100"/>
          <w:sz w:val="36"/>
          <w:szCs w:val="36"/>
          <w:lang w:eastAsia="zh-CN"/>
        </w:rPr>
        <w:t>第五章</w:t>
      </w:r>
      <w:r>
        <w:rPr>
          <w:rFonts w:hint="default" w:ascii="Times New Roman" w:hAnsi="Times New Roman" w:eastAsia="黑体" w:cs="Times New Roman"/>
          <w:b w:val="0"/>
          <w:bCs w:val="0"/>
          <w:spacing w:val="0"/>
          <w:w w:val="100"/>
          <w:sz w:val="36"/>
          <w:szCs w:val="36"/>
          <w:lang w:val="en-US" w:eastAsia="zh-CN"/>
        </w:rPr>
        <w:t xml:space="preserve">  职责划分</w:t>
      </w:r>
    </w:p>
    <w:p w14:paraId="278C3922">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outlineLvl w:val="9"/>
        <w:rPr>
          <w:rFonts w:hint="default" w:ascii="Times New Roman" w:hAnsi="Times New Roman" w:eastAsia="楷体" w:cs="Times New Roman"/>
          <w:b w:val="0"/>
          <w:bCs w:val="0"/>
          <w:spacing w:val="0"/>
          <w:w w:val="100"/>
          <w:sz w:val="32"/>
          <w:szCs w:val="32"/>
        </w:rPr>
      </w:pPr>
    </w:p>
    <w:p w14:paraId="6A0C85B2">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outlineLvl w:val="9"/>
        <w:rPr>
          <w:rFonts w:hint="default" w:ascii="Times New Roman" w:hAnsi="Times New Roman" w:eastAsia="楷体" w:cs="Times New Roman"/>
          <w:b w:val="0"/>
          <w:bCs w:val="0"/>
          <w:color w:val="343434"/>
          <w:spacing w:val="0"/>
          <w:w w:val="100"/>
          <w:sz w:val="32"/>
          <w:szCs w:val="32"/>
          <w:lang w:eastAsia="zh-CN"/>
        </w:rPr>
      </w:pPr>
      <w:r>
        <w:rPr>
          <w:rFonts w:hint="default" w:ascii="Times New Roman" w:hAnsi="Times New Roman" w:eastAsia="楷体" w:cs="Times New Roman"/>
          <w:b w:val="0"/>
          <w:bCs w:val="0"/>
          <w:spacing w:val="0"/>
          <w:w w:val="100"/>
          <w:sz w:val="32"/>
          <w:szCs w:val="32"/>
        </w:rPr>
        <w:t>第</w:t>
      </w:r>
      <w:r>
        <w:rPr>
          <w:rFonts w:hint="default" w:ascii="Times New Roman" w:hAnsi="Times New Roman" w:eastAsia="楷体" w:cs="Times New Roman"/>
          <w:b w:val="0"/>
          <w:bCs w:val="0"/>
          <w:spacing w:val="0"/>
          <w:w w:val="100"/>
          <w:sz w:val="32"/>
          <w:szCs w:val="32"/>
          <w:lang w:eastAsia="zh-CN"/>
        </w:rPr>
        <w:t>九</w:t>
      </w:r>
      <w:r>
        <w:rPr>
          <w:rFonts w:hint="default" w:ascii="Times New Roman" w:hAnsi="Times New Roman" w:eastAsia="楷体" w:cs="Times New Roman"/>
          <w:b w:val="0"/>
          <w:bCs w:val="0"/>
          <w:spacing w:val="0"/>
          <w:w w:val="100"/>
          <w:sz w:val="32"/>
          <w:szCs w:val="32"/>
        </w:rPr>
        <w:t>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color w:val="343434"/>
          <w:spacing w:val="0"/>
          <w:w w:val="100"/>
          <w:sz w:val="32"/>
          <w:szCs w:val="32"/>
        </w:rPr>
        <w:t>相关权利和义务</w:t>
      </w:r>
    </w:p>
    <w:p w14:paraId="0255E848">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spacing w:val="0"/>
          <w:w w:val="100"/>
          <w:sz w:val="32"/>
          <w:szCs w:val="32"/>
          <w:lang w:val="en-US" w:eastAsia="zh-CN" w:bidi="ar-SA"/>
        </w:rPr>
        <w:t>（</w:t>
      </w:r>
      <w:r>
        <w:rPr>
          <w:rFonts w:hint="default" w:ascii="Times New Roman" w:hAnsi="Times New Roman" w:eastAsia="方正仿宋简体" w:cs="Times New Roman"/>
          <w:b w:val="0"/>
          <w:bCs w:val="0"/>
          <w:spacing w:val="0"/>
          <w:w w:val="100"/>
          <w:sz w:val="32"/>
          <w:szCs w:val="32"/>
          <w:lang w:val="en-US" w:eastAsia="en-US" w:bidi="ar-SA"/>
        </w:rPr>
        <w:t>一</w:t>
      </w:r>
      <w:r>
        <w:rPr>
          <w:rFonts w:hint="default" w:ascii="Times New Roman" w:hAnsi="Times New Roman" w:eastAsia="方正仿宋简体" w:cs="Times New Roman"/>
          <w:b w:val="0"/>
          <w:bCs w:val="0"/>
          <w:spacing w:val="0"/>
          <w:w w:val="100"/>
          <w:sz w:val="32"/>
          <w:szCs w:val="32"/>
          <w:lang w:val="en-US" w:eastAsia="zh-CN" w:bidi="ar-SA"/>
        </w:rPr>
        <w:t>）</w:t>
      </w:r>
      <w:r>
        <w:rPr>
          <w:rFonts w:hint="default" w:ascii="Times New Roman" w:hAnsi="Times New Roman" w:eastAsia="方正仿宋简体" w:cs="Times New Roman"/>
          <w:b w:val="0"/>
          <w:bCs w:val="0"/>
          <w:color w:val="343434"/>
          <w:spacing w:val="0"/>
          <w:w w:val="100"/>
          <w:sz w:val="32"/>
          <w:szCs w:val="32"/>
        </w:rPr>
        <w:t>签约方应组织本地区的行政审批部门做好政务服务事项标准化工作，确保事项办事材料清晰，并承担相关的法律责任。</w:t>
      </w:r>
    </w:p>
    <w:p w14:paraId="3E945EE7">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二</w:t>
      </w: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签约方对于提供的事项主体相关信息，未经业务属地部门书面同意，不得用于其他用途，不得以任何形式向第三方提供(事项主体申请人除外)，法律法规另有规定的除外。</w:t>
      </w:r>
    </w:p>
    <w:p w14:paraId="015D16D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spacing w:val="0"/>
          <w:w w:val="100"/>
          <w:sz w:val="32"/>
          <w:szCs w:val="32"/>
        </w:rPr>
      </w:pP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三</w:t>
      </w:r>
      <w:r>
        <w:rPr>
          <w:rFonts w:hint="default" w:ascii="Times New Roman" w:hAnsi="Times New Roman" w:eastAsia="方正仿宋简体" w:cs="Times New Roman"/>
          <w:b w:val="0"/>
          <w:bCs w:val="0"/>
          <w:color w:val="2F2F2F"/>
          <w:spacing w:val="0"/>
          <w:w w:val="100"/>
          <w:sz w:val="32"/>
          <w:szCs w:val="32"/>
          <w:lang w:eastAsia="zh-CN"/>
        </w:rPr>
        <w:t>）</w:t>
      </w:r>
      <w:r>
        <w:rPr>
          <w:rFonts w:hint="default" w:ascii="Times New Roman" w:hAnsi="Times New Roman" w:eastAsia="方正仿宋简体" w:cs="Times New Roman"/>
          <w:b w:val="0"/>
          <w:bCs w:val="0"/>
          <w:color w:val="2F2F2F"/>
          <w:spacing w:val="0"/>
          <w:w w:val="100"/>
          <w:sz w:val="32"/>
          <w:szCs w:val="32"/>
        </w:rPr>
        <w:t>签约方有权使用政务服务"省内通办"名称自主进行业务宣传推广。</w:t>
      </w:r>
    </w:p>
    <w:p w14:paraId="5EE58C4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楷体" w:cs="Times New Roman"/>
          <w:b w:val="0"/>
          <w:bCs w:val="0"/>
          <w:spacing w:val="0"/>
          <w:w w:val="100"/>
          <w:sz w:val="32"/>
          <w:szCs w:val="32"/>
        </w:rPr>
      </w:pPr>
      <w:bookmarkStart w:id="22" w:name="第十八条 责任追究 "/>
      <w:bookmarkEnd w:id="22"/>
      <w:r>
        <w:rPr>
          <w:rFonts w:hint="default" w:ascii="Times New Roman" w:hAnsi="Times New Roman" w:eastAsia="楷体" w:cs="Times New Roman"/>
          <w:b w:val="0"/>
          <w:bCs w:val="0"/>
          <w:spacing w:val="0"/>
          <w:w w:val="100"/>
          <w:sz w:val="32"/>
          <w:szCs w:val="32"/>
        </w:rPr>
        <w:t>第十条</w:t>
      </w:r>
      <w:r>
        <w:rPr>
          <w:rFonts w:hint="default" w:ascii="Times New Roman" w:hAnsi="Times New Roman" w:eastAsia="楷体" w:cs="Times New Roman"/>
          <w:b w:val="0"/>
          <w:bCs w:val="0"/>
          <w:spacing w:val="0"/>
          <w:w w:val="100"/>
          <w:sz w:val="32"/>
          <w:szCs w:val="32"/>
          <w:lang w:val="en-US" w:eastAsia="zh-CN"/>
        </w:rPr>
        <w:t xml:space="preserve">  </w:t>
      </w:r>
      <w:r>
        <w:rPr>
          <w:rFonts w:hint="default" w:ascii="Times New Roman" w:hAnsi="Times New Roman" w:eastAsia="楷体" w:cs="Times New Roman"/>
          <w:b w:val="0"/>
          <w:bCs w:val="0"/>
          <w:spacing w:val="0"/>
          <w:w w:val="100"/>
          <w:sz w:val="32"/>
          <w:szCs w:val="32"/>
        </w:rPr>
        <w:t>服务评价</w:t>
      </w:r>
    </w:p>
    <w:p w14:paraId="2D218EA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r>
        <w:rPr>
          <w:rFonts w:hint="default" w:ascii="Times New Roman" w:hAnsi="Times New Roman" w:eastAsia="方正仿宋简体" w:cs="Times New Roman"/>
          <w:b w:val="0"/>
          <w:bCs w:val="0"/>
          <w:spacing w:val="0"/>
          <w:w w:val="100"/>
          <w:sz w:val="32"/>
          <w:szCs w:val="32"/>
          <w:lang w:eastAsia="zh-CN"/>
        </w:rPr>
        <w:t>四市七县（区）</w:t>
      </w:r>
      <w:r>
        <w:rPr>
          <w:rFonts w:hint="default" w:ascii="Times New Roman" w:hAnsi="Times New Roman" w:eastAsia="方正仿宋简体" w:cs="Times New Roman"/>
          <w:b w:val="0"/>
          <w:bCs w:val="0"/>
          <w:spacing w:val="0"/>
          <w:w w:val="100"/>
          <w:sz w:val="32"/>
          <w:szCs w:val="32"/>
        </w:rPr>
        <w:t>“省内通办”工作的服务评价，参照《四川省政务服务“好差评”工作方案》执行</w:t>
      </w:r>
      <w:r>
        <w:rPr>
          <w:rFonts w:hint="default" w:ascii="Times New Roman" w:hAnsi="Times New Roman" w:eastAsia="方正仿宋简体" w:cs="Times New Roman"/>
          <w:b w:val="0"/>
          <w:bCs w:val="0"/>
          <w:spacing w:val="0"/>
          <w:w w:val="100"/>
          <w:sz w:val="32"/>
          <w:szCs w:val="32"/>
          <w:lang w:eastAsia="zh-CN"/>
        </w:rPr>
        <w:t>。</w:t>
      </w:r>
    </w:p>
    <w:p w14:paraId="05BF703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p>
    <w:p w14:paraId="59183D0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left"/>
        <w:textAlignment w:val="auto"/>
        <w:outlineLvl w:val="9"/>
        <w:rPr>
          <w:rFonts w:hint="default" w:ascii="Times New Roman" w:hAnsi="Times New Roman" w:eastAsia="方正仿宋简体" w:cs="Times New Roman"/>
          <w:b w:val="0"/>
          <w:bCs w:val="0"/>
          <w:spacing w:val="0"/>
          <w:w w:val="100"/>
          <w:sz w:val="32"/>
          <w:szCs w:val="32"/>
          <w:lang w:eastAsia="zh-CN"/>
        </w:rPr>
      </w:pPr>
    </w:p>
    <w:p w14:paraId="026FECA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ind w:left="0" w:leftChars="0"/>
        <w:jc w:val="both"/>
        <w:textAlignment w:val="auto"/>
        <w:rPr>
          <w:rFonts w:hint="default" w:ascii="Times New Roman" w:hAnsi="Times New Roman" w:eastAsia="宋体" w:cs="Times New Roman"/>
          <w:kern w:val="2"/>
          <w:sz w:val="21"/>
          <w:szCs w:val="24"/>
          <w:lang w:val="en-US" w:eastAsia="zh-CN" w:bidi="ar-SA"/>
        </w:rPr>
      </w:pPr>
    </w:p>
    <w:p w14:paraId="06ACE19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ind w:left="0" w:leftChars="0"/>
        <w:jc w:val="both"/>
        <w:textAlignment w:val="auto"/>
        <w:rPr>
          <w:rFonts w:hint="default" w:ascii="Times New Roman" w:hAnsi="Times New Roman" w:eastAsia="宋体" w:cs="Times New Roman"/>
          <w:kern w:val="2"/>
          <w:sz w:val="21"/>
          <w:szCs w:val="24"/>
          <w:lang w:val="en-US" w:eastAsia="zh-CN" w:bidi="ar-SA"/>
        </w:rPr>
      </w:pPr>
    </w:p>
    <w:p w14:paraId="6B07D45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ind w:left="0" w:leftChars="0"/>
        <w:jc w:val="both"/>
        <w:textAlignment w:val="auto"/>
        <w:rPr>
          <w:rFonts w:hint="default" w:ascii="Times New Roman" w:hAnsi="Times New Roman" w:eastAsia="宋体" w:cs="Times New Roman"/>
          <w:kern w:val="2"/>
          <w:sz w:val="21"/>
          <w:szCs w:val="24"/>
          <w:lang w:val="en-US" w:eastAsia="zh-CN" w:bidi="ar-SA"/>
        </w:rPr>
      </w:pPr>
    </w:p>
    <w:p w14:paraId="102624A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ind w:left="0" w:leftChars="0"/>
        <w:jc w:val="both"/>
        <w:textAlignment w:val="auto"/>
        <w:rPr>
          <w:rFonts w:hint="default" w:ascii="Times New Roman" w:hAnsi="Times New Roman" w:eastAsia="宋体" w:cs="Times New Roman"/>
          <w:kern w:val="2"/>
          <w:sz w:val="21"/>
          <w:szCs w:val="24"/>
          <w:lang w:val="en-US" w:eastAsia="zh-CN" w:bidi="ar-SA"/>
        </w:rPr>
      </w:pPr>
    </w:p>
    <w:sectPr>
      <w:footerReference r:id="rId3"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CE6A22-35B3-4593-915F-9E14076AD7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embedRegular r:id="rId2" w:fontKey="{8819F4DF-6CC2-4311-8667-A16E91322341}"/>
  </w:font>
  <w:font w:name="方正仿宋简体">
    <w:panose1 w:val="03000509000000000000"/>
    <w:charset w:val="86"/>
    <w:family w:val="auto"/>
    <w:pitch w:val="default"/>
    <w:sig w:usb0="00000001" w:usb1="080E0000" w:usb2="00000000" w:usb3="00000000" w:csb0="00040000" w:csb1="00000000"/>
    <w:embedRegular r:id="rId3" w:fontKey="{4054493B-7ACA-4C0A-B04D-B01B95DB6360}"/>
  </w:font>
  <w:font w:name="楷体">
    <w:panose1 w:val="02010609060101010101"/>
    <w:charset w:val="86"/>
    <w:family w:val="modern"/>
    <w:pitch w:val="default"/>
    <w:sig w:usb0="800002BF" w:usb1="38CF7CFA" w:usb2="00000016" w:usb3="00000000" w:csb0="00040001" w:csb1="00000000"/>
    <w:embedRegular r:id="rId4" w:fontKey="{B834105D-2D9E-442F-AAC9-443884AA3C7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FD2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140E5">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D140E5">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164A7CAB"/>
    <w:rsid w:val="003D6A11"/>
    <w:rsid w:val="04743846"/>
    <w:rsid w:val="0DAE30F1"/>
    <w:rsid w:val="0E4A11C2"/>
    <w:rsid w:val="0EA87CD1"/>
    <w:rsid w:val="164A7CAB"/>
    <w:rsid w:val="196635D3"/>
    <w:rsid w:val="1B131ABE"/>
    <w:rsid w:val="1FAB0C4A"/>
    <w:rsid w:val="3ECA7643"/>
    <w:rsid w:val="3FF15277"/>
    <w:rsid w:val="44E82DFC"/>
    <w:rsid w:val="4C673EF3"/>
    <w:rsid w:val="61720690"/>
    <w:rsid w:val="7B983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autoRedefine/>
    <w:qFormat/>
    <w:uiPriority w:val="0"/>
    <w:rPr>
      <w:rFonts w:ascii="Times New Roman" w:hAnsi="Times New Roman" w:eastAsia="宋体" w:cs="Times New Roman"/>
    </w:rPr>
  </w:style>
  <w:style w:type="paragraph" w:styleId="3">
    <w:name w:val="Body Text"/>
    <w:basedOn w:val="1"/>
    <w:qFormat/>
    <w:uiPriority w:val="1"/>
    <w:pPr>
      <w:ind w:left="106"/>
    </w:pPr>
    <w:rPr>
      <w:rFonts w:ascii="仿宋_GB2312" w:hAnsi="仿宋_GB2312"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常用样式（方正仿宋简）"/>
    <w:basedOn w:val="1"/>
    <w:autoRedefine/>
    <w:qFormat/>
    <w:uiPriority w:val="0"/>
    <w:pPr>
      <w:spacing w:line="560" w:lineRule="exact"/>
      <w:ind w:firstLine="640" w:firstLineChars="200"/>
    </w:pPr>
    <w:rPr>
      <w:szCs w:val="32"/>
    </w:rPr>
  </w:style>
  <w:style w:type="character" w:customStyle="1" w:styleId="10">
    <w:name w:val="font51"/>
    <w:basedOn w:val="7"/>
    <w:autoRedefine/>
    <w:qFormat/>
    <w:uiPriority w:val="0"/>
    <w:rPr>
      <w:rFonts w:hint="eastAsia" w:ascii="仿宋" w:hAnsi="仿宋" w:eastAsia="仿宋" w:cs="仿宋"/>
      <w:color w:val="3B3B3B"/>
      <w:sz w:val="24"/>
      <w:szCs w:val="24"/>
      <w:u w:val="none"/>
    </w:rPr>
  </w:style>
  <w:style w:type="character" w:customStyle="1" w:styleId="11">
    <w:name w:val="font81"/>
    <w:basedOn w:val="7"/>
    <w:autoRedefine/>
    <w:qFormat/>
    <w:uiPriority w:val="0"/>
    <w:rPr>
      <w:rFonts w:ascii="Arial" w:hAnsi="Arial" w:cs="Arial"/>
      <w:color w:val="3B3B3B"/>
      <w:sz w:val="24"/>
      <w:szCs w:val="24"/>
      <w:u w:val="none"/>
    </w:rPr>
  </w:style>
  <w:style w:type="character" w:customStyle="1" w:styleId="12">
    <w:name w:val="font71"/>
    <w:basedOn w:val="7"/>
    <w:autoRedefine/>
    <w:qFormat/>
    <w:uiPriority w:val="0"/>
    <w:rPr>
      <w:rFonts w:hint="eastAsia" w:ascii="仿宋" w:hAnsi="仿宋" w:eastAsia="仿宋" w:cs="仿宋"/>
      <w:color w:val="383838"/>
      <w:sz w:val="24"/>
      <w:szCs w:val="24"/>
      <w:u w:val="none"/>
    </w:rPr>
  </w:style>
  <w:style w:type="character" w:customStyle="1" w:styleId="13">
    <w:name w:val="font91"/>
    <w:basedOn w:val="7"/>
    <w:autoRedefine/>
    <w:qFormat/>
    <w:uiPriority w:val="0"/>
    <w:rPr>
      <w:rFonts w:hint="default" w:ascii="Arial" w:hAnsi="Arial" w:cs="Arial"/>
      <w:color w:val="000000"/>
      <w:sz w:val="22"/>
      <w:szCs w:val="22"/>
      <w:u w:val="none"/>
    </w:rPr>
  </w:style>
  <w:style w:type="character" w:customStyle="1" w:styleId="14">
    <w:name w:val="font101"/>
    <w:basedOn w:val="7"/>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19546</Words>
  <Characters>20483</Characters>
  <Lines>0</Lines>
  <Paragraphs>0</Paragraphs>
  <TotalTime>15</TotalTime>
  <ScaleCrop>false</ScaleCrop>
  <LinksUpToDate>false</LinksUpToDate>
  <CharactersWithSpaces>20512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2024-05-10T01:40:00Z</dcterms:created>
  <dc:creator>User</dc:creator>
  <cp:lastModifiedBy>Administrator</cp:lastModifiedBy>
  <cp:lastPrinted>2024-05-13T06:59:00Z</cp:lastPrinted>
  <dcterms:modified xsi:type="dcterms:W3CDTF">2024-10-08T03:26:38Z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9A2D1329439B4F32807CEC27D28144B3_13</vt:lpwstr>
  </property>
</Properties>
</file>