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BB45B">
      <w:pPr>
        <w:pStyle w:val="2"/>
        <w:keepNext w:val="0"/>
        <w:keepLines w:val="0"/>
        <w:pageBreakBefore w:val="0"/>
        <w:widowControl w:val="0"/>
        <w:kinsoku/>
        <w:overflowPunct w:val="0"/>
        <w:topLinePunct w:val="0"/>
        <w:bidi w:val="0"/>
        <w:spacing w:before="0" w:beforeLines="0" w:after="0" w:afterLines="0" w:line="540" w:lineRule="exact"/>
        <w:jc w:val="both"/>
        <w:rPr>
          <w:rFonts w:hint="default" w:ascii="Times New Roman" w:hAnsi="Times New Roman" w:eastAsia="方正黑体简体" w:cs="Times New Roman"/>
          <w:b w:val="0"/>
          <w:bCs/>
          <w:color w:val="auto"/>
          <w:kern w:val="2"/>
          <w:sz w:val="28"/>
          <w:szCs w:val="28"/>
          <w:lang w:val="en-US" w:eastAsia="zh-CN" w:bidi="ar-SA"/>
        </w:rPr>
      </w:pPr>
      <w:r>
        <w:rPr>
          <w:rFonts w:hint="default" w:ascii="Times New Roman" w:hAnsi="Times New Roman" w:eastAsia="方正黑体简体" w:cs="Times New Roman"/>
          <w:b w:val="0"/>
          <w:bCs/>
          <w:color w:val="auto"/>
          <w:kern w:val="2"/>
          <w:sz w:val="28"/>
          <w:szCs w:val="28"/>
          <w:lang w:val="en-US" w:eastAsia="zh-CN" w:bidi="ar-SA"/>
        </w:rPr>
        <w:t>附件1</w:t>
      </w:r>
    </w:p>
    <w:p w14:paraId="7F969725">
      <w:pPr>
        <w:keepNext w:val="0"/>
        <w:keepLines w:val="0"/>
        <w:pageBreakBefore w:val="0"/>
        <w:widowControl w:val="0"/>
        <w:kinsoku/>
        <w:overflowPunct w:val="0"/>
        <w:topLinePunct w:val="0"/>
        <w:bidi w:val="0"/>
        <w:spacing w:line="540" w:lineRule="exact"/>
        <w:jc w:val="both"/>
        <w:rPr>
          <w:rFonts w:hint="default" w:ascii="Times New Roman" w:hAnsi="Times New Roman" w:eastAsia="方正仿宋简体" w:cs="Times New Roman"/>
          <w:b w:val="0"/>
          <w:bCs/>
          <w:sz w:val="28"/>
          <w:szCs w:val="28"/>
          <w:lang w:val="en-US" w:eastAsia="zh-CN"/>
        </w:rPr>
      </w:pPr>
    </w:p>
    <w:p w14:paraId="333F4F7D">
      <w:pPr>
        <w:keepNext w:val="0"/>
        <w:keepLines w:val="0"/>
        <w:pageBreakBefore w:val="0"/>
        <w:widowControl w:val="0"/>
        <w:kinsoku/>
        <w:overflowPunct w:val="0"/>
        <w:topLinePunct w:val="0"/>
        <w:bidi w:val="0"/>
        <w:spacing w:line="540" w:lineRule="exact"/>
        <w:jc w:val="center"/>
        <w:rPr>
          <w:rFonts w:hint="eastAsia" w:ascii="方正小标宋简体" w:hAnsi="方正小标宋简体" w:eastAsia="方正小标宋简体" w:cs="方正小标宋简体"/>
          <w:b w:val="0"/>
          <w:bCs/>
          <w:w w:val="100"/>
          <w:sz w:val="44"/>
          <w:szCs w:val="44"/>
          <w:lang w:val="en-US" w:eastAsia="zh-CN"/>
        </w:rPr>
      </w:pPr>
      <w:r>
        <w:rPr>
          <w:rFonts w:hint="eastAsia" w:ascii="方正小标宋简体" w:hAnsi="方正小标宋简体" w:eastAsia="方正小标宋简体" w:cs="方正小标宋简体"/>
          <w:b w:val="0"/>
          <w:bCs/>
          <w:w w:val="100"/>
          <w:sz w:val="44"/>
          <w:szCs w:val="44"/>
          <w:lang w:val="en-US" w:eastAsia="zh-CN"/>
        </w:rPr>
        <w:t>遂宁市安居区行政事业单位国有资产处置</w:t>
      </w:r>
    </w:p>
    <w:p w14:paraId="766F1941">
      <w:pPr>
        <w:keepNext w:val="0"/>
        <w:keepLines w:val="0"/>
        <w:pageBreakBefore w:val="0"/>
        <w:widowControl w:val="0"/>
        <w:kinsoku/>
        <w:overflowPunct w:val="0"/>
        <w:topLinePunct w:val="0"/>
        <w:bidi w:val="0"/>
        <w:spacing w:line="540" w:lineRule="exact"/>
        <w:jc w:val="center"/>
        <w:rPr>
          <w:rFonts w:hint="eastAsia" w:ascii="方正小标宋简体" w:hAnsi="方正小标宋简体" w:eastAsia="方正小标宋简体" w:cs="方正小标宋简体"/>
          <w:b w:val="0"/>
          <w:bCs/>
          <w:w w:val="100"/>
          <w:sz w:val="44"/>
          <w:szCs w:val="44"/>
          <w:lang w:val="en-US" w:eastAsia="zh-CN"/>
        </w:rPr>
      </w:pPr>
      <w:r>
        <w:rPr>
          <w:rFonts w:hint="eastAsia" w:ascii="方正小标宋简体" w:hAnsi="方正小标宋简体" w:eastAsia="方正小标宋简体" w:cs="方正小标宋简体"/>
          <w:b w:val="0"/>
          <w:bCs/>
          <w:w w:val="100"/>
          <w:sz w:val="44"/>
          <w:szCs w:val="44"/>
          <w:lang w:val="en-US" w:eastAsia="zh-CN"/>
        </w:rPr>
        <w:t>管理暂行办法</w:t>
      </w:r>
    </w:p>
    <w:p w14:paraId="3E4D0C3F">
      <w:pPr>
        <w:keepNext w:val="0"/>
        <w:keepLines w:val="0"/>
        <w:pageBreakBefore w:val="0"/>
        <w:widowControl w:val="0"/>
        <w:numPr>
          <w:ilvl w:val="0"/>
          <w:numId w:val="0"/>
        </w:numPr>
        <w:kinsoku/>
        <w:overflowPunct w:val="0"/>
        <w:topLinePunct w:val="0"/>
        <w:bidi w:val="0"/>
        <w:spacing w:beforeAutospacing="0" w:afterAutospacing="0" w:line="540" w:lineRule="exact"/>
        <w:jc w:val="both"/>
        <w:textAlignment w:val="auto"/>
        <w:rPr>
          <w:rFonts w:hint="default" w:ascii="Times New Roman" w:hAnsi="Times New Roman" w:eastAsia="方正仿宋简体" w:cs="Times New Roman"/>
          <w:b w:val="0"/>
          <w:bCs/>
          <w:color w:val="auto"/>
          <w:kern w:val="0"/>
          <w:sz w:val="28"/>
          <w:szCs w:val="28"/>
          <w:lang w:val="en-US" w:eastAsia="zh-CN"/>
        </w:rPr>
      </w:pPr>
    </w:p>
    <w:p w14:paraId="455F861B">
      <w:pPr>
        <w:keepNext w:val="0"/>
        <w:keepLines w:val="0"/>
        <w:pageBreakBefore w:val="0"/>
        <w:widowControl w:val="0"/>
        <w:numPr>
          <w:ilvl w:val="0"/>
          <w:numId w:val="0"/>
        </w:numPr>
        <w:kinsoku/>
        <w:overflowPunct w:val="0"/>
        <w:topLinePunct w:val="0"/>
        <w:bidi w:val="0"/>
        <w:spacing w:beforeAutospacing="0" w:afterAutospacing="0" w:line="540" w:lineRule="exact"/>
        <w:jc w:val="center"/>
        <w:textAlignment w:val="auto"/>
        <w:rPr>
          <w:rFonts w:hint="eastAsia" w:ascii="方正黑体简体" w:hAnsi="方正黑体简体" w:eastAsia="方正黑体简体" w:cs="方正黑体简体"/>
          <w:b w:val="0"/>
          <w:bCs/>
          <w:color w:val="auto"/>
          <w:kern w:val="0"/>
          <w:sz w:val="28"/>
          <w:szCs w:val="28"/>
          <w:lang w:val="en-US" w:eastAsia="zh-CN"/>
        </w:rPr>
      </w:pPr>
      <w:r>
        <w:rPr>
          <w:rFonts w:hint="eastAsia" w:ascii="方正黑体简体" w:hAnsi="方正黑体简体" w:eastAsia="方正黑体简体" w:cs="方正黑体简体"/>
          <w:b w:val="0"/>
          <w:bCs/>
          <w:color w:val="auto"/>
          <w:kern w:val="0"/>
          <w:sz w:val="28"/>
          <w:szCs w:val="28"/>
          <w:lang w:val="en-US" w:eastAsia="zh-CN"/>
        </w:rPr>
        <w:t>第一章  总则</w:t>
      </w:r>
    </w:p>
    <w:p w14:paraId="751D236E">
      <w:pPr>
        <w:keepNext w:val="0"/>
        <w:keepLines w:val="0"/>
        <w:pageBreakBefore w:val="0"/>
        <w:widowControl w:val="0"/>
        <w:numPr>
          <w:ilvl w:val="0"/>
          <w:numId w:val="0"/>
        </w:numPr>
        <w:kinsoku/>
        <w:overflowPunct w:val="0"/>
        <w:topLinePunct w:val="0"/>
        <w:bidi w:val="0"/>
        <w:spacing w:beforeAutospacing="0" w:afterAutospacing="0" w:line="540" w:lineRule="exact"/>
        <w:ind w:firstLine="560" w:firstLineChars="200"/>
        <w:jc w:val="both"/>
        <w:textAlignment w:val="auto"/>
        <w:rPr>
          <w:rFonts w:hint="default" w:ascii="Times New Roman" w:hAnsi="Times New Roman" w:eastAsia="方正仿宋简体" w:cs="Times New Roman"/>
          <w:b w:val="0"/>
          <w:bCs/>
          <w:color w:val="auto"/>
          <w:sz w:val="28"/>
          <w:szCs w:val="28"/>
        </w:rPr>
      </w:pPr>
      <w:r>
        <w:rPr>
          <w:rFonts w:hint="default" w:ascii="Times New Roman" w:hAnsi="Times New Roman" w:eastAsia="方正仿宋简体" w:cs="Times New Roman"/>
          <w:b w:val="0"/>
          <w:bCs/>
          <w:color w:val="auto"/>
          <w:kern w:val="0"/>
          <w:sz w:val="28"/>
          <w:szCs w:val="28"/>
        </w:rPr>
        <w:t>第一条</w:t>
      </w:r>
      <w:r>
        <w:rPr>
          <w:rFonts w:hint="default" w:ascii="Times New Roman" w:hAnsi="Times New Roman" w:eastAsia="方正仿宋简体" w:cs="Times New Roman"/>
          <w:b w:val="0"/>
          <w:bCs/>
          <w:color w:val="auto"/>
          <w:kern w:val="0"/>
          <w:sz w:val="28"/>
          <w:szCs w:val="28"/>
          <w:lang w:val="en-US" w:eastAsia="zh-CN"/>
        </w:rPr>
        <w:t xml:space="preserve"> </w:t>
      </w:r>
      <w:r>
        <w:rPr>
          <w:rFonts w:hint="default" w:ascii="Times New Roman" w:hAnsi="Times New Roman" w:eastAsia="方正仿宋简体" w:cs="Times New Roman"/>
          <w:b w:val="0"/>
          <w:bCs/>
          <w:color w:val="auto"/>
          <w:kern w:val="0"/>
          <w:sz w:val="28"/>
          <w:szCs w:val="28"/>
        </w:rPr>
        <w:t>为进一步规范和加强我区行政事业单位国有资产处置行为，维护</w:t>
      </w:r>
      <w:r>
        <w:rPr>
          <w:rFonts w:hint="default" w:ascii="Times New Roman" w:hAnsi="Times New Roman" w:eastAsia="方正仿宋简体" w:cs="Times New Roman"/>
          <w:b w:val="0"/>
          <w:bCs/>
          <w:color w:val="auto"/>
          <w:sz w:val="28"/>
          <w:szCs w:val="28"/>
        </w:rPr>
        <w:t>国有资产的安全和完整，保障国家所有者权益</w:t>
      </w:r>
      <w:r>
        <w:rPr>
          <w:rFonts w:hint="default" w:ascii="Times New Roman" w:hAnsi="Times New Roman" w:eastAsia="方正仿宋简体" w:cs="Times New Roman"/>
          <w:b w:val="0"/>
          <w:bCs/>
          <w:color w:val="auto"/>
          <w:sz w:val="28"/>
          <w:szCs w:val="28"/>
          <w:lang w:eastAsia="zh-CN"/>
        </w:rPr>
        <w:t>，</w:t>
      </w:r>
      <w:r>
        <w:rPr>
          <w:rFonts w:hint="default" w:ascii="Times New Roman" w:hAnsi="Times New Roman" w:eastAsia="方正仿宋简体" w:cs="Times New Roman"/>
          <w:b w:val="0"/>
          <w:bCs/>
          <w:color w:val="auto"/>
          <w:sz w:val="28"/>
          <w:szCs w:val="28"/>
        </w:rPr>
        <w:t>根据</w:t>
      </w:r>
      <w:r>
        <w:rPr>
          <w:rFonts w:hint="default" w:ascii="Times New Roman" w:hAnsi="Times New Roman" w:eastAsia="方正仿宋简体" w:cs="Times New Roman"/>
          <w:b w:val="0"/>
          <w:bCs/>
          <w:color w:val="auto"/>
          <w:sz w:val="28"/>
          <w:szCs w:val="28"/>
          <w:lang w:val="en-US" w:eastAsia="zh-CN"/>
        </w:rPr>
        <w:t>《中央行政事业单位国有资产处置管理办法》（财资〔2021〕127号）、</w:t>
      </w:r>
      <w:r>
        <w:rPr>
          <w:rFonts w:hint="default" w:ascii="Times New Roman" w:hAnsi="Times New Roman" w:eastAsia="方正仿宋简体" w:cs="Times New Roman"/>
          <w:b w:val="0"/>
          <w:bCs/>
          <w:color w:val="auto"/>
          <w:sz w:val="28"/>
          <w:szCs w:val="28"/>
        </w:rPr>
        <w:t>《</w:t>
      </w:r>
      <w:r>
        <w:rPr>
          <w:rFonts w:hint="default" w:ascii="Times New Roman" w:hAnsi="Times New Roman" w:eastAsia="方正仿宋简体" w:cs="Times New Roman"/>
          <w:b w:val="0"/>
          <w:bCs/>
          <w:color w:val="auto"/>
          <w:sz w:val="28"/>
          <w:szCs w:val="28"/>
          <w:lang w:val="en-US" w:eastAsia="zh-CN"/>
        </w:rPr>
        <w:t>行政事业性国有资产管理条例</w:t>
      </w:r>
      <w:r>
        <w:rPr>
          <w:rFonts w:hint="default" w:ascii="Times New Roman" w:hAnsi="Times New Roman" w:eastAsia="方正仿宋简体" w:cs="Times New Roman"/>
          <w:b w:val="0"/>
          <w:bCs/>
          <w:color w:val="auto"/>
          <w:sz w:val="28"/>
          <w:szCs w:val="28"/>
        </w:rPr>
        <w:t>》（</w:t>
      </w:r>
      <w:r>
        <w:rPr>
          <w:rFonts w:hint="default" w:ascii="Times New Roman" w:hAnsi="Times New Roman" w:eastAsia="方正仿宋简体" w:cs="Times New Roman"/>
          <w:b w:val="0"/>
          <w:bCs/>
          <w:color w:val="auto"/>
          <w:sz w:val="28"/>
          <w:szCs w:val="28"/>
          <w:lang w:val="en-US" w:eastAsia="zh-CN"/>
        </w:rPr>
        <w:t>中华人民共和国国务院令第738号</w:t>
      </w:r>
      <w:r>
        <w:rPr>
          <w:rFonts w:hint="default" w:ascii="Times New Roman" w:hAnsi="Times New Roman" w:eastAsia="方正仿宋简体" w:cs="Times New Roman"/>
          <w:b w:val="0"/>
          <w:bCs/>
          <w:color w:val="auto"/>
          <w:sz w:val="28"/>
          <w:szCs w:val="28"/>
        </w:rPr>
        <w:t>）</w:t>
      </w:r>
      <w:r>
        <w:rPr>
          <w:rFonts w:hint="default" w:ascii="Times New Roman" w:hAnsi="Times New Roman" w:eastAsia="方正仿宋简体" w:cs="Times New Roman"/>
          <w:b w:val="0"/>
          <w:bCs/>
          <w:color w:val="auto"/>
          <w:sz w:val="28"/>
          <w:szCs w:val="28"/>
          <w:lang w:eastAsia="zh-CN"/>
        </w:rPr>
        <w:t>、</w:t>
      </w:r>
      <w:r>
        <w:rPr>
          <w:rFonts w:hint="default" w:ascii="Times New Roman" w:hAnsi="Times New Roman" w:eastAsia="方正仿宋简体" w:cs="Times New Roman"/>
          <w:b w:val="0"/>
          <w:bCs/>
          <w:color w:val="auto"/>
          <w:sz w:val="28"/>
          <w:szCs w:val="28"/>
          <w:lang w:val="en-US" w:eastAsia="zh-CN"/>
        </w:rPr>
        <w:t>财政部关于修改《事业单位国有资产管理暂行办法》的决定（中华人民共和国财政部令第100号）、《行政单位国有资产管理暂行办法》（财政部令第35号）、《地方行政单位国有资产处置管理暂行办法》（财行〔2014〕228号）、《四川省行政事业性国有资产管理办法》《四川省省直行政事业单位国有资产管理办法》（川办发</w:t>
      </w:r>
      <w:r>
        <w:rPr>
          <w:rFonts w:hint="default" w:ascii="Times New Roman" w:hAnsi="Times New Roman" w:eastAsia="方正仿宋简体" w:cs="Times New Roman"/>
          <w:b w:val="0"/>
          <w:bCs/>
          <w:color w:val="auto"/>
          <w:sz w:val="28"/>
          <w:szCs w:val="28"/>
        </w:rPr>
        <w:t>〔20</w:t>
      </w:r>
      <w:r>
        <w:rPr>
          <w:rFonts w:hint="default" w:ascii="Times New Roman" w:hAnsi="Times New Roman" w:eastAsia="方正仿宋简体" w:cs="Times New Roman"/>
          <w:b w:val="0"/>
          <w:bCs/>
          <w:color w:val="auto"/>
          <w:sz w:val="28"/>
          <w:szCs w:val="28"/>
          <w:lang w:val="en-US" w:eastAsia="zh-CN"/>
        </w:rPr>
        <w:t>2</w:t>
      </w:r>
      <w:r>
        <w:rPr>
          <w:rFonts w:hint="default" w:ascii="Times New Roman" w:hAnsi="Times New Roman" w:eastAsia="方正仿宋简体" w:cs="Times New Roman"/>
          <w:b w:val="0"/>
          <w:bCs/>
          <w:color w:val="auto"/>
          <w:sz w:val="28"/>
          <w:szCs w:val="28"/>
        </w:rPr>
        <w:t>0〕11号</w:t>
      </w:r>
      <w:r>
        <w:rPr>
          <w:rFonts w:hint="default" w:ascii="Times New Roman" w:hAnsi="Times New Roman" w:eastAsia="方正仿宋简体" w:cs="Times New Roman"/>
          <w:b w:val="0"/>
          <w:bCs/>
          <w:color w:val="auto"/>
          <w:sz w:val="28"/>
          <w:szCs w:val="28"/>
          <w:lang w:val="en-US" w:eastAsia="zh-CN"/>
        </w:rPr>
        <w:t>）、</w:t>
      </w:r>
      <w:r>
        <w:rPr>
          <w:rFonts w:hint="default" w:ascii="Times New Roman" w:hAnsi="Times New Roman" w:eastAsia="方正仿宋简体" w:cs="Times New Roman"/>
          <w:b w:val="0"/>
          <w:bCs/>
          <w:color w:val="auto"/>
          <w:sz w:val="28"/>
          <w:szCs w:val="28"/>
        </w:rPr>
        <w:t>《遂宁市市直行政事业单位国有资产管理暂行办法》（遂府办</w:t>
      </w:r>
      <w:r>
        <w:rPr>
          <w:rFonts w:hint="default" w:ascii="Times New Roman" w:hAnsi="Times New Roman" w:eastAsia="方正仿宋简体" w:cs="Times New Roman"/>
          <w:b w:val="0"/>
          <w:bCs/>
          <w:color w:val="auto"/>
          <w:sz w:val="28"/>
          <w:szCs w:val="28"/>
          <w:lang w:val="en-US" w:eastAsia="zh-CN"/>
        </w:rPr>
        <w:t>发</w:t>
      </w:r>
      <w:r>
        <w:rPr>
          <w:rFonts w:hint="default" w:ascii="Times New Roman" w:hAnsi="Times New Roman" w:eastAsia="方正仿宋简体" w:cs="Times New Roman"/>
          <w:b w:val="0"/>
          <w:bCs/>
          <w:color w:val="auto"/>
          <w:sz w:val="28"/>
          <w:szCs w:val="28"/>
        </w:rPr>
        <w:t>〔20</w:t>
      </w:r>
      <w:r>
        <w:rPr>
          <w:rFonts w:hint="default" w:ascii="Times New Roman" w:hAnsi="Times New Roman" w:eastAsia="方正仿宋简体" w:cs="Times New Roman"/>
          <w:b w:val="0"/>
          <w:bCs/>
          <w:color w:val="auto"/>
          <w:sz w:val="28"/>
          <w:szCs w:val="28"/>
          <w:lang w:val="en-US" w:eastAsia="zh-CN"/>
        </w:rPr>
        <w:t>2</w:t>
      </w:r>
      <w:r>
        <w:rPr>
          <w:rFonts w:hint="default" w:ascii="Times New Roman" w:hAnsi="Times New Roman" w:eastAsia="方正仿宋简体" w:cs="Times New Roman"/>
          <w:b w:val="0"/>
          <w:bCs/>
          <w:color w:val="auto"/>
          <w:sz w:val="28"/>
          <w:szCs w:val="28"/>
        </w:rPr>
        <w:t>0〕11号）等有关规定，结合我区实际，特制定本办法。</w:t>
      </w:r>
      <w:r>
        <w:rPr>
          <w:rFonts w:hint="default" w:ascii="Times New Roman" w:hAnsi="Times New Roman" w:eastAsia="方正仿宋简体" w:cs="Times New Roman"/>
          <w:b w:val="0"/>
          <w:bCs/>
          <w:color w:val="auto"/>
          <w:sz w:val="28"/>
          <w:szCs w:val="28"/>
        </w:rPr>
        <w:br w:type="textWrapping"/>
      </w:r>
      <w:r>
        <w:rPr>
          <w:rFonts w:hint="default" w:ascii="Times New Roman" w:hAnsi="Times New Roman" w:eastAsia="方正仿宋简体" w:cs="Times New Roman"/>
          <w:b w:val="0"/>
          <w:bCs/>
          <w:color w:val="auto"/>
          <w:sz w:val="28"/>
          <w:szCs w:val="28"/>
        </w:rPr>
        <w:t>　　</w:t>
      </w:r>
      <w:r>
        <w:rPr>
          <w:rFonts w:hint="default" w:ascii="Times New Roman" w:hAnsi="Times New Roman" w:eastAsia="方正仿宋简体" w:cs="Times New Roman"/>
          <w:b w:val="0"/>
          <w:bCs/>
          <w:color w:val="auto"/>
          <w:kern w:val="0"/>
          <w:sz w:val="28"/>
          <w:szCs w:val="28"/>
        </w:rPr>
        <w:t>第二条</w:t>
      </w:r>
      <w:r>
        <w:rPr>
          <w:rFonts w:hint="default" w:ascii="Times New Roman" w:hAnsi="Times New Roman" w:eastAsia="方正仿宋简体" w:cs="Times New Roman"/>
          <w:b w:val="0"/>
          <w:bCs/>
          <w:color w:val="auto"/>
          <w:sz w:val="28"/>
          <w:szCs w:val="28"/>
          <w:lang w:val="en-US" w:eastAsia="zh-CN"/>
        </w:rPr>
        <w:t xml:space="preserve"> </w:t>
      </w:r>
      <w:r>
        <w:rPr>
          <w:rFonts w:hint="default" w:ascii="Times New Roman" w:hAnsi="Times New Roman" w:eastAsia="方正仿宋简体" w:cs="Times New Roman"/>
          <w:b w:val="0"/>
          <w:bCs/>
          <w:color w:val="auto"/>
          <w:sz w:val="28"/>
          <w:szCs w:val="28"/>
        </w:rPr>
        <w:t>本办法适用于</w:t>
      </w:r>
      <w:r>
        <w:rPr>
          <w:rFonts w:hint="default" w:ascii="Times New Roman" w:hAnsi="Times New Roman" w:eastAsia="方正仿宋简体" w:cs="Times New Roman"/>
          <w:b w:val="0"/>
          <w:bCs/>
          <w:color w:val="auto"/>
          <w:sz w:val="28"/>
          <w:szCs w:val="28"/>
          <w:lang w:val="en-US" w:eastAsia="zh-CN"/>
        </w:rPr>
        <w:t>我</w:t>
      </w:r>
      <w:r>
        <w:rPr>
          <w:rFonts w:hint="default" w:ascii="Times New Roman" w:hAnsi="Times New Roman" w:eastAsia="方正仿宋简体" w:cs="Times New Roman"/>
          <w:b w:val="0"/>
          <w:bCs/>
          <w:color w:val="auto"/>
          <w:sz w:val="28"/>
          <w:szCs w:val="28"/>
        </w:rPr>
        <w:t>区各级党的机关、人大机关、行政机关、政协机关、监察机关、审判机关、检察机关、工会、共青团、妇联等人民团体</w:t>
      </w:r>
      <w:r>
        <w:rPr>
          <w:rFonts w:hint="default" w:ascii="Times New Roman" w:hAnsi="Times New Roman" w:eastAsia="方正仿宋简体" w:cs="Times New Roman"/>
          <w:b w:val="0"/>
          <w:bCs/>
          <w:color w:val="auto"/>
          <w:sz w:val="28"/>
          <w:szCs w:val="28"/>
          <w:lang w:eastAsia="zh-CN"/>
        </w:rPr>
        <w:t>及其直属事业单位</w:t>
      </w:r>
      <w:r>
        <w:rPr>
          <w:rFonts w:hint="default" w:ascii="Times New Roman" w:hAnsi="Times New Roman" w:eastAsia="方正仿宋简体" w:cs="Times New Roman"/>
          <w:b w:val="0"/>
          <w:bCs/>
          <w:color w:val="auto"/>
          <w:sz w:val="28"/>
          <w:szCs w:val="28"/>
          <w:lang w:val="en-US" w:eastAsia="zh-CN"/>
        </w:rPr>
        <w:t>的国有资产管理行为</w:t>
      </w:r>
      <w:r>
        <w:rPr>
          <w:rFonts w:hint="default" w:ascii="Times New Roman" w:hAnsi="Times New Roman" w:eastAsia="方正仿宋简体" w:cs="Times New Roman"/>
          <w:b w:val="0"/>
          <w:bCs/>
          <w:color w:val="auto"/>
          <w:sz w:val="28"/>
          <w:szCs w:val="28"/>
        </w:rPr>
        <w:t>。具体指</w:t>
      </w:r>
      <w:r>
        <w:rPr>
          <w:rFonts w:hint="default" w:ascii="Times New Roman" w:hAnsi="Times New Roman" w:eastAsia="方正仿宋简体" w:cs="Times New Roman"/>
          <w:b w:val="0"/>
          <w:bCs/>
          <w:color w:val="auto"/>
          <w:sz w:val="28"/>
          <w:szCs w:val="28"/>
          <w:lang w:eastAsia="zh-CN"/>
        </w:rPr>
        <w:t>各行政事业</w:t>
      </w:r>
      <w:r>
        <w:rPr>
          <w:rFonts w:hint="default" w:ascii="Times New Roman" w:hAnsi="Times New Roman" w:eastAsia="方正仿宋简体" w:cs="Times New Roman"/>
          <w:b w:val="0"/>
          <w:bCs/>
          <w:color w:val="auto"/>
          <w:sz w:val="28"/>
          <w:szCs w:val="28"/>
        </w:rPr>
        <w:t>单位对其占有、使用，纳入本单位核算，依法确认为国家所有，能以货币计量的各种经济资源的总称。包括</w:t>
      </w:r>
      <w:r>
        <w:rPr>
          <w:rFonts w:hint="default" w:ascii="Times New Roman" w:hAnsi="Times New Roman" w:eastAsia="方正仿宋简体" w:cs="Times New Roman"/>
          <w:b w:val="0"/>
          <w:bCs/>
          <w:color w:val="auto"/>
          <w:sz w:val="28"/>
          <w:szCs w:val="28"/>
          <w:lang w:eastAsia="zh-CN"/>
        </w:rPr>
        <w:t>使用国家财政性资金形成的资产、</w:t>
      </w:r>
      <w:r>
        <w:rPr>
          <w:rFonts w:hint="default" w:ascii="Times New Roman" w:hAnsi="Times New Roman" w:eastAsia="方正仿宋简体" w:cs="Times New Roman"/>
          <w:b w:val="0"/>
          <w:bCs/>
          <w:color w:val="auto"/>
          <w:sz w:val="28"/>
          <w:szCs w:val="28"/>
          <w:lang w:val="en-US" w:eastAsia="zh-CN"/>
        </w:rPr>
        <w:t>国家调拨给行政事业单位的资产、按照国家规定组织收入形成的资产，以及</w:t>
      </w:r>
      <w:r>
        <w:rPr>
          <w:rFonts w:hint="default" w:ascii="Times New Roman" w:hAnsi="Times New Roman" w:eastAsia="方正仿宋简体" w:cs="Times New Roman"/>
          <w:b w:val="0"/>
          <w:bCs/>
          <w:color w:val="auto"/>
          <w:sz w:val="28"/>
          <w:szCs w:val="28"/>
        </w:rPr>
        <w:t>接受捐赠</w:t>
      </w:r>
      <w:r>
        <w:rPr>
          <w:rFonts w:hint="default" w:ascii="Times New Roman" w:hAnsi="Times New Roman" w:eastAsia="方正仿宋简体" w:cs="Times New Roman"/>
          <w:b w:val="0"/>
          <w:bCs/>
          <w:color w:val="auto"/>
          <w:sz w:val="28"/>
          <w:szCs w:val="28"/>
          <w:lang w:val="en-US" w:eastAsia="zh-CN"/>
        </w:rPr>
        <w:t>和其他经</w:t>
      </w:r>
      <w:r>
        <w:rPr>
          <w:rFonts w:hint="default" w:ascii="Times New Roman" w:hAnsi="Times New Roman" w:eastAsia="方正仿宋简体" w:cs="Times New Roman"/>
          <w:b w:val="0"/>
          <w:bCs/>
          <w:color w:val="auto"/>
          <w:sz w:val="28"/>
          <w:szCs w:val="28"/>
        </w:rPr>
        <w:t>法律</w:t>
      </w:r>
      <w:r>
        <w:rPr>
          <w:rFonts w:hint="default" w:ascii="Times New Roman" w:hAnsi="Times New Roman" w:eastAsia="方正仿宋简体" w:cs="Times New Roman"/>
          <w:b w:val="0"/>
          <w:bCs/>
          <w:color w:val="auto"/>
          <w:sz w:val="28"/>
          <w:szCs w:val="28"/>
          <w:lang w:val="en-US" w:eastAsia="zh-CN"/>
        </w:rPr>
        <w:t>确</w:t>
      </w:r>
      <w:r>
        <w:rPr>
          <w:rFonts w:hint="default" w:ascii="Times New Roman" w:hAnsi="Times New Roman" w:eastAsia="方正仿宋简体" w:cs="Times New Roman"/>
          <w:b w:val="0"/>
          <w:bCs/>
          <w:color w:val="auto"/>
          <w:sz w:val="28"/>
          <w:szCs w:val="28"/>
        </w:rPr>
        <w:t>认</w:t>
      </w:r>
      <w:r>
        <w:rPr>
          <w:rFonts w:hint="default" w:ascii="Times New Roman" w:hAnsi="Times New Roman" w:eastAsia="方正仿宋简体" w:cs="Times New Roman"/>
          <w:b w:val="0"/>
          <w:bCs/>
          <w:color w:val="auto"/>
          <w:sz w:val="28"/>
          <w:szCs w:val="28"/>
          <w:lang w:val="en-US" w:eastAsia="zh-CN"/>
        </w:rPr>
        <w:t>为</w:t>
      </w:r>
      <w:r>
        <w:rPr>
          <w:rFonts w:hint="default" w:ascii="Times New Roman" w:hAnsi="Times New Roman" w:eastAsia="方正仿宋简体" w:cs="Times New Roman"/>
          <w:b w:val="0"/>
          <w:bCs/>
          <w:color w:val="auto"/>
          <w:sz w:val="28"/>
          <w:szCs w:val="28"/>
        </w:rPr>
        <w:t>国家所有的</w:t>
      </w:r>
      <w:r>
        <w:rPr>
          <w:rFonts w:hint="default" w:ascii="Times New Roman" w:hAnsi="Times New Roman" w:eastAsia="方正仿宋简体" w:cs="Times New Roman"/>
          <w:b w:val="0"/>
          <w:bCs/>
          <w:color w:val="auto"/>
          <w:sz w:val="28"/>
          <w:szCs w:val="28"/>
          <w:lang w:eastAsia="zh-CN"/>
        </w:rPr>
        <w:t>资产</w:t>
      </w:r>
      <w:r>
        <w:rPr>
          <w:rFonts w:hint="default" w:ascii="Times New Roman" w:hAnsi="Times New Roman" w:eastAsia="方正仿宋简体" w:cs="Times New Roman"/>
          <w:b w:val="0"/>
          <w:bCs/>
          <w:color w:val="auto"/>
          <w:sz w:val="28"/>
          <w:szCs w:val="28"/>
        </w:rPr>
        <w:t>，其表现形式为固定资产、流动资产、无形资产和在建工程等。</w:t>
      </w:r>
      <w:r>
        <w:rPr>
          <w:rFonts w:hint="default" w:ascii="Times New Roman" w:hAnsi="Times New Roman" w:eastAsia="方正仿宋简体" w:cs="Times New Roman"/>
          <w:b w:val="0"/>
          <w:bCs/>
          <w:color w:val="auto"/>
          <w:sz w:val="28"/>
          <w:szCs w:val="28"/>
        </w:rPr>
        <w:br w:type="textWrapping"/>
      </w:r>
      <w:r>
        <w:rPr>
          <w:rFonts w:hint="default" w:ascii="Times New Roman" w:hAnsi="Times New Roman" w:eastAsia="方正仿宋简体" w:cs="Times New Roman"/>
          <w:b w:val="0"/>
          <w:bCs/>
          <w:color w:val="auto"/>
          <w:sz w:val="28"/>
          <w:szCs w:val="28"/>
          <w:lang w:val="en-US" w:eastAsia="zh-CN"/>
        </w:rPr>
        <w:t xml:space="preserve">    </w:t>
      </w:r>
      <w:r>
        <w:rPr>
          <w:rFonts w:hint="default" w:ascii="Times New Roman" w:hAnsi="Times New Roman" w:eastAsia="方正仿宋简体" w:cs="Times New Roman"/>
          <w:b w:val="0"/>
          <w:bCs/>
          <w:color w:val="auto"/>
          <w:kern w:val="0"/>
          <w:sz w:val="28"/>
          <w:szCs w:val="28"/>
          <w:lang w:val="en-US" w:eastAsia="zh-CN"/>
        </w:rPr>
        <w:t xml:space="preserve">第三条 </w:t>
      </w:r>
      <w:r>
        <w:rPr>
          <w:rFonts w:hint="default" w:ascii="Times New Roman" w:hAnsi="Times New Roman" w:eastAsia="方正仿宋简体" w:cs="Times New Roman"/>
          <w:b w:val="0"/>
          <w:bCs/>
          <w:color w:val="auto"/>
          <w:sz w:val="28"/>
          <w:szCs w:val="28"/>
          <w:lang w:val="en-US" w:eastAsia="zh-CN"/>
        </w:rPr>
        <w:t>行政事业单位国有资产管理实行国家统一所有、分级监管、单位占有和使用的管理体制。区国资局负责行政事业单位国有资产管理，承担产权界定、清查登记、资产处置等管理工作，制定我区行政事业单位国有资产管理具体制度并组织实施，接受区财政局的指导和监督。行政事业单位及其主管部门按规定职责和权限明确专兼职人员，负责本单位或本系统国有资产管理工作，接受区国资局和区财政局的指导和监督。</w:t>
      </w:r>
    </w:p>
    <w:p w14:paraId="5A1985F5">
      <w:pPr>
        <w:keepNext w:val="0"/>
        <w:keepLines w:val="0"/>
        <w:pageBreakBefore w:val="0"/>
        <w:widowControl w:val="0"/>
        <w:numPr>
          <w:ilvl w:val="0"/>
          <w:numId w:val="0"/>
        </w:numPr>
        <w:kinsoku/>
        <w:overflowPunct w:val="0"/>
        <w:topLinePunct w:val="0"/>
        <w:bidi w:val="0"/>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sz w:val="28"/>
          <w:szCs w:val="28"/>
        </w:rPr>
      </w:pPr>
      <w:r>
        <w:rPr>
          <w:rFonts w:hint="default" w:ascii="Times New Roman" w:hAnsi="Times New Roman" w:eastAsia="方正仿宋简体" w:cs="Times New Roman"/>
          <w:b w:val="0"/>
          <w:bCs/>
          <w:color w:val="auto"/>
          <w:kern w:val="0"/>
          <w:sz w:val="28"/>
          <w:szCs w:val="28"/>
          <w:lang w:val="en-US" w:eastAsia="zh-CN"/>
        </w:rPr>
        <w:t>第四条 </w:t>
      </w:r>
      <w:r>
        <w:rPr>
          <w:rFonts w:hint="default" w:ascii="Times New Roman" w:hAnsi="Times New Roman" w:eastAsia="方正仿宋简体" w:cs="Times New Roman"/>
          <w:b w:val="0"/>
          <w:bCs/>
          <w:color w:val="auto"/>
          <w:sz w:val="28"/>
          <w:szCs w:val="28"/>
          <w:lang w:val="en-US" w:eastAsia="zh-CN"/>
        </w:rPr>
        <w:t xml:space="preserve"> 行政事业单位国有资产管理应当坚持规范、节俭、效能的原则，逐步完善制度标准体系，加强资产配置、使用和处置全过程管理；推进信息化建设，提高管理科学化、规范化、专业化水平，实现资产管理与预算管理、财务管理、价值管理、政府采购相结合。 </w:t>
      </w:r>
    </w:p>
    <w:p w14:paraId="638447C2">
      <w:pPr>
        <w:keepNext w:val="0"/>
        <w:keepLines w:val="0"/>
        <w:pageBreakBefore w:val="0"/>
        <w:widowControl w:val="0"/>
        <w:numPr>
          <w:ilvl w:val="0"/>
          <w:numId w:val="0"/>
        </w:numPr>
        <w:kinsoku/>
        <w:overflowPunct w:val="0"/>
        <w:topLinePunct w:val="0"/>
        <w:bidi w:val="0"/>
        <w:spacing w:beforeAutospacing="0" w:afterAutospacing="0" w:line="540" w:lineRule="exact"/>
        <w:jc w:val="center"/>
        <w:textAlignment w:val="auto"/>
        <w:rPr>
          <w:rFonts w:hint="default" w:ascii="方正黑体简体" w:hAnsi="方正黑体简体" w:eastAsia="方正黑体简体" w:cs="方正黑体简体"/>
          <w:b w:val="0"/>
          <w:bCs/>
          <w:color w:val="auto"/>
          <w:kern w:val="0"/>
          <w:sz w:val="28"/>
          <w:szCs w:val="28"/>
          <w:lang w:val="en-US" w:eastAsia="zh-CN"/>
        </w:rPr>
      </w:pPr>
      <w:r>
        <w:rPr>
          <w:rFonts w:hint="default" w:ascii="方正黑体简体" w:hAnsi="方正黑体简体" w:eastAsia="方正黑体简体" w:cs="方正黑体简体"/>
          <w:b w:val="0"/>
          <w:bCs/>
          <w:color w:val="auto"/>
          <w:kern w:val="0"/>
          <w:sz w:val="28"/>
          <w:szCs w:val="28"/>
          <w:lang w:val="en-US" w:eastAsia="zh-CN"/>
        </w:rPr>
        <w:t>第二章  管理机构及职责</w:t>
      </w:r>
    </w:p>
    <w:p w14:paraId="5A7206CF">
      <w:pPr>
        <w:keepNext w:val="0"/>
        <w:keepLines w:val="0"/>
        <w:pageBreakBefore w:val="0"/>
        <w:widowControl w:val="0"/>
        <w:numPr>
          <w:ilvl w:val="0"/>
          <w:numId w:val="0"/>
        </w:numPr>
        <w:kinsoku/>
        <w:overflowPunct w:val="0"/>
        <w:topLinePunct w:val="0"/>
        <w:bidi w:val="0"/>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sz w:val="28"/>
          <w:szCs w:val="28"/>
          <w:lang w:val="en-US" w:eastAsia="zh-CN"/>
        </w:rPr>
      </w:pPr>
      <w:r>
        <w:rPr>
          <w:rFonts w:hint="default" w:ascii="Times New Roman" w:hAnsi="Times New Roman" w:eastAsia="方正仿宋简体" w:cs="Times New Roman"/>
          <w:b w:val="0"/>
          <w:bCs/>
          <w:color w:val="auto"/>
          <w:kern w:val="0"/>
          <w:sz w:val="28"/>
          <w:szCs w:val="28"/>
        </w:rPr>
        <w:t>第</w:t>
      </w:r>
      <w:r>
        <w:rPr>
          <w:rFonts w:hint="default" w:ascii="Times New Roman" w:hAnsi="Times New Roman" w:eastAsia="方正仿宋简体" w:cs="Times New Roman"/>
          <w:b w:val="0"/>
          <w:bCs/>
          <w:color w:val="auto"/>
          <w:kern w:val="0"/>
          <w:sz w:val="28"/>
          <w:szCs w:val="28"/>
          <w:lang w:val="en-US" w:eastAsia="zh-CN"/>
        </w:rPr>
        <w:t>五</w:t>
      </w:r>
      <w:r>
        <w:rPr>
          <w:rFonts w:hint="default" w:ascii="Times New Roman" w:hAnsi="Times New Roman" w:eastAsia="方正仿宋简体" w:cs="Times New Roman"/>
          <w:b w:val="0"/>
          <w:bCs/>
          <w:color w:val="auto"/>
          <w:kern w:val="0"/>
          <w:sz w:val="28"/>
          <w:szCs w:val="28"/>
        </w:rPr>
        <w:t>条</w:t>
      </w:r>
      <w:r>
        <w:rPr>
          <w:rFonts w:hint="default" w:ascii="Times New Roman" w:hAnsi="Times New Roman" w:eastAsia="方正仿宋简体" w:cs="Times New Roman"/>
          <w:b w:val="0"/>
          <w:bCs/>
          <w:color w:val="auto"/>
          <w:sz w:val="28"/>
          <w:szCs w:val="28"/>
          <w:lang w:val="en-US" w:eastAsia="zh-CN"/>
        </w:rPr>
        <w:t xml:space="preserve"> </w:t>
      </w:r>
      <w:r>
        <w:rPr>
          <w:rFonts w:hint="default" w:ascii="Times New Roman" w:hAnsi="Times New Roman" w:eastAsia="方正仿宋简体" w:cs="Times New Roman"/>
          <w:b w:val="0"/>
          <w:bCs/>
          <w:color w:val="auto"/>
          <w:sz w:val="28"/>
          <w:szCs w:val="28"/>
        </w:rPr>
        <w:t>区国资局是</w:t>
      </w:r>
      <w:r>
        <w:rPr>
          <w:rFonts w:hint="default" w:ascii="Times New Roman" w:hAnsi="Times New Roman" w:eastAsia="方正仿宋简体" w:cs="Times New Roman"/>
          <w:b w:val="0"/>
          <w:bCs/>
          <w:color w:val="auto"/>
          <w:sz w:val="28"/>
          <w:szCs w:val="28"/>
          <w:lang w:eastAsia="zh-CN"/>
        </w:rPr>
        <w:t>安居区人民</w:t>
      </w:r>
      <w:r>
        <w:rPr>
          <w:rFonts w:hint="default" w:ascii="Times New Roman" w:hAnsi="Times New Roman" w:eastAsia="方正仿宋简体" w:cs="Times New Roman"/>
          <w:b w:val="0"/>
          <w:bCs/>
          <w:color w:val="auto"/>
          <w:sz w:val="28"/>
          <w:szCs w:val="28"/>
        </w:rPr>
        <w:t>政府</w:t>
      </w:r>
      <w:r>
        <w:rPr>
          <w:rFonts w:hint="default" w:ascii="Times New Roman" w:hAnsi="Times New Roman" w:eastAsia="方正仿宋简体" w:cs="Times New Roman"/>
          <w:b w:val="0"/>
          <w:bCs/>
          <w:color w:val="auto"/>
          <w:sz w:val="28"/>
          <w:szCs w:val="28"/>
          <w:lang w:val="en-US" w:eastAsia="zh-CN"/>
        </w:rPr>
        <w:t>授权对安居区</w:t>
      </w:r>
      <w:r>
        <w:rPr>
          <w:rFonts w:hint="default" w:ascii="Times New Roman" w:hAnsi="Times New Roman" w:eastAsia="方正仿宋简体" w:cs="Times New Roman"/>
          <w:b w:val="0"/>
          <w:bCs/>
          <w:color w:val="auto"/>
          <w:sz w:val="28"/>
          <w:szCs w:val="28"/>
        </w:rPr>
        <w:t>行政</w:t>
      </w:r>
      <w:r>
        <w:rPr>
          <w:rFonts w:hint="default" w:ascii="Times New Roman" w:hAnsi="Times New Roman" w:eastAsia="方正仿宋简体" w:cs="Times New Roman"/>
          <w:b w:val="0"/>
          <w:bCs/>
          <w:color w:val="auto"/>
          <w:sz w:val="28"/>
          <w:szCs w:val="28"/>
          <w:lang w:eastAsia="zh-CN"/>
        </w:rPr>
        <w:t>、事业</w:t>
      </w:r>
      <w:r>
        <w:rPr>
          <w:rFonts w:hint="default" w:ascii="Times New Roman" w:hAnsi="Times New Roman" w:eastAsia="方正仿宋简体" w:cs="Times New Roman"/>
          <w:b w:val="0"/>
          <w:bCs/>
          <w:color w:val="auto"/>
          <w:sz w:val="28"/>
          <w:szCs w:val="28"/>
        </w:rPr>
        <w:t>单位国有资产管理的职能部门，对行政</w:t>
      </w:r>
      <w:r>
        <w:rPr>
          <w:rFonts w:hint="default" w:ascii="Times New Roman" w:hAnsi="Times New Roman" w:eastAsia="方正仿宋简体" w:cs="Times New Roman"/>
          <w:b w:val="0"/>
          <w:bCs/>
          <w:color w:val="auto"/>
          <w:sz w:val="28"/>
          <w:szCs w:val="28"/>
          <w:lang w:eastAsia="zh-CN"/>
        </w:rPr>
        <w:t>事业</w:t>
      </w:r>
      <w:r>
        <w:rPr>
          <w:rFonts w:hint="default" w:ascii="Times New Roman" w:hAnsi="Times New Roman" w:eastAsia="方正仿宋简体" w:cs="Times New Roman"/>
          <w:b w:val="0"/>
          <w:bCs/>
          <w:color w:val="auto"/>
          <w:sz w:val="28"/>
          <w:szCs w:val="28"/>
        </w:rPr>
        <w:t>单位国有资产实行综合管理。其主要职责是：</w:t>
      </w:r>
      <w:r>
        <w:rPr>
          <w:rFonts w:hint="default" w:ascii="Times New Roman" w:hAnsi="Times New Roman" w:eastAsia="方正仿宋简体" w:cs="Times New Roman"/>
          <w:b w:val="0"/>
          <w:bCs/>
          <w:color w:val="auto"/>
          <w:sz w:val="28"/>
          <w:szCs w:val="28"/>
        </w:rPr>
        <w:br w:type="textWrapping"/>
      </w:r>
      <w:r>
        <w:rPr>
          <w:rFonts w:hint="default" w:ascii="Times New Roman" w:hAnsi="Times New Roman" w:eastAsia="方正仿宋简体" w:cs="Times New Roman"/>
          <w:b w:val="0"/>
          <w:bCs/>
          <w:color w:val="auto"/>
          <w:sz w:val="28"/>
          <w:szCs w:val="28"/>
          <w:lang w:val="en-US" w:eastAsia="zh-CN"/>
        </w:rPr>
        <w:t xml:space="preserve">    </w:t>
      </w:r>
      <w:r>
        <w:rPr>
          <w:rFonts w:hint="default" w:ascii="Times New Roman" w:hAnsi="Times New Roman" w:eastAsia="方正仿宋简体" w:cs="Times New Roman"/>
          <w:b w:val="0"/>
          <w:bCs/>
          <w:color w:val="auto"/>
          <w:sz w:val="28"/>
          <w:szCs w:val="28"/>
        </w:rPr>
        <w:t>（一）</w:t>
      </w:r>
      <w:r>
        <w:rPr>
          <w:rFonts w:hint="default" w:ascii="Times New Roman" w:hAnsi="Times New Roman" w:eastAsia="方正仿宋简体" w:cs="Times New Roman"/>
          <w:b w:val="0"/>
          <w:bCs/>
          <w:color w:val="auto"/>
          <w:sz w:val="28"/>
          <w:szCs w:val="28"/>
          <w:lang w:val="en-US" w:eastAsia="zh-CN"/>
        </w:rPr>
        <w:t xml:space="preserve">贯彻执行国家有关国有资产管理的法律法规和政策； </w:t>
      </w:r>
    </w:p>
    <w:p w14:paraId="05CF0DE7">
      <w:pPr>
        <w:keepNext w:val="0"/>
        <w:keepLines w:val="0"/>
        <w:pageBreakBefore w:val="0"/>
        <w:widowControl w:val="0"/>
        <w:numPr>
          <w:ilvl w:val="0"/>
          <w:numId w:val="0"/>
        </w:numPr>
        <w:kinsoku/>
        <w:overflowPunct w:val="0"/>
        <w:topLinePunct w:val="0"/>
        <w:bidi w:val="0"/>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sz w:val="28"/>
          <w:szCs w:val="28"/>
        </w:rPr>
      </w:pPr>
      <w:r>
        <w:rPr>
          <w:rFonts w:hint="default" w:ascii="Times New Roman" w:hAnsi="Times New Roman" w:eastAsia="方正仿宋简体" w:cs="Times New Roman"/>
          <w:b w:val="0"/>
          <w:bCs/>
          <w:color w:val="auto"/>
          <w:sz w:val="28"/>
          <w:szCs w:val="28"/>
          <w:lang w:val="en-US" w:eastAsia="zh-CN"/>
        </w:rPr>
        <w:t>（二）</w:t>
      </w:r>
      <w:r>
        <w:rPr>
          <w:rFonts w:hint="default" w:ascii="Times New Roman" w:hAnsi="Times New Roman" w:eastAsia="方正仿宋简体" w:cs="Times New Roman"/>
          <w:b w:val="0"/>
          <w:bCs/>
          <w:color w:val="auto"/>
          <w:sz w:val="28"/>
          <w:szCs w:val="28"/>
        </w:rPr>
        <w:t>根据国家</w:t>
      </w:r>
      <w:r>
        <w:rPr>
          <w:rFonts w:hint="default" w:ascii="Times New Roman" w:hAnsi="Times New Roman" w:eastAsia="方正仿宋简体" w:cs="Times New Roman"/>
          <w:b w:val="0"/>
          <w:bCs/>
          <w:color w:val="auto"/>
          <w:sz w:val="28"/>
          <w:szCs w:val="28"/>
          <w:lang w:val="en-US" w:eastAsia="zh-CN"/>
        </w:rPr>
        <w:t>国有资产管理的有关规定</w:t>
      </w:r>
      <w:r>
        <w:rPr>
          <w:rFonts w:hint="default" w:ascii="Times New Roman" w:hAnsi="Times New Roman" w:eastAsia="方正仿宋简体" w:cs="Times New Roman"/>
          <w:b w:val="0"/>
          <w:bCs/>
          <w:color w:val="auto"/>
          <w:sz w:val="28"/>
          <w:szCs w:val="28"/>
          <w:lang w:eastAsia="zh-CN"/>
        </w:rPr>
        <w:t>，会同相关部门</w:t>
      </w:r>
      <w:r>
        <w:rPr>
          <w:rFonts w:hint="default" w:ascii="Times New Roman" w:hAnsi="Times New Roman" w:eastAsia="方正仿宋简体" w:cs="Times New Roman"/>
          <w:b w:val="0"/>
          <w:bCs/>
          <w:color w:val="auto"/>
          <w:sz w:val="28"/>
          <w:szCs w:val="28"/>
        </w:rPr>
        <w:t>制定</w:t>
      </w:r>
      <w:r>
        <w:rPr>
          <w:rFonts w:hint="default" w:ascii="Times New Roman" w:hAnsi="Times New Roman" w:eastAsia="方正仿宋简体" w:cs="Times New Roman"/>
          <w:b w:val="0"/>
          <w:bCs/>
          <w:color w:val="auto"/>
          <w:sz w:val="28"/>
          <w:szCs w:val="28"/>
          <w:lang w:eastAsia="zh-CN"/>
        </w:rPr>
        <w:t>行政事业</w:t>
      </w:r>
      <w:r>
        <w:rPr>
          <w:rFonts w:hint="default" w:ascii="Times New Roman" w:hAnsi="Times New Roman" w:eastAsia="方正仿宋简体" w:cs="Times New Roman"/>
          <w:b w:val="0"/>
          <w:bCs/>
          <w:color w:val="auto"/>
          <w:sz w:val="28"/>
          <w:szCs w:val="28"/>
        </w:rPr>
        <w:t>单位国有资产管理的</w:t>
      </w:r>
      <w:r>
        <w:rPr>
          <w:rFonts w:hint="default" w:ascii="Times New Roman" w:hAnsi="Times New Roman" w:eastAsia="方正仿宋简体" w:cs="Times New Roman"/>
          <w:b w:val="0"/>
          <w:bCs/>
          <w:color w:val="auto"/>
          <w:sz w:val="28"/>
          <w:szCs w:val="28"/>
          <w:lang w:eastAsia="zh-CN"/>
        </w:rPr>
        <w:t>相关</w:t>
      </w:r>
      <w:r>
        <w:rPr>
          <w:rFonts w:hint="default" w:ascii="Times New Roman" w:hAnsi="Times New Roman" w:eastAsia="方正仿宋简体" w:cs="Times New Roman"/>
          <w:b w:val="0"/>
          <w:bCs/>
          <w:color w:val="auto"/>
          <w:sz w:val="28"/>
          <w:szCs w:val="28"/>
        </w:rPr>
        <w:t>规章制度，并组织实施和监督检查；</w:t>
      </w:r>
    </w:p>
    <w:p w14:paraId="60132F76">
      <w:pPr>
        <w:keepNext w:val="0"/>
        <w:keepLines w:val="0"/>
        <w:pageBreakBefore w:val="0"/>
        <w:widowControl w:val="0"/>
        <w:numPr>
          <w:ilvl w:val="0"/>
          <w:numId w:val="0"/>
        </w:numPr>
        <w:kinsoku/>
        <w:overflowPunct w:val="0"/>
        <w:topLinePunct w:val="0"/>
        <w:bidi w:val="0"/>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sz w:val="28"/>
          <w:szCs w:val="28"/>
        </w:rPr>
      </w:pPr>
      <w:r>
        <w:rPr>
          <w:rFonts w:hint="default" w:ascii="Times New Roman" w:hAnsi="Times New Roman" w:eastAsia="方正仿宋简体" w:cs="Times New Roman"/>
          <w:b w:val="0"/>
          <w:bCs/>
          <w:color w:val="auto"/>
          <w:sz w:val="28"/>
          <w:szCs w:val="28"/>
          <w:lang w:eastAsia="zh-CN"/>
        </w:rPr>
        <w:t>（</w:t>
      </w:r>
      <w:r>
        <w:rPr>
          <w:rFonts w:hint="default" w:ascii="Times New Roman" w:hAnsi="Times New Roman" w:eastAsia="方正仿宋简体" w:cs="Times New Roman"/>
          <w:b w:val="0"/>
          <w:bCs/>
          <w:color w:val="auto"/>
          <w:sz w:val="28"/>
          <w:szCs w:val="28"/>
          <w:lang w:val="en-US" w:eastAsia="zh-CN"/>
        </w:rPr>
        <w:t>三）按规定进行资产处置和产权变动事项的审批，负责组织产权登记、产权界定，产权纠纷调处、资产评估监督、资产清查和统计报告等基础管理工作；</w:t>
      </w:r>
      <w:r>
        <w:rPr>
          <w:rFonts w:hint="default" w:ascii="Times New Roman" w:hAnsi="Times New Roman" w:eastAsia="方正仿宋简体" w:cs="Times New Roman"/>
          <w:b w:val="0"/>
          <w:bCs/>
          <w:color w:val="auto"/>
          <w:sz w:val="28"/>
          <w:szCs w:val="28"/>
        </w:rPr>
        <w:br w:type="textWrapping"/>
      </w:r>
      <w:r>
        <w:rPr>
          <w:rFonts w:hint="default" w:ascii="Times New Roman" w:hAnsi="Times New Roman" w:eastAsia="方正仿宋简体" w:cs="Times New Roman"/>
          <w:b w:val="0"/>
          <w:bCs/>
          <w:color w:val="auto"/>
          <w:sz w:val="28"/>
          <w:szCs w:val="28"/>
          <w:lang w:val="en-US" w:eastAsia="zh-CN"/>
        </w:rPr>
        <w:t xml:space="preserve">    </w:t>
      </w:r>
      <w:r>
        <w:rPr>
          <w:rFonts w:hint="default" w:ascii="Times New Roman" w:hAnsi="Times New Roman" w:eastAsia="方正仿宋简体" w:cs="Times New Roman"/>
          <w:b w:val="0"/>
          <w:bCs/>
          <w:color w:val="auto"/>
          <w:sz w:val="28"/>
          <w:szCs w:val="28"/>
        </w:rPr>
        <w:t>（</w:t>
      </w:r>
      <w:r>
        <w:rPr>
          <w:rFonts w:hint="default" w:ascii="Times New Roman" w:hAnsi="Times New Roman" w:eastAsia="方正仿宋简体" w:cs="Times New Roman"/>
          <w:b w:val="0"/>
          <w:bCs/>
          <w:color w:val="auto"/>
          <w:sz w:val="28"/>
          <w:szCs w:val="28"/>
          <w:lang w:val="en-US" w:eastAsia="zh-CN"/>
        </w:rPr>
        <w:t>四</w:t>
      </w:r>
      <w:r>
        <w:rPr>
          <w:rFonts w:hint="default" w:ascii="Times New Roman" w:hAnsi="Times New Roman" w:eastAsia="方正仿宋简体" w:cs="Times New Roman"/>
          <w:b w:val="0"/>
          <w:bCs/>
          <w:color w:val="auto"/>
          <w:sz w:val="28"/>
          <w:szCs w:val="28"/>
        </w:rPr>
        <w:t>）按规定权限审批</w:t>
      </w:r>
      <w:r>
        <w:rPr>
          <w:rFonts w:hint="default" w:ascii="Times New Roman" w:hAnsi="Times New Roman" w:eastAsia="方正仿宋简体" w:cs="Times New Roman"/>
          <w:b w:val="0"/>
          <w:bCs/>
          <w:color w:val="auto"/>
          <w:sz w:val="28"/>
          <w:szCs w:val="28"/>
          <w:lang w:eastAsia="zh-CN"/>
        </w:rPr>
        <w:t>区级各行政事业</w:t>
      </w:r>
      <w:r>
        <w:rPr>
          <w:rFonts w:hint="default" w:ascii="Times New Roman" w:hAnsi="Times New Roman" w:eastAsia="方正仿宋简体" w:cs="Times New Roman"/>
          <w:b w:val="0"/>
          <w:bCs/>
          <w:color w:val="auto"/>
          <w:sz w:val="28"/>
          <w:szCs w:val="28"/>
        </w:rPr>
        <w:t>单位有关资产处置和利用国有资产对外投资、出租、担保等事项，组织</w:t>
      </w:r>
      <w:r>
        <w:rPr>
          <w:rFonts w:hint="default" w:ascii="Times New Roman" w:hAnsi="Times New Roman" w:eastAsia="方正仿宋简体" w:cs="Times New Roman"/>
          <w:b w:val="0"/>
          <w:bCs/>
          <w:color w:val="auto"/>
          <w:sz w:val="28"/>
          <w:szCs w:val="28"/>
          <w:lang w:eastAsia="zh-CN"/>
        </w:rPr>
        <w:t>各</w:t>
      </w:r>
      <w:r>
        <w:rPr>
          <w:rFonts w:hint="default" w:ascii="Times New Roman" w:hAnsi="Times New Roman" w:eastAsia="方正仿宋简体" w:cs="Times New Roman"/>
          <w:b w:val="0"/>
          <w:bCs/>
          <w:color w:val="auto"/>
          <w:sz w:val="28"/>
          <w:szCs w:val="28"/>
        </w:rPr>
        <w:t>单位长期闲置、低效运转和超标准配置资产的调剂工作，建立</w:t>
      </w:r>
      <w:r>
        <w:rPr>
          <w:rFonts w:hint="default" w:ascii="Times New Roman" w:hAnsi="Times New Roman" w:eastAsia="方正仿宋简体" w:cs="Times New Roman"/>
          <w:b w:val="0"/>
          <w:bCs/>
          <w:color w:val="auto"/>
          <w:sz w:val="28"/>
          <w:szCs w:val="28"/>
          <w:lang w:eastAsia="zh-CN"/>
        </w:rPr>
        <w:t>各</w:t>
      </w:r>
      <w:r>
        <w:rPr>
          <w:rFonts w:hint="default" w:ascii="Times New Roman" w:hAnsi="Times New Roman" w:eastAsia="方正仿宋简体" w:cs="Times New Roman"/>
          <w:b w:val="0"/>
          <w:bCs/>
          <w:color w:val="auto"/>
          <w:sz w:val="28"/>
          <w:szCs w:val="28"/>
        </w:rPr>
        <w:t>单位国有资产整合、共享、共用机制；</w:t>
      </w:r>
    </w:p>
    <w:p w14:paraId="75D685E5">
      <w:pPr>
        <w:keepNext w:val="0"/>
        <w:keepLines w:val="0"/>
        <w:pageBreakBefore w:val="0"/>
        <w:widowControl w:val="0"/>
        <w:numPr>
          <w:ilvl w:val="0"/>
          <w:numId w:val="0"/>
        </w:numPr>
        <w:kinsoku/>
        <w:overflowPunct w:val="0"/>
        <w:topLinePunct w:val="0"/>
        <w:bidi w:val="0"/>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sz w:val="28"/>
          <w:szCs w:val="28"/>
          <w:lang w:eastAsia="zh-CN"/>
        </w:rPr>
      </w:pPr>
      <w:r>
        <w:rPr>
          <w:rFonts w:hint="default" w:ascii="Times New Roman" w:hAnsi="Times New Roman" w:eastAsia="方正仿宋简体" w:cs="Times New Roman"/>
          <w:b w:val="0"/>
          <w:bCs/>
          <w:color w:val="auto"/>
          <w:sz w:val="28"/>
          <w:szCs w:val="28"/>
        </w:rPr>
        <w:t>（</w:t>
      </w:r>
      <w:r>
        <w:rPr>
          <w:rFonts w:hint="default" w:ascii="Times New Roman" w:hAnsi="Times New Roman" w:eastAsia="方正仿宋简体" w:cs="Times New Roman"/>
          <w:b w:val="0"/>
          <w:bCs/>
          <w:color w:val="auto"/>
          <w:sz w:val="28"/>
          <w:szCs w:val="28"/>
          <w:lang w:val="en-US" w:eastAsia="zh-CN"/>
        </w:rPr>
        <w:t>五</w:t>
      </w:r>
      <w:r>
        <w:rPr>
          <w:rFonts w:hint="default" w:ascii="Times New Roman" w:hAnsi="Times New Roman" w:eastAsia="方正仿宋简体" w:cs="Times New Roman"/>
          <w:b w:val="0"/>
          <w:bCs/>
          <w:color w:val="auto"/>
          <w:sz w:val="28"/>
          <w:szCs w:val="28"/>
          <w:lang w:eastAsia="zh-CN"/>
        </w:rPr>
        <w:t>）</w:t>
      </w:r>
      <w:r>
        <w:rPr>
          <w:rFonts w:hint="default" w:ascii="Times New Roman" w:hAnsi="Times New Roman" w:eastAsia="方正仿宋简体" w:cs="Times New Roman"/>
          <w:b w:val="0"/>
          <w:bCs/>
          <w:color w:val="auto"/>
          <w:sz w:val="28"/>
          <w:szCs w:val="28"/>
        </w:rPr>
        <w:t>负责</w:t>
      </w:r>
      <w:r>
        <w:rPr>
          <w:rFonts w:hint="default" w:ascii="Times New Roman" w:hAnsi="Times New Roman" w:eastAsia="方正仿宋简体" w:cs="Times New Roman"/>
          <w:b w:val="0"/>
          <w:bCs/>
          <w:color w:val="auto"/>
          <w:sz w:val="28"/>
          <w:szCs w:val="28"/>
          <w:lang w:eastAsia="zh-CN"/>
        </w:rPr>
        <w:t>区级各行政事业</w:t>
      </w:r>
      <w:r>
        <w:rPr>
          <w:rFonts w:hint="default" w:ascii="Times New Roman" w:hAnsi="Times New Roman" w:eastAsia="方正仿宋简体" w:cs="Times New Roman"/>
          <w:b w:val="0"/>
          <w:bCs/>
          <w:color w:val="auto"/>
          <w:sz w:val="28"/>
          <w:szCs w:val="28"/>
        </w:rPr>
        <w:t>单位国有资产收益的监督管理</w:t>
      </w:r>
      <w:r>
        <w:rPr>
          <w:rFonts w:hint="default" w:ascii="Times New Roman" w:hAnsi="Times New Roman" w:eastAsia="方正仿宋简体" w:cs="Times New Roman"/>
          <w:b w:val="0"/>
          <w:bCs/>
          <w:color w:val="auto"/>
          <w:sz w:val="28"/>
          <w:szCs w:val="28"/>
          <w:lang w:eastAsia="zh-CN"/>
        </w:rPr>
        <w:t>；</w:t>
      </w:r>
    </w:p>
    <w:p w14:paraId="50BD7CF9">
      <w:pPr>
        <w:keepNext w:val="0"/>
        <w:keepLines w:val="0"/>
        <w:pageBreakBefore w:val="0"/>
        <w:widowControl w:val="0"/>
        <w:numPr>
          <w:ilvl w:val="0"/>
          <w:numId w:val="0"/>
        </w:numPr>
        <w:kinsoku/>
        <w:overflowPunct w:val="0"/>
        <w:topLinePunct w:val="0"/>
        <w:bidi w:val="0"/>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sz w:val="28"/>
          <w:szCs w:val="28"/>
        </w:rPr>
      </w:pPr>
      <w:r>
        <w:rPr>
          <w:rFonts w:hint="default" w:ascii="Times New Roman" w:hAnsi="Times New Roman" w:eastAsia="方正仿宋简体" w:cs="Times New Roman"/>
          <w:b w:val="0"/>
          <w:bCs/>
          <w:color w:val="auto"/>
          <w:sz w:val="28"/>
          <w:szCs w:val="28"/>
          <w:lang w:eastAsia="zh-CN"/>
        </w:rPr>
        <w:t>（</w:t>
      </w:r>
      <w:r>
        <w:rPr>
          <w:rFonts w:hint="default" w:ascii="Times New Roman" w:hAnsi="Times New Roman" w:eastAsia="方正仿宋简体" w:cs="Times New Roman"/>
          <w:b w:val="0"/>
          <w:bCs/>
          <w:color w:val="auto"/>
          <w:sz w:val="28"/>
          <w:szCs w:val="28"/>
          <w:lang w:val="en-US" w:eastAsia="zh-CN"/>
        </w:rPr>
        <w:t>六</w:t>
      </w:r>
      <w:r>
        <w:rPr>
          <w:rFonts w:hint="default" w:ascii="Times New Roman" w:hAnsi="Times New Roman" w:eastAsia="方正仿宋简体" w:cs="Times New Roman"/>
          <w:b w:val="0"/>
          <w:bCs/>
          <w:color w:val="auto"/>
          <w:sz w:val="28"/>
          <w:szCs w:val="28"/>
          <w:lang w:eastAsia="zh-CN"/>
        </w:rPr>
        <w:t>）</w:t>
      </w:r>
      <w:r>
        <w:rPr>
          <w:rFonts w:hint="default" w:ascii="Times New Roman" w:hAnsi="Times New Roman" w:eastAsia="方正仿宋简体" w:cs="Times New Roman"/>
          <w:b w:val="0"/>
          <w:bCs/>
          <w:color w:val="auto"/>
          <w:sz w:val="28"/>
          <w:szCs w:val="28"/>
        </w:rPr>
        <w:t>建立</w:t>
      </w:r>
      <w:r>
        <w:rPr>
          <w:rFonts w:hint="default" w:ascii="Times New Roman" w:hAnsi="Times New Roman" w:eastAsia="方正仿宋简体" w:cs="Times New Roman"/>
          <w:b w:val="0"/>
          <w:bCs/>
          <w:color w:val="auto"/>
          <w:sz w:val="28"/>
          <w:szCs w:val="28"/>
          <w:lang w:eastAsia="zh-CN"/>
        </w:rPr>
        <w:t>区级各行政事业</w:t>
      </w:r>
      <w:r>
        <w:rPr>
          <w:rFonts w:hint="default" w:ascii="Times New Roman" w:hAnsi="Times New Roman" w:eastAsia="方正仿宋简体" w:cs="Times New Roman"/>
          <w:b w:val="0"/>
          <w:bCs/>
          <w:color w:val="auto"/>
          <w:sz w:val="28"/>
          <w:szCs w:val="28"/>
        </w:rPr>
        <w:t>单位国有资产管理信息系统，对</w:t>
      </w:r>
      <w:r>
        <w:rPr>
          <w:rFonts w:hint="default" w:ascii="Times New Roman" w:hAnsi="Times New Roman" w:eastAsia="方正仿宋简体" w:cs="Times New Roman"/>
          <w:b w:val="0"/>
          <w:bCs/>
          <w:color w:val="auto"/>
          <w:sz w:val="28"/>
          <w:szCs w:val="28"/>
          <w:lang w:eastAsia="zh-CN"/>
        </w:rPr>
        <w:t>全区各</w:t>
      </w:r>
      <w:r>
        <w:rPr>
          <w:rFonts w:hint="default" w:ascii="Times New Roman" w:hAnsi="Times New Roman" w:eastAsia="方正仿宋简体" w:cs="Times New Roman"/>
          <w:b w:val="0"/>
          <w:bCs/>
          <w:color w:val="auto"/>
          <w:sz w:val="28"/>
          <w:szCs w:val="28"/>
        </w:rPr>
        <w:t>单位国有资产实行动态管理；</w:t>
      </w:r>
      <w:r>
        <w:rPr>
          <w:rFonts w:hint="default" w:ascii="Times New Roman" w:hAnsi="Times New Roman" w:eastAsia="方正仿宋简体" w:cs="Times New Roman"/>
          <w:b w:val="0"/>
          <w:bCs/>
          <w:color w:val="auto"/>
          <w:sz w:val="28"/>
          <w:szCs w:val="28"/>
        </w:rPr>
        <w:br w:type="textWrapping"/>
      </w:r>
      <w:r>
        <w:rPr>
          <w:rFonts w:hint="default" w:ascii="Times New Roman" w:hAnsi="Times New Roman" w:eastAsia="方正仿宋简体" w:cs="Times New Roman"/>
          <w:b w:val="0"/>
          <w:bCs/>
          <w:color w:val="auto"/>
          <w:sz w:val="28"/>
          <w:szCs w:val="28"/>
          <w:lang w:val="en-US" w:eastAsia="zh-CN"/>
        </w:rPr>
        <w:t xml:space="preserve">    </w:t>
      </w:r>
      <w:r>
        <w:rPr>
          <w:rFonts w:hint="default" w:ascii="Times New Roman" w:hAnsi="Times New Roman" w:eastAsia="方正仿宋简体" w:cs="Times New Roman"/>
          <w:b w:val="0"/>
          <w:bCs/>
          <w:color w:val="auto"/>
          <w:sz w:val="28"/>
          <w:szCs w:val="28"/>
        </w:rPr>
        <w:t>（</w:t>
      </w:r>
      <w:r>
        <w:rPr>
          <w:rFonts w:hint="default" w:ascii="Times New Roman" w:hAnsi="Times New Roman" w:eastAsia="方正仿宋简体" w:cs="Times New Roman"/>
          <w:b w:val="0"/>
          <w:bCs/>
          <w:color w:val="auto"/>
          <w:sz w:val="28"/>
          <w:szCs w:val="28"/>
          <w:lang w:val="en-US" w:eastAsia="zh-CN"/>
        </w:rPr>
        <w:t>七</w:t>
      </w:r>
      <w:r>
        <w:rPr>
          <w:rFonts w:hint="default" w:ascii="Times New Roman" w:hAnsi="Times New Roman" w:eastAsia="方正仿宋简体" w:cs="Times New Roman"/>
          <w:b w:val="0"/>
          <w:bCs/>
          <w:color w:val="auto"/>
          <w:sz w:val="28"/>
          <w:szCs w:val="28"/>
        </w:rPr>
        <w:t>）研究</w:t>
      </w:r>
      <w:r>
        <w:rPr>
          <w:rFonts w:hint="default" w:ascii="Times New Roman" w:hAnsi="Times New Roman" w:eastAsia="方正仿宋简体" w:cs="Times New Roman"/>
          <w:b w:val="0"/>
          <w:bCs/>
          <w:color w:val="auto"/>
          <w:sz w:val="28"/>
          <w:szCs w:val="28"/>
          <w:lang w:eastAsia="zh-CN"/>
        </w:rPr>
        <w:t>区级各行政事业</w:t>
      </w:r>
      <w:r>
        <w:rPr>
          <w:rFonts w:hint="default" w:ascii="Times New Roman" w:hAnsi="Times New Roman" w:eastAsia="方正仿宋简体" w:cs="Times New Roman"/>
          <w:b w:val="0"/>
          <w:bCs/>
          <w:color w:val="auto"/>
          <w:sz w:val="28"/>
          <w:szCs w:val="28"/>
        </w:rPr>
        <w:t>单位国有资产安全性、完整性和使用有效性的评价方法、评价标准和评价机制，对</w:t>
      </w:r>
      <w:r>
        <w:rPr>
          <w:rFonts w:hint="default" w:ascii="Times New Roman" w:hAnsi="Times New Roman" w:eastAsia="方正仿宋简体" w:cs="Times New Roman"/>
          <w:b w:val="0"/>
          <w:bCs/>
          <w:color w:val="auto"/>
          <w:sz w:val="28"/>
          <w:szCs w:val="28"/>
          <w:lang w:eastAsia="zh-CN"/>
        </w:rPr>
        <w:t>各</w:t>
      </w:r>
      <w:r>
        <w:rPr>
          <w:rFonts w:hint="default" w:ascii="Times New Roman" w:hAnsi="Times New Roman" w:eastAsia="方正仿宋简体" w:cs="Times New Roman"/>
          <w:b w:val="0"/>
          <w:bCs/>
          <w:color w:val="auto"/>
          <w:sz w:val="28"/>
          <w:szCs w:val="28"/>
        </w:rPr>
        <w:t>单位国有资产实行绩效管理；</w:t>
      </w:r>
      <w:r>
        <w:rPr>
          <w:rFonts w:hint="default" w:ascii="Times New Roman" w:hAnsi="Times New Roman" w:eastAsia="方正仿宋简体" w:cs="Times New Roman"/>
          <w:b w:val="0"/>
          <w:bCs/>
          <w:color w:val="auto"/>
          <w:sz w:val="28"/>
          <w:szCs w:val="28"/>
        </w:rPr>
        <w:br w:type="textWrapping"/>
      </w:r>
      <w:r>
        <w:rPr>
          <w:rFonts w:hint="default" w:ascii="Times New Roman" w:hAnsi="Times New Roman" w:eastAsia="方正仿宋简体" w:cs="Times New Roman"/>
          <w:b w:val="0"/>
          <w:bCs/>
          <w:color w:val="auto"/>
          <w:sz w:val="28"/>
          <w:szCs w:val="28"/>
          <w:lang w:val="en-US" w:eastAsia="zh-CN"/>
        </w:rPr>
        <w:t xml:space="preserve">    </w:t>
      </w:r>
      <w:r>
        <w:rPr>
          <w:rFonts w:hint="default" w:ascii="Times New Roman" w:hAnsi="Times New Roman" w:eastAsia="方正仿宋简体" w:cs="Times New Roman"/>
          <w:b w:val="0"/>
          <w:bCs/>
          <w:color w:val="auto"/>
          <w:sz w:val="28"/>
          <w:szCs w:val="28"/>
        </w:rPr>
        <w:t>（</w:t>
      </w:r>
      <w:r>
        <w:rPr>
          <w:rFonts w:hint="default" w:ascii="Times New Roman" w:hAnsi="Times New Roman" w:eastAsia="方正仿宋简体" w:cs="Times New Roman"/>
          <w:b w:val="0"/>
          <w:bCs/>
          <w:color w:val="auto"/>
          <w:sz w:val="28"/>
          <w:szCs w:val="28"/>
          <w:lang w:val="en-US" w:eastAsia="zh-CN"/>
        </w:rPr>
        <w:t>八</w:t>
      </w:r>
      <w:r>
        <w:rPr>
          <w:rFonts w:hint="default" w:ascii="Times New Roman" w:hAnsi="Times New Roman" w:eastAsia="方正仿宋简体" w:cs="Times New Roman"/>
          <w:b w:val="0"/>
          <w:bCs/>
          <w:color w:val="auto"/>
          <w:sz w:val="28"/>
          <w:szCs w:val="28"/>
        </w:rPr>
        <w:t>）监督、指导</w:t>
      </w:r>
      <w:r>
        <w:rPr>
          <w:rFonts w:hint="default" w:ascii="Times New Roman" w:hAnsi="Times New Roman" w:eastAsia="方正仿宋简体" w:cs="Times New Roman"/>
          <w:b w:val="0"/>
          <w:bCs/>
          <w:color w:val="auto"/>
          <w:sz w:val="28"/>
          <w:szCs w:val="28"/>
          <w:lang w:eastAsia="zh-CN"/>
        </w:rPr>
        <w:t>区级各行政事业</w:t>
      </w:r>
      <w:r>
        <w:rPr>
          <w:rFonts w:hint="default" w:ascii="Times New Roman" w:hAnsi="Times New Roman" w:eastAsia="方正仿宋简体" w:cs="Times New Roman"/>
          <w:b w:val="0"/>
          <w:bCs/>
          <w:color w:val="auto"/>
          <w:sz w:val="28"/>
          <w:szCs w:val="28"/>
        </w:rPr>
        <w:t>单位及其主管部门国有资产管理工作。</w:t>
      </w:r>
      <w:r>
        <w:rPr>
          <w:rFonts w:hint="default" w:ascii="Times New Roman" w:hAnsi="Times New Roman" w:eastAsia="方正仿宋简体" w:cs="Times New Roman"/>
          <w:b w:val="0"/>
          <w:bCs/>
          <w:color w:val="auto"/>
          <w:sz w:val="28"/>
          <w:szCs w:val="28"/>
        </w:rPr>
        <w:br w:type="textWrapping"/>
      </w:r>
      <w:r>
        <w:rPr>
          <w:rFonts w:hint="default" w:ascii="Times New Roman" w:hAnsi="Times New Roman" w:eastAsia="方正仿宋简体" w:cs="Times New Roman"/>
          <w:b w:val="0"/>
          <w:bCs/>
          <w:color w:val="auto"/>
          <w:sz w:val="28"/>
          <w:szCs w:val="28"/>
        </w:rPr>
        <w:t>　</w:t>
      </w:r>
      <w:r>
        <w:rPr>
          <w:rFonts w:hint="default" w:ascii="Times New Roman" w:hAnsi="Times New Roman" w:eastAsia="方正仿宋简体" w:cs="Times New Roman"/>
          <w:b w:val="0"/>
          <w:bCs/>
          <w:color w:val="auto"/>
          <w:kern w:val="0"/>
          <w:sz w:val="28"/>
          <w:szCs w:val="28"/>
        </w:rPr>
        <w:t>　第</w:t>
      </w:r>
      <w:r>
        <w:rPr>
          <w:rFonts w:hint="default" w:ascii="Times New Roman" w:hAnsi="Times New Roman" w:eastAsia="方正仿宋简体" w:cs="Times New Roman"/>
          <w:b w:val="0"/>
          <w:bCs/>
          <w:color w:val="auto"/>
          <w:kern w:val="0"/>
          <w:sz w:val="28"/>
          <w:szCs w:val="28"/>
          <w:lang w:val="en-US" w:eastAsia="zh-CN"/>
        </w:rPr>
        <w:t>六</w:t>
      </w:r>
      <w:r>
        <w:rPr>
          <w:rFonts w:hint="default" w:ascii="Times New Roman" w:hAnsi="Times New Roman" w:eastAsia="方正仿宋简体" w:cs="Times New Roman"/>
          <w:b w:val="0"/>
          <w:bCs/>
          <w:color w:val="auto"/>
          <w:kern w:val="0"/>
          <w:sz w:val="28"/>
          <w:szCs w:val="28"/>
          <w:lang w:eastAsia="zh-CN"/>
        </w:rPr>
        <w:t>条</w:t>
      </w:r>
      <w:r>
        <w:rPr>
          <w:rFonts w:hint="default" w:ascii="Times New Roman" w:hAnsi="Times New Roman" w:eastAsia="方正仿宋简体" w:cs="Times New Roman"/>
          <w:b w:val="0"/>
          <w:bCs/>
          <w:color w:val="auto"/>
          <w:sz w:val="28"/>
          <w:szCs w:val="28"/>
          <w:lang w:val="en-US" w:eastAsia="zh-CN"/>
        </w:rPr>
        <w:t xml:space="preserve"> </w:t>
      </w:r>
      <w:r>
        <w:rPr>
          <w:rFonts w:hint="default" w:ascii="Times New Roman" w:hAnsi="Times New Roman" w:eastAsia="方正仿宋简体" w:cs="Times New Roman"/>
          <w:b w:val="0"/>
          <w:bCs/>
          <w:color w:val="auto"/>
          <w:sz w:val="28"/>
          <w:szCs w:val="28"/>
        </w:rPr>
        <w:t>单位的主管部门负责对</w:t>
      </w:r>
      <w:r>
        <w:rPr>
          <w:rFonts w:hint="default" w:ascii="Times New Roman" w:hAnsi="Times New Roman" w:eastAsia="方正仿宋简体" w:cs="Times New Roman"/>
          <w:b w:val="0"/>
          <w:bCs/>
          <w:color w:val="auto"/>
          <w:sz w:val="28"/>
          <w:szCs w:val="28"/>
          <w:lang w:val="en-US" w:eastAsia="zh-CN"/>
        </w:rPr>
        <w:t>下属</w:t>
      </w:r>
      <w:r>
        <w:rPr>
          <w:rFonts w:hint="default" w:ascii="Times New Roman" w:hAnsi="Times New Roman" w:eastAsia="方正仿宋简体" w:cs="Times New Roman"/>
          <w:b w:val="0"/>
          <w:bCs/>
          <w:color w:val="auto"/>
          <w:sz w:val="28"/>
          <w:szCs w:val="28"/>
        </w:rPr>
        <w:t>单位的国有资产实施监督管理。其主要职责是：</w:t>
      </w:r>
      <w:r>
        <w:rPr>
          <w:rFonts w:hint="default" w:ascii="Times New Roman" w:hAnsi="Times New Roman" w:eastAsia="方正仿宋简体" w:cs="Times New Roman"/>
          <w:b w:val="0"/>
          <w:bCs/>
          <w:color w:val="auto"/>
          <w:sz w:val="28"/>
          <w:szCs w:val="28"/>
        </w:rPr>
        <w:br w:type="textWrapping"/>
      </w:r>
      <w:r>
        <w:rPr>
          <w:rFonts w:hint="default" w:ascii="Times New Roman" w:hAnsi="Times New Roman" w:eastAsia="方正仿宋简体" w:cs="Times New Roman"/>
          <w:b w:val="0"/>
          <w:bCs/>
          <w:color w:val="auto"/>
          <w:sz w:val="28"/>
          <w:szCs w:val="28"/>
        </w:rPr>
        <w:t>　　（一）根据本级和上级部门有关国有资产管理的规定，制定</w:t>
      </w:r>
      <w:r>
        <w:rPr>
          <w:rFonts w:hint="default" w:ascii="Times New Roman" w:hAnsi="Times New Roman" w:eastAsia="方正仿宋简体" w:cs="Times New Roman"/>
          <w:b w:val="0"/>
          <w:bCs/>
          <w:color w:val="auto"/>
          <w:sz w:val="28"/>
          <w:szCs w:val="28"/>
          <w:lang w:val="en-US" w:eastAsia="zh-CN"/>
        </w:rPr>
        <w:t>本部门和</w:t>
      </w:r>
      <w:r>
        <w:rPr>
          <w:rFonts w:hint="default" w:ascii="Times New Roman" w:hAnsi="Times New Roman" w:eastAsia="方正仿宋简体" w:cs="Times New Roman"/>
          <w:b w:val="0"/>
          <w:bCs/>
          <w:color w:val="auto"/>
          <w:sz w:val="28"/>
          <w:szCs w:val="28"/>
          <w:lang w:eastAsia="zh-CN"/>
        </w:rPr>
        <w:t>下属</w:t>
      </w:r>
      <w:r>
        <w:rPr>
          <w:rFonts w:hint="default" w:ascii="Times New Roman" w:hAnsi="Times New Roman" w:eastAsia="方正仿宋简体" w:cs="Times New Roman"/>
          <w:b w:val="0"/>
          <w:bCs/>
          <w:color w:val="auto"/>
          <w:sz w:val="28"/>
          <w:szCs w:val="28"/>
        </w:rPr>
        <w:t>单位国有资产管理的实施办法，并组织实施和监督检查；</w:t>
      </w:r>
      <w:r>
        <w:rPr>
          <w:rFonts w:hint="default" w:ascii="Times New Roman" w:hAnsi="Times New Roman" w:eastAsia="方正仿宋简体" w:cs="Times New Roman"/>
          <w:b w:val="0"/>
          <w:bCs/>
          <w:color w:val="auto"/>
          <w:sz w:val="28"/>
          <w:szCs w:val="28"/>
        </w:rPr>
        <w:br w:type="textWrapping"/>
      </w:r>
      <w:r>
        <w:rPr>
          <w:rFonts w:hint="default" w:ascii="Times New Roman" w:hAnsi="Times New Roman" w:eastAsia="方正仿宋简体" w:cs="Times New Roman"/>
          <w:b w:val="0"/>
          <w:bCs/>
          <w:color w:val="auto"/>
          <w:sz w:val="28"/>
          <w:szCs w:val="28"/>
        </w:rPr>
        <w:t>　　（二）组织</w:t>
      </w:r>
      <w:r>
        <w:rPr>
          <w:rFonts w:hint="default" w:ascii="Times New Roman" w:hAnsi="Times New Roman" w:eastAsia="方正仿宋简体" w:cs="Times New Roman"/>
          <w:b w:val="0"/>
          <w:bCs/>
          <w:color w:val="auto"/>
          <w:sz w:val="28"/>
          <w:szCs w:val="28"/>
          <w:lang w:val="en-US" w:eastAsia="zh-CN"/>
        </w:rPr>
        <w:t>本部门及</w:t>
      </w:r>
      <w:r>
        <w:rPr>
          <w:rFonts w:hint="default" w:ascii="Times New Roman" w:hAnsi="Times New Roman" w:eastAsia="方正仿宋简体" w:cs="Times New Roman"/>
          <w:b w:val="0"/>
          <w:bCs/>
          <w:color w:val="auto"/>
          <w:sz w:val="28"/>
          <w:szCs w:val="28"/>
          <w:lang w:eastAsia="zh-CN"/>
        </w:rPr>
        <w:t>下属</w:t>
      </w:r>
      <w:r>
        <w:rPr>
          <w:rFonts w:hint="default" w:ascii="Times New Roman" w:hAnsi="Times New Roman" w:eastAsia="方正仿宋简体" w:cs="Times New Roman"/>
          <w:b w:val="0"/>
          <w:bCs/>
          <w:color w:val="auto"/>
          <w:sz w:val="28"/>
          <w:szCs w:val="28"/>
        </w:rPr>
        <w:t>单位国有资产的清查、登记、统计汇总及日常监督检查工作；</w:t>
      </w:r>
      <w:r>
        <w:rPr>
          <w:rFonts w:hint="default" w:ascii="Times New Roman" w:hAnsi="Times New Roman" w:eastAsia="方正仿宋简体" w:cs="Times New Roman"/>
          <w:b w:val="0"/>
          <w:bCs/>
          <w:color w:val="auto"/>
          <w:sz w:val="28"/>
          <w:szCs w:val="28"/>
        </w:rPr>
        <w:br w:type="textWrapping"/>
      </w:r>
      <w:r>
        <w:rPr>
          <w:rFonts w:hint="default" w:ascii="Times New Roman" w:hAnsi="Times New Roman" w:eastAsia="方正仿宋简体" w:cs="Times New Roman"/>
          <w:b w:val="0"/>
          <w:bCs/>
          <w:color w:val="auto"/>
          <w:sz w:val="28"/>
          <w:szCs w:val="28"/>
        </w:rPr>
        <w:t>　　（三）审核</w:t>
      </w:r>
      <w:r>
        <w:rPr>
          <w:rFonts w:hint="default" w:ascii="Times New Roman" w:hAnsi="Times New Roman" w:eastAsia="方正仿宋简体" w:cs="Times New Roman"/>
          <w:b w:val="0"/>
          <w:bCs/>
          <w:color w:val="auto"/>
          <w:sz w:val="28"/>
          <w:szCs w:val="28"/>
          <w:lang w:eastAsia="zh-CN"/>
        </w:rPr>
        <w:t>下属单位</w:t>
      </w:r>
      <w:r>
        <w:rPr>
          <w:rFonts w:hint="default" w:ascii="Times New Roman" w:hAnsi="Times New Roman" w:eastAsia="方正仿宋简体" w:cs="Times New Roman"/>
          <w:b w:val="0"/>
          <w:bCs/>
          <w:color w:val="auto"/>
          <w:sz w:val="28"/>
          <w:szCs w:val="28"/>
        </w:rPr>
        <w:t>利用国有资产对外投资、出租、出借和担保</w:t>
      </w:r>
      <w:r>
        <w:rPr>
          <w:rFonts w:hint="default" w:ascii="Times New Roman" w:hAnsi="Times New Roman" w:eastAsia="方正仿宋简体" w:cs="Times New Roman"/>
          <w:b w:val="0"/>
          <w:bCs/>
          <w:color w:val="auto"/>
          <w:sz w:val="28"/>
          <w:szCs w:val="28"/>
          <w:lang w:eastAsia="zh-CN"/>
        </w:rPr>
        <w:t>、</w:t>
      </w:r>
      <w:r>
        <w:rPr>
          <w:rFonts w:hint="default" w:ascii="Times New Roman" w:hAnsi="Times New Roman" w:eastAsia="方正仿宋简体" w:cs="Times New Roman"/>
          <w:b w:val="0"/>
          <w:bCs/>
          <w:color w:val="auto"/>
          <w:sz w:val="28"/>
          <w:szCs w:val="28"/>
        </w:rPr>
        <w:t>处置等事项</w:t>
      </w:r>
      <w:r>
        <w:rPr>
          <w:rFonts w:hint="default" w:ascii="Times New Roman" w:hAnsi="Times New Roman" w:eastAsia="方正仿宋简体" w:cs="Times New Roman"/>
          <w:b w:val="0"/>
          <w:bCs/>
          <w:color w:val="auto"/>
          <w:sz w:val="28"/>
          <w:szCs w:val="28"/>
          <w:lang w:eastAsia="zh-CN"/>
        </w:rPr>
        <w:t>。</w:t>
      </w:r>
      <w:r>
        <w:rPr>
          <w:rFonts w:hint="default" w:ascii="Times New Roman" w:hAnsi="Times New Roman" w:eastAsia="方正仿宋简体" w:cs="Times New Roman"/>
          <w:b w:val="0"/>
          <w:bCs/>
          <w:color w:val="auto"/>
          <w:sz w:val="28"/>
          <w:szCs w:val="28"/>
          <w:lang w:val="en-US" w:eastAsia="zh-CN"/>
        </w:rPr>
        <w:t>按规定权限审核或者审批有关资产购置、处置事项</w:t>
      </w:r>
      <w:r>
        <w:rPr>
          <w:rFonts w:hint="default" w:ascii="Times New Roman" w:hAnsi="Times New Roman" w:eastAsia="方正仿宋简体" w:cs="Times New Roman"/>
          <w:b w:val="0"/>
          <w:bCs/>
          <w:color w:val="auto"/>
          <w:sz w:val="28"/>
          <w:szCs w:val="28"/>
        </w:rPr>
        <w:t>；</w:t>
      </w:r>
      <w:r>
        <w:rPr>
          <w:rFonts w:hint="default" w:ascii="Times New Roman" w:hAnsi="Times New Roman" w:eastAsia="方正仿宋简体" w:cs="Times New Roman"/>
          <w:b w:val="0"/>
          <w:bCs/>
          <w:color w:val="auto"/>
          <w:sz w:val="28"/>
          <w:szCs w:val="28"/>
        </w:rPr>
        <w:br w:type="textWrapping"/>
      </w:r>
      <w:r>
        <w:rPr>
          <w:rFonts w:hint="default" w:ascii="Times New Roman" w:hAnsi="Times New Roman" w:eastAsia="方正仿宋简体" w:cs="Times New Roman"/>
          <w:b w:val="0"/>
          <w:bCs/>
          <w:color w:val="auto"/>
          <w:sz w:val="28"/>
          <w:szCs w:val="28"/>
        </w:rPr>
        <w:t>　　（四）负责</w:t>
      </w:r>
      <w:r>
        <w:rPr>
          <w:rFonts w:hint="default" w:ascii="Times New Roman" w:hAnsi="Times New Roman" w:eastAsia="方正仿宋简体" w:cs="Times New Roman"/>
          <w:b w:val="0"/>
          <w:bCs/>
          <w:color w:val="auto"/>
          <w:sz w:val="28"/>
          <w:szCs w:val="28"/>
          <w:lang w:val="en-US" w:eastAsia="zh-CN"/>
        </w:rPr>
        <w:t>本部门及</w:t>
      </w:r>
      <w:r>
        <w:rPr>
          <w:rFonts w:hint="default" w:ascii="Times New Roman" w:hAnsi="Times New Roman" w:eastAsia="方正仿宋简体" w:cs="Times New Roman"/>
          <w:b w:val="0"/>
          <w:bCs/>
          <w:color w:val="auto"/>
          <w:sz w:val="28"/>
          <w:szCs w:val="28"/>
          <w:lang w:eastAsia="zh-CN"/>
        </w:rPr>
        <w:t>下属</w:t>
      </w:r>
      <w:r>
        <w:rPr>
          <w:rFonts w:hint="default" w:ascii="Times New Roman" w:hAnsi="Times New Roman" w:eastAsia="方正仿宋简体" w:cs="Times New Roman"/>
          <w:b w:val="0"/>
          <w:bCs/>
          <w:color w:val="auto"/>
          <w:sz w:val="28"/>
          <w:szCs w:val="28"/>
        </w:rPr>
        <w:t>单位长期闲置、低效运转和超标准配置资产的调剂工作，优化</w:t>
      </w:r>
      <w:r>
        <w:rPr>
          <w:rFonts w:hint="default" w:ascii="Times New Roman" w:hAnsi="Times New Roman" w:eastAsia="方正仿宋简体" w:cs="Times New Roman"/>
          <w:b w:val="0"/>
          <w:bCs/>
          <w:color w:val="auto"/>
          <w:sz w:val="28"/>
          <w:szCs w:val="28"/>
          <w:lang w:eastAsia="zh-CN"/>
        </w:rPr>
        <w:t>下属</w:t>
      </w:r>
      <w:r>
        <w:rPr>
          <w:rFonts w:hint="default" w:ascii="Times New Roman" w:hAnsi="Times New Roman" w:eastAsia="方正仿宋简体" w:cs="Times New Roman"/>
          <w:b w:val="0"/>
          <w:bCs/>
          <w:color w:val="auto"/>
          <w:sz w:val="28"/>
          <w:szCs w:val="28"/>
        </w:rPr>
        <w:t>单位国有资产配置，推动</w:t>
      </w:r>
      <w:r>
        <w:rPr>
          <w:rFonts w:hint="default" w:ascii="Times New Roman" w:hAnsi="Times New Roman" w:eastAsia="方正仿宋简体" w:cs="Times New Roman"/>
          <w:b w:val="0"/>
          <w:bCs/>
          <w:color w:val="auto"/>
          <w:sz w:val="28"/>
          <w:szCs w:val="28"/>
          <w:lang w:eastAsia="zh-CN"/>
        </w:rPr>
        <w:t>下属</w:t>
      </w:r>
      <w:r>
        <w:rPr>
          <w:rFonts w:hint="default" w:ascii="Times New Roman" w:hAnsi="Times New Roman" w:eastAsia="方正仿宋简体" w:cs="Times New Roman"/>
          <w:b w:val="0"/>
          <w:bCs/>
          <w:color w:val="auto"/>
          <w:sz w:val="28"/>
          <w:szCs w:val="28"/>
        </w:rPr>
        <w:t>单位国有资产共享、共用；</w:t>
      </w:r>
      <w:r>
        <w:rPr>
          <w:rFonts w:hint="default" w:ascii="Times New Roman" w:hAnsi="Times New Roman" w:eastAsia="方正仿宋简体" w:cs="Times New Roman"/>
          <w:b w:val="0"/>
          <w:bCs/>
          <w:color w:val="auto"/>
          <w:sz w:val="28"/>
          <w:szCs w:val="28"/>
        </w:rPr>
        <w:br w:type="textWrapping"/>
      </w:r>
      <w:r>
        <w:rPr>
          <w:rFonts w:hint="default" w:ascii="Times New Roman" w:hAnsi="Times New Roman" w:eastAsia="方正仿宋简体" w:cs="Times New Roman"/>
          <w:b w:val="0"/>
          <w:bCs/>
          <w:color w:val="auto"/>
          <w:sz w:val="28"/>
          <w:szCs w:val="28"/>
        </w:rPr>
        <w:t>　　（五）督促</w:t>
      </w:r>
      <w:r>
        <w:rPr>
          <w:rFonts w:hint="default" w:ascii="Times New Roman" w:hAnsi="Times New Roman" w:eastAsia="方正仿宋简体" w:cs="Times New Roman"/>
          <w:b w:val="0"/>
          <w:bCs/>
          <w:color w:val="auto"/>
          <w:sz w:val="28"/>
          <w:szCs w:val="28"/>
          <w:lang w:eastAsia="zh-CN"/>
        </w:rPr>
        <w:t>下属</w:t>
      </w:r>
      <w:r>
        <w:rPr>
          <w:rFonts w:hint="default" w:ascii="Times New Roman" w:hAnsi="Times New Roman" w:eastAsia="方正仿宋简体" w:cs="Times New Roman"/>
          <w:b w:val="0"/>
          <w:bCs/>
          <w:color w:val="auto"/>
          <w:sz w:val="28"/>
          <w:szCs w:val="28"/>
        </w:rPr>
        <w:t>单位按规定缴纳国有资产收益；</w:t>
      </w:r>
      <w:r>
        <w:rPr>
          <w:rFonts w:hint="default" w:ascii="Times New Roman" w:hAnsi="Times New Roman" w:eastAsia="方正仿宋简体" w:cs="Times New Roman"/>
          <w:b w:val="0"/>
          <w:bCs/>
          <w:color w:val="auto"/>
          <w:sz w:val="28"/>
          <w:szCs w:val="28"/>
        </w:rPr>
        <w:br w:type="textWrapping"/>
      </w:r>
      <w:r>
        <w:rPr>
          <w:rFonts w:hint="default" w:ascii="Times New Roman" w:hAnsi="Times New Roman" w:eastAsia="方正仿宋简体" w:cs="Times New Roman"/>
          <w:b w:val="0"/>
          <w:bCs/>
          <w:color w:val="auto"/>
          <w:sz w:val="28"/>
          <w:szCs w:val="28"/>
        </w:rPr>
        <w:t>　　（六）组织实施对</w:t>
      </w:r>
      <w:r>
        <w:rPr>
          <w:rFonts w:hint="default" w:ascii="Times New Roman" w:hAnsi="Times New Roman" w:eastAsia="方正仿宋简体" w:cs="Times New Roman"/>
          <w:b w:val="0"/>
          <w:bCs/>
          <w:color w:val="auto"/>
          <w:sz w:val="28"/>
          <w:szCs w:val="28"/>
          <w:lang w:eastAsia="zh-CN"/>
        </w:rPr>
        <w:t>下属</w:t>
      </w:r>
      <w:r>
        <w:rPr>
          <w:rFonts w:hint="default" w:ascii="Times New Roman" w:hAnsi="Times New Roman" w:eastAsia="方正仿宋简体" w:cs="Times New Roman"/>
          <w:b w:val="0"/>
          <w:bCs/>
          <w:color w:val="auto"/>
          <w:sz w:val="28"/>
          <w:szCs w:val="28"/>
        </w:rPr>
        <w:t>单位国有资产管理和使用情况的评价考核；</w:t>
      </w:r>
      <w:r>
        <w:rPr>
          <w:rFonts w:hint="default" w:ascii="Times New Roman" w:hAnsi="Times New Roman" w:eastAsia="方正仿宋简体" w:cs="Times New Roman"/>
          <w:b w:val="0"/>
          <w:bCs/>
          <w:color w:val="auto"/>
          <w:sz w:val="28"/>
          <w:szCs w:val="28"/>
        </w:rPr>
        <w:br w:type="textWrapping"/>
      </w:r>
      <w:r>
        <w:rPr>
          <w:rFonts w:hint="default" w:ascii="Times New Roman" w:hAnsi="Times New Roman" w:eastAsia="方正仿宋简体" w:cs="Times New Roman"/>
          <w:b w:val="0"/>
          <w:bCs/>
          <w:color w:val="auto"/>
          <w:sz w:val="28"/>
          <w:szCs w:val="28"/>
        </w:rPr>
        <w:t>　　（七）接受</w:t>
      </w:r>
      <w:r>
        <w:rPr>
          <w:rFonts w:hint="default" w:ascii="Times New Roman" w:hAnsi="Times New Roman" w:eastAsia="方正仿宋简体" w:cs="Times New Roman"/>
          <w:b w:val="0"/>
          <w:bCs/>
          <w:color w:val="auto"/>
          <w:sz w:val="28"/>
          <w:szCs w:val="28"/>
          <w:lang w:val="en-US" w:eastAsia="zh-CN"/>
        </w:rPr>
        <w:t>区财政局和</w:t>
      </w:r>
      <w:r>
        <w:rPr>
          <w:rFonts w:hint="default" w:ascii="Times New Roman" w:hAnsi="Times New Roman" w:eastAsia="方正仿宋简体" w:cs="Times New Roman"/>
          <w:b w:val="0"/>
          <w:bCs/>
          <w:color w:val="auto"/>
          <w:sz w:val="28"/>
          <w:szCs w:val="28"/>
          <w:lang w:eastAsia="zh-CN"/>
        </w:rPr>
        <w:t>区国资局</w:t>
      </w:r>
      <w:r>
        <w:rPr>
          <w:rFonts w:hint="default" w:ascii="Times New Roman" w:hAnsi="Times New Roman" w:eastAsia="方正仿宋简体" w:cs="Times New Roman"/>
          <w:b w:val="0"/>
          <w:bCs/>
          <w:color w:val="auto"/>
          <w:sz w:val="28"/>
          <w:szCs w:val="28"/>
        </w:rPr>
        <w:t>的监督、指导并向其报告</w:t>
      </w:r>
      <w:r>
        <w:rPr>
          <w:rFonts w:hint="default" w:ascii="Times New Roman" w:hAnsi="Times New Roman" w:eastAsia="方正仿宋简体" w:cs="Times New Roman"/>
          <w:b w:val="0"/>
          <w:bCs/>
          <w:color w:val="auto"/>
          <w:sz w:val="28"/>
          <w:szCs w:val="28"/>
          <w:lang w:eastAsia="zh-CN"/>
        </w:rPr>
        <w:t>下属</w:t>
      </w:r>
      <w:r>
        <w:rPr>
          <w:rFonts w:hint="default" w:ascii="Times New Roman" w:hAnsi="Times New Roman" w:eastAsia="方正仿宋简体" w:cs="Times New Roman"/>
          <w:b w:val="0"/>
          <w:bCs/>
          <w:color w:val="auto"/>
          <w:sz w:val="28"/>
          <w:szCs w:val="28"/>
        </w:rPr>
        <w:t>单位国有资产管理工作。</w:t>
      </w:r>
      <w:r>
        <w:rPr>
          <w:rFonts w:hint="default" w:ascii="Times New Roman" w:hAnsi="Times New Roman" w:eastAsia="方正仿宋简体" w:cs="Times New Roman"/>
          <w:b w:val="0"/>
          <w:bCs/>
          <w:color w:val="auto"/>
          <w:sz w:val="28"/>
          <w:szCs w:val="28"/>
        </w:rPr>
        <w:br w:type="textWrapping"/>
      </w:r>
      <w:r>
        <w:rPr>
          <w:rFonts w:hint="default" w:ascii="Times New Roman" w:hAnsi="Times New Roman" w:eastAsia="方正仿宋简体" w:cs="Times New Roman"/>
          <w:b w:val="0"/>
          <w:bCs/>
          <w:color w:val="auto"/>
          <w:sz w:val="28"/>
          <w:szCs w:val="28"/>
        </w:rPr>
        <w:t>　　</w:t>
      </w:r>
      <w:r>
        <w:rPr>
          <w:rFonts w:hint="default" w:ascii="Times New Roman" w:hAnsi="Times New Roman" w:eastAsia="方正仿宋简体" w:cs="Times New Roman"/>
          <w:b w:val="0"/>
          <w:bCs/>
          <w:color w:val="auto"/>
          <w:kern w:val="0"/>
          <w:sz w:val="28"/>
          <w:szCs w:val="28"/>
        </w:rPr>
        <w:t>第</w:t>
      </w:r>
      <w:r>
        <w:rPr>
          <w:rFonts w:hint="default" w:ascii="Times New Roman" w:hAnsi="Times New Roman" w:eastAsia="方正仿宋简体" w:cs="Times New Roman"/>
          <w:b w:val="0"/>
          <w:bCs/>
          <w:color w:val="auto"/>
          <w:kern w:val="0"/>
          <w:sz w:val="28"/>
          <w:szCs w:val="28"/>
          <w:lang w:val="en-US" w:eastAsia="zh-CN"/>
        </w:rPr>
        <w:t>七</w:t>
      </w:r>
      <w:r>
        <w:rPr>
          <w:rFonts w:hint="default" w:ascii="Times New Roman" w:hAnsi="Times New Roman" w:eastAsia="方正仿宋简体" w:cs="Times New Roman"/>
          <w:b w:val="0"/>
          <w:bCs/>
          <w:color w:val="auto"/>
          <w:kern w:val="0"/>
          <w:sz w:val="28"/>
          <w:szCs w:val="28"/>
        </w:rPr>
        <w:t>条</w:t>
      </w:r>
      <w:r>
        <w:rPr>
          <w:rFonts w:hint="default" w:ascii="Times New Roman" w:hAnsi="Times New Roman" w:eastAsia="方正仿宋简体" w:cs="Times New Roman"/>
          <w:b w:val="0"/>
          <w:bCs/>
          <w:color w:val="auto"/>
          <w:kern w:val="0"/>
          <w:sz w:val="28"/>
          <w:szCs w:val="28"/>
          <w:lang w:val="en-US" w:eastAsia="zh-CN"/>
        </w:rPr>
        <w:t xml:space="preserve"> </w:t>
      </w:r>
      <w:r>
        <w:rPr>
          <w:rFonts w:hint="default" w:ascii="Times New Roman" w:hAnsi="Times New Roman" w:eastAsia="方正仿宋简体" w:cs="Times New Roman"/>
          <w:b w:val="0"/>
          <w:bCs/>
          <w:color w:val="auto"/>
          <w:sz w:val="28"/>
          <w:szCs w:val="28"/>
        </w:rPr>
        <w:t>各单位是国有资产管理第一责任人，负责对本单位占有、使用的国有资产实施具体管理。其主要职责是：</w:t>
      </w:r>
      <w:r>
        <w:rPr>
          <w:rFonts w:hint="default" w:ascii="Times New Roman" w:hAnsi="Times New Roman" w:eastAsia="方正仿宋简体" w:cs="Times New Roman"/>
          <w:b w:val="0"/>
          <w:bCs/>
          <w:color w:val="auto"/>
          <w:sz w:val="28"/>
          <w:szCs w:val="28"/>
        </w:rPr>
        <w:br w:type="textWrapping"/>
      </w:r>
      <w:r>
        <w:rPr>
          <w:rFonts w:hint="default" w:ascii="Times New Roman" w:hAnsi="Times New Roman" w:eastAsia="方正仿宋简体" w:cs="Times New Roman"/>
          <w:b w:val="0"/>
          <w:bCs/>
          <w:color w:val="auto"/>
          <w:sz w:val="28"/>
          <w:szCs w:val="28"/>
        </w:rPr>
        <w:t>　　（一）根据国有资产管理的有关规定，制定本单位国有资产管理的具体办法并组织实施；</w:t>
      </w:r>
      <w:r>
        <w:rPr>
          <w:rFonts w:hint="default" w:ascii="Times New Roman" w:hAnsi="Times New Roman" w:eastAsia="方正仿宋简体" w:cs="Times New Roman"/>
          <w:b w:val="0"/>
          <w:bCs/>
          <w:color w:val="auto"/>
          <w:sz w:val="28"/>
          <w:szCs w:val="28"/>
        </w:rPr>
        <w:br w:type="textWrapping"/>
      </w:r>
      <w:r>
        <w:rPr>
          <w:rFonts w:hint="default" w:ascii="Times New Roman" w:hAnsi="Times New Roman" w:eastAsia="方正仿宋简体" w:cs="Times New Roman"/>
          <w:b w:val="0"/>
          <w:bCs/>
          <w:color w:val="auto"/>
          <w:sz w:val="28"/>
          <w:szCs w:val="28"/>
        </w:rPr>
        <w:t>　　（</w:t>
      </w:r>
      <w:r>
        <w:rPr>
          <w:rFonts w:hint="default" w:ascii="Times New Roman" w:hAnsi="Times New Roman" w:eastAsia="方正仿宋简体" w:cs="Times New Roman"/>
          <w:b w:val="0"/>
          <w:bCs/>
          <w:color w:val="auto"/>
          <w:sz w:val="28"/>
          <w:szCs w:val="28"/>
          <w:lang w:val="en-US" w:eastAsia="zh-CN"/>
        </w:rPr>
        <w:t>二</w:t>
      </w:r>
      <w:r>
        <w:rPr>
          <w:rFonts w:hint="default" w:ascii="Times New Roman" w:hAnsi="Times New Roman" w:eastAsia="方正仿宋简体" w:cs="Times New Roman"/>
          <w:b w:val="0"/>
          <w:bCs/>
          <w:color w:val="auto"/>
          <w:sz w:val="28"/>
          <w:szCs w:val="28"/>
        </w:rPr>
        <w:t>）负责本单位资产购置、验收入库、</w:t>
      </w:r>
      <w:r>
        <w:rPr>
          <w:rFonts w:hint="default" w:ascii="Times New Roman" w:hAnsi="Times New Roman" w:eastAsia="方正仿宋简体" w:cs="Times New Roman"/>
          <w:b w:val="0"/>
          <w:bCs/>
          <w:color w:val="auto"/>
          <w:sz w:val="28"/>
          <w:szCs w:val="28"/>
          <w:lang w:eastAsia="zh-CN"/>
        </w:rPr>
        <w:t>领用、维修维护、</w:t>
      </w:r>
      <w:r>
        <w:rPr>
          <w:rFonts w:hint="default" w:ascii="Times New Roman" w:hAnsi="Times New Roman" w:eastAsia="方正仿宋简体" w:cs="Times New Roman"/>
          <w:b w:val="0"/>
          <w:bCs/>
          <w:color w:val="auto"/>
          <w:sz w:val="28"/>
          <w:szCs w:val="28"/>
        </w:rPr>
        <w:t>保管等日常管理，</w:t>
      </w:r>
      <w:r>
        <w:rPr>
          <w:rFonts w:hint="default" w:ascii="Times New Roman" w:hAnsi="Times New Roman" w:eastAsia="方正仿宋简体" w:cs="Times New Roman"/>
          <w:b w:val="0"/>
          <w:bCs/>
          <w:color w:val="auto"/>
          <w:sz w:val="28"/>
          <w:szCs w:val="28"/>
          <w:lang w:val="en-US" w:eastAsia="zh-CN"/>
        </w:rPr>
        <w:t>保障国有资产的安全完整，</w:t>
      </w:r>
      <w:r>
        <w:rPr>
          <w:rFonts w:hint="default" w:ascii="Times New Roman" w:hAnsi="Times New Roman" w:eastAsia="方正仿宋简体" w:cs="Times New Roman"/>
          <w:b w:val="0"/>
          <w:bCs/>
          <w:color w:val="auto"/>
          <w:sz w:val="28"/>
          <w:szCs w:val="28"/>
        </w:rPr>
        <w:t>负责本单位资产的账卡管理、清查登记、统计报告及日常监督检查工作</w:t>
      </w:r>
      <w:r>
        <w:rPr>
          <w:rFonts w:hint="default" w:ascii="Times New Roman" w:hAnsi="Times New Roman" w:eastAsia="方正仿宋简体" w:cs="Times New Roman"/>
          <w:b w:val="0"/>
          <w:bCs/>
          <w:color w:val="auto"/>
          <w:sz w:val="28"/>
          <w:szCs w:val="28"/>
          <w:lang w:eastAsia="zh-CN"/>
        </w:rPr>
        <w:t>；</w:t>
      </w:r>
      <w:r>
        <w:rPr>
          <w:rFonts w:hint="default" w:ascii="Times New Roman" w:hAnsi="Times New Roman" w:eastAsia="方正仿宋简体" w:cs="Times New Roman"/>
          <w:b w:val="0"/>
          <w:bCs/>
          <w:color w:val="auto"/>
          <w:sz w:val="28"/>
          <w:szCs w:val="28"/>
        </w:rPr>
        <w:t>　</w:t>
      </w:r>
    </w:p>
    <w:p w14:paraId="711DCBEA">
      <w:pPr>
        <w:keepNext w:val="0"/>
        <w:keepLines w:val="0"/>
        <w:pageBreakBefore w:val="0"/>
        <w:widowControl w:val="0"/>
        <w:numPr>
          <w:ilvl w:val="0"/>
          <w:numId w:val="0"/>
        </w:numPr>
        <w:kinsoku/>
        <w:overflowPunct w:val="0"/>
        <w:topLinePunct w:val="0"/>
        <w:bidi w:val="0"/>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sz w:val="28"/>
          <w:szCs w:val="28"/>
        </w:rPr>
      </w:pPr>
      <w:r>
        <w:rPr>
          <w:rFonts w:hint="default" w:ascii="Times New Roman" w:hAnsi="Times New Roman" w:eastAsia="方正仿宋简体" w:cs="Times New Roman"/>
          <w:b w:val="0"/>
          <w:bCs/>
          <w:color w:val="auto"/>
          <w:sz w:val="28"/>
          <w:szCs w:val="28"/>
        </w:rPr>
        <w:t>（</w:t>
      </w:r>
      <w:r>
        <w:rPr>
          <w:rFonts w:hint="default" w:ascii="Times New Roman" w:hAnsi="Times New Roman" w:eastAsia="方正仿宋简体" w:cs="Times New Roman"/>
          <w:b w:val="0"/>
          <w:bCs/>
          <w:color w:val="auto"/>
          <w:sz w:val="28"/>
          <w:szCs w:val="28"/>
          <w:lang w:val="en-US" w:eastAsia="zh-CN"/>
        </w:rPr>
        <w:t>三</w:t>
      </w:r>
      <w:r>
        <w:rPr>
          <w:rFonts w:hint="default" w:ascii="Times New Roman" w:hAnsi="Times New Roman" w:eastAsia="方正仿宋简体" w:cs="Times New Roman"/>
          <w:b w:val="0"/>
          <w:bCs/>
          <w:color w:val="auto"/>
          <w:sz w:val="28"/>
          <w:szCs w:val="28"/>
        </w:rPr>
        <w:t>）办理本单位国有资产配置、处置和对外投资、出租、出借和担保等事项的报批手续</w:t>
      </w:r>
      <w:r>
        <w:rPr>
          <w:rFonts w:hint="default" w:ascii="Times New Roman" w:hAnsi="Times New Roman" w:eastAsia="方正仿宋简体" w:cs="Times New Roman"/>
          <w:b w:val="0"/>
          <w:bCs/>
          <w:color w:val="auto"/>
          <w:sz w:val="28"/>
          <w:szCs w:val="28"/>
          <w:lang w:eastAsia="zh-CN"/>
        </w:rPr>
        <w:t>；</w:t>
      </w:r>
    </w:p>
    <w:p w14:paraId="17C4BC8E">
      <w:pPr>
        <w:keepNext w:val="0"/>
        <w:keepLines w:val="0"/>
        <w:pageBreakBefore w:val="0"/>
        <w:widowControl w:val="0"/>
        <w:numPr>
          <w:ilvl w:val="0"/>
          <w:numId w:val="0"/>
        </w:numPr>
        <w:kinsoku/>
        <w:overflowPunct w:val="0"/>
        <w:topLinePunct w:val="0"/>
        <w:bidi w:val="0"/>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sz w:val="28"/>
          <w:szCs w:val="28"/>
          <w:lang w:eastAsia="zh-CN"/>
        </w:rPr>
      </w:pPr>
      <w:r>
        <w:rPr>
          <w:rFonts w:hint="default" w:ascii="Times New Roman" w:hAnsi="Times New Roman" w:eastAsia="方正仿宋简体" w:cs="Times New Roman"/>
          <w:b w:val="0"/>
          <w:bCs/>
          <w:color w:val="auto"/>
          <w:sz w:val="28"/>
          <w:szCs w:val="28"/>
        </w:rPr>
        <w:t>（四）负责本单位用于对外投资、出租、出借和担保的资产的保值增值，按照规定及时、足额缴纳国有资产收益；</w:t>
      </w:r>
      <w:r>
        <w:rPr>
          <w:rFonts w:hint="default" w:ascii="Times New Roman" w:hAnsi="Times New Roman" w:eastAsia="方正仿宋简体" w:cs="Times New Roman"/>
          <w:b w:val="0"/>
          <w:bCs/>
          <w:color w:val="auto"/>
          <w:sz w:val="28"/>
          <w:szCs w:val="28"/>
        </w:rPr>
        <w:br w:type="textWrapping"/>
      </w:r>
      <w:r>
        <w:rPr>
          <w:rFonts w:hint="default" w:ascii="Times New Roman" w:hAnsi="Times New Roman" w:eastAsia="方正仿宋简体" w:cs="Times New Roman"/>
          <w:b w:val="0"/>
          <w:bCs/>
          <w:color w:val="auto"/>
          <w:sz w:val="28"/>
          <w:szCs w:val="28"/>
        </w:rPr>
        <w:t>　　（五）负责本单位存量资产的有效利用，参与大型仪器、设备等资产的共享、共用和公共研究平台建设工作；</w:t>
      </w:r>
      <w:r>
        <w:rPr>
          <w:rFonts w:hint="default" w:ascii="Times New Roman" w:hAnsi="Times New Roman" w:eastAsia="方正仿宋简体" w:cs="Times New Roman"/>
          <w:b w:val="0"/>
          <w:bCs/>
          <w:color w:val="auto"/>
          <w:sz w:val="28"/>
          <w:szCs w:val="28"/>
        </w:rPr>
        <w:br w:type="textWrapping"/>
      </w:r>
      <w:r>
        <w:rPr>
          <w:rFonts w:hint="default" w:ascii="Times New Roman" w:hAnsi="Times New Roman" w:eastAsia="方正仿宋简体" w:cs="Times New Roman"/>
          <w:b w:val="0"/>
          <w:bCs/>
          <w:color w:val="auto"/>
          <w:sz w:val="28"/>
          <w:szCs w:val="28"/>
        </w:rPr>
        <w:t>　　（六）接受主管部门和</w:t>
      </w:r>
      <w:r>
        <w:rPr>
          <w:rFonts w:hint="default" w:ascii="Times New Roman" w:hAnsi="Times New Roman" w:eastAsia="方正仿宋简体" w:cs="Times New Roman"/>
          <w:b w:val="0"/>
          <w:bCs/>
          <w:color w:val="auto"/>
          <w:sz w:val="28"/>
          <w:szCs w:val="28"/>
          <w:lang w:eastAsia="zh-CN"/>
        </w:rPr>
        <w:t>区国资局、</w:t>
      </w:r>
      <w:r>
        <w:rPr>
          <w:rFonts w:hint="default" w:ascii="Times New Roman" w:hAnsi="Times New Roman" w:eastAsia="方正仿宋简体" w:cs="Times New Roman"/>
          <w:b w:val="0"/>
          <w:bCs/>
          <w:color w:val="auto"/>
          <w:sz w:val="28"/>
          <w:szCs w:val="28"/>
          <w:lang w:val="en-US" w:eastAsia="zh-CN"/>
        </w:rPr>
        <w:t>区财政局</w:t>
      </w:r>
      <w:r>
        <w:rPr>
          <w:rFonts w:hint="default" w:ascii="Times New Roman" w:hAnsi="Times New Roman" w:eastAsia="方正仿宋简体" w:cs="Times New Roman"/>
          <w:b w:val="0"/>
          <w:bCs/>
          <w:color w:val="auto"/>
          <w:sz w:val="28"/>
          <w:szCs w:val="28"/>
        </w:rPr>
        <w:t>的监督、指导并向其报告有关国有资产管理工作</w:t>
      </w:r>
      <w:r>
        <w:rPr>
          <w:rFonts w:hint="default" w:ascii="Times New Roman" w:hAnsi="Times New Roman" w:eastAsia="方正仿宋简体" w:cs="Times New Roman"/>
          <w:b w:val="0"/>
          <w:bCs/>
          <w:color w:val="auto"/>
          <w:sz w:val="28"/>
          <w:szCs w:val="28"/>
          <w:lang w:eastAsia="zh-CN"/>
        </w:rPr>
        <w:t>；</w:t>
      </w:r>
    </w:p>
    <w:p w14:paraId="0A190ECA">
      <w:pPr>
        <w:keepNext w:val="0"/>
        <w:keepLines w:val="0"/>
        <w:pageBreakBefore w:val="0"/>
        <w:widowControl w:val="0"/>
        <w:numPr>
          <w:ilvl w:val="0"/>
          <w:numId w:val="0"/>
        </w:numPr>
        <w:kinsoku/>
        <w:overflowPunct w:val="0"/>
        <w:topLinePunct w:val="0"/>
        <w:bidi w:val="0"/>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sz w:val="28"/>
          <w:szCs w:val="28"/>
          <w:lang w:val="en-US" w:eastAsia="zh-CN"/>
        </w:rPr>
      </w:pPr>
      <w:r>
        <w:rPr>
          <w:rFonts w:hint="default" w:ascii="Times New Roman" w:hAnsi="Times New Roman" w:eastAsia="方正仿宋简体" w:cs="Times New Roman"/>
          <w:b w:val="0"/>
          <w:bCs/>
          <w:color w:val="auto"/>
          <w:sz w:val="28"/>
          <w:szCs w:val="28"/>
          <w:lang w:eastAsia="zh-CN"/>
        </w:rPr>
        <w:t>（</w:t>
      </w:r>
      <w:r>
        <w:rPr>
          <w:rFonts w:hint="default" w:ascii="Times New Roman" w:hAnsi="Times New Roman" w:eastAsia="方正仿宋简体" w:cs="Times New Roman"/>
          <w:b w:val="0"/>
          <w:bCs/>
          <w:color w:val="auto"/>
          <w:sz w:val="28"/>
          <w:szCs w:val="28"/>
          <w:lang w:val="en-US" w:eastAsia="zh-CN"/>
        </w:rPr>
        <w:t>七</w:t>
      </w:r>
      <w:r>
        <w:rPr>
          <w:rFonts w:hint="default" w:ascii="Times New Roman" w:hAnsi="Times New Roman" w:eastAsia="方正仿宋简体" w:cs="Times New Roman"/>
          <w:b w:val="0"/>
          <w:bCs/>
          <w:color w:val="auto"/>
          <w:sz w:val="28"/>
          <w:szCs w:val="28"/>
          <w:lang w:eastAsia="zh-CN"/>
        </w:rPr>
        <w:t>）</w:t>
      </w:r>
      <w:r>
        <w:rPr>
          <w:rFonts w:hint="default" w:ascii="Times New Roman" w:hAnsi="Times New Roman" w:eastAsia="方正仿宋简体" w:cs="Times New Roman"/>
          <w:b w:val="0"/>
          <w:bCs/>
          <w:color w:val="auto"/>
          <w:sz w:val="28"/>
          <w:szCs w:val="28"/>
          <w:lang w:val="en-US" w:eastAsia="zh-CN"/>
        </w:rPr>
        <w:t>负责与单位尚未脱钩的经济实体的国有资产的具体监督管理工作并承担保值增值的责任；</w:t>
      </w:r>
    </w:p>
    <w:p w14:paraId="1A62D4D9">
      <w:pPr>
        <w:keepNext w:val="0"/>
        <w:keepLines w:val="0"/>
        <w:pageBreakBefore w:val="0"/>
        <w:widowControl w:val="0"/>
        <w:kinsoku/>
        <w:wordWrap w:val="0"/>
        <w:overflowPunct w:val="0"/>
        <w:topLinePunct w:val="0"/>
        <w:bidi w:val="0"/>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（八）负责本单位具体管理资产的纠纷协商调处、信访维稳等工作。</w:t>
      </w:r>
    </w:p>
    <w:p w14:paraId="0D2BC390">
      <w:pPr>
        <w:keepNext w:val="0"/>
        <w:keepLines w:val="0"/>
        <w:pageBreakBefore w:val="0"/>
        <w:widowControl w:val="0"/>
        <w:kinsoku/>
        <w:wordWrap w:val="0"/>
        <w:overflowPunct w:val="0"/>
        <w:topLinePunct w:val="0"/>
        <w:bidi w:val="0"/>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第八条 区国资局根据工作需要，可以将国有资产管理的部分工作交由有关单位完成。</w:t>
      </w:r>
    </w:p>
    <w:p w14:paraId="286A0A3D">
      <w:pPr>
        <w:keepNext w:val="0"/>
        <w:keepLines w:val="0"/>
        <w:pageBreakBefore w:val="0"/>
        <w:widowControl w:val="0"/>
        <w:numPr>
          <w:ilvl w:val="0"/>
          <w:numId w:val="0"/>
        </w:numPr>
        <w:kinsoku/>
        <w:overflowPunct w:val="0"/>
        <w:topLinePunct w:val="0"/>
        <w:bidi w:val="0"/>
        <w:spacing w:beforeAutospacing="0" w:afterAutospacing="0" w:line="540" w:lineRule="exact"/>
        <w:jc w:val="center"/>
        <w:textAlignment w:val="auto"/>
        <w:rPr>
          <w:rFonts w:hint="default" w:ascii="方正黑体简体" w:hAnsi="方正黑体简体" w:eastAsia="方正黑体简体" w:cs="方正黑体简体"/>
          <w:b w:val="0"/>
          <w:bCs/>
          <w:color w:val="auto"/>
          <w:kern w:val="0"/>
          <w:sz w:val="28"/>
          <w:szCs w:val="28"/>
          <w:lang w:val="en-US" w:eastAsia="zh-CN"/>
        </w:rPr>
      </w:pPr>
      <w:r>
        <w:rPr>
          <w:rFonts w:hint="default" w:ascii="方正黑体简体" w:hAnsi="方正黑体简体" w:eastAsia="方正黑体简体" w:cs="方正黑体简体"/>
          <w:b w:val="0"/>
          <w:bCs/>
          <w:color w:val="auto"/>
          <w:kern w:val="0"/>
          <w:sz w:val="28"/>
          <w:szCs w:val="28"/>
          <w:lang w:val="en-US" w:eastAsia="zh-CN"/>
        </w:rPr>
        <w:t>第三章  资产日常管理</w:t>
      </w:r>
    </w:p>
    <w:p w14:paraId="7AD9E932">
      <w:pPr>
        <w:keepNext w:val="0"/>
        <w:keepLines w:val="0"/>
        <w:pageBreakBefore w:val="0"/>
        <w:widowControl w:val="0"/>
        <w:kinsoku/>
        <w:wordWrap w:val="0"/>
        <w:overflowPunct w:val="0"/>
        <w:topLinePunct w:val="0"/>
        <w:bidi w:val="0"/>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第九条  区国资局、主管部门和各单位应按照本办法的有关规定，将资产管理责任落实到岗位和人员，健全资产验收、入账、领用、保管、维修维护等内部管理制度，加强资产日常管理。</w:t>
      </w:r>
    </w:p>
    <w:p w14:paraId="148DD024">
      <w:pPr>
        <w:keepNext w:val="0"/>
        <w:keepLines w:val="0"/>
        <w:pageBreakBefore w:val="0"/>
        <w:widowControl w:val="0"/>
        <w:kinsoku/>
        <w:wordWrap w:val="0"/>
        <w:overflowPunct w:val="0"/>
        <w:topLinePunct w:val="0"/>
        <w:bidi w:val="0"/>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 xml:space="preserve">第十条 行政事业单位应当建立健全资产账卡和档案管理制度，对新增资产应当及时验收、登记入账，对需处置的资产应及时办理处置和下账等手续，严禁国有资产长期闲置不处置。应在取得登记入账或资产处置等手续1个月内将资产变动情况录入资产管理信息系统，实现动态管理。资产入账凭证是财务处理和建立资产卡片的依据。 </w:t>
      </w:r>
    </w:p>
    <w:p w14:paraId="7EE8F47D">
      <w:pPr>
        <w:keepNext w:val="0"/>
        <w:keepLines w:val="0"/>
        <w:pageBreakBefore w:val="0"/>
        <w:widowControl w:val="0"/>
        <w:kinsoku/>
        <w:wordWrap w:val="0"/>
        <w:overflowPunct w:val="0"/>
        <w:topLinePunct w:val="0"/>
        <w:bidi w:val="0"/>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 xml:space="preserve">第十一条  行政事业单位应当加强资产的日常维护保养和维修，确保资产在规定使用期内性能良好。 </w:t>
      </w:r>
    </w:p>
    <w:p w14:paraId="3F151CD5">
      <w:pPr>
        <w:keepNext w:val="0"/>
        <w:keepLines w:val="0"/>
        <w:pageBreakBefore w:val="0"/>
        <w:widowControl w:val="0"/>
        <w:kinsoku/>
        <w:wordWrap w:val="0"/>
        <w:overflowPunct w:val="0"/>
        <w:topLinePunct w:val="0"/>
        <w:autoSpaceDE/>
        <w:autoSpaceDN/>
        <w:bidi w:val="0"/>
        <w:adjustRightInd/>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第十二条  行政事业单位建设工程、信息化项目等完工后，应当及时进行验收和决算，按照规定办理财产物资移交手续和有关权属证书，做好资产登记入账等工作。</w:t>
      </w:r>
    </w:p>
    <w:p w14:paraId="398123BD">
      <w:pPr>
        <w:keepNext w:val="0"/>
        <w:keepLines w:val="0"/>
        <w:pageBreakBefore w:val="0"/>
        <w:widowControl w:val="0"/>
        <w:kinsoku/>
        <w:wordWrap w:val="0"/>
        <w:overflowPunct w:val="0"/>
        <w:topLinePunct w:val="0"/>
        <w:autoSpaceDE/>
        <w:autoSpaceDN/>
        <w:bidi w:val="0"/>
        <w:adjustRightInd/>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 xml:space="preserve">第十三条  未经单位集体研究决策及单位主管部门批准，行政事业单位不得出租出借国有资产。闲置房产及土地由各单位按规定权限审批后通过公开拍卖、委托管理、推进资产共享共用、加强资产调剂、开展资产出租或者处置、探索资产集中运营管理等方式分类盘活。公务用车的管理使用严格按照相关政策规定执行，严禁公车私用等行为。 </w:t>
      </w:r>
    </w:p>
    <w:p w14:paraId="78319B3D">
      <w:pPr>
        <w:keepNext w:val="0"/>
        <w:keepLines w:val="0"/>
        <w:pageBreakBefore w:val="0"/>
        <w:widowControl w:val="0"/>
        <w:kinsoku/>
        <w:wordWrap w:val="0"/>
        <w:overflowPunct w:val="0"/>
        <w:topLinePunct w:val="0"/>
        <w:bidi w:val="0"/>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 xml:space="preserve">第十四条  行政事业单位应当加强对专利权、商标权、著作权、土地使用权、非专利技术等无形资产的管理，依法保护，合理运用，防止无形资产流失。 </w:t>
      </w:r>
    </w:p>
    <w:p w14:paraId="63BD69CC">
      <w:pPr>
        <w:keepNext w:val="0"/>
        <w:keepLines w:val="0"/>
        <w:pageBreakBefore w:val="0"/>
        <w:widowControl w:val="0"/>
        <w:kinsoku/>
        <w:wordWrap w:val="0"/>
        <w:overflowPunct w:val="0"/>
        <w:topLinePunct w:val="0"/>
        <w:bidi w:val="0"/>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第十五条  行政事业单位应定期开展资产清查盘点，原则上每年不少于1次。对清查盘点中发现的问题，应当查明原因，说明情况，及时按规定办理资产核实手续，并调整相关账卡，做到账实、账卡、账账相符，并将变动情况在国有资产报告中反映。</w:t>
      </w:r>
    </w:p>
    <w:p w14:paraId="40AC6B92">
      <w:pPr>
        <w:keepNext w:val="0"/>
        <w:keepLines w:val="0"/>
        <w:pageBreakBefore w:val="0"/>
        <w:widowControl w:val="0"/>
        <w:kinsoku/>
        <w:wordWrap w:val="0"/>
        <w:overflowPunct w:val="0"/>
        <w:topLinePunct w:val="0"/>
        <w:bidi w:val="0"/>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 xml:space="preserve">第十六条  行政事业单位出现下列情形之一的，应当进行专项资产清查。 </w:t>
      </w:r>
    </w:p>
    <w:p w14:paraId="60982DB0">
      <w:pPr>
        <w:keepNext w:val="0"/>
        <w:keepLines w:val="0"/>
        <w:pageBreakBefore w:val="0"/>
        <w:widowControl w:val="0"/>
        <w:kinsoku/>
        <w:wordWrap w:val="0"/>
        <w:overflowPunct w:val="0"/>
        <w:topLinePunct w:val="0"/>
        <w:bidi w:val="0"/>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 xml:space="preserve">（一）根据国家专项工作要求或实际工作需要，纳入统一组织资产清查范围的； </w:t>
      </w:r>
    </w:p>
    <w:p w14:paraId="16040978">
      <w:pPr>
        <w:keepNext w:val="0"/>
        <w:keepLines w:val="0"/>
        <w:pageBreakBefore w:val="0"/>
        <w:widowControl w:val="0"/>
        <w:kinsoku/>
        <w:wordWrap w:val="0"/>
        <w:overflowPunct w:val="0"/>
        <w:topLinePunct w:val="0"/>
        <w:bidi w:val="0"/>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 xml:space="preserve">（二）进行重大改革或改制的（机构分立、撤销、合并、改制及隶属关系改变）； </w:t>
      </w:r>
    </w:p>
    <w:p w14:paraId="756023E4">
      <w:pPr>
        <w:keepNext w:val="0"/>
        <w:keepLines w:val="0"/>
        <w:pageBreakBefore w:val="0"/>
        <w:widowControl w:val="0"/>
        <w:kinsoku/>
        <w:wordWrap w:val="0"/>
        <w:overflowPunct w:val="0"/>
        <w:topLinePunct w:val="0"/>
        <w:bidi w:val="0"/>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（三）因重大自然灾害等不可抗力造成国有资产严重损失的；</w:t>
      </w:r>
    </w:p>
    <w:p w14:paraId="4B63B6D2">
      <w:pPr>
        <w:keepNext w:val="0"/>
        <w:keepLines w:val="0"/>
        <w:pageBreakBefore w:val="0"/>
        <w:widowControl w:val="0"/>
        <w:kinsoku/>
        <w:wordWrap w:val="0"/>
        <w:overflowPunct w:val="0"/>
        <w:topLinePunct w:val="0"/>
        <w:bidi w:val="0"/>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 xml:space="preserve">（四）会计信息严重失真或国有资产重大流失的； </w:t>
      </w:r>
    </w:p>
    <w:p w14:paraId="52D0140E">
      <w:pPr>
        <w:keepNext w:val="0"/>
        <w:keepLines w:val="0"/>
        <w:pageBreakBefore w:val="0"/>
        <w:widowControl w:val="0"/>
        <w:kinsoku/>
        <w:wordWrap w:val="0"/>
        <w:overflowPunct w:val="0"/>
        <w:topLinePunct w:val="0"/>
        <w:autoSpaceDE/>
        <w:autoSpaceDN/>
        <w:bidi w:val="0"/>
        <w:adjustRightInd/>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 xml:space="preserve">（五）应当进行资产清查的其他情形。 </w:t>
      </w:r>
    </w:p>
    <w:p w14:paraId="7CBD1A58">
      <w:pPr>
        <w:keepNext w:val="0"/>
        <w:keepLines w:val="0"/>
        <w:pageBreakBefore w:val="0"/>
        <w:widowControl w:val="0"/>
        <w:kinsoku/>
        <w:wordWrap w:val="0"/>
        <w:overflowPunct w:val="0"/>
        <w:topLinePunct w:val="0"/>
        <w:autoSpaceDE/>
        <w:autoSpaceDN/>
        <w:bidi w:val="0"/>
        <w:adjustRightInd/>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 xml:space="preserve">根据国家专项工作要求进行资产清查的，由区国资局和区财政局统一组织，行政事业单位具体负责本系统或本单位资产清查盘点等工作；其他情形资产清查由行政事业单位组织实施，并将清查结果报区国资局和区财政局备案。具体资产清查核实程序和要求按照《行政事业单位资产清查核实管理办法》（财资〔2016〕1号文）执行。 </w:t>
      </w:r>
    </w:p>
    <w:p w14:paraId="55512817">
      <w:pPr>
        <w:keepNext w:val="0"/>
        <w:keepLines w:val="0"/>
        <w:pageBreakBefore w:val="0"/>
        <w:widowControl w:val="0"/>
        <w:numPr>
          <w:ilvl w:val="0"/>
          <w:numId w:val="0"/>
        </w:numPr>
        <w:kinsoku/>
        <w:overflowPunct w:val="0"/>
        <w:topLinePunct w:val="0"/>
        <w:bidi w:val="0"/>
        <w:spacing w:beforeAutospacing="0" w:afterAutospacing="0" w:line="540" w:lineRule="exact"/>
        <w:jc w:val="center"/>
        <w:textAlignment w:val="auto"/>
        <w:rPr>
          <w:rFonts w:hint="default" w:ascii="方正黑体简体" w:hAnsi="方正黑体简体" w:eastAsia="方正黑体简体" w:cs="方正黑体简体"/>
          <w:b w:val="0"/>
          <w:bCs/>
          <w:color w:val="auto"/>
          <w:kern w:val="0"/>
          <w:sz w:val="28"/>
          <w:szCs w:val="28"/>
          <w:lang w:val="en-US" w:eastAsia="zh-CN"/>
        </w:rPr>
      </w:pPr>
      <w:r>
        <w:rPr>
          <w:rFonts w:hint="default" w:ascii="方正黑体简体" w:hAnsi="方正黑体简体" w:eastAsia="方正黑体简体" w:cs="方正黑体简体"/>
          <w:b w:val="0"/>
          <w:bCs/>
          <w:color w:val="auto"/>
          <w:kern w:val="0"/>
          <w:sz w:val="28"/>
          <w:szCs w:val="28"/>
          <w:lang w:val="en-US" w:eastAsia="zh-CN"/>
        </w:rPr>
        <w:t>第四章  资产处置</w:t>
      </w:r>
    </w:p>
    <w:p w14:paraId="2E724ED4">
      <w:pPr>
        <w:keepNext w:val="0"/>
        <w:keepLines w:val="0"/>
        <w:pageBreakBefore w:val="0"/>
        <w:widowControl w:val="0"/>
        <w:numPr>
          <w:ilvl w:val="0"/>
          <w:numId w:val="0"/>
        </w:numPr>
        <w:kinsoku/>
        <w:wordWrap w:val="0"/>
        <w:overflowPunct w:val="0"/>
        <w:topLinePunct w:val="0"/>
        <w:bidi w:val="0"/>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第十七条 本办法所称行政事业单位国有资产处置，是指行政事业单位对其占有、使用的国有资产进行产权转移或核销的行为。处置方式包括：调剂、调拨、出售、置换、报废、损失核销、对外捐赠等方式。</w:t>
      </w:r>
    </w:p>
    <w:p w14:paraId="31374B21">
      <w:pPr>
        <w:keepNext w:val="0"/>
        <w:keepLines w:val="0"/>
        <w:pageBreakBefore w:val="0"/>
        <w:widowControl w:val="0"/>
        <w:kinsoku/>
        <w:wordWrap w:val="0"/>
        <w:overflowPunct w:val="0"/>
        <w:topLinePunct w:val="0"/>
        <w:bidi w:val="0"/>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第十八条 国有资产处置应当遵循公开、公平、公正和竞争择优、绿色环保的原则，严格履行审批程序，未经批准不得自行处置。</w:t>
      </w:r>
    </w:p>
    <w:p w14:paraId="35127745">
      <w:pPr>
        <w:keepNext w:val="0"/>
        <w:keepLines w:val="0"/>
        <w:pageBreakBefore w:val="0"/>
        <w:widowControl w:val="0"/>
        <w:kinsoku/>
        <w:wordWrap w:val="0"/>
        <w:overflowPunct w:val="0"/>
        <w:topLinePunct w:val="0"/>
        <w:bidi w:val="0"/>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第十九条 符合下列情形之一的资产，可按本办法规定进行处置：</w:t>
      </w:r>
    </w:p>
    <w:p w14:paraId="619298D5">
      <w:pPr>
        <w:keepNext w:val="0"/>
        <w:keepLines w:val="0"/>
        <w:pageBreakBefore w:val="0"/>
        <w:widowControl w:val="0"/>
        <w:kinsoku/>
        <w:wordWrap w:val="0"/>
        <w:overflowPunct w:val="0"/>
        <w:topLinePunct w:val="0"/>
        <w:autoSpaceDE/>
        <w:autoSpaceDN/>
        <w:bidi w:val="0"/>
        <w:adjustRightInd/>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（一）长期闲置、低效运转的资产，未经批准超标准配置的资产；</w:t>
      </w:r>
    </w:p>
    <w:p w14:paraId="3FBC497E">
      <w:pPr>
        <w:keepNext w:val="0"/>
        <w:keepLines w:val="0"/>
        <w:pageBreakBefore w:val="0"/>
        <w:widowControl w:val="0"/>
        <w:kinsoku/>
        <w:wordWrap w:val="0"/>
        <w:overflowPunct w:val="0"/>
        <w:topLinePunct w:val="0"/>
        <w:autoSpaceDE/>
        <w:autoSpaceDN/>
        <w:bidi w:val="0"/>
        <w:adjustRightInd/>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（二）因技术原因并经过科学论证后确需淘汰或者无法维修、无维修价值的资产；</w:t>
      </w:r>
      <w:r>
        <w:rPr>
          <w:rFonts w:hint="default" w:ascii="Times New Roman" w:hAnsi="Times New Roman" w:eastAsia="方正仿宋简体" w:cs="Times New Roman"/>
          <w:b w:val="0"/>
          <w:bCs/>
          <w:color w:val="auto"/>
          <w:kern w:val="0"/>
          <w:sz w:val="28"/>
          <w:szCs w:val="28"/>
          <w:lang w:val="en-US" w:eastAsia="zh-CN" w:bidi="ar-SA"/>
        </w:rPr>
        <w:br w:type="textWrapping"/>
      </w:r>
      <w:r>
        <w:rPr>
          <w:rFonts w:hint="default" w:ascii="Times New Roman" w:hAnsi="Times New Roman" w:eastAsia="方正仿宋简体" w:cs="Times New Roman"/>
          <w:b w:val="0"/>
          <w:bCs/>
          <w:color w:val="auto"/>
          <w:kern w:val="0"/>
          <w:sz w:val="28"/>
          <w:szCs w:val="28"/>
          <w:lang w:val="en-US" w:eastAsia="zh-CN" w:bidi="ar-SA"/>
        </w:rPr>
        <w:t xml:space="preserve">    （三）职能、业务调整等需处置的资产；</w:t>
      </w:r>
      <w:r>
        <w:rPr>
          <w:rFonts w:hint="default" w:ascii="Times New Roman" w:hAnsi="Times New Roman" w:eastAsia="方正仿宋简体" w:cs="Times New Roman"/>
          <w:b w:val="0"/>
          <w:bCs/>
          <w:color w:val="auto"/>
          <w:kern w:val="0"/>
          <w:sz w:val="28"/>
          <w:szCs w:val="28"/>
          <w:lang w:val="en-US" w:eastAsia="zh-CN" w:bidi="ar-SA"/>
        </w:rPr>
        <w:br w:type="textWrapping"/>
      </w:r>
      <w:r>
        <w:rPr>
          <w:rFonts w:hint="default" w:ascii="Times New Roman" w:hAnsi="Times New Roman" w:eastAsia="方正仿宋简体" w:cs="Times New Roman"/>
          <w:b w:val="0"/>
          <w:bCs/>
          <w:color w:val="auto"/>
          <w:kern w:val="0"/>
          <w:sz w:val="28"/>
          <w:szCs w:val="28"/>
          <w:lang w:val="en-US" w:eastAsia="zh-CN" w:bidi="ar-SA"/>
        </w:rPr>
        <w:t>　　（四）涉及盘亏、坏账及非正常损失的资产；</w:t>
      </w:r>
      <w:r>
        <w:rPr>
          <w:rFonts w:hint="default" w:ascii="Times New Roman" w:hAnsi="Times New Roman" w:eastAsia="方正仿宋简体" w:cs="Times New Roman"/>
          <w:b w:val="0"/>
          <w:bCs/>
          <w:color w:val="auto"/>
          <w:kern w:val="0"/>
          <w:sz w:val="28"/>
          <w:szCs w:val="28"/>
          <w:lang w:val="en-US" w:eastAsia="zh-CN" w:bidi="ar-SA"/>
        </w:rPr>
        <w:br w:type="textWrapping"/>
      </w:r>
      <w:r>
        <w:rPr>
          <w:rFonts w:hint="default" w:ascii="Times New Roman" w:hAnsi="Times New Roman" w:eastAsia="方正仿宋简体" w:cs="Times New Roman"/>
          <w:b w:val="0"/>
          <w:bCs/>
          <w:color w:val="auto"/>
          <w:kern w:val="0"/>
          <w:sz w:val="28"/>
          <w:szCs w:val="28"/>
          <w:lang w:val="en-US" w:eastAsia="zh-CN" w:bidi="ar-SA"/>
        </w:rPr>
        <w:t xml:space="preserve">    （五）已超过最低使用年限且无法满足现有工作需要的资产；</w:t>
      </w:r>
    </w:p>
    <w:p w14:paraId="257BD203">
      <w:pPr>
        <w:keepNext w:val="0"/>
        <w:keepLines w:val="0"/>
        <w:pageBreakBefore w:val="0"/>
        <w:widowControl w:val="0"/>
        <w:kinsoku/>
        <w:wordWrap w:val="0"/>
        <w:overflowPunct w:val="0"/>
        <w:topLinePunct w:val="0"/>
        <w:autoSpaceDE/>
        <w:autoSpaceDN/>
        <w:bidi w:val="0"/>
        <w:adjustRightInd/>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 xml:space="preserve">（六）罚没或按规定应当上缴的资产；　 </w:t>
      </w:r>
    </w:p>
    <w:p w14:paraId="7CC99469">
      <w:pPr>
        <w:keepNext w:val="0"/>
        <w:keepLines w:val="0"/>
        <w:pageBreakBefore w:val="0"/>
        <w:widowControl w:val="0"/>
        <w:kinsoku/>
        <w:wordWrap w:val="0"/>
        <w:overflowPunct w:val="0"/>
        <w:topLinePunct w:val="0"/>
        <w:autoSpaceDE/>
        <w:autoSpaceDN/>
        <w:bidi w:val="0"/>
        <w:adjustRightInd/>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（七）不符合节能环保、安全保密要求的资产；</w:t>
      </w:r>
    </w:p>
    <w:p w14:paraId="6F758771">
      <w:pPr>
        <w:keepNext w:val="0"/>
        <w:keepLines w:val="0"/>
        <w:pageBreakBefore w:val="0"/>
        <w:widowControl w:val="0"/>
        <w:kinsoku/>
        <w:wordWrap w:val="0"/>
        <w:overflowPunct w:val="0"/>
        <w:topLinePunct w:val="0"/>
        <w:autoSpaceDE/>
        <w:autoSpaceDN/>
        <w:bidi w:val="0"/>
        <w:adjustRightInd/>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（八）因自然灾害等不可抗力造成毁损、灭失的资产；</w:t>
      </w:r>
    </w:p>
    <w:p w14:paraId="07A74E8E">
      <w:pPr>
        <w:keepNext w:val="0"/>
        <w:keepLines w:val="0"/>
        <w:pageBreakBefore w:val="0"/>
        <w:widowControl w:val="0"/>
        <w:kinsoku/>
        <w:wordWrap w:val="0"/>
        <w:overflowPunct w:val="0"/>
        <w:topLinePunct w:val="0"/>
        <w:autoSpaceDE/>
        <w:autoSpaceDN/>
        <w:bidi w:val="0"/>
        <w:adjustRightInd/>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（九）依照国家有关规定需要进行资产处置的其他情形。</w:t>
      </w:r>
    </w:p>
    <w:p w14:paraId="18D54B81">
      <w:pPr>
        <w:keepNext w:val="0"/>
        <w:keepLines w:val="0"/>
        <w:pageBreakBefore w:val="0"/>
        <w:widowControl w:val="0"/>
        <w:numPr>
          <w:ilvl w:val="0"/>
          <w:numId w:val="0"/>
        </w:numPr>
        <w:kinsoku/>
        <w:wordWrap w:val="0"/>
        <w:overflowPunct w:val="0"/>
        <w:topLinePunct w:val="0"/>
        <w:bidi w:val="0"/>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第二十条 需处置的资产权属应当清晰，取得或者形成的方式应当合法合规，权属关系不明确或存在权属纠纷的资产，待权属界定明确后予以处置。资产处置优先选择调剂方式进行，无法调剂的，可以通过出售、置换、捐赠等方式处置。资产捐赠应当以支持公益事业或扶持贫困地区发展为目的。信息化类资产处置应当优先整合利用，无法整合利用的，应当经专业技术鉴定及主管部门审核后按程序报批。</w:t>
      </w:r>
    </w:p>
    <w:p w14:paraId="632D99E0">
      <w:pPr>
        <w:keepNext w:val="0"/>
        <w:keepLines w:val="0"/>
        <w:pageBreakBefore w:val="0"/>
        <w:widowControl w:val="0"/>
        <w:numPr>
          <w:ilvl w:val="0"/>
          <w:numId w:val="0"/>
        </w:numPr>
        <w:kinsoku/>
        <w:wordWrap w:val="0"/>
        <w:overflowPunct w:val="0"/>
        <w:topLinePunct w:val="0"/>
        <w:autoSpaceDE/>
        <w:autoSpaceDN/>
        <w:bidi w:val="0"/>
        <w:adjustRightInd/>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第二十一条 选择报废方式处置资产的，应当由单位负责人牵头，由单位内部资产管理部门会同财务部门、资产使用部门、技术部门等进行审核鉴定，并对需处置资产确无法满足正常工作使用的原因及表现进行详细说明和描述，出具内部鉴定评估报告或意见，履行内部决策审批程序后按审批权限送审。处置因技术原因申请报废或大型（贵重）设备以及批量原值超过100万元（区属医院超过200万元）的资产，还应提供相关专业技术人员或鉴定机构的鉴定意见或鉴定报告。</w:t>
      </w:r>
    </w:p>
    <w:p w14:paraId="326BE1BE">
      <w:pPr>
        <w:keepNext w:val="0"/>
        <w:keepLines w:val="0"/>
        <w:pageBreakBefore w:val="0"/>
        <w:widowControl w:val="0"/>
        <w:numPr>
          <w:ilvl w:val="0"/>
          <w:numId w:val="0"/>
        </w:numPr>
        <w:kinsoku/>
        <w:wordWrap w:val="0"/>
        <w:overflowPunct w:val="0"/>
        <w:topLinePunct w:val="0"/>
        <w:autoSpaceDE/>
        <w:autoSpaceDN/>
        <w:bidi w:val="0"/>
        <w:adjustRightInd/>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 xml:space="preserve">第二十二条 以下资产应当委托具有资产评估资质的机构进行评估。 </w:t>
      </w:r>
    </w:p>
    <w:p w14:paraId="08479515">
      <w:pPr>
        <w:keepNext w:val="0"/>
        <w:keepLines w:val="0"/>
        <w:pageBreakBefore w:val="0"/>
        <w:widowControl w:val="0"/>
        <w:numPr>
          <w:ilvl w:val="0"/>
          <w:numId w:val="1"/>
        </w:numPr>
        <w:kinsoku/>
        <w:wordWrap w:val="0"/>
        <w:overflowPunct w:val="0"/>
        <w:topLinePunct w:val="0"/>
        <w:autoSpaceDE/>
        <w:autoSpaceDN/>
        <w:bidi w:val="0"/>
        <w:adjustRightInd/>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取得没有原始价格凭证的资产且预估价值大于10万元的资产；</w:t>
      </w:r>
    </w:p>
    <w:p w14:paraId="7FC53083">
      <w:pPr>
        <w:keepNext w:val="0"/>
        <w:keepLines w:val="0"/>
        <w:pageBreakBefore w:val="0"/>
        <w:widowControl w:val="0"/>
        <w:numPr>
          <w:ilvl w:val="0"/>
          <w:numId w:val="1"/>
        </w:numPr>
        <w:kinsoku/>
        <w:wordWrap w:val="0"/>
        <w:overflowPunct w:val="0"/>
        <w:topLinePunct w:val="0"/>
        <w:autoSpaceDE/>
        <w:autoSpaceDN/>
        <w:bidi w:val="0"/>
        <w:adjustRightInd/>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拍卖、有偿转让、置换国有资产；</w:t>
      </w:r>
    </w:p>
    <w:p w14:paraId="27A4A9CF">
      <w:pPr>
        <w:keepNext w:val="0"/>
        <w:keepLines w:val="0"/>
        <w:pageBreakBefore w:val="0"/>
        <w:widowControl w:val="0"/>
        <w:numPr>
          <w:ilvl w:val="0"/>
          <w:numId w:val="1"/>
        </w:numPr>
        <w:kinsoku/>
        <w:wordWrap w:val="0"/>
        <w:overflowPunct w:val="0"/>
        <w:topLinePunct w:val="0"/>
        <w:autoSpaceDE/>
        <w:autoSpaceDN/>
        <w:bidi w:val="0"/>
        <w:adjustRightInd/>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报废或报损批量原值在100万元（区属医院200万元）及以上的资产，或者单件资产原值在50万元（区属医院100万元）及以上的资产；</w:t>
      </w:r>
    </w:p>
    <w:p w14:paraId="20502D54">
      <w:pPr>
        <w:keepNext w:val="0"/>
        <w:keepLines w:val="0"/>
        <w:pageBreakBefore w:val="0"/>
        <w:widowControl w:val="0"/>
        <w:numPr>
          <w:ilvl w:val="0"/>
          <w:numId w:val="1"/>
        </w:numPr>
        <w:kinsoku/>
        <w:wordWrap w:val="0"/>
        <w:overflowPunct w:val="0"/>
        <w:topLinePunct w:val="0"/>
        <w:autoSpaceDE/>
        <w:autoSpaceDN/>
        <w:bidi w:val="0"/>
        <w:adjustRightInd/>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出租单宗资产面积在100平方米以上的不动产；</w:t>
      </w:r>
    </w:p>
    <w:p w14:paraId="474EE78C">
      <w:pPr>
        <w:keepNext w:val="0"/>
        <w:keepLines w:val="0"/>
        <w:pageBreakBefore w:val="0"/>
        <w:widowControl w:val="0"/>
        <w:numPr>
          <w:ilvl w:val="0"/>
          <w:numId w:val="1"/>
        </w:numPr>
        <w:kinsoku/>
        <w:wordWrap w:val="0"/>
        <w:overflowPunct w:val="0"/>
        <w:topLinePunct w:val="0"/>
        <w:autoSpaceDE/>
        <w:autoSpaceDN/>
        <w:bidi w:val="0"/>
        <w:adjustRightInd/>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出租单宗资产账面原值在100万或账面净值或市场价值在20万以上的。</w:t>
      </w:r>
    </w:p>
    <w:p w14:paraId="7D495737">
      <w:pPr>
        <w:keepNext w:val="0"/>
        <w:keepLines w:val="0"/>
        <w:pageBreakBefore w:val="0"/>
        <w:widowControl w:val="0"/>
        <w:numPr>
          <w:ilvl w:val="0"/>
          <w:numId w:val="1"/>
        </w:numPr>
        <w:kinsoku/>
        <w:wordWrap w:val="0"/>
        <w:overflowPunct w:val="0"/>
        <w:topLinePunct w:val="0"/>
        <w:autoSpaceDE/>
        <w:autoSpaceDN/>
        <w:bidi w:val="0"/>
        <w:adjustRightInd/>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单位以非经营性资产转为经营性资产，以非货币性资产对外投资；</w:t>
      </w:r>
    </w:p>
    <w:p w14:paraId="3A7D75A8">
      <w:pPr>
        <w:keepNext w:val="0"/>
        <w:keepLines w:val="0"/>
        <w:pageBreakBefore w:val="0"/>
        <w:widowControl w:val="0"/>
        <w:numPr>
          <w:ilvl w:val="0"/>
          <w:numId w:val="1"/>
        </w:numPr>
        <w:kinsoku/>
        <w:wordWrap w:val="0"/>
        <w:overflowPunct w:val="0"/>
        <w:topLinePunct w:val="0"/>
        <w:autoSpaceDE/>
        <w:autoSpaceDN/>
        <w:bidi w:val="0"/>
        <w:adjustRightInd/>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房屋建筑物、土地发生在国有单位和非国有性质单位之间的产权转移；</w:t>
      </w:r>
    </w:p>
    <w:p w14:paraId="5E5AF76A">
      <w:pPr>
        <w:keepNext w:val="0"/>
        <w:keepLines w:val="0"/>
        <w:pageBreakBefore w:val="0"/>
        <w:widowControl w:val="0"/>
        <w:numPr>
          <w:ilvl w:val="0"/>
          <w:numId w:val="1"/>
        </w:numPr>
        <w:kinsoku/>
        <w:wordWrap w:val="0"/>
        <w:overflowPunct w:val="0"/>
        <w:topLinePunct w:val="0"/>
        <w:autoSpaceDE/>
        <w:autoSpaceDN/>
        <w:bidi w:val="0"/>
        <w:adjustRightInd/>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车辆拍卖；</w:t>
      </w:r>
    </w:p>
    <w:p w14:paraId="76D70F02">
      <w:pPr>
        <w:keepNext w:val="0"/>
        <w:keepLines w:val="0"/>
        <w:pageBreakBefore w:val="0"/>
        <w:widowControl w:val="0"/>
        <w:numPr>
          <w:ilvl w:val="0"/>
          <w:numId w:val="1"/>
        </w:numPr>
        <w:kinsoku/>
        <w:wordWrap w:val="0"/>
        <w:overflowPunct w:val="0"/>
        <w:topLinePunct w:val="0"/>
        <w:autoSpaceDE/>
        <w:autoSpaceDN/>
        <w:bidi w:val="0"/>
        <w:adjustRightInd/>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确定涉讼资产价值；</w:t>
      </w:r>
    </w:p>
    <w:p w14:paraId="2F1A3FEA">
      <w:pPr>
        <w:keepNext w:val="0"/>
        <w:keepLines w:val="0"/>
        <w:pageBreakBefore w:val="0"/>
        <w:widowControl w:val="0"/>
        <w:numPr>
          <w:ilvl w:val="0"/>
          <w:numId w:val="1"/>
        </w:numPr>
        <w:kinsoku/>
        <w:wordWrap w:val="0"/>
        <w:overflowPunct w:val="0"/>
        <w:topLinePunct w:val="0"/>
        <w:autoSpaceDE/>
        <w:autoSpaceDN/>
        <w:bidi w:val="0"/>
        <w:adjustRightInd/>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应当进行评估的其他情形。</w:t>
      </w:r>
      <w:r>
        <w:rPr>
          <w:rFonts w:hint="default" w:ascii="Times New Roman" w:hAnsi="Times New Roman" w:eastAsia="方正仿宋简体" w:cs="Times New Roman"/>
          <w:b w:val="0"/>
          <w:bCs/>
          <w:color w:val="auto"/>
          <w:kern w:val="0"/>
          <w:sz w:val="28"/>
          <w:szCs w:val="28"/>
          <w:lang w:val="en-US" w:eastAsia="zh-CN" w:bidi="ar-SA"/>
        </w:rPr>
        <w:br w:type="textWrapping"/>
      </w:r>
      <w:r>
        <w:rPr>
          <w:rFonts w:hint="default" w:ascii="Times New Roman" w:hAnsi="Times New Roman" w:eastAsia="方正仿宋简体" w:cs="Times New Roman"/>
          <w:b w:val="0"/>
          <w:bCs/>
          <w:color w:val="auto"/>
          <w:kern w:val="0"/>
          <w:sz w:val="28"/>
          <w:szCs w:val="28"/>
          <w:lang w:val="en-US" w:eastAsia="zh-CN" w:bidi="ar-SA"/>
        </w:rPr>
        <w:t>　　第二十三条 行政事业单位国有资产处置应严格履行审批手续，未经批准不得擅自处置。行政、事业单位（区属医院、学院除外）处置资产原值在100万元以下的，经主管部门审核后报区国资局审批。区属学校原值在5万元以下的资产处置由区教体局审批，区属医院原值在50万元以下的资产处置由区卫健局审批，处置结果报区国资局备案；区属学校原值在5万元及以上100万元以下的，区属医院原值在50万元及以上、100万元以下的，由主管部门审核后，报区国资局审批。房屋建筑物、土地、车辆的处置及原值超过100万元的资产处置，由区国资局审核后报区政府审批；单项标的200万元以上的国有资产处置事宜按重大经济事项决策程序审批。</w:t>
      </w:r>
    </w:p>
    <w:p w14:paraId="0D8AB548">
      <w:pPr>
        <w:keepNext w:val="0"/>
        <w:keepLines w:val="0"/>
        <w:pageBreakBefore w:val="0"/>
        <w:widowControl w:val="0"/>
        <w:numPr>
          <w:ilvl w:val="0"/>
          <w:numId w:val="0"/>
        </w:numPr>
        <w:kinsoku/>
        <w:wordWrap w:val="0"/>
        <w:overflowPunct w:val="0"/>
        <w:topLinePunct w:val="0"/>
        <w:autoSpaceDE/>
        <w:autoSpaceDN/>
        <w:bidi w:val="0"/>
        <w:adjustRightInd/>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第二十四条 资产处置未经批准不得处置或下账。原值在5万元（区属医院50万元）及以上的待处置资产，由区国资局现场核实后按程序办理。逐步探索推行安居区行政事业单位国有资产统一处置，提高处置效率。</w:t>
      </w:r>
    </w:p>
    <w:p w14:paraId="2D3BA918">
      <w:pPr>
        <w:keepNext w:val="0"/>
        <w:keepLines w:val="0"/>
        <w:pageBreakBefore w:val="0"/>
        <w:widowControl w:val="0"/>
        <w:numPr>
          <w:ilvl w:val="0"/>
          <w:numId w:val="0"/>
        </w:numPr>
        <w:kinsoku/>
        <w:wordWrap w:val="0"/>
        <w:overflowPunct w:val="0"/>
        <w:topLinePunct w:val="0"/>
        <w:autoSpaceDE/>
        <w:autoSpaceDN/>
        <w:bidi w:val="0"/>
        <w:adjustRightInd/>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第二十五条 以下资产处置需通过市场竞争方式公开进行，可在遂宁市公共资源交易网、西南联交所或其他依法成立有一定影响力的媒体和资产现场周边人流集中的位置公开，线上线下需同时公开。</w:t>
      </w:r>
    </w:p>
    <w:p w14:paraId="1E214512">
      <w:pPr>
        <w:keepNext w:val="0"/>
        <w:keepLines w:val="0"/>
        <w:pageBreakBefore w:val="0"/>
        <w:widowControl w:val="0"/>
        <w:numPr>
          <w:ilvl w:val="0"/>
          <w:numId w:val="2"/>
        </w:numPr>
        <w:kinsoku/>
        <w:wordWrap w:val="0"/>
        <w:overflowPunct w:val="0"/>
        <w:topLinePunct w:val="0"/>
        <w:autoSpaceDE/>
        <w:autoSpaceDN/>
        <w:bidi w:val="0"/>
        <w:adjustRightInd/>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出售和置换国有资产；</w:t>
      </w:r>
    </w:p>
    <w:p w14:paraId="7D87CA75">
      <w:pPr>
        <w:keepNext w:val="0"/>
        <w:keepLines w:val="0"/>
        <w:pageBreakBefore w:val="0"/>
        <w:widowControl w:val="0"/>
        <w:numPr>
          <w:ilvl w:val="0"/>
          <w:numId w:val="2"/>
        </w:numPr>
        <w:kinsoku/>
        <w:wordWrap w:val="0"/>
        <w:overflowPunct w:val="0"/>
        <w:topLinePunct w:val="0"/>
        <w:autoSpaceDE/>
        <w:autoSpaceDN/>
        <w:bidi w:val="0"/>
        <w:adjustRightInd/>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报废批量原值在100万元（区属学校50万元、区属医院200万元）及以上，且现值不低于1万元的资产；</w:t>
      </w:r>
    </w:p>
    <w:p w14:paraId="4A49005B">
      <w:pPr>
        <w:keepNext w:val="0"/>
        <w:keepLines w:val="0"/>
        <w:pageBreakBefore w:val="0"/>
        <w:widowControl w:val="0"/>
        <w:numPr>
          <w:ilvl w:val="0"/>
          <w:numId w:val="2"/>
        </w:numPr>
        <w:kinsoku/>
        <w:wordWrap w:val="0"/>
        <w:overflowPunct w:val="0"/>
        <w:topLinePunct w:val="0"/>
        <w:autoSpaceDE/>
        <w:autoSpaceDN/>
        <w:bidi w:val="0"/>
        <w:adjustRightInd/>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房屋建筑物、土地、车辆的拍卖；</w:t>
      </w:r>
    </w:p>
    <w:p w14:paraId="3ED52966">
      <w:pPr>
        <w:keepNext w:val="0"/>
        <w:keepLines w:val="0"/>
        <w:pageBreakBefore w:val="0"/>
        <w:widowControl w:val="0"/>
        <w:numPr>
          <w:ilvl w:val="0"/>
          <w:numId w:val="2"/>
        </w:numPr>
        <w:kinsoku/>
        <w:wordWrap w:val="0"/>
        <w:overflowPunct w:val="0"/>
        <w:topLinePunct w:val="0"/>
        <w:autoSpaceDE/>
        <w:autoSpaceDN/>
        <w:bidi w:val="0"/>
        <w:adjustRightInd/>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其他应当进行公开处置的情形。</w:t>
      </w:r>
    </w:p>
    <w:p w14:paraId="2CF30BF5">
      <w:pPr>
        <w:keepNext w:val="0"/>
        <w:keepLines w:val="0"/>
        <w:pageBreakBefore w:val="0"/>
        <w:widowControl w:val="0"/>
        <w:numPr>
          <w:ilvl w:val="0"/>
          <w:numId w:val="0"/>
        </w:numPr>
        <w:kinsoku/>
        <w:wordWrap w:val="0"/>
        <w:overflowPunct w:val="0"/>
        <w:topLinePunct w:val="0"/>
        <w:bidi w:val="0"/>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第二十六条 行政事业单位国有资产出售、置换的，经区政府核准或区国资局备案的评估结果是确定交易底价的主要依据。首次拍卖流拍后，以原评估价进行二次拍卖；第二次拍卖流拍，经区国资局批准降价10%以内进行第三次拍卖，第三次拍卖仍流拍的，应终止交易，采取重新评估等方式处理。</w:t>
      </w:r>
    </w:p>
    <w:p w14:paraId="72B81C61">
      <w:pPr>
        <w:keepNext w:val="0"/>
        <w:keepLines w:val="0"/>
        <w:pageBreakBefore w:val="0"/>
        <w:widowControl w:val="0"/>
        <w:kinsoku/>
        <w:overflowPunct w:val="0"/>
        <w:topLinePunct w:val="0"/>
        <w:autoSpaceDE w:val="0"/>
        <w:autoSpaceDN w:val="0"/>
        <w:bidi w:val="0"/>
        <w:adjustRightInd w:val="0"/>
        <w:snapToGrid/>
        <w:spacing w:beforeAutospacing="0" w:afterAutospacing="0" w:line="540" w:lineRule="exact"/>
        <w:ind w:left="0" w:leftChars="0" w:firstLine="600"/>
        <w:jc w:val="both"/>
        <w:textAlignment w:val="auto"/>
        <w:rPr>
          <w:rFonts w:hint="default" w:ascii="Times New Roman" w:hAnsi="Times New Roman" w:eastAsia="方正仿宋简体" w:cs="Times New Roman"/>
          <w:b w:val="0"/>
          <w:bCs/>
          <w:color w:val="auto"/>
          <w:sz w:val="28"/>
          <w:szCs w:val="28"/>
          <w:lang w:val="en-US" w:eastAsia="zh-CN"/>
        </w:rPr>
      </w:pPr>
      <w:r>
        <w:rPr>
          <w:rFonts w:hint="default" w:ascii="Times New Roman" w:hAnsi="Times New Roman" w:eastAsia="方正仿宋简体" w:cs="Times New Roman"/>
          <w:b w:val="0"/>
          <w:bCs/>
          <w:color w:val="auto"/>
          <w:kern w:val="0"/>
          <w:sz w:val="28"/>
          <w:szCs w:val="28"/>
          <w:lang w:val="en-US" w:eastAsia="zh-CN" w:bidi="ar-SA"/>
        </w:rPr>
        <w:t>第二十七条</w:t>
      </w:r>
      <w:r>
        <w:rPr>
          <w:rFonts w:hint="default" w:ascii="Times New Roman" w:hAnsi="Times New Roman" w:eastAsia="方正仿宋简体" w:cs="Times New Roman"/>
          <w:b w:val="0"/>
          <w:bCs/>
          <w:color w:val="auto"/>
          <w:sz w:val="28"/>
          <w:szCs w:val="28"/>
          <w:lang w:val="en-US" w:eastAsia="zh-CN"/>
        </w:rPr>
        <w:t xml:space="preserve"> 资产处置批复或调拨确认文件是调整资产、财务账目的凭证，是</w:t>
      </w:r>
      <w:r>
        <w:rPr>
          <w:rFonts w:hint="default" w:ascii="Times New Roman" w:hAnsi="Times New Roman" w:eastAsia="方正仿宋简体" w:cs="Times New Roman"/>
          <w:b w:val="0"/>
          <w:bCs/>
          <w:color w:val="auto"/>
          <w:sz w:val="28"/>
          <w:szCs w:val="28"/>
        </w:rPr>
        <w:t>相关部门办理资产产权变更和登记手续的依据</w:t>
      </w:r>
      <w:r>
        <w:rPr>
          <w:rFonts w:hint="default" w:ascii="Times New Roman" w:hAnsi="Times New Roman" w:eastAsia="方正仿宋简体" w:cs="Times New Roman"/>
          <w:b w:val="0"/>
          <w:bCs/>
          <w:color w:val="auto"/>
          <w:sz w:val="28"/>
          <w:szCs w:val="28"/>
          <w:lang w:val="en-US" w:eastAsia="zh-CN"/>
        </w:rPr>
        <w:t>之一</w:t>
      </w:r>
      <w:r>
        <w:rPr>
          <w:rFonts w:hint="default" w:ascii="Times New Roman" w:hAnsi="Times New Roman" w:eastAsia="方正仿宋简体" w:cs="Times New Roman"/>
          <w:b w:val="0"/>
          <w:bCs/>
          <w:color w:val="auto"/>
          <w:sz w:val="28"/>
          <w:szCs w:val="28"/>
          <w:lang w:eastAsia="zh-CN"/>
        </w:rPr>
        <w:t>。</w:t>
      </w:r>
      <w:r>
        <w:rPr>
          <w:rFonts w:hint="default" w:ascii="Times New Roman" w:hAnsi="Times New Roman" w:eastAsia="方正仿宋简体" w:cs="Times New Roman"/>
          <w:b w:val="0"/>
          <w:bCs/>
          <w:color w:val="auto"/>
          <w:sz w:val="28"/>
          <w:szCs w:val="28"/>
          <w:lang w:val="en-US" w:eastAsia="zh-CN"/>
        </w:rPr>
        <w:t>行政事业单位应当做好报废资产处置核销等工作，及时调整财务账和资产管理信息系统资产账。车辆、电子废弃物以及危险品的报废处理应当符合国家有关规定。计算机硬盘、复印机信息储存部件等信息存储载体的报废，应当符合安全保密有关要求，防止失泄密事件发生。</w:t>
      </w:r>
    </w:p>
    <w:p w14:paraId="3ABD3B30">
      <w:pPr>
        <w:keepNext w:val="0"/>
        <w:keepLines w:val="0"/>
        <w:pageBreakBefore w:val="0"/>
        <w:widowControl w:val="0"/>
        <w:numPr>
          <w:ilvl w:val="0"/>
          <w:numId w:val="0"/>
        </w:numPr>
        <w:kinsoku/>
        <w:wordWrap w:val="0"/>
        <w:overflowPunct w:val="0"/>
        <w:topLinePunct w:val="0"/>
        <w:autoSpaceDE/>
        <w:autoSpaceDN/>
        <w:bidi w:val="0"/>
        <w:adjustRightInd/>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 xml:space="preserve">第二十八条 </w:t>
      </w:r>
      <w:r>
        <w:rPr>
          <w:rFonts w:hint="default" w:ascii="Times New Roman" w:hAnsi="Times New Roman" w:eastAsia="方正仿宋简体" w:cs="Times New Roman"/>
          <w:b w:val="0"/>
          <w:bCs/>
          <w:color w:val="auto"/>
          <w:kern w:val="0"/>
          <w:sz w:val="28"/>
          <w:szCs w:val="28"/>
          <w:lang w:val="zh-CN" w:eastAsia="zh-CN" w:bidi="ar-SA"/>
        </w:rPr>
        <w:t>国有资产处置收入包括国有资产的出售收入、出</w:t>
      </w:r>
      <w:r>
        <w:rPr>
          <w:rFonts w:hint="default" w:ascii="Times New Roman" w:hAnsi="Times New Roman" w:eastAsia="方正仿宋简体" w:cs="Times New Roman"/>
          <w:b w:val="0"/>
          <w:bCs/>
          <w:color w:val="auto"/>
          <w:kern w:val="0"/>
          <w:sz w:val="28"/>
          <w:szCs w:val="28"/>
          <w:lang w:val="en-US" w:eastAsia="zh-CN" w:bidi="ar-SA"/>
        </w:rPr>
        <w:t>租</w:t>
      </w:r>
      <w:r>
        <w:rPr>
          <w:rFonts w:hint="default" w:ascii="Times New Roman" w:hAnsi="Times New Roman" w:eastAsia="方正仿宋简体" w:cs="Times New Roman"/>
          <w:b w:val="0"/>
          <w:bCs/>
          <w:color w:val="auto"/>
          <w:kern w:val="0"/>
          <w:sz w:val="28"/>
          <w:szCs w:val="28"/>
          <w:lang w:val="zh-CN" w:eastAsia="zh-CN" w:bidi="ar-SA"/>
        </w:rPr>
        <w:t>收入、置换差价收入、报废报损残值变价收入、</w:t>
      </w:r>
      <w:r>
        <w:rPr>
          <w:rFonts w:hint="default" w:ascii="Times New Roman" w:hAnsi="Times New Roman" w:eastAsia="方正仿宋简体" w:cs="Times New Roman"/>
          <w:b w:val="0"/>
          <w:bCs/>
          <w:color w:val="auto"/>
          <w:kern w:val="0"/>
          <w:sz w:val="28"/>
          <w:szCs w:val="28"/>
          <w:lang w:val="en-US" w:eastAsia="zh-CN" w:bidi="ar-SA"/>
        </w:rPr>
        <w:t>征收补偿收入、保险理赔收入以及处置资产取得的其他收入</w:t>
      </w:r>
      <w:r>
        <w:rPr>
          <w:rFonts w:hint="default" w:ascii="Times New Roman" w:hAnsi="Times New Roman" w:eastAsia="方正仿宋简体" w:cs="Times New Roman"/>
          <w:b w:val="0"/>
          <w:bCs/>
          <w:color w:val="auto"/>
          <w:kern w:val="0"/>
          <w:sz w:val="28"/>
          <w:szCs w:val="28"/>
          <w:lang w:val="zh-CN" w:eastAsia="zh-CN" w:bidi="ar-SA"/>
        </w:rPr>
        <w:t>。</w:t>
      </w:r>
      <w:r>
        <w:rPr>
          <w:rFonts w:hint="default" w:ascii="Times New Roman" w:hAnsi="Times New Roman" w:eastAsia="方正仿宋简体" w:cs="Times New Roman"/>
          <w:b w:val="0"/>
          <w:bCs/>
          <w:color w:val="auto"/>
          <w:kern w:val="0"/>
          <w:sz w:val="28"/>
          <w:szCs w:val="28"/>
          <w:lang w:val="en-US" w:eastAsia="zh-CN" w:bidi="ar-SA"/>
        </w:rPr>
        <w:t>应当在扣除相关税费</w:t>
      </w:r>
      <w:r>
        <w:rPr>
          <w:rFonts w:hint="default" w:ascii="Times New Roman" w:hAnsi="Times New Roman" w:eastAsia="方正仿宋简体" w:cs="Times New Roman"/>
          <w:b w:val="0"/>
          <w:bCs/>
          <w:color w:val="auto"/>
          <w:kern w:val="0"/>
          <w:sz w:val="28"/>
          <w:szCs w:val="28"/>
          <w:lang w:val="zh-CN" w:eastAsia="zh-CN" w:bidi="ar-SA"/>
        </w:rPr>
        <w:t>（</w:t>
      </w:r>
      <w:r>
        <w:rPr>
          <w:rFonts w:hint="default" w:ascii="Times New Roman" w:hAnsi="Times New Roman" w:eastAsia="方正仿宋简体" w:cs="Times New Roman"/>
          <w:b w:val="0"/>
          <w:bCs/>
          <w:color w:val="auto"/>
          <w:kern w:val="0"/>
          <w:sz w:val="28"/>
          <w:szCs w:val="28"/>
          <w:lang w:val="en-US" w:eastAsia="zh-CN" w:bidi="ar-SA"/>
        </w:rPr>
        <w:t>如增值税、土地增值税、契税、印花税、</w:t>
      </w:r>
      <w:r>
        <w:rPr>
          <w:rFonts w:hint="default" w:ascii="Times New Roman" w:hAnsi="Times New Roman" w:eastAsia="方正仿宋简体" w:cs="Times New Roman"/>
          <w:b w:val="0"/>
          <w:bCs/>
          <w:color w:val="auto"/>
          <w:kern w:val="0"/>
          <w:sz w:val="28"/>
          <w:szCs w:val="28"/>
          <w:lang w:val="zh-CN" w:eastAsia="zh-CN" w:bidi="ar-SA"/>
        </w:rPr>
        <w:t>测绘费、资产评估费、技术鉴定费、交易手续费、</w:t>
      </w:r>
      <w:r>
        <w:rPr>
          <w:rFonts w:hint="default" w:ascii="Times New Roman" w:hAnsi="Times New Roman" w:eastAsia="方正仿宋简体" w:cs="Times New Roman"/>
          <w:b w:val="0"/>
          <w:bCs/>
          <w:color w:val="auto"/>
          <w:kern w:val="0"/>
          <w:sz w:val="28"/>
          <w:szCs w:val="28"/>
          <w:lang w:val="en-US" w:eastAsia="zh-CN" w:bidi="ar-SA"/>
        </w:rPr>
        <w:t>差旅费</w:t>
      </w:r>
      <w:r>
        <w:rPr>
          <w:rFonts w:hint="default" w:ascii="Times New Roman" w:hAnsi="Times New Roman" w:eastAsia="方正仿宋简体" w:cs="Times New Roman"/>
          <w:b w:val="0"/>
          <w:bCs/>
          <w:color w:val="auto"/>
          <w:kern w:val="0"/>
          <w:sz w:val="28"/>
          <w:szCs w:val="28"/>
          <w:lang w:val="zh-CN" w:eastAsia="zh-CN" w:bidi="ar-SA"/>
        </w:rPr>
        <w:t>等）</w:t>
      </w:r>
      <w:r>
        <w:rPr>
          <w:rFonts w:hint="default" w:ascii="Times New Roman" w:hAnsi="Times New Roman" w:eastAsia="方正仿宋简体" w:cs="Times New Roman"/>
          <w:b w:val="0"/>
          <w:bCs/>
          <w:color w:val="auto"/>
          <w:kern w:val="0"/>
          <w:sz w:val="28"/>
          <w:szCs w:val="28"/>
          <w:lang w:val="en-US" w:eastAsia="zh-CN" w:bidi="ar-SA"/>
        </w:rPr>
        <w:t>按照非税收入和国库集中收缴管理有关规定及时足额上缴区财政局</w:t>
      </w:r>
      <w:r>
        <w:rPr>
          <w:rFonts w:hint="default" w:ascii="Times New Roman" w:hAnsi="Times New Roman" w:eastAsia="方正仿宋简体" w:cs="Times New Roman"/>
          <w:b w:val="0"/>
          <w:bCs/>
          <w:color w:val="auto"/>
          <w:kern w:val="0"/>
          <w:sz w:val="28"/>
          <w:szCs w:val="28"/>
          <w:lang w:val="zh-CN" w:eastAsia="zh-CN" w:bidi="ar-SA"/>
        </w:rPr>
        <w:t>。</w:t>
      </w:r>
      <w:r>
        <w:rPr>
          <w:rFonts w:hint="default" w:ascii="Times New Roman" w:hAnsi="Times New Roman" w:eastAsia="方正仿宋简体" w:cs="Times New Roman"/>
          <w:b w:val="0"/>
          <w:bCs/>
          <w:color w:val="auto"/>
          <w:kern w:val="0"/>
          <w:sz w:val="28"/>
          <w:szCs w:val="28"/>
          <w:lang w:val="en-US" w:eastAsia="zh-CN" w:bidi="ar-SA"/>
        </w:rPr>
        <w:t>各单位在资产鉴定、评估等环节应本着充分调研市场行情、集体决策、厉行节约、择优的方式选择第三方合作机构，不得盲目选取服务方造成资金浪费或对服务方前期信誉资质审查不严产生违约等情形。</w:t>
      </w:r>
    </w:p>
    <w:p w14:paraId="7E4DA185">
      <w:pPr>
        <w:keepNext w:val="0"/>
        <w:keepLines w:val="0"/>
        <w:pageBreakBefore w:val="0"/>
        <w:widowControl w:val="0"/>
        <w:tabs>
          <w:tab w:val="left" w:pos="641"/>
        </w:tabs>
        <w:kinsoku/>
        <w:overflowPunct w:val="0"/>
        <w:topLinePunct w:val="0"/>
        <w:autoSpaceDE/>
        <w:autoSpaceDN/>
        <w:bidi w:val="0"/>
        <w:adjustRightInd/>
        <w:snapToGrid/>
        <w:spacing w:line="540" w:lineRule="exact"/>
        <w:ind w:left="0" w:leftChars="0" w:firstLine="560" w:firstLineChars="200"/>
        <w:jc w:val="both"/>
        <w:textAlignment w:val="auto"/>
        <w:rPr>
          <w:rFonts w:hint="default" w:ascii="Times New Roman" w:hAnsi="Times New Roman" w:eastAsia="方正仿宋简体" w:cs="Times New Roman"/>
          <w:b w:val="0"/>
          <w:bCs/>
          <w:color w:val="auto"/>
          <w:sz w:val="28"/>
          <w:szCs w:val="28"/>
        </w:rPr>
      </w:pPr>
      <w:r>
        <w:rPr>
          <w:rFonts w:hint="default" w:ascii="Times New Roman" w:hAnsi="Times New Roman" w:eastAsia="方正仿宋简体" w:cs="Times New Roman"/>
          <w:b w:val="0"/>
          <w:bCs/>
          <w:color w:val="auto"/>
          <w:sz w:val="28"/>
          <w:szCs w:val="28"/>
          <w:lang w:val="en-US" w:eastAsia="zh-CN"/>
        </w:rPr>
        <w:t xml:space="preserve">第二十九条 </w:t>
      </w:r>
      <w:r>
        <w:rPr>
          <w:rFonts w:hint="default" w:ascii="Times New Roman" w:hAnsi="Times New Roman" w:eastAsia="方正仿宋简体" w:cs="Times New Roman"/>
          <w:b w:val="0"/>
          <w:bCs/>
          <w:color w:val="auto"/>
          <w:sz w:val="28"/>
          <w:szCs w:val="28"/>
        </w:rPr>
        <w:t>行政事业单位要充分利用《四川省行政事业单位资产管理信息系统》等管理手段，及时准确反映资产增减变动</w:t>
      </w:r>
      <w:r>
        <w:rPr>
          <w:rFonts w:hint="default" w:ascii="Times New Roman" w:hAnsi="Times New Roman" w:eastAsia="方正仿宋简体" w:cs="Times New Roman"/>
          <w:b w:val="0"/>
          <w:bCs/>
          <w:color w:val="auto"/>
          <w:sz w:val="28"/>
          <w:szCs w:val="28"/>
          <w:lang w:eastAsia="zh-CN"/>
        </w:rPr>
        <w:t>情</w:t>
      </w:r>
      <w:r>
        <w:rPr>
          <w:rFonts w:hint="default" w:ascii="Times New Roman" w:hAnsi="Times New Roman" w:eastAsia="方正仿宋简体" w:cs="Times New Roman"/>
          <w:b w:val="0"/>
          <w:bCs/>
          <w:color w:val="auto"/>
          <w:sz w:val="28"/>
          <w:szCs w:val="28"/>
        </w:rPr>
        <w:t>况和处置收入情况。</w:t>
      </w:r>
    </w:p>
    <w:p w14:paraId="029E0A0A">
      <w:pPr>
        <w:keepNext w:val="0"/>
        <w:keepLines w:val="0"/>
        <w:pageBreakBefore w:val="0"/>
        <w:widowControl w:val="0"/>
        <w:kinsoku/>
        <w:wordWrap w:val="0"/>
        <w:overflowPunct w:val="0"/>
        <w:topLinePunct w:val="0"/>
        <w:bidi w:val="0"/>
        <w:snapToGrid/>
        <w:spacing w:beforeAutospacing="0" w:afterAutospacing="0" w:line="540" w:lineRule="exact"/>
        <w:ind w:left="0" w:leftChars="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　　第三十条 行政事业单位要建立健全资产内部管理制度，明确岗位职责，完善处置流程，规范处置行为。　　</w:t>
      </w:r>
    </w:p>
    <w:p w14:paraId="44A6DDED">
      <w:pPr>
        <w:keepNext w:val="0"/>
        <w:keepLines w:val="0"/>
        <w:pageBreakBefore w:val="0"/>
        <w:widowControl w:val="0"/>
        <w:numPr>
          <w:ilvl w:val="0"/>
          <w:numId w:val="0"/>
        </w:numPr>
        <w:kinsoku/>
        <w:overflowPunct w:val="0"/>
        <w:topLinePunct w:val="0"/>
        <w:bidi w:val="0"/>
        <w:spacing w:beforeAutospacing="0" w:afterAutospacing="0" w:line="540" w:lineRule="exact"/>
        <w:jc w:val="center"/>
        <w:textAlignment w:val="auto"/>
        <w:rPr>
          <w:rFonts w:hint="default" w:ascii="方正黑体简体" w:hAnsi="方正黑体简体" w:eastAsia="方正黑体简体" w:cs="方正黑体简体"/>
          <w:b w:val="0"/>
          <w:bCs/>
          <w:color w:val="auto"/>
          <w:kern w:val="0"/>
          <w:sz w:val="28"/>
          <w:szCs w:val="28"/>
          <w:lang w:val="en-US" w:eastAsia="zh-CN"/>
        </w:rPr>
      </w:pPr>
      <w:r>
        <w:rPr>
          <w:rFonts w:hint="default" w:ascii="方正黑体简体" w:hAnsi="方正黑体简体" w:eastAsia="方正黑体简体" w:cs="方正黑体简体"/>
          <w:b w:val="0"/>
          <w:bCs/>
          <w:color w:val="auto"/>
          <w:kern w:val="0"/>
          <w:sz w:val="28"/>
          <w:szCs w:val="28"/>
          <w:lang w:val="en-US" w:eastAsia="zh-CN"/>
        </w:rPr>
        <w:t>第五章  对外捐赠</w:t>
      </w:r>
    </w:p>
    <w:p w14:paraId="587A00D8">
      <w:pPr>
        <w:keepNext w:val="0"/>
        <w:keepLines w:val="0"/>
        <w:pageBreakBefore w:val="0"/>
        <w:widowControl w:val="0"/>
        <w:kinsoku/>
        <w:wordWrap/>
        <w:overflowPunct w:val="0"/>
        <w:topLinePunct w:val="0"/>
        <w:autoSpaceDE/>
        <w:autoSpaceDN/>
        <w:bidi w:val="0"/>
        <w:adjustRightInd/>
        <w:snapToGrid/>
        <w:spacing w:beforeAutospacing="0" w:afterAutospacing="0" w:line="540" w:lineRule="exact"/>
        <w:ind w:left="5" w:leftChars="0" w:right="52" w:firstLine="642"/>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2"/>
          <w:sz w:val="28"/>
          <w:szCs w:val="28"/>
          <w:lang w:val="en-US" w:eastAsia="zh-CN" w:bidi="ar-SA"/>
        </w:rPr>
        <w:t xml:space="preserve">第三十一条 </w:t>
      </w:r>
      <w:r>
        <w:rPr>
          <w:rFonts w:hint="default" w:ascii="Times New Roman" w:hAnsi="Times New Roman" w:eastAsia="方正仿宋简体" w:cs="Times New Roman"/>
          <w:b w:val="0"/>
          <w:bCs/>
          <w:color w:val="auto"/>
          <w:kern w:val="0"/>
          <w:sz w:val="28"/>
          <w:szCs w:val="28"/>
          <w:lang w:val="en-US" w:eastAsia="zh-CN" w:bidi="ar-SA"/>
        </w:rPr>
        <w:t>对外捐赠是指行政事业单位依照《中华人民共和国公益事业捐赠法》，自愿无偿将其占有、使用的国有资产赠予合法受赠人的行为。</w:t>
      </w:r>
    </w:p>
    <w:p w14:paraId="78B030D3">
      <w:pPr>
        <w:keepNext w:val="0"/>
        <w:keepLines w:val="0"/>
        <w:pageBreakBefore w:val="0"/>
        <w:widowControl w:val="0"/>
        <w:kinsoku/>
        <w:wordWrap/>
        <w:overflowPunct w:val="0"/>
        <w:topLinePunct w:val="0"/>
        <w:autoSpaceDE/>
        <w:autoSpaceDN/>
        <w:bidi w:val="0"/>
        <w:adjustRightInd/>
        <w:snapToGrid/>
        <w:spacing w:beforeAutospacing="0" w:afterAutospacing="0" w:line="540" w:lineRule="exact"/>
        <w:ind w:left="16" w:leftChars="0" w:right="52" w:firstLine="664"/>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行政事业单位对外捐赠应当利用本单位闲置资产或者淘汰且具有使用价值的资产，不得新购资产用于对外捐赠。</w:t>
      </w:r>
    </w:p>
    <w:p w14:paraId="6639C29B">
      <w:pPr>
        <w:keepNext w:val="0"/>
        <w:keepLines w:val="0"/>
        <w:pageBreakBefore w:val="0"/>
        <w:widowControl w:val="0"/>
        <w:kinsoku/>
        <w:wordWrap/>
        <w:overflowPunct w:val="0"/>
        <w:topLinePunct w:val="0"/>
        <w:autoSpaceDE/>
        <w:autoSpaceDN/>
        <w:bidi w:val="0"/>
        <w:adjustRightInd/>
        <w:snapToGrid/>
        <w:spacing w:beforeAutospacing="0" w:afterAutospacing="0" w:line="540" w:lineRule="exact"/>
        <w:ind w:left="5" w:leftChars="0" w:right="54" w:firstLine="67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同一部门上下级单位之间和部门所属单位之间，不得相互捐赠资产。</w:t>
      </w:r>
    </w:p>
    <w:p w14:paraId="72B08E8A">
      <w:pPr>
        <w:keepNext w:val="0"/>
        <w:keepLines w:val="0"/>
        <w:pageBreakBefore w:val="0"/>
        <w:widowControl w:val="0"/>
        <w:kinsoku/>
        <w:wordWrap/>
        <w:overflowPunct w:val="0"/>
        <w:topLinePunct w:val="0"/>
        <w:autoSpaceDE/>
        <w:autoSpaceDN/>
        <w:bidi w:val="0"/>
        <w:adjustRightInd/>
        <w:snapToGrid/>
        <w:spacing w:beforeAutospacing="0" w:afterAutospacing="0" w:line="540" w:lineRule="exact"/>
        <w:ind w:left="5" w:leftChars="0" w:right="54" w:firstLine="67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2"/>
          <w:sz w:val="28"/>
          <w:szCs w:val="28"/>
          <w:lang w:val="en-US" w:eastAsia="zh-CN" w:bidi="ar-SA"/>
        </w:rPr>
        <w:t xml:space="preserve">第三十二条 </w:t>
      </w:r>
      <w:r>
        <w:rPr>
          <w:rFonts w:hint="default" w:ascii="Times New Roman" w:hAnsi="Times New Roman" w:eastAsia="方正仿宋简体" w:cs="Times New Roman"/>
          <w:b w:val="0"/>
          <w:bCs/>
          <w:color w:val="auto"/>
          <w:kern w:val="0"/>
          <w:sz w:val="28"/>
          <w:szCs w:val="28"/>
          <w:lang w:val="en-US" w:eastAsia="zh-CN" w:bidi="ar-SA"/>
        </w:rPr>
        <w:t>行政事业单位申请对外捐赠国有资产，应当 提交以下材料：</w:t>
      </w:r>
    </w:p>
    <w:p w14:paraId="2E4EAB3D">
      <w:pPr>
        <w:keepNext w:val="0"/>
        <w:keepLines w:val="0"/>
        <w:pageBreakBefore w:val="0"/>
        <w:widowControl w:val="0"/>
        <w:kinsoku/>
        <w:wordWrap/>
        <w:overflowPunct w:val="0"/>
        <w:topLinePunct w:val="0"/>
        <w:autoSpaceDE/>
        <w:autoSpaceDN/>
        <w:bidi w:val="0"/>
        <w:adjustRightInd/>
        <w:snapToGrid/>
        <w:spacing w:beforeAutospacing="0" w:afterAutospacing="0" w:line="540" w:lineRule="exact"/>
        <w:ind w:left="5" w:leftChars="0" w:right="54" w:firstLine="67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（一）申请文件及单位内部决策文件，国有资产价值凭证及产权证明，以及《行政事业单位国有资产对外捐赠申请表》；</w:t>
      </w:r>
    </w:p>
    <w:p w14:paraId="0ABDFA2B">
      <w:pPr>
        <w:keepNext w:val="0"/>
        <w:keepLines w:val="0"/>
        <w:pageBreakBefore w:val="0"/>
        <w:widowControl w:val="0"/>
        <w:kinsoku/>
        <w:wordWrap/>
        <w:overflowPunct w:val="0"/>
        <w:topLinePunct w:val="0"/>
        <w:autoSpaceDE/>
        <w:autoSpaceDN/>
        <w:bidi w:val="0"/>
        <w:adjustRightInd/>
        <w:snapToGrid/>
        <w:spacing w:beforeAutospacing="0" w:afterAutospacing="0" w:line="540" w:lineRule="exact"/>
        <w:ind w:left="5" w:leftChars="0" w:right="54" w:firstLine="67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（二）对外捐赠报告，包括对外捐赠事由、资产购置日期、方式、责任人、国有资产构成及其数额、对外捐赠事项对本单位财务状况和业务活动影响的分析等；</w:t>
      </w:r>
    </w:p>
    <w:p w14:paraId="630F05A7">
      <w:pPr>
        <w:keepNext w:val="0"/>
        <w:keepLines w:val="0"/>
        <w:pageBreakBefore w:val="0"/>
        <w:widowControl w:val="0"/>
        <w:kinsoku/>
        <w:wordWrap/>
        <w:overflowPunct w:val="0"/>
        <w:topLinePunct w:val="0"/>
        <w:autoSpaceDE/>
        <w:autoSpaceDN/>
        <w:bidi w:val="0"/>
        <w:adjustRightInd/>
        <w:snapToGrid/>
        <w:spacing w:beforeAutospacing="0" w:afterAutospacing="0" w:line="540" w:lineRule="exact"/>
        <w:ind w:left="5" w:leftChars="0" w:right="54" w:firstLine="67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（三）受赠方的基本情况；</w:t>
      </w:r>
    </w:p>
    <w:p w14:paraId="000A8DC3">
      <w:pPr>
        <w:keepNext w:val="0"/>
        <w:keepLines w:val="0"/>
        <w:pageBreakBefore w:val="0"/>
        <w:widowControl w:val="0"/>
        <w:kinsoku/>
        <w:wordWrap/>
        <w:overflowPunct w:val="0"/>
        <w:topLinePunct w:val="0"/>
        <w:autoSpaceDE/>
        <w:autoSpaceDN/>
        <w:bidi w:val="0"/>
        <w:adjustRightInd/>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（四）其他相关材料。</w:t>
      </w:r>
    </w:p>
    <w:p w14:paraId="50B7EA89">
      <w:pPr>
        <w:keepNext w:val="0"/>
        <w:keepLines w:val="0"/>
        <w:pageBreakBefore w:val="0"/>
        <w:widowControl w:val="0"/>
        <w:numPr>
          <w:ilvl w:val="0"/>
          <w:numId w:val="0"/>
        </w:numPr>
        <w:kinsoku/>
        <w:wordWrap w:val="0"/>
        <w:overflowPunct w:val="0"/>
        <w:topLinePunct w:val="0"/>
        <w:autoSpaceDE/>
        <w:autoSpaceDN/>
        <w:bidi w:val="0"/>
        <w:adjustRightInd/>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2"/>
          <w:sz w:val="28"/>
          <w:szCs w:val="28"/>
          <w:lang w:val="en-US" w:eastAsia="zh-CN" w:bidi="ar-SA"/>
        </w:rPr>
        <w:t xml:space="preserve">第三十三条 </w:t>
      </w:r>
      <w:r>
        <w:rPr>
          <w:rFonts w:hint="default" w:ascii="Times New Roman" w:hAnsi="Times New Roman" w:eastAsia="方正仿宋简体" w:cs="Times New Roman"/>
          <w:b w:val="0"/>
          <w:bCs/>
          <w:color w:val="auto"/>
          <w:kern w:val="0"/>
          <w:sz w:val="28"/>
          <w:szCs w:val="28"/>
          <w:lang w:val="en-US" w:eastAsia="zh-CN" w:bidi="ar-SA"/>
        </w:rPr>
        <w:t>对外捐赠应当依据受赠方出具的同级财政部门或者相关主管部门统一印（监）制的捐赠收据，受赠方所在地城镇街道办事处、乡镇人民政府等出具的凭证或者捐赠资产交接清单予以确认。</w:t>
      </w:r>
    </w:p>
    <w:p w14:paraId="1C7F7A92">
      <w:pPr>
        <w:keepNext w:val="0"/>
        <w:keepLines w:val="0"/>
        <w:pageBreakBefore w:val="0"/>
        <w:widowControl w:val="0"/>
        <w:numPr>
          <w:ilvl w:val="0"/>
          <w:numId w:val="0"/>
        </w:numPr>
        <w:kinsoku/>
        <w:overflowPunct w:val="0"/>
        <w:topLinePunct w:val="0"/>
        <w:bidi w:val="0"/>
        <w:spacing w:beforeAutospacing="0" w:afterAutospacing="0" w:line="540" w:lineRule="exact"/>
        <w:jc w:val="center"/>
        <w:textAlignment w:val="auto"/>
        <w:rPr>
          <w:rFonts w:hint="default" w:ascii="方正黑体简体" w:hAnsi="方正黑体简体" w:eastAsia="方正黑体简体" w:cs="方正黑体简体"/>
          <w:b w:val="0"/>
          <w:bCs/>
          <w:color w:val="auto"/>
          <w:kern w:val="0"/>
          <w:sz w:val="28"/>
          <w:szCs w:val="28"/>
          <w:lang w:val="en-US" w:eastAsia="zh-CN"/>
        </w:rPr>
      </w:pPr>
      <w:r>
        <w:rPr>
          <w:rFonts w:hint="default" w:ascii="方正黑体简体" w:hAnsi="方正黑体简体" w:eastAsia="方正黑体简体" w:cs="方正黑体简体"/>
          <w:b w:val="0"/>
          <w:bCs/>
          <w:color w:val="auto"/>
          <w:kern w:val="0"/>
          <w:sz w:val="28"/>
          <w:szCs w:val="28"/>
          <w:lang w:val="en-US" w:eastAsia="zh-CN"/>
        </w:rPr>
        <w:t>第六章  有偿转让和置换</w:t>
      </w:r>
    </w:p>
    <w:p w14:paraId="3D098DC6">
      <w:pPr>
        <w:keepNext w:val="0"/>
        <w:keepLines w:val="0"/>
        <w:pageBreakBefore w:val="0"/>
        <w:widowControl w:val="0"/>
        <w:kinsoku/>
        <w:wordWrap w:val="0"/>
        <w:overflowPunct w:val="0"/>
        <w:topLinePunct w:val="0"/>
        <w:bidi w:val="0"/>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2"/>
          <w:sz w:val="28"/>
          <w:szCs w:val="28"/>
          <w:lang w:val="en-US" w:eastAsia="zh-CN" w:bidi="ar-SA"/>
        </w:rPr>
        <w:t xml:space="preserve">第三十四条 </w:t>
      </w:r>
      <w:r>
        <w:rPr>
          <w:rFonts w:hint="default" w:ascii="Times New Roman" w:hAnsi="Times New Roman" w:eastAsia="方正仿宋简体" w:cs="Times New Roman"/>
          <w:b w:val="0"/>
          <w:bCs/>
          <w:color w:val="auto"/>
          <w:kern w:val="0"/>
          <w:sz w:val="28"/>
          <w:szCs w:val="28"/>
          <w:lang w:val="en-US" w:eastAsia="zh-CN" w:bidi="ar-SA"/>
        </w:rPr>
        <w:t>有偿转让是指转移资产产权并取得相应收益的处置行为。置换是指行政事业单位与其他行政事业单位、国有企业以非货币性资产为主进行的交换，该交换不涉及或只涉及少量的货币性资产（即补差）。</w:t>
      </w:r>
      <w:r>
        <w:rPr>
          <w:rFonts w:hint="default" w:ascii="Times New Roman" w:hAnsi="Times New Roman" w:eastAsia="方正仿宋简体" w:cs="Times New Roman"/>
          <w:b w:val="0"/>
          <w:bCs/>
          <w:color w:val="auto"/>
          <w:kern w:val="0"/>
          <w:sz w:val="28"/>
          <w:szCs w:val="28"/>
          <w:lang w:val="en-US" w:eastAsia="zh-CN" w:bidi="ar-SA"/>
        </w:rPr>
        <w:br w:type="textWrapping"/>
      </w:r>
      <w:r>
        <w:rPr>
          <w:rFonts w:hint="default" w:ascii="Times New Roman" w:hAnsi="Times New Roman" w:eastAsia="方正仿宋简体" w:cs="Times New Roman"/>
          <w:b w:val="0"/>
          <w:bCs/>
          <w:color w:val="auto"/>
          <w:kern w:val="0"/>
          <w:sz w:val="28"/>
          <w:szCs w:val="28"/>
          <w:lang w:val="en-US" w:eastAsia="zh-CN" w:bidi="ar-SA"/>
        </w:rPr>
        <w:t>　　</w:t>
      </w:r>
      <w:r>
        <w:rPr>
          <w:rFonts w:hint="default" w:ascii="Times New Roman" w:hAnsi="Times New Roman" w:eastAsia="方正仿宋简体" w:cs="Times New Roman"/>
          <w:b w:val="0"/>
          <w:bCs/>
          <w:color w:val="auto"/>
          <w:kern w:val="2"/>
          <w:sz w:val="28"/>
          <w:szCs w:val="28"/>
          <w:lang w:val="en-US" w:eastAsia="zh-CN" w:bidi="ar-SA"/>
        </w:rPr>
        <w:t>第三十五条</w:t>
      </w:r>
      <w:r>
        <w:rPr>
          <w:rFonts w:hint="default" w:ascii="Times New Roman" w:hAnsi="Times New Roman" w:eastAsia="方正仿宋简体" w:cs="Times New Roman"/>
          <w:b w:val="0"/>
          <w:bCs/>
          <w:color w:val="auto"/>
          <w:kern w:val="0"/>
          <w:sz w:val="28"/>
          <w:szCs w:val="28"/>
          <w:lang w:val="en-US" w:eastAsia="zh-CN" w:bidi="ar-SA"/>
        </w:rPr>
        <w:t xml:space="preserve"> 有偿转让和置换，须委托具有资质的中介机构评估。</w:t>
      </w:r>
    </w:p>
    <w:p w14:paraId="3D727FF4">
      <w:pPr>
        <w:keepNext w:val="0"/>
        <w:keepLines w:val="0"/>
        <w:pageBreakBefore w:val="0"/>
        <w:widowControl w:val="0"/>
        <w:kinsoku/>
        <w:wordWrap w:val="0"/>
        <w:overflowPunct w:val="0"/>
        <w:topLinePunct w:val="0"/>
        <w:bidi w:val="0"/>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第三十六条 有偿转让原则上应当以拍卖、公开招标等方式处置。不适合拍卖、公开招标或经公开征集只有一个意向受让方的，经主管部门、区国资局、区政府批准，可以以协议转让等方式进行处置。</w:t>
      </w:r>
    </w:p>
    <w:p w14:paraId="717D4204">
      <w:pPr>
        <w:keepNext w:val="0"/>
        <w:keepLines w:val="0"/>
        <w:pageBreakBefore w:val="0"/>
        <w:widowControl w:val="0"/>
        <w:kinsoku/>
        <w:wordWrap w:val="0"/>
        <w:overflowPunct w:val="0"/>
        <w:topLinePunct w:val="0"/>
        <w:bidi w:val="0"/>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第三十七条 涉及房屋征收的资产置换，应当确保单位工作正常开展，征收补偿应当达到国家或当地政府规定的补偿标准。 　 第三十八条 行政事业单位申请有偿转让或置换资产，应当提供以下材料：</w:t>
      </w:r>
      <w:r>
        <w:rPr>
          <w:rFonts w:hint="default" w:ascii="Times New Roman" w:hAnsi="Times New Roman" w:eastAsia="方正仿宋简体" w:cs="Times New Roman"/>
          <w:b w:val="0"/>
          <w:bCs/>
          <w:color w:val="auto"/>
          <w:kern w:val="0"/>
          <w:sz w:val="28"/>
          <w:szCs w:val="28"/>
          <w:lang w:val="en-US" w:eastAsia="zh-CN" w:bidi="ar-SA"/>
        </w:rPr>
        <w:br w:type="textWrapping"/>
      </w:r>
      <w:r>
        <w:rPr>
          <w:rFonts w:hint="default" w:ascii="Times New Roman" w:hAnsi="Times New Roman" w:eastAsia="方正仿宋简体" w:cs="Times New Roman"/>
          <w:b w:val="0"/>
          <w:bCs/>
          <w:color w:val="auto"/>
          <w:kern w:val="0"/>
          <w:sz w:val="28"/>
          <w:szCs w:val="28"/>
          <w:lang w:val="en-US" w:eastAsia="zh-CN" w:bidi="ar-SA"/>
        </w:rPr>
        <w:t>　　（一）申请文件，内容必须包含资产处置原因、购置日期、账面价值、拟处置方式；</w:t>
      </w:r>
      <w:r>
        <w:rPr>
          <w:rFonts w:hint="default" w:ascii="Times New Roman" w:hAnsi="Times New Roman" w:eastAsia="方正仿宋简体" w:cs="Times New Roman"/>
          <w:b w:val="0"/>
          <w:bCs/>
          <w:color w:val="auto"/>
          <w:kern w:val="0"/>
          <w:sz w:val="28"/>
          <w:szCs w:val="28"/>
          <w:lang w:val="en-US" w:eastAsia="zh-CN" w:bidi="ar-SA"/>
        </w:rPr>
        <w:br w:type="textWrapping"/>
      </w:r>
      <w:r>
        <w:rPr>
          <w:rFonts w:hint="default" w:ascii="Times New Roman" w:hAnsi="Times New Roman" w:eastAsia="方正仿宋简体" w:cs="Times New Roman"/>
          <w:b w:val="0"/>
          <w:bCs/>
          <w:color w:val="auto"/>
          <w:kern w:val="0"/>
          <w:sz w:val="28"/>
          <w:szCs w:val="28"/>
          <w:lang w:val="en-US" w:eastAsia="zh-CN" w:bidi="ar-SA"/>
        </w:rPr>
        <w:t>　　（二）《安居区行政事业单位国有资产转让/置换申报表》；</w:t>
      </w:r>
    </w:p>
    <w:p w14:paraId="5C74549B">
      <w:pPr>
        <w:keepNext w:val="0"/>
        <w:keepLines w:val="0"/>
        <w:pageBreakBefore w:val="0"/>
        <w:widowControl w:val="0"/>
        <w:kinsoku/>
        <w:wordWrap w:val="0"/>
        <w:overflowPunct w:val="0"/>
        <w:topLinePunct w:val="0"/>
        <w:bidi w:val="0"/>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（三）转让方案，包括国有资产的基本情况，转让的原因、方式，可行性及风险分析等；</w:t>
      </w:r>
      <w:r>
        <w:rPr>
          <w:rFonts w:hint="default" w:ascii="Times New Roman" w:hAnsi="Times New Roman" w:eastAsia="方正仿宋简体" w:cs="Times New Roman"/>
          <w:b w:val="0"/>
          <w:bCs/>
          <w:color w:val="auto"/>
          <w:kern w:val="0"/>
          <w:sz w:val="28"/>
          <w:szCs w:val="28"/>
          <w:lang w:val="en-US" w:eastAsia="zh-CN" w:bidi="ar-SA"/>
        </w:rPr>
        <w:br w:type="textWrapping"/>
      </w:r>
      <w:r>
        <w:rPr>
          <w:rFonts w:hint="default" w:ascii="Times New Roman" w:hAnsi="Times New Roman" w:eastAsia="方正仿宋简体" w:cs="Times New Roman"/>
          <w:b w:val="0"/>
          <w:bCs/>
          <w:color w:val="auto"/>
          <w:kern w:val="0"/>
          <w:sz w:val="28"/>
          <w:szCs w:val="28"/>
          <w:lang w:val="en-US" w:eastAsia="zh-CN" w:bidi="ar-SA"/>
        </w:rPr>
        <w:t>　　（四）资产价值凭证及产权证明；</w:t>
      </w:r>
      <w:r>
        <w:rPr>
          <w:rFonts w:hint="default" w:ascii="Times New Roman" w:hAnsi="Times New Roman" w:eastAsia="方正仿宋简体" w:cs="Times New Roman"/>
          <w:b w:val="0"/>
          <w:bCs/>
          <w:color w:val="auto"/>
          <w:kern w:val="0"/>
          <w:sz w:val="28"/>
          <w:szCs w:val="28"/>
          <w:lang w:val="en-US" w:eastAsia="zh-CN" w:bidi="ar-SA"/>
        </w:rPr>
        <w:br w:type="textWrapping"/>
      </w:r>
      <w:r>
        <w:rPr>
          <w:rFonts w:hint="default" w:ascii="Times New Roman" w:hAnsi="Times New Roman" w:eastAsia="方正仿宋简体" w:cs="Times New Roman"/>
          <w:b w:val="0"/>
          <w:bCs/>
          <w:color w:val="auto"/>
          <w:kern w:val="0"/>
          <w:sz w:val="28"/>
          <w:szCs w:val="28"/>
          <w:lang w:val="en-US" w:eastAsia="zh-CN" w:bidi="ar-SA"/>
        </w:rPr>
        <w:t>　　（五）中介机构出具的资产评估报告及单位同类资产情况；</w:t>
      </w:r>
      <w:r>
        <w:rPr>
          <w:rFonts w:hint="default" w:ascii="Times New Roman" w:hAnsi="Times New Roman" w:eastAsia="方正仿宋简体" w:cs="Times New Roman"/>
          <w:b w:val="0"/>
          <w:bCs/>
          <w:color w:val="auto"/>
          <w:kern w:val="0"/>
          <w:sz w:val="28"/>
          <w:szCs w:val="28"/>
          <w:lang w:val="en-US" w:eastAsia="zh-CN" w:bidi="ar-SA"/>
        </w:rPr>
        <w:br w:type="textWrapping"/>
      </w:r>
      <w:r>
        <w:rPr>
          <w:rFonts w:hint="default" w:ascii="Times New Roman" w:hAnsi="Times New Roman" w:eastAsia="方正仿宋简体" w:cs="Times New Roman"/>
          <w:b w:val="0"/>
          <w:bCs/>
          <w:color w:val="auto"/>
          <w:kern w:val="0"/>
          <w:sz w:val="28"/>
          <w:szCs w:val="28"/>
          <w:lang w:val="en-US" w:eastAsia="zh-CN" w:bidi="ar-SA"/>
        </w:rPr>
        <w:t>　　（六）拟采用置换方式处置的，应提供置换意向书；</w:t>
      </w:r>
      <w:r>
        <w:rPr>
          <w:rFonts w:hint="default" w:ascii="Times New Roman" w:hAnsi="Times New Roman" w:eastAsia="方正仿宋简体" w:cs="Times New Roman"/>
          <w:b w:val="0"/>
          <w:bCs/>
          <w:color w:val="auto"/>
          <w:kern w:val="0"/>
          <w:sz w:val="28"/>
          <w:szCs w:val="28"/>
          <w:lang w:val="en-US" w:eastAsia="zh-CN" w:bidi="ar-SA"/>
        </w:rPr>
        <w:br w:type="textWrapping"/>
      </w:r>
      <w:r>
        <w:rPr>
          <w:rFonts w:hint="default" w:ascii="Times New Roman" w:hAnsi="Times New Roman" w:eastAsia="方正仿宋简体" w:cs="Times New Roman"/>
          <w:b w:val="0"/>
          <w:bCs/>
          <w:color w:val="auto"/>
          <w:kern w:val="0"/>
          <w:sz w:val="28"/>
          <w:szCs w:val="28"/>
          <w:lang w:val="en-US" w:eastAsia="zh-CN" w:bidi="ar-SA"/>
        </w:rPr>
        <w:t>　　（七）单位决定有偿转让或置换事项的党组会议纪要等有关文件资料；</w:t>
      </w:r>
      <w:r>
        <w:rPr>
          <w:rFonts w:hint="default" w:ascii="Times New Roman" w:hAnsi="Times New Roman" w:eastAsia="方正仿宋简体" w:cs="Times New Roman"/>
          <w:b w:val="0"/>
          <w:bCs/>
          <w:color w:val="auto"/>
          <w:kern w:val="0"/>
          <w:sz w:val="28"/>
          <w:szCs w:val="28"/>
          <w:lang w:val="en-US" w:eastAsia="zh-CN" w:bidi="ar-SA"/>
        </w:rPr>
        <w:br w:type="textWrapping"/>
      </w:r>
      <w:r>
        <w:rPr>
          <w:rFonts w:hint="default" w:ascii="Times New Roman" w:hAnsi="Times New Roman" w:eastAsia="方正仿宋简体" w:cs="Times New Roman"/>
          <w:b w:val="0"/>
          <w:bCs/>
          <w:color w:val="auto"/>
          <w:kern w:val="0"/>
          <w:sz w:val="28"/>
          <w:szCs w:val="28"/>
          <w:lang w:val="en-US" w:eastAsia="zh-CN" w:bidi="ar-SA"/>
        </w:rPr>
        <w:t>　　（八）其他相关材料。　　</w:t>
      </w:r>
    </w:p>
    <w:p w14:paraId="39C3B9F2">
      <w:pPr>
        <w:keepNext w:val="0"/>
        <w:keepLines w:val="0"/>
        <w:pageBreakBefore w:val="0"/>
        <w:widowControl w:val="0"/>
        <w:numPr>
          <w:ilvl w:val="0"/>
          <w:numId w:val="0"/>
        </w:numPr>
        <w:kinsoku/>
        <w:overflowPunct w:val="0"/>
        <w:topLinePunct w:val="0"/>
        <w:bidi w:val="0"/>
        <w:spacing w:beforeAutospacing="0" w:afterAutospacing="0" w:line="540" w:lineRule="exact"/>
        <w:jc w:val="center"/>
        <w:textAlignment w:val="auto"/>
        <w:rPr>
          <w:rFonts w:hint="default" w:ascii="方正黑体简体" w:hAnsi="方正黑体简体" w:eastAsia="方正黑体简体" w:cs="方正黑体简体"/>
          <w:b w:val="0"/>
          <w:bCs/>
          <w:color w:val="auto"/>
          <w:kern w:val="0"/>
          <w:sz w:val="28"/>
          <w:szCs w:val="28"/>
          <w:lang w:val="en-US" w:eastAsia="zh-CN"/>
        </w:rPr>
      </w:pPr>
      <w:r>
        <w:rPr>
          <w:rFonts w:hint="default" w:ascii="方正黑体简体" w:hAnsi="方正黑体简体" w:eastAsia="方正黑体简体" w:cs="方正黑体简体"/>
          <w:b w:val="0"/>
          <w:bCs/>
          <w:color w:val="auto"/>
          <w:kern w:val="0"/>
          <w:sz w:val="28"/>
          <w:szCs w:val="28"/>
          <w:lang w:val="en-US" w:eastAsia="zh-CN"/>
        </w:rPr>
        <w:t>第七章  报废和损失核销</w:t>
      </w:r>
    </w:p>
    <w:p w14:paraId="69BD318A">
      <w:pPr>
        <w:keepNext w:val="0"/>
        <w:keepLines w:val="0"/>
        <w:pageBreakBefore w:val="0"/>
        <w:widowControl w:val="0"/>
        <w:kinsoku/>
        <w:overflowPunct w:val="0"/>
        <w:topLinePunct w:val="0"/>
        <w:bidi w:val="0"/>
        <w:spacing w:beforeAutospacing="0" w:afterAutospacing="0" w:line="540" w:lineRule="exact"/>
        <w:ind w:left="13" w:leftChars="0" w:right="45" w:firstLine="634"/>
        <w:jc w:val="both"/>
        <w:textAlignment w:val="auto"/>
        <w:rPr>
          <w:rFonts w:hint="default" w:ascii="Times New Roman" w:hAnsi="Times New Roman" w:eastAsia="方正仿宋简体" w:cs="Times New Roman"/>
          <w:b w:val="0"/>
          <w:bCs/>
          <w:kern w:val="2"/>
          <w:sz w:val="28"/>
          <w:szCs w:val="28"/>
          <w:lang w:val="en-US" w:eastAsia="en-US" w:bidi="ar-SA"/>
        </w:rPr>
      </w:pPr>
      <w:r>
        <w:rPr>
          <w:rFonts w:hint="default" w:ascii="Times New Roman" w:hAnsi="Times New Roman" w:eastAsia="方正仿宋简体" w:cs="Times New Roman"/>
          <w:b w:val="0"/>
          <w:bCs/>
          <w:color w:val="auto"/>
          <w:kern w:val="2"/>
          <w:sz w:val="28"/>
          <w:szCs w:val="28"/>
          <w:lang w:val="en-US" w:eastAsia="zh-CN" w:bidi="ar-SA"/>
        </w:rPr>
        <w:t xml:space="preserve">第三十九条 </w:t>
      </w:r>
      <w:r>
        <w:rPr>
          <w:rFonts w:hint="default" w:ascii="Times New Roman" w:hAnsi="Times New Roman" w:eastAsia="方正仿宋简体" w:cs="Times New Roman"/>
          <w:b w:val="0"/>
          <w:bCs/>
          <w:color w:val="auto"/>
          <w:kern w:val="2"/>
          <w:sz w:val="28"/>
          <w:szCs w:val="28"/>
          <w:lang w:val="en-US" w:eastAsia="en-US" w:bidi="ar-SA"/>
        </w:rPr>
        <w:t>报废是指对达到使用年限，经技术鉴定或按有关规定，已不能继续使用的资产进行产权核销的处置行为。国家或行业对资产报废有技术要求的，应由具备相应资质的专业机构进行技术鉴定。车辆、电器电子产品、危险品报废处理应符合国家有关规定。</w:t>
      </w:r>
      <w:r>
        <w:rPr>
          <w:rFonts w:hint="default" w:ascii="Times New Roman" w:hAnsi="Times New Roman" w:eastAsia="方正仿宋简体" w:cs="Times New Roman"/>
          <w:b w:val="0"/>
          <w:bCs/>
          <w:color w:val="auto"/>
          <w:kern w:val="2"/>
          <w:sz w:val="28"/>
          <w:szCs w:val="28"/>
          <w:lang w:val="en-US" w:eastAsia="en-US" w:bidi="ar-SA"/>
        </w:rPr>
        <w:br w:type="textWrapping"/>
      </w:r>
      <w:r>
        <w:rPr>
          <w:rFonts w:hint="default" w:ascii="Times New Roman" w:hAnsi="Times New Roman" w:eastAsia="方正仿宋简体" w:cs="Times New Roman"/>
          <w:b w:val="0"/>
          <w:bCs/>
          <w:color w:val="auto"/>
          <w:kern w:val="2"/>
          <w:sz w:val="28"/>
          <w:szCs w:val="28"/>
          <w:lang w:val="en-US" w:eastAsia="en-US" w:bidi="ar-SA"/>
        </w:rPr>
        <w:t>　　</w:t>
      </w:r>
      <w:r>
        <w:rPr>
          <w:rFonts w:hint="default" w:ascii="Times New Roman" w:hAnsi="Times New Roman" w:eastAsia="方正仿宋简体" w:cs="Times New Roman"/>
          <w:b w:val="0"/>
          <w:bCs/>
          <w:color w:val="auto"/>
          <w:kern w:val="2"/>
          <w:sz w:val="28"/>
          <w:szCs w:val="28"/>
          <w:lang w:val="en-US" w:eastAsia="zh-CN" w:bidi="ar-SA"/>
        </w:rPr>
        <w:t xml:space="preserve">第四十条 </w:t>
      </w:r>
      <w:r>
        <w:rPr>
          <w:rFonts w:hint="default" w:ascii="Times New Roman" w:hAnsi="Times New Roman" w:eastAsia="方正仿宋简体" w:cs="Times New Roman"/>
          <w:b w:val="0"/>
          <w:bCs/>
          <w:color w:val="auto"/>
          <w:kern w:val="2"/>
          <w:sz w:val="28"/>
          <w:szCs w:val="28"/>
          <w:lang w:val="en-US" w:eastAsia="en-US" w:bidi="ar-SA"/>
        </w:rPr>
        <w:t>达到国家和地方更新标准，但仍可以继续使用的资产，不得报废。</w:t>
      </w:r>
      <w:r>
        <w:rPr>
          <w:rFonts w:hint="default" w:ascii="Times New Roman" w:hAnsi="Times New Roman" w:eastAsia="方正仿宋简体" w:cs="Times New Roman"/>
          <w:b w:val="0"/>
          <w:bCs/>
          <w:color w:val="auto"/>
          <w:kern w:val="2"/>
          <w:sz w:val="28"/>
          <w:szCs w:val="28"/>
          <w:lang w:val="en-US" w:eastAsia="en-US" w:bidi="ar-SA"/>
        </w:rPr>
        <w:br w:type="textWrapping"/>
      </w:r>
      <w:r>
        <w:rPr>
          <w:rFonts w:hint="default" w:ascii="Times New Roman" w:hAnsi="Times New Roman" w:eastAsia="方正仿宋简体" w:cs="Times New Roman"/>
          <w:b w:val="0"/>
          <w:bCs/>
          <w:color w:val="auto"/>
          <w:kern w:val="2"/>
          <w:sz w:val="28"/>
          <w:szCs w:val="28"/>
          <w:lang w:val="en-US" w:eastAsia="en-US" w:bidi="ar-SA"/>
        </w:rPr>
        <w:t>　　</w:t>
      </w:r>
      <w:r>
        <w:rPr>
          <w:rFonts w:hint="default" w:ascii="Times New Roman" w:hAnsi="Times New Roman" w:eastAsia="方正仿宋简体" w:cs="Times New Roman"/>
          <w:b w:val="0"/>
          <w:bCs/>
          <w:color w:val="auto"/>
          <w:kern w:val="2"/>
          <w:sz w:val="28"/>
          <w:szCs w:val="28"/>
          <w:lang w:val="en-US" w:eastAsia="zh-CN" w:bidi="ar-SA"/>
        </w:rPr>
        <w:t xml:space="preserve">第四十一条 </w:t>
      </w:r>
      <w:r>
        <w:rPr>
          <w:rFonts w:hint="default" w:ascii="Times New Roman" w:hAnsi="Times New Roman" w:eastAsia="方正仿宋简体" w:cs="Times New Roman"/>
          <w:b w:val="0"/>
          <w:bCs/>
          <w:spacing w:val="10"/>
          <w:kern w:val="2"/>
          <w:sz w:val="28"/>
          <w:szCs w:val="28"/>
          <w:lang w:val="en-US" w:eastAsia="en-US" w:bidi="ar-SA"/>
        </w:rPr>
        <w:t>损失核销是指由于发生盘亏、毁损、非正常损</w:t>
      </w:r>
      <w:r>
        <w:rPr>
          <w:rFonts w:hint="default" w:ascii="Times New Roman" w:hAnsi="Times New Roman" w:eastAsia="方正仿宋简体" w:cs="Times New Roman"/>
          <w:b w:val="0"/>
          <w:bCs/>
          <w:spacing w:val="5"/>
          <w:kern w:val="2"/>
          <w:sz w:val="28"/>
          <w:szCs w:val="28"/>
          <w:lang w:val="en-US" w:eastAsia="en-US" w:bidi="ar-SA"/>
        </w:rPr>
        <w:t>失等原因，按照有关规定对国有资产损失进行核销的国有资产处</w:t>
      </w:r>
      <w:r>
        <w:rPr>
          <w:rFonts w:hint="default" w:ascii="Times New Roman" w:hAnsi="Times New Roman" w:eastAsia="方正仿宋简体" w:cs="Times New Roman"/>
          <w:b w:val="0"/>
          <w:bCs/>
          <w:spacing w:val="1"/>
          <w:kern w:val="2"/>
          <w:sz w:val="28"/>
          <w:szCs w:val="28"/>
          <w:lang w:val="en-US" w:eastAsia="en-US" w:bidi="ar-SA"/>
        </w:rPr>
        <w:t>置行为。行政事业单位对发生的国有资产损失，应当及时处理。</w:t>
      </w:r>
    </w:p>
    <w:p w14:paraId="527D8E73">
      <w:pPr>
        <w:keepNext w:val="0"/>
        <w:keepLines w:val="0"/>
        <w:pageBreakBefore w:val="0"/>
        <w:widowControl w:val="0"/>
        <w:kinsoku/>
        <w:wordWrap w:val="0"/>
        <w:overflowPunct w:val="0"/>
        <w:topLinePunct w:val="0"/>
        <w:bidi w:val="0"/>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第四十二条 资产存在下列情况之一的，可以进行损失核销：</w:t>
      </w:r>
      <w:r>
        <w:rPr>
          <w:rFonts w:hint="default" w:ascii="Times New Roman" w:hAnsi="Times New Roman" w:eastAsia="方正仿宋简体" w:cs="Times New Roman"/>
          <w:b w:val="0"/>
          <w:bCs/>
          <w:color w:val="auto"/>
          <w:kern w:val="0"/>
          <w:sz w:val="28"/>
          <w:szCs w:val="28"/>
          <w:lang w:val="en-US" w:eastAsia="zh-CN" w:bidi="ar-SA"/>
        </w:rPr>
        <w:br w:type="textWrapping"/>
      </w:r>
      <w:r>
        <w:rPr>
          <w:rFonts w:hint="default" w:ascii="Times New Roman" w:hAnsi="Times New Roman" w:eastAsia="方正仿宋简体" w:cs="Times New Roman"/>
          <w:b w:val="0"/>
          <w:bCs/>
          <w:color w:val="auto"/>
          <w:kern w:val="0"/>
          <w:sz w:val="28"/>
          <w:szCs w:val="28"/>
          <w:lang w:val="en-US" w:eastAsia="zh-CN" w:bidi="ar-SA"/>
        </w:rPr>
        <w:t>　　（一）债务人已依法破产或者死亡（含依法宣告死亡）的，根据法律规定其清算财产或者遗产不足清偿的；</w:t>
      </w:r>
      <w:r>
        <w:rPr>
          <w:rFonts w:hint="default" w:ascii="Times New Roman" w:hAnsi="Times New Roman" w:eastAsia="方正仿宋简体" w:cs="Times New Roman"/>
          <w:b w:val="0"/>
          <w:bCs/>
          <w:color w:val="auto"/>
          <w:kern w:val="0"/>
          <w:sz w:val="28"/>
          <w:szCs w:val="28"/>
          <w:lang w:val="en-US" w:eastAsia="zh-CN" w:bidi="ar-SA"/>
        </w:rPr>
        <w:br w:type="textWrapping"/>
      </w:r>
      <w:r>
        <w:rPr>
          <w:rFonts w:hint="default" w:ascii="Times New Roman" w:hAnsi="Times New Roman" w:eastAsia="方正仿宋简体" w:cs="Times New Roman"/>
          <w:b w:val="0"/>
          <w:bCs/>
          <w:color w:val="auto"/>
          <w:kern w:val="0"/>
          <w:sz w:val="28"/>
          <w:szCs w:val="28"/>
          <w:lang w:val="en-US" w:eastAsia="zh-CN" w:bidi="ar-SA"/>
        </w:rPr>
        <w:t>　　（二）因不可抗力因素造成损失的；</w:t>
      </w:r>
      <w:r>
        <w:rPr>
          <w:rFonts w:hint="default" w:ascii="Times New Roman" w:hAnsi="Times New Roman" w:eastAsia="方正仿宋简体" w:cs="Times New Roman"/>
          <w:b w:val="0"/>
          <w:bCs/>
          <w:color w:val="auto"/>
          <w:kern w:val="0"/>
          <w:sz w:val="28"/>
          <w:szCs w:val="28"/>
          <w:lang w:val="en-US" w:eastAsia="zh-CN" w:bidi="ar-SA"/>
        </w:rPr>
        <w:br w:type="textWrapping"/>
      </w:r>
      <w:r>
        <w:rPr>
          <w:rFonts w:hint="default" w:ascii="Times New Roman" w:hAnsi="Times New Roman" w:eastAsia="方正仿宋简体" w:cs="Times New Roman"/>
          <w:b w:val="0"/>
          <w:bCs/>
          <w:color w:val="auto"/>
          <w:kern w:val="0"/>
          <w:sz w:val="28"/>
          <w:szCs w:val="28"/>
          <w:lang w:val="en-US" w:eastAsia="zh-CN" w:bidi="ar-SA"/>
        </w:rPr>
        <w:t>　　（三）根据国家有关规定，可以报损的其他情形。</w:t>
      </w:r>
    </w:p>
    <w:p w14:paraId="07DF6466">
      <w:pPr>
        <w:keepNext w:val="0"/>
        <w:keepLines w:val="0"/>
        <w:pageBreakBefore w:val="0"/>
        <w:widowControl w:val="0"/>
        <w:kinsoku/>
        <w:wordWrap w:val="0"/>
        <w:overflowPunct w:val="0"/>
        <w:topLinePunct w:val="0"/>
        <w:bidi w:val="0"/>
        <w:snapToGrid/>
        <w:spacing w:beforeAutospacing="0" w:afterAutospacing="0" w:line="540" w:lineRule="exact"/>
        <w:ind w:left="0" w:leftChars="0" w:firstLine="64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第四十三条 资产损失核销前，应当通过公告、诉讼等方式向债务人、担保人或责任人追索。</w:t>
      </w:r>
    </w:p>
    <w:p w14:paraId="12B4DCD8">
      <w:pPr>
        <w:keepNext w:val="0"/>
        <w:keepLines w:val="0"/>
        <w:pageBreakBefore w:val="0"/>
        <w:widowControl w:val="0"/>
        <w:kinsoku/>
        <w:wordWrap w:val="0"/>
        <w:overflowPunct w:val="0"/>
        <w:topLinePunct w:val="0"/>
        <w:autoSpaceDE/>
        <w:autoSpaceDN/>
        <w:bidi w:val="0"/>
        <w:adjustRightInd/>
        <w:snapToGrid/>
        <w:spacing w:beforeAutospacing="0" w:afterAutospacing="0" w:line="540" w:lineRule="exact"/>
        <w:ind w:left="0" w:leftChars="0" w:firstLine="641"/>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各单位应当对报损的资产备查登记，实行“账销案存”的方式管理，对已批准核销的资产损失，单位仍有追偿的权利和义务，对“账销案存”资产清理和追索收回的资产，应当及时入账，货币性资产上缴国库。</w:t>
      </w:r>
      <w:r>
        <w:rPr>
          <w:rFonts w:hint="default" w:ascii="Times New Roman" w:hAnsi="Times New Roman" w:eastAsia="方正仿宋简体" w:cs="Times New Roman"/>
          <w:b w:val="0"/>
          <w:bCs/>
          <w:color w:val="auto"/>
          <w:kern w:val="0"/>
          <w:sz w:val="28"/>
          <w:szCs w:val="28"/>
          <w:lang w:val="en-US" w:eastAsia="zh-CN" w:bidi="ar-SA"/>
        </w:rPr>
        <w:br w:type="textWrapping"/>
      </w:r>
      <w:r>
        <w:rPr>
          <w:rFonts w:hint="default" w:ascii="Times New Roman" w:hAnsi="Times New Roman" w:eastAsia="方正仿宋简体" w:cs="Times New Roman"/>
          <w:b w:val="0"/>
          <w:bCs/>
          <w:color w:val="auto"/>
          <w:kern w:val="0"/>
          <w:sz w:val="28"/>
          <w:szCs w:val="28"/>
          <w:lang w:val="en-US" w:eastAsia="zh-CN" w:bidi="ar-SA"/>
        </w:rPr>
        <w:t>　　第四十四条 行政事业单位申请报废、损失核销，应提交以下材料：</w:t>
      </w:r>
      <w:r>
        <w:rPr>
          <w:rFonts w:hint="default" w:ascii="Times New Roman" w:hAnsi="Times New Roman" w:eastAsia="方正仿宋简体" w:cs="Times New Roman"/>
          <w:b w:val="0"/>
          <w:bCs/>
          <w:color w:val="auto"/>
          <w:kern w:val="0"/>
          <w:sz w:val="28"/>
          <w:szCs w:val="28"/>
          <w:lang w:val="en-US" w:eastAsia="zh-CN" w:bidi="ar-SA"/>
        </w:rPr>
        <w:br w:type="textWrapping"/>
      </w:r>
      <w:r>
        <w:rPr>
          <w:rFonts w:hint="default" w:ascii="Times New Roman" w:hAnsi="Times New Roman" w:eastAsia="方正仿宋简体" w:cs="Times New Roman"/>
          <w:b w:val="0"/>
          <w:bCs/>
          <w:color w:val="auto"/>
          <w:kern w:val="0"/>
          <w:sz w:val="28"/>
          <w:szCs w:val="28"/>
          <w:lang w:val="en-US" w:eastAsia="zh-CN" w:bidi="ar-SA"/>
        </w:rPr>
        <w:t xml:space="preserve">    （一）申请文件，内容必须包含资产处置原因、购置日期、账面价值、拟处置方式；</w:t>
      </w:r>
    </w:p>
    <w:p w14:paraId="6EB54905">
      <w:pPr>
        <w:keepNext w:val="0"/>
        <w:keepLines w:val="0"/>
        <w:pageBreakBefore w:val="0"/>
        <w:widowControl w:val="0"/>
        <w:kinsoku/>
        <w:wordWrap/>
        <w:overflowPunct w:val="0"/>
        <w:topLinePunct w:val="0"/>
        <w:autoSpaceDE/>
        <w:autoSpaceDN/>
        <w:bidi w:val="0"/>
        <w:adjustRightInd/>
        <w:snapToGrid/>
        <w:spacing w:beforeAutospacing="0" w:afterAutospacing="0" w:line="540" w:lineRule="exact"/>
        <w:ind w:left="0" w:leftChars="0" w:right="70" w:firstLine="584" w:firstLineChars="200"/>
        <w:jc w:val="both"/>
        <w:textAlignment w:val="auto"/>
        <w:rPr>
          <w:rFonts w:hint="default" w:ascii="Times New Roman" w:hAnsi="Times New Roman" w:eastAsia="方正仿宋简体" w:cs="Times New Roman"/>
          <w:b w:val="0"/>
          <w:bCs/>
          <w:color w:val="auto"/>
          <w:kern w:val="2"/>
          <w:sz w:val="28"/>
          <w:szCs w:val="28"/>
          <w:lang w:val="en-US" w:eastAsia="en-US" w:bidi="ar-SA"/>
        </w:rPr>
      </w:pPr>
      <w:r>
        <w:rPr>
          <w:rFonts w:hint="default" w:ascii="Times New Roman" w:hAnsi="Times New Roman" w:eastAsia="方正仿宋简体" w:cs="Times New Roman"/>
          <w:b w:val="0"/>
          <w:bCs/>
          <w:spacing w:val="6"/>
          <w:kern w:val="2"/>
          <w:sz w:val="28"/>
          <w:szCs w:val="28"/>
          <w:lang w:val="en-US" w:eastAsia="en-US" w:bidi="ar-SA"/>
        </w:rPr>
        <w:t>（二）国有资产盘亏、毁损以及非正常损失的情况说明，第</w:t>
      </w:r>
      <w:r>
        <w:rPr>
          <w:rFonts w:hint="default" w:ascii="Times New Roman" w:hAnsi="Times New Roman" w:eastAsia="方正仿宋简体" w:cs="Times New Roman"/>
          <w:b w:val="0"/>
          <w:bCs/>
          <w:spacing w:val="4"/>
          <w:kern w:val="2"/>
          <w:sz w:val="28"/>
          <w:szCs w:val="28"/>
          <w:lang w:val="en-US" w:eastAsia="en-US" w:bidi="ar-SA"/>
        </w:rPr>
        <w:t>三方机构出具的经济鉴证证明，国家有关技术鉴定部门或者具有</w:t>
      </w:r>
      <w:r>
        <w:rPr>
          <w:rFonts w:hint="default" w:ascii="Times New Roman" w:hAnsi="Times New Roman" w:eastAsia="方正仿宋简体" w:cs="Times New Roman"/>
          <w:b w:val="0"/>
          <w:bCs/>
          <w:spacing w:val="5"/>
          <w:kern w:val="2"/>
          <w:sz w:val="28"/>
          <w:szCs w:val="28"/>
          <w:lang w:val="en-US" w:eastAsia="en-US" w:bidi="ar-SA"/>
        </w:rPr>
        <w:t>技术鉴定资格的第三方机构出具的技术鉴定证明（涉及保险索赔</w:t>
      </w:r>
      <w:r>
        <w:rPr>
          <w:rFonts w:hint="default" w:ascii="Times New Roman" w:hAnsi="Times New Roman" w:eastAsia="方正仿宋简体" w:cs="Times New Roman"/>
          <w:b w:val="0"/>
          <w:bCs/>
          <w:spacing w:val="9"/>
          <w:kern w:val="2"/>
          <w:sz w:val="28"/>
          <w:szCs w:val="28"/>
          <w:lang w:val="en-US" w:eastAsia="en-US" w:bidi="ar-SA"/>
        </w:rPr>
        <w:t>的应当有保险公司理赔情况说明</w:t>
      </w:r>
      <w:r>
        <w:rPr>
          <w:rFonts w:hint="default" w:ascii="Times New Roman" w:hAnsi="Times New Roman" w:eastAsia="方正仿宋简体" w:cs="Times New Roman"/>
          <w:b w:val="0"/>
          <w:bCs/>
          <w:spacing w:val="-42"/>
          <w:kern w:val="2"/>
          <w:sz w:val="28"/>
          <w:szCs w:val="28"/>
          <w:lang w:val="en-US" w:eastAsia="en-US" w:bidi="ar-SA"/>
        </w:rPr>
        <w:t>），</w:t>
      </w:r>
      <w:r>
        <w:rPr>
          <w:rFonts w:hint="default" w:ascii="Times New Roman" w:hAnsi="Times New Roman" w:eastAsia="方正仿宋简体" w:cs="Times New Roman"/>
          <w:b w:val="0"/>
          <w:bCs/>
          <w:spacing w:val="9"/>
          <w:kern w:val="2"/>
          <w:sz w:val="28"/>
          <w:szCs w:val="28"/>
          <w:lang w:val="en-US" w:eastAsia="en-US" w:bidi="ar-SA"/>
        </w:rPr>
        <w:t>赔偿责任认定说明和单位内</w:t>
      </w:r>
      <w:r>
        <w:rPr>
          <w:rFonts w:hint="default" w:ascii="Times New Roman" w:hAnsi="Times New Roman" w:eastAsia="方正仿宋简体" w:cs="Times New Roman"/>
          <w:b w:val="0"/>
          <w:bCs/>
          <w:spacing w:val="5"/>
          <w:kern w:val="2"/>
          <w:sz w:val="28"/>
          <w:szCs w:val="28"/>
          <w:lang w:val="en-US" w:eastAsia="en-US" w:bidi="ar-SA"/>
        </w:rPr>
        <w:t>部核批文件；</w:t>
      </w:r>
      <w:r>
        <w:rPr>
          <w:rFonts w:hint="default" w:ascii="Times New Roman" w:hAnsi="Times New Roman" w:eastAsia="方正仿宋简体" w:cs="Times New Roman"/>
          <w:b w:val="0"/>
          <w:bCs/>
          <w:color w:val="auto"/>
          <w:kern w:val="2"/>
          <w:sz w:val="28"/>
          <w:szCs w:val="28"/>
          <w:lang w:val="en-US" w:eastAsia="en-US" w:bidi="ar-SA"/>
        </w:rPr>
        <w:br w:type="textWrapping"/>
      </w:r>
      <w:r>
        <w:rPr>
          <w:rFonts w:hint="default" w:ascii="Times New Roman" w:hAnsi="Times New Roman" w:eastAsia="方正仿宋简体" w:cs="Times New Roman"/>
          <w:b w:val="0"/>
          <w:bCs/>
          <w:color w:val="auto"/>
          <w:kern w:val="2"/>
          <w:sz w:val="28"/>
          <w:szCs w:val="28"/>
          <w:lang w:val="en-US" w:eastAsia="zh-CN" w:bidi="ar-SA"/>
        </w:rPr>
        <w:t xml:space="preserve">    </w:t>
      </w:r>
      <w:r>
        <w:rPr>
          <w:rFonts w:hint="default" w:ascii="Times New Roman" w:hAnsi="Times New Roman" w:eastAsia="方正仿宋简体" w:cs="Times New Roman"/>
          <w:b w:val="0"/>
          <w:bCs/>
          <w:color w:val="auto"/>
          <w:kern w:val="2"/>
          <w:sz w:val="28"/>
          <w:szCs w:val="28"/>
          <w:lang w:val="en-US" w:eastAsia="en-US" w:bidi="ar-SA"/>
        </w:rPr>
        <w:t>（</w:t>
      </w:r>
      <w:r>
        <w:rPr>
          <w:rFonts w:hint="default" w:ascii="Times New Roman" w:hAnsi="Times New Roman" w:eastAsia="方正仿宋简体" w:cs="Times New Roman"/>
          <w:b w:val="0"/>
          <w:bCs/>
          <w:color w:val="auto"/>
          <w:kern w:val="2"/>
          <w:sz w:val="28"/>
          <w:szCs w:val="28"/>
          <w:lang w:val="en-US" w:eastAsia="zh-CN" w:bidi="ar-SA"/>
        </w:rPr>
        <w:t>三</w:t>
      </w:r>
      <w:r>
        <w:rPr>
          <w:rFonts w:hint="default" w:ascii="Times New Roman" w:hAnsi="Times New Roman" w:eastAsia="方正仿宋简体" w:cs="Times New Roman"/>
          <w:b w:val="0"/>
          <w:bCs/>
          <w:color w:val="auto"/>
          <w:kern w:val="2"/>
          <w:sz w:val="28"/>
          <w:szCs w:val="28"/>
          <w:lang w:val="en-US" w:eastAsia="en-US" w:bidi="ar-SA"/>
        </w:rPr>
        <w:t>）《</w:t>
      </w:r>
      <w:r>
        <w:rPr>
          <w:rFonts w:hint="default" w:ascii="Times New Roman" w:hAnsi="Times New Roman" w:eastAsia="方正仿宋简体" w:cs="Times New Roman"/>
          <w:b w:val="0"/>
          <w:bCs/>
          <w:color w:val="auto"/>
          <w:kern w:val="2"/>
          <w:sz w:val="28"/>
          <w:szCs w:val="28"/>
          <w:lang w:val="en-US" w:eastAsia="zh-CN" w:bidi="ar-SA"/>
        </w:rPr>
        <w:t>安居区</w:t>
      </w:r>
      <w:r>
        <w:rPr>
          <w:rFonts w:hint="default" w:ascii="Times New Roman" w:hAnsi="Times New Roman" w:eastAsia="方正仿宋简体" w:cs="Times New Roman"/>
          <w:b w:val="0"/>
          <w:bCs/>
          <w:color w:val="auto"/>
          <w:kern w:val="2"/>
          <w:sz w:val="28"/>
          <w:szCs w:val="28"/>
          <w:lang w:val="en-US" w:eastAsia="en-US" w:bidi="ar-SA"/>
        </w:rPr>
        <w:t>行政事业单位国有资产</w:t>
      </w:r>
      <w:r>
        <w:rPr>
          <w:rFonts w:hint="default" w:ascii="Times New Roman" w:hAnsi="Times New Roman" w:eastAsia="方正仿宋简体" w:cs="Times New Roman"/>
          <w:b w:val="0"/>
          <w:bCs/>
          <w:color w:val="auto"/>
          <w:kern w:val="2"/>
          <w:sz w:val="28"/>
          <w:szCs w:val="28"/>
          <w:lang w:val="en-US" w:eastAsia="zh-CN" w:bidi="ar-SA"/>
        </w:rPr>
        <w:t>报废、核销</w:t>
      </w:r>
      <w:r>
        <w:rPr>
          <w:rFonts w:hint="default" w:ascii="Times New Roman" w:hAnsi="Times New Roman" w:eastAsia="方正仿宋简体" w:cs="Times New Roman"/>
          <w:b w:val="0"/>
          <w:bCs/>
          <w:color w:val="auto"/>
          <w:kern w:val="2"/>
          <w:sz w:val="28"/>
          <w:szCs w:val="28"/>
          <w:lang w:val="en-US" w:eastAsia="en-US" w:bidi="ar-SA"/>
        </w:rPr>
        <w:t>申报表》；</w:t>
      </w:r>
      <w:r>
        <w:rPr>
          <w:rFonts w:hint="default" w:ascii="Times New Roman" w:hAnsi="Times New Roman" w:eastAsia="方正仿宋简体" w:cs="Times New Roman"/>
          <w:b w:val="0"/>
          <w:bCs/>
          <w:color w:val="auto"/>
          <w:kern w:val="2"/>
          <w:sz w:val="28"/>
          <w:szCs w:val="28"/>
          <w:lang w:val="en-US" w:eastAsia="en-US" w:bidi="ar-SA"/>
        </w:rPr>
        <w:br w:type="textWrapping"/>
      </w:r>
      <w:r>
        <w:rPr>
          <w:rFonts w:hint="default" w:ascii="Times New Roman" w:hAnsi="Times New Roman" w:eastAsia="方正仿宋简体" w:cs="Times New Roman"/>
          <w:b w:val="0"/>
          <w:bCs/>
          <w:color w:val="auto"/>
          <w:kern w:val="2"/>
          <w:sz w:val="28"/>
          <w:szCs w:val="28"/>
          <w:lang w:val="en-US" w:eastAsia="zh-CN" w:bidi="ar-SA"/>
        </w:rPr>
        <w:t xml:space="preserve">    </w:t>
      </w:r>
      <w:r>
        <w:rPr>
          <w:rFonts w:hint="default" w:ascii="Times New Roman" w:hAnsi="Times New Roman" w:eastAsia="方正仿宋简体" w:cs="Times New Roman"/>
          <w:b w:val="0"/>
          <w:bCs/>
          <w:color w:val="auto"/>
          <w:kern w:val="2"/>
          <w:sz w:val="28"/>
          <w:szCs w:val="28"/>
          <w:lang w:val="en-US" w:eastAsia="en-US" w:bidi="ar-SA"/>
        </w:rPr>
        <w:t>（</w:t>
      </w:r>
      <w:r>
        <w:rPr>
          <w:rFonts w:hint="default" w:ascii="Times New Roman" w:hAnsi="Times New Roman" w:eastAsia="方正仿宋简体" w:cs="Times New Roman"/>
          <w:b w:val="0"/>
          <w:bCs/>
          <w:color w:val="auto"/>
          <w:kern w:val="2"/>
          <w:sz w:val="28"/>
          <w:szCs w:val="28"/>
          <w:lang w:val="en-US" w:eastAsia="zh-CN" w:bidi="ar-SA"/>
        </w:rPr>
        <w:t>四</w:t>
      </w:r>
      <w:r>
        <w:rPr>
          <w:rFonts w:hint="default" w:ascii="Times New Roman" w:hAnsi="Times New Roman" w:eastAsia="方正仿宋简体" w:cs="Times New Roman"/>
          <w:b w:val="0"/>
          <w:bCs/>
          <w:color w:val="auto"/>
          <w:kern w:val="2"/>
          <w:sz w:val="28"/>
          <w:szCs w:val="28"/>
          <w:lang w:val="en-US" w:eastAsia="en-US" w:bidi="ar-SA"/>
        </w:rPr>
        <w:t>）证明资产价值的有效凭证，如购货发票、工程决算副本、记账凭证、固定资产卡片及产权证明等凭据的复印件（加盖单位公章）；</w:t>
      </w:r>
    </w:p>
    <w:p w14:paraId="412FBC1A">
      <w:pPr>
        <w:keepNext w:val="0"/>
        <w:keepLines w:val="0"/>
        <w:pageBreakBefore w:val="0"/>
        <w:widowControl w:val="0"/>
        <w:kinsoku/>
        <w:wordWrap/>
        <w:overflowPunct w:val="0"/>
        <w:topLinePunct w:val="0"/>
        <w:autoSpaceDE/>
        <w:autoSpaceDN/>
        <w:bidi w:val="0"/>
        <w:adjustRightInd/>
        <w:snapToGrid/>
        <w:spacing w:beforeAutospacing="0" w:afterAutospacing="0" w:line="540" w:lineRule="exact"/>
        <w:ind w:left="0" w:leftChars="0" w:right="70" w:firstLine="560" w:firstLineChars="200"/>
        <w:jc w:val="both"/>
        <w:textAlignment w:val="auto"/>
        <w:rPr>
          <w:rFonts w:hint="default" w:ascii="Times New Roman" w:hAnsi="Times New Roman" w:eastAsia="方正仿宋简体" w:cs="Times New Roman"/>
          <w:b w:val="0"/>
          <w:bCs/>
          <w:color w:val="auto"/>
          <w:kern w:val="2"/>
          <w:sz w:val="28"/>
          <w:szCs w:val="28"/>
          <w:lang w:val="en-US" w:eastAsia="en-US" w:bidi="ar-SA"/>
        </w:rPr>
      </w:pPr>
      <w:r>
        <w:rPr>
          <w:rFonts w:hint="default" w:ascii="Times New Roman" w:hAnsi="Times New Roman" w:eastAsia="方正仿宋简体" w:cs="Times New Roman"/>
          <w:b w:val="0"/>
          <w:bCs/>
          <w:color w:val="auto"/>
          <w:kern w:val="2"/>
          <w:sz w:val="28"/>
          <w:szCs w:val="28"/>
          <w:lang w:val="en-US" w:eastAsia="en-US" w:bidi="ar-SA"/>
        </w:rPr>
        <w:t>（</w:t>
      </w:r>
      <w:r>
        <w:rPr>
          <w:rFonts w:hint="default" w:ascii="Times New Roman" w:hAnsi="Times New Roman" w:eastAsia="方正仿宋简体" w:cs="Times New Roman"/>
          <w:b w:val="0"/>
          <w:bCs/>
          <w:color w:val="auto"/>
          <w:kern w:val="2"/>
          <w:sz w:val="28"/>
          <w:szCs w:val="28"/>
          <w:lang w:val="en-US" w:eastAsia="zh-CN" w:bidi="ar-SA"/>
        </w:rPr>
        <w:t>五</w:t>
      </w:r>
      <w:r>
        <w:rPr>
          <w:rFonts w:hint="default" w:ascii="Times New Roman" w:hAnsi="Times New Roman" w:eastAsia="方正仿宋简体" w:cs="Times New Roman"/>
          <w:b w:val="0"/>
          <w:bCs/>
          <w:color w:val="auto"/>
          <w:kern w:val="2"/>
          <w:sz w:val="28"/>
          <w:szCs w:val="28"/>
          <w:lang w:val="en-US" w:eastAsia="en-US" w:bidi="ar-SA"/>
        </w:rPr>
        <w:t>）因技术原因报废的需提供技术鉴定报告；</w:t>
      </w:r>
    </w:p>
    <w:p w14:paraId="19D0E987">
      <w:pPr>
        <w:keepNext w:val="0"/>
        <w:keepLines w:val="0"/>
        <w:pageBreakBefore w:val="0"/>
        <w:widowControl w:val="0"/>
        <w:kinsoku/>
        <w:wordWrap/>
        <w:overflowPunct w:val="0"/>
        <w:topLinePunct w:val="0"/>
        <w:autoSpaceDE/>
        <w:autoSpaceDN/>
        <w:bidi w:val="0"/>
        <w:adjustRightInd/>
        <w:snapToGrid/>
        <w:spacing w:beforeAutospacing="0" w:afterAutospacing="0" w:line="540" w:lineRule="exact"/>
        <w:ind w:left="0" w:leftChars="0" w:right="70" w:firstLine="560" w:firstLineChars="200"/>
        <w:jc w:val="both"/>
        <w:textAlignment w:val="auto"/>
        <w:rPr>
          <w:rFonts w:hint="default" w:ascii="Times New Roman" w:hAnsi="Times New Roman" w:eastAsia="方正仿宋简体" w:cs="Times New Roman"/>
          <w:b w:val="0"/>
          <w:bCs/>
          <w:color w:val="auto"/>
          <w:kern w:val="2"/>
          <w:sz w:val="28"/>
          <w:szCs w:val="28"/>
          <w:lang w:val="en-US" w:eastAsia="en-US" w:bidi="ar-SA"/>
        </w:rPr>
      </w:pPr>
      <w:r>
        <w:rPr>
          <w:rFonts w:hint="default" w:ascii="Times New Roman" w:hAnsi="Times New Roman" w:eastAsia="方正仿宋简体" w:cs="Times New Roman"/>
          <w:b w:val="0"/>
          <w:bCs/>
          <w:color w:val="auto"/>
          <w:kern w:val="2"/>
          <w:sz w:val="28"/>
          <w:szCs w:val="28"/>
          <w:lang w:val="en-US" w:eastAsia="en-US" w:bidi="ar-SA"/>
        </w:rPr>
        <w:t>（</w:t>
      </w:r>
      <w:r>
        <w:rPr>
          <w:rFonts w:hint="default" w:ascii="Times New Roman" w:hAnsi="Times New Roman" w:eastAsia="方正仿宋简体" w:cs="Times New Roman"/>
          <w:b w:val="0"/>
          <w:bCs/>
          <w:color w:val="auto"/>
          <w:kern w:val="2"/>
          <w:sz w:val="28"/>
          <w:szCs w:val="28"/>
          <w:lang w:val="en-US" w:eastAsia="zh-CN" w:bidi="ar-SA"/>
        </w:rPr>
        <w:t>六</w:t>
      </w:r>
      <w:r>
        <w:rPr>
          <w:rFonts w:hint="default" w:ascii="Times New Roman" w:hAnsi="Times New Roman" w:eastAsia="方正仿宋简体" w:cs="Times New Roman"/>
          <w:b w:val="0"/>
          <w:bCs/>
          <w:color w:val="auto"/>
          <w:kern w:val="2"/>
          <w:sz w:val="28"/>
          <w:szCs w:val="28"/>
          <w:lang w:val="en-US" w:eastAsia="en-US" w:bidi="ar-SA"/>
        </w:rPr>
        <w:t>）债务人已依法破产的，要提供人民法院裁定书及财产清算报告；</w:t>
      </w:r>
    </w:p>
    <w:p w14:paraId="0BA6C276">
      <w:pPr>
        <w:keepNext w:val="0"/>
        <w:keepLines w:val="0"/>
        <w:pageBreakBefore w:val="0"/>
        <w:widowControl w:val="0"/>
        <w:kinsoku/>
        <w:wordWrap/>
        <w:overflowPunct w:val="0"/>
        <w:topLinePunct w:val="0"/>
        <w:autoSpaceDE/>
        <w:autoSpaceDN/>
        <w:bidi w:val="0"/>
        <w:adjustRightInd/>
        <w:snapToGrid/>
        <w:spacing w:beforeAutospacing="0" w:afterAutospacing="0" w:line="540" w:lineRule="exact"/>
        <w:ind w:left="0" w:leftChars="0" w:right="70" w:firstLine="560" w:firstLineChars="200"/>
        <w:jc w:val="both"/>
        <w:textAlignment w:val="auto"/>
        <w:rPr>
          <w:rFonts w:hint="default" w:ascii="Times New Roman" w:hAnsi="Times New Roman" w:eastAsia="方正仿宋简体" w:cs="Times New Roman"/>
          <w:b w:val="0"/>
          <w:bCs/>
          <w:color w:val="auto"/>
          <w:kern w:val="2"/>
          <w:sz w:val="28"/>
          <w:szCs w:val="28"/>
          <w:lang w:val="en-US" w:eastAsia="en-US" w:bidi="ar-SA"/>
        </w:rPr>
      </w:pPr>
      <w:r>
        <w:rPr>
          <w:rFonts w:hint="default" w:ascii="Times New Roman" w:hAnsi="Times New Roman" w:eastAsia="方正仿宋简体" w:cs="Times New Roman"/>
          <w:b w:val="0"/>
          <w:bCs/>
          <w:color w:val="auto"/>
          <w:kern w:val="2"/>
          <w:sz w:val="28"/>
          <w:szCs w:val="28"/>
          <w:lang w:val="en-US" w:eastAsia="en-US" w:bidi="ar-SA"/>
        </w:rPr>
        <w:t>（</w:t>
      </w:r>
      <w:r>
        <w:rPr>
          <w:rFonts w:hint="default" w:ascii="Times New Roman" w:hAnsi="Times New Roman" w:eastAsia="方正仿宋简体" w:cs="Times New Roman"/>
          <w:b w:val="0"/>
          <w:bCs/>
          <w:color w:val="auto"/>
          <w:kern w:val="2"/>
          <w:sz w:val="28"/>
          <w:szCs w:val="28"/>
          <w:lang w:val="en-US" w:eastAsia="zh-CN" w:bidi="ar-SA"/>
        </w:rPr>
        <w:t>七</w:t>
      </w:r>
      <w:r>
        <w:rPr>
          <w:rFonts w:hint="default" w:ascii="Times New Roman" w:hAnsi="Times New Roman" w:eastAsia="方正仿宋简体" w:cs="Times New Roman"/>
          <w:b w:val="0"/>
          <w:bCs/>
          <w:color w:val="auto"/>
          <w:kern w:val="2"/>
          <w:sz w:val="28"/>
          <w:szCs w:val="28"/>
          <w:lang w:val="en-US" w:eastAsia="en-US" w:bidi="ar-SA"/>
        </w:rPr>
        <w:t>）债务人死亡（宣告死亡）的，提供其财产或者遗产不足清查的法律文书；</w:t>
      </w:r>
    </w:p>
    <w:p w14:paraId="54E94FE8">
      <w:pPr>
        <w:keepNext w:val="0"/>
        <w:keepLines w:val="0"/>
        <w:pageBreakBefore w:val="0"/>
        <w:widowControl w:val="0"/>
        <w:kinsoku/>
        <w:wordWrap/>
        <w:overflowPunct w:val="0"/>
        <w:topLinePunct w:val="0"/>
        <w:autoSpaceDE/>
        <w:autoSpaceDN/>
        <w:bidi w:val="0"/>
        <w:adjustRightInd/>
        <w:snapToGrid/>
        <w:spacing w:beforeAutospacing="0" w:afterAutospacing="0" w:line="540" w:lineRule="exact"/>
        <w:ind w:left="0" w:leftChars="0" w:right="70" w:firstLine="560" w:firstLineChars="200"/>
        <w:jc w:val="both"/>
        <w:textAlignment w:val="auto"/>
        <w:rPr>
          <w:rFonts w:hint="default" w:ascii="Times New Roman" w:hAnsi="Times New Roman" w:eastAsia="方正仿宋简体" w:cs="Times New Roman"/>
          <w:b w:val="0"/>
          <w:bCs/>
          <w:color w:val="auto"/>
          <w:kern w:val="2"/>
          <w:sz w:val="28"/>
          <w:szCs w:val="28"/>
          <w:lang w:val="en-US" w:eastAsia="en-US" w:bidi="ar-SA"/>
        </w:rPr>
      </w:pPr>
      <w:r>
        <w:rPr>
          <w:rFonts w:hint="default" w:ascii="Times New Roman" w:hAnsi="Times New Roman" w:eastAsia="方正仿宋简体" w:cs="Times New Roman"/>
          <w:b w:val="0"/>
          <w:bCs/>
          <w:color w:val="auto"/>
          <w:kern w:val="2"/>
          <w:sz w:val="28"/>
          <w:szCs w:val="28"/>
          <w:lang w:val="en-US" w:eastAsia="en-US" w:bidi="ar-SA"/>
        </w:rPr>
        <w:t>（</w:t>
      </w:r>
      <w:r>
        <w:rPr>
          <w:rFonts w:hint="default" w:ascii="Times New Roman" w:hAnsi="Times New Roman" w:eastAsia="方正仿宋简体" w:cs="Times New Roman"/>
          <w:b w:val="0"/>
          <w:bCs/>
          <w:color w:val="auto"/>
          <w:kern w:val="2"/>
          <w:sz w:val="28"/>
          <w:szCs w:val="28"/>
          <w:lang w:val="en-US" w:eastAsia="zh-CN" w:bidi="ar-SA"/>
        </w:rPr>
        <w:t>八</w:t>
      </w:r>
      <w:r>
        <w:rPr>
          <w:rFonts w:hint="default" w:ascii="Times New Roman" w:hAnsi="Times New Roman" w:eastAsia="方正仿宋简体" w:cs="Times New Roman"/>
          <w:b w:val="0"/>
          <w:bCs/>
          <w:color w:val="auto"/>
          <w:kern w:val="2"/>
          <w:sz w:val="28"/>
          <w:szCs w:val="28"/>
          <w:lang w:val="en-US" w:eastAsia="en-US" w:bidi="ar-SA"/>
        </w:rPr>
        <w:t>）涉及诉讼的，要提供人民法院判决书或裁定书等；</w:t>
      </w:r>
    </w:p>
    <w:p w14:paraId="6F2D8AAE">
      <w:pPr>
        <w:keepNext w:val="0"/>
        <w:keepLines w:val="0"/>
        <w:pageBreakBefore w:val="0"/>
        <w:widowControl w:val="0"/>
        <w:kinsoku/>
        <w:wordWrap/>
        <w:overflowPunct w:val="0"/>
        <w:topLinePunct w:val="0"/>
        <w:autoSpaceDE/>
        <w:autoSpaceDN/>
        <w:bidi w:val="0"/>
        <w:adjustRightInd/>
        <w:snapToGrid/>
        <w:spacing w:beforeAutospacing="0" w:afterAutospacing="0" w:line="540" w:lineRule="exact"/>
        <w:ind w:left="0" w:leftChars="0" w:right="70" w:firstLine="560" w:firstLineChars="200"/>
        <w:jc w:val="both"/>
        <w:textAlignment w:val="auto"/>
        <w:rPr>
          <w:rFonts w:hint="default" w:ascii="Times New Roman" w:hAnsi="Times New Roman" w:eastAsia="方正仿宋简体" w:cs="Times New Roman"/>
          <w:b w:val="0"/>
          <w:bCs/>
          <w:color w:val="auto"/>
          <w:kern w:val="2"/>
          <w:sz w:val="28"/>
          <w:szCs w:val="28"/>
          <w:lang w:val="en-US" w:eastAsia="en-US" w:bidi="ar-SA"/>
        </w:rPr>
      </w:pPr>
      <w:r>
        <w:rPr>
          <w:rFonts w:hint="default" w:ascii="Times New Roman" w:hAnsi="Times New Roman" w:eastAsia="方正仿宋简体" w:cs="Times New Roman"/>
          <w:b w:val="0"/>
          <w:bCs/>
          <w:color w:val="auto"/>
          <w:kern w:val="2"/>
          <w:sz w:val="28"/>
          <w:szCs w:val="28"/>
          <w:lang w:val="en-US" w:eastAsia="en-US" w:bidi="ar-SA"/>
        </w:rPr>
        <w:t>（</w:t>
      </w:r>
      <w:r>
        <w:rPr>
          <w:rFonts w:hint="default" w:ascii="Times New Roman" w:hAnsi="Times New Roman" w:eastAsia="方正仿宋简体" w:cs="Times New Roman"/>
          <w:b w:val="0"/>
          <w:bCs/>
          <w:color w:val="auto"/>
          <w:kern w:val="2"/>
          <w:sz w:val="28"/>
          <w:szCs w:val="28"/>
          <w:lang w:val="en-US" w:eastAsia="zh-CN" w:bidi="ar-SA"/>
        </w:rPr>
        <w:t>九</w:t>
      </w:r>
      <w:r>
        <w:rPr>
          <w:rFonts w:hint="default" w:ascii="Times New Roman" w:hAnsi="Times New Roman" w:eastAsia="方正仿宋简体" w:cs="Times New Roman"/>
          <w:b w:val="0"/>
          <w:bCs/>
          <w:color w:val="auto"/>
          <w:kern w:val="2"/>
          <w:sz w:val="28"/>
          <w:szCs w:val="28"/>
          <w:lang w:val="en-US" w:eastAsia="en-US" w:bidi="ar-SA"/>
        </w:rPr>
        <w:t>）因不可抗力造成损失的，应提供相关案件证明材料、责任认定报告和赔偿情况；</w:t>
      </w:r>
    </w:p>
    <w:p w14:paraId="2901B6D4">
      <w:pPr>
        <w:keepNext w:val="0"/>
        <w:keepLines w:val="0"/>
        <w:pageBreakBefore w:val="0"/>
        <w:widowControl w:val="0"/>
        <w:kinsoku/>
        <w:wordWrap/>
        <w:overflowPunct w:val="0"/>
        <w:topLinePunct w:val="0"/>
        <w:autoSpaceDE/>
        <w:autoSpaceDN/>
        <w:bidi w:val="0"/>
        <w:adjustRightInd/>
        <w:snapToGrid/>
        <w:spacing w:beforeAutospacing="0" w:afterAutospacing="0" w:line="540" w:lineRule="exact"/>
        <w:ind w:left="0" w:leftChars="0" w:right="70" w:firstLine="560" w:firstLineChars="200"/>
        <w:jc w:val="both"/>
        <w:textAlignment w:val="auto"/>
        <w:rPr>
          <w:rFonts w:hint="default" w:ascii="Times New Roman" w:hAnsi="Times New Roman" w:eastAsia="方正仿宋简体" w:cs="Times New Roman"/>
          <w:b w:val="0"/>
          <w:bCs/>
          <w:color w:val="auto"/>
          <w:kern w:val="2"/>
          <w:sz w:val="28"/>
          <w:szCs w:val="28"/>
          <w:lang w:val="en-US" w:eastAsia="en-US" w:bidi="ar-SA"/>
        </w:rPr>
      </w:pPr>
      <w:r>
        <w:rPr>
          <w:rFonts w:hint="default" w:ascii="Times New Roman" w:hAnsi="Times New Roman" w:eastAsia="方正仿宋简体" w:cs="Times New Roman"/>
          <w:b w:val="0"/>
          <w:bCs/>
          <w:color w:val="auto"/>
          <w:kern w:val="2"/>
          <w:sz w:val="28"/>
          <w:szCs w:val="28"/>
          <w:lang w:val="en-US" w:eastAsia="en-US" w:bidi="ar-SA"/>
        </w:rPr>
        <w:t>（</w:t>
      </w:r>
      <w:r>
        <w:rPr>
          <w:rFonts w:hint="default" w:ascii="Times New Roman" w:hAnsi="Times New Roman" w:eastAsia="方正仿宋简体" w:cs="Times New Roman"/>
          <w:b w:val="0"/>
          <w:bCs/>
          <w:color w:val="auto"/>
          <w:kern w:val="2"/>
          <w:sz w:val="28"/>
          <w:szCs w:val="28"/>
          <w:lang w:val="en-US" w:eastAsia="zh-CN" w:bidi="ar-SA"/>
        </w:rPr>
        <w:t>十</w:t>
      </w:r>
      <w:r>
        <w:rPr>
          <w:rFonts w:hint="default" w:ascii="Times New Roman" w:hAnsi="Times New Roman" w:eastAsia="方正仿宋简体" w:cs="Times New Roman"/>
          <w:b w:val="0"/>
          <w:bCs/>
          <w:color w:val="auto"/>
          <w:kern w:val="2"/>
          <w:sz w:val="28"/>
          <w:szCs w:val="28"/>
          <w:lang w:val="en-US" w:eastAsia="en-US" w:bidi="ar-SA"/>
        </w:rPr>
        <w:t>）单位决定报废或</w:t>
      </w:r>
      <w:r>
        <w:rPr>
          <w:rFonts w:hint="default" w:ascii="Times New Roman" w:hAnsi="Times New Roman" w:eastAsia="方正仿宋简体" w:cs="Times New Roman"/>
          <w:b w:val="0"/>
          <w:bCs/>
          <w:color w:val="auto"/>
          <w:kern w:val="2"/>
          <w:sz w:val="28"/>
          <w:szCs w:val="28"/>
          <w:lang w:val="en-US" w:eastAsia="zh-CN" w:bidi="ar-SA"/>
        </w:rPr>
        <w:t>损失核销</w:t>
      </w:r>
      <w:r>
        <w:rPr>
          <w:rFonts w:hint="default" w:ascii="Times New Roman" w:hAnsi="Times New Roman" w:eastAsia="方正仿宋简体" w:cs="Times New Roman"/>
          <w:b w:val="0"/>
          <w:bCs/>
          <w:color w:val="auto"/>
          <w:kern w:val="2"/>
          <w:sz w:val="28"/>
          <w:szCs w:val="28"/>
          <w:lang w:val="en-US" w:eastAsia="en-US" w:bidi="ar-SA"/>
        </w:rPr>
        <w:t>事项的党组会议纪要等有关文件资料；</w:t>
      </w:r>
    </w:p>
    <w:p w14:paraId="763E4D69">
      <w:pPr>
        <w:keepNext w:val="0"/>
        <w:keepLines w:val="0"/>
        <w:pageBreakBefore w:val="0"/>
        <w:widowControl w:val="0"/>
        <w:kinsoku/>
        <w:wordWrap/>
        <w:overflowPunct w:val="0"/>
        <w:topLinePunct w:val="0"/>
        <w:autoSpaceDE/>
        <w:autoSpaceDN/>
        <w:bidi w:val="0"/>
        <w:adjustRightInd/>
        <w:snapToGrid/>
        <w:spacing w:beforeAutospacing="0" w:afterAutospacing="0" w:line="540" w:lineRule="exact"/>
        <w:ind w:left="0" w:leftChars="0" w:right="70" w:firstLine="544" w:firstLineChars="200"/>
        <w:jc w:val="both"/>
        <w:textAlignment w:val="auto"/>
        <w:rPr>
          <w:rFonts w:hint="default" w:ascii="Times New Roman" w:hAnsi="Times New Roman" w:eastAsia="方正仿宋简体" w:cs="Times New Roman"/>
          <w:b w:val="0"/>
          <w:bCs/>
          <w:kern w:val="2"/>
          <w:sz w:val="28"/>
          <w:szCs w:val="28"/>
          <w:lang w:val="en-US" w:eastAsia="en-US" w:bidi="ar-SA"/>
        </w:rPr>
      </w:pPr>
      <w:r>
        <w:rPr>
          <w:rFonts w:hint="default" w:ascii="Times New Roman" w:hAnsi="Times New Roman" w:eastAsia="方正仿宋简体" w:cs="Times New Roman"/>
          <w:b w:val="0"/>
          <w:bCs/>
          <w:spacing w:val="-4"/>
          <w:kern w:val="2"/>
          <w:sz w:val="28"/>
          <w:szCs w:val="28"/>
          <w:lang w:val="en-US" w:eastAsia="en-US" w:bidi="ar-SA"/>
        </w:rPr>
        <w:t>（</w:t>
      </w:r>
      <w:r>
        <w:rPr>
          <w:rFonts w:hint="default" w:ascii="Times New Roman" w:hAnsi="Times New Roman" w:eastAsia="方正仿宋简体" w:cs="Times New Roman"/>
          <w:b w:val="0"/>
          <w:bCs/>
          <w:spacing w:val="-4"/>
          <w:kern w:val="2"/>
          <w:sz w:val="28"/>
          <w:szCs w:val="28"/>
          <w:lang w:val="en-US" w:eastAsia="zh-CN" w:bidi="ar-SA"/>
        </w:rPr>
        <w:t>十一</w:t>
      </w:r>
      <w:r>
        <w:rPr>
          <w:rFonts w:hint="default" w:ascii="Times New Roman" w:hAnsi="Times New Roman" w:eastAsia="方正仿宋简体" w:cs="Times New Roman"/>
          <w:b w:val="0"/>
          <w:bCs/>
          <w:spacing w:val="-4"/>
          <w:kern w:val="2"/>
          <w:sz w:val="28"/>
          <w:szCs w:val="28"/>
          <w:lang w:val="en-US" w:eastAsia="en-US" w:bidi="ar-SA"/>
        </w:rPr>
        <w:t>）国有资产被盗的，需要提供公安机关出具的结案证明；</w:t>
      </w:r>
    </w:p>
    <w:p w14:paraId="7BAB36E6">
      <w:pPr>
        <w:keepNext w:val="0"/>
        <w:keepLines w:val="0"/>
        <w:pageBreakBefore w:val="0"/>
        <w:widowControl w:val="0"/>
        <w:kinsoku/>
        <w:wordWrap/>
        <w:overflowPunct w:val="0"/>
        <w:topLinePunct w:val="0"/>
        <w:autoSpaceDE/>
        <w:autoSpaceDN/>
        <w:bidi w:val="0"/>
        <w:adjustRightInd/>
        <w:snapToGrid/>
        <w:spacing w:beforeAutospacing="0" w:afterAutospacing="0" w:line="540" w:lineRule="exact"/>
        <w:ind w:left="0" w:leftChars="0" w:right="18" w:firstLine="568" w:firstLineChars="200"/>
        <w:jc w:val="both"/>
        <w:textAlignment w:val="auto"/>
        <w:rPr>
          <w:rFonts w:hint="default" w:ascii="Times New Roman" w:hAnsi="Times New Roman" w:eastAsia="方正仿宋简体" w:cs="Times New Roman"/>
          <w:b w:val="0"/>
          <w:bCs/>
          <w:kern w:val="2"/>
          <w:sz w:val="28"/>
          <w:szCs w:val="28"/>
          <w:lang w:val="en-US" w:eastAsia="en-US" w:bidi="ar-SA"/>
        </w:rPr>
      </w:pPr>
      <w:r>
        <w:rPr>
          <w:rFonts w:hint="default" w:ascii="Times New Roman" w:hAnsi="Times New Roman" w:eastAsia="方正仿宋简体" w:cs="Times New Roman"/>
          <w:b w:val="0"/>
          <w:bCs/>
          <w:spacing w:val="2"/>
          <w:kern w:val="2"/>
          <w:sz w:val="28"/>
          <w:szCs w:val="28"/>
          <w:lang w:val="en-US" w:eastAsia="en-US" w:bidi="ar-SA"/>
        </w:rPr>
        <w:t>（</w:t>
      </w:r>
      <w:r>
        <w:rPr>
          <w:rFonts w:hint="default" w:ascii="Times New Roman" w:hAnsi="Times New Roman" w:eastAsia="方正仿宋简体" w:cs="Times New Roman"/>
          <w:b w:val="0"/>
          <w:bCs/>
          <w:spacing w:val="2"/>
          <w:kern w:val="2"/>
          <w:sz w:val="28"/>
          <w:szCs w:val="28"/>
          <w:lang w:val="en-US" w:eastAsia="zh-CN" w:bidi="ar-SA"/>
        </w:rPr>
        <w:t>十二</w:t>
      </w:r>
      <w:r>
        <w:rPr>
          <w:rFonts w:hint="default" w:ascii="Times New Roman" w:hAnsi="Times New Roman" w:eastAsia="方正仿宋简体" w:cs="Times New Roman"/>
          <w:b w:val="0"/>
          <w:bCs/>
          <w:spacing w:val="2"/>
          <w:kern w:val="2"/>
          <w:sz w:val="28"/>
          <w:szCs w:val="28"/>
          <w:lang w:val="en-US" w:eastAsia="en-US" w:bidi="ar-SA"/>
        </w:rPr>
        <w:t>）因不可抗力因素</w:t>
      </w:r>
      <w:r>
        <w:rPr>
          <w:rFonts w:hint="default" w:ascii="Times New Roman" w:hAnsi="Times New Roman" w:eastAsia="方正仿宋简体" w:cs="Times New Roman"/>
          <w:b w:val="0"/>
          <w:bCs/>
          <w:spacing w:val="2"/>
          <w:kern w:val="2"/>
          <w:sz w:val="28"/>
          <w:szCs w:val="28"/>
          <w:lang w:val="en-US" w:eastAsia="zh-CN" w:bidi="ar-SA"/>
        </w:rPr>
        <w:t>（</w:t>
      </w:r>
      <w:r>
        <w:rPr>
          <w:rFonts w:hint="default" w:ascii="Times New Roman" w:hAnsi="Times New Roman" w:eastAsia="方正仿宋简体" w:cs="Times New Roman"/>
          <w:b w:val="0"/>
          <w:bCs/>
          <w:spacing w:val="2"/>
          <w:kern w:val="2"/>
          <w:sz w:val="28"/>
          <w:szCs w:val="28"/>
          <w:lang w:val="en-US" w:eastAsia="en-US" w:bidi="ar-SA"/>
        </w:rPr>
        <w:t>自然灾害、意外事故）造成国有资</w:t>
      </w:r>
      <w:r>
        <w:rPr>
          <w:rFonts w:hint="default" w:ascii="Times New Roman" w:hAnsi="Times New Roman" w:eastAsia="方正仿宋简体" w:cs="Times New Roman"/>
          <w:b w:val="0"/>
          <w:bCs/>
          <w:spacing w:val="7"/>
          <w:kern w:val="2"/>
          <w:sz w:val="28"/>
          <w:szCs w:val="28"/>
          <w:lang w:val="en-US" w:eastAsia="en-US" w:bidi="ar-SA"/>
        </w:rPr>
        <w:t>产毁损的，需要提供相关部门出具的受灾证明、事故处理报告</w:t>
      </w:r>
      <w:r>
        <w:rPr>
          <w:rFonts w:hint="default" w:ascii="Times New Roman" w:hAnsi="Times New Roman" w:eastAsia="方正仿宋简体" w:cs="Times New Roman"/>
          <w:b w:val="0"/>
          <w:bCs/>
          <w:spacing w:val="7"/>
          <w:kern w:val="2"/>
          <w:sz w:val="28"/>
          <w:szCs w:val="28"/>
          <w:lang w:val="en-US" w:eastAsia="zh-CN" w:bidi="ar-SA"/>
        </w:rPr>
        <w:t>、</w:t>
      </w:r>
      <w:r>
        <w:rPr>
          <w:rFonts w:hint="default" w:ascii="Times New Roman" w:hAnsi="Times New Roman" w:eastAsia="方正仿宋简体" w:cs="Times New Roman"/>
          <w:b w:val="0"/>
          <w:bCs/>
          <w:spacing w:val="8"/>
          <w:kern w:val="2"/>
          <w:sz w:val="28"/>
          <w:szCs w:val="28"/>
          <w:lang w:val="en-US" w:eastAsia="en-US" w:bidi="ar-SA"/>
        </w:rPr>
        <w:t>车辆报损证明、房屋拆除证明等；</w:t>
      </w:r>
    </w:p>
    <w:p w14:paraId="65BFA344">
      <w:pPr>
        <w:keepNext w:val="0"/>
        <w:keepLines w:val="0"/>
        <w:pageBreakBefore w:val="0"/>
        <w:widowControl w:val="0"/>
        <w:kinsoku/>
        <w:wordWrap/>
        <w:overflowPunct w:val="0"/>
        <w:topLinePunct w:val="0"/>
        <w:autoSpaceDE/>
        <w:autoSpaceDN/>
        <w:bidi w:val="0"/>
        <w:adjustRightInd/>
        <w:snapToGrid/>
        <w:spacing w:beforeAutospacing="0" w:afterAutospacing="0" w:line="540" w:lineRule="exact"/>
        <w:ind w:left="0" w:leftChars="0" w:right="70" w:firstLine="592" w:firstLineChars="200"/>
        <w:jc w:val="both"/>
        <w:textAlignment w:val="auto"/>
        <w:rPr>
          <w:rFonts w:hint="default" w:ascii="Times New Roman" w:hAnsi="Times New Roman" w:eastAsia="方正仿宋简体" w:cs="Times New Roman"/>
          <w:b w:val="0"/>
          <w:bCs/>
          <w:color w:val="auto"/>
          <w:kern w:val="2"/>
          <w:sz w:val="28"/>
          <w:szCs w:val="28"/>
          <w:lang w:val="en-US" w:eastAsia="zh-CN" w:bidi="ar-SA"/>
        </w:rPr>
      </w:pPr>
      <w:r>
        <w:rPr>
          <w:rFonts w:hint="default" w:ascii="Times New Roman" w:hAnsi="Times New Roman" w:eastAsia="方正仿宋简体" w:cs="Times New Roman"/>
          <w:b w:val="0"/>
          <w:bCs/>
          <w:spacing w:val="8"/>
          <w:kern w:val="2"/>
          <w:sz w:val="28"/>
          <w:szCs w:val="28"/>
          <w:lang w:val="en-US" w:eastAsia="zh-CN" w:bidi="ar-SA"/>
        </w:rPr>
        <w:t>（十三）</w:t>
      </w:r>
      <w:r>
        <w:rPr>
          <w:rFonts w:hint="default" w:ascii="Times New Roman" w:hAnsi="Times New Roman" w:eastAsia="方正仿宋简体" w:cs="Times New Roman"/>
          <w:b w:val="0"/>
          <w:bCs/>
          <w:spacing w:val="8"/>
          <w:kern w:val="2"/>
          <w:sz w:val="28"/>
          <w:szCs w:val="28"/>
          <w:lang w:val="en-US" w:eastAsia="en-US" w:bidi="ar-SA"/>
        </w:rPr>
        <w:t>对外投资、担保（抵押）</w:t>
      </w:r>
      <w:r>
        <w:rPr>
          <w:rFonts w:hint="default" w:ascii="Times New Roman" w:hAnsi="Times New Roman" w:eastAsia="方正仿宋简体" w:cs="Times New Roman"/>
          <w:b w:val="0"/>
          <w:bCs/>
          <w:spacing w:val="7"/>
          <w:kern w:val="2"/>
          <w:sz w:val="28"/>
          <w:szCs w:val="28"/>
          <w:lang w:val="en-US" w:eastAsia="en-US" w:bidi="ar-SA"/>
        </w:rPr>
        <w:t>国有资产的损失核销</w:t>
      </w:r>
      <w:r>
        <w:rPr>
          <w:rFonts w:hint="default" w:ascii="Times New Roman" w:hAnsi="Times New Roman" w:eastAsia="方正仿宋简体" w:cs="Times New Roman"/>
          <w:b w:val="0"/>
          <w:bCs/>
          <w:spacing w:val="7"/>
          <w:kern w:val="2"/>
          <w:sz w:val="28"/>
          <w:szCs w:val="28"/>
          <w:lang w:val="en-US" w:eastAsia="zh-CN" w:bidi="ar-SA"/>
        </w:rPr>
        <w:t>，还应提供被投资单位的清算审计报告及注销文件；</w:t>
      </w:r>
    </w:p>
    <w:p w14:paraId="7C368361">
      <w:pPr>
        <w:keepNext w:val="0"/>
        <w:keepLines w:val="0"/>
        <w:pageBreakBefore w:val="0"/>
        <w:widowControl w:val="0"/>
        <w:kinsoku/>
        <w:wordWrap/>
        <w:overflowPunct w:val="0"/>
        <w:topLinePunct w:val="0"/>
        <w:autoSpaceDE/>
        <w:autoSpaceDN/>
        <w:bidi w:val="0"/>
        <w:adjustRightInd/>
        <w:snapToGrid/>
        <w:spacing w:beforeAutospacing="0" w:afterAutospacing="0" w:line="540" w:lineRule="exact"/>
        <w:ind w:left="0" w:leftChars="0" w:right="70" w:firstLine="592"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spacing w:val="8"/>
          <w:kern w:val="2"/>
          <w:sz w:val="28"/>
          <w:szCs w:val="28"/>
          <w:lang w:val="en-US" w:eastAsia="zh-CN" w:bidi="ar-SA"/>
        </w:rPr>
        <w:t>（十四）其他相关材料。</w:t>
      </w:r>
    </w:p>
    <w:p w14:paraId="4F74C766">
      <w:pPr>
        <w:keepNext w:val="0"/>
        <w:keepLines w:val="0"/>
        <w:pageBreakBefore w:val="0"/>
        <w:widowControl w:val="0"/>
        <w:numPr>
          <w:ilvl w:val="0"/>
          <w:numId w:val="0"/>
        </w:numPr>
        <w:kinsoku/>
        <w:overflowPunct w:val="0"/>
        <w:topLinePunct w:val="0"/>
        <w:bidi w:val="0"/>
        <w:spacing w:beforeAutospacing="0" w:afterAutospacing="0" w:line="540" w:lineRule="exact"/>
        <w:jc w:val="center"/>
        <w:textAlignment w:val="auto"/>
        <w:rPr>
          <w:rFonts w:hint="default" w:ascii="方正黑体简体" w:hAnsi="方正黑体简体" w:eastAsia="方正黑体简体" w:cs="方正黑体简体"/>
          <w:b w:val="0"/>
          <w:bCs/>
          <w:color w:val="auto"/>
          <w:kern w:val="0"/>
          <w:sz w:val="28"/>
          <w:szCs w:val="28"/>
          <w:lang w:val="en-US" w:eastAsia="zh-CN"/>
        </w:rPr>
      </w:pPr>
      <w:r>
        <w:rPr>
          <w:rFonts w:hint="default" w:ascii="方正黑体简体" w:hAnsi="方正黑体简体" w:eastAsia="方正黑体简体" w:cs="方正黑体简体"/>
          <w:b w:val="0"/>
          <w:bCs/>
          <w:color w:val="auto"/>
          <w:kern w:val="0"/>
          <w:sz w:val="28"/>
          <w:szCs w:val="28"/>
          <w:lang w:val="en-US" w:eastAsia="zh-CN"/>
        </w:rPr>
        <w:t>第八章  资产出租</w:t>
      </w:r>
    </w:p>
    <w:p w14:paraId="05413297">
      <w:pPr>
        <w:keepNext w:val="0"/>
        <w:keepLines w:val="0"/>
        <w:pageBreakBefore w:val="0"/>
        <w:widowControl w:val="0"/>
        <w:kinsoku/>
        <w:overflowPunct w:val="0"/>
        <w:topLinePunct w:val="0"/>
        <w:bidi w:val="0"/>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sz w:val="28"/>
          <w:szCs w:val="28"/>
        </w:rPr>
      </w:pPr>
      <w:r>
        <w:rPr>
          <w:rFonts w:hint="default" w:ascii="Times New Roman" w:hAnsi="Times New Roman" w:eastAsia="方正仿宋简体" w:cs="Times New Roman"/>
          <w:b w:val="0"/>
          <w:bCs/>
          <w:color w:val="auto"/>
          <w:kern w:val="0"/>
          <w:sz w:val="28"/>
          <w:szCs w:val="28"/>
          <w:lang w:val="en-US" w:eastAsia="zh-CN" w:bidi="ar-SA"/>
        </w:rPr>
        <w:t xml:space="preserve">第四十五条 </w:t>
      </w:r>
      <w:r>
        <w:rPr>
          <w:rFonts w:hint="default" w:ascii="Times New Roman" w:hAnsi="Times New Roman" w:eastAsia="方正仿宋简体" w:cs="Times New Roman"/>
          <w:b w:val="0"/>
          <w:bCs/>
          <w:color w:val="auto"/>
          <w:sz w:val="28"/>
          <w:szCs w:val="28"/>
        </w:rPr>
        <w:t>本</w:t>
      </w:r>
      <w:r>
        <w:rPr>
          <w:rFonts w:hint="default" w:ascii="Times New Roman" w:hAnsi="Times New Roman" w:eastAsia="方正仿宋简体" w:cs="Times New Roman"/>
          <w:b w:val="0"/>
          <w:bCs/>
          <w:color w:val="auto"/>
          <w:sz w:val="28"/>
          <w:szCs w:val="28"/>
          <w:lang w:val="en-US" w:eastAsia="zh-CN"/>
        </w:rPr>
        <w:t>办法</w:t>
      </w:r>
      <w:r>
        <w:rPr>
          <w:rFonts w:hint="default" w:ascii="Times New Roman" w:hAnsi="Times New Roman" w:eastAsia="方正仿宋简体" w:cs="Times New Roman"/>
          <w:b w:val="0"/>
          <w:bCs/>
          <w:color w:val="auto"/>
          <w:sz w:val="28"/>
          <w:szCs w:val="28"/>
        </w:rPr>
        <w:t>所称资产出租是指</w:t>
      </w:r>
      <w:r>
        <w:rPr>
          <w:rFonts w:hint="default" w:ascii="Times New Roman" w:hAnsi="Times New Roman" w:eastAsia="方正仿宋简体" w:cs="Times New Roman"/>
          <w:b w:val="0"/>
          <w:bCs/>
          <w:color w:val="auto"/>
          <w:sz w:val="28"/>
          <w:szCs w:val="28"/>
          <w:lang w:eastAsia="zh-CN"/>
        </w:rPr>
        <w:t>行政事业单位</w:t>
      </w:r>
      <w:r>
        <w:rPr>
          <w:rFonts w:hint="default" w:ascii="Times New Roman" w:hAnsi="Times New Roman" w:eastAsia="方正仿宋简体" w:cs="Times New Roman"/>
          <w:b w:val="0"/>
          <w:bCs/>
          <w:color w:val="auto"/>
          <w:sz w:val="28"/>
          <w:szCs w:val="28"/>
        </w:rPr>
        <w:t>拥有或</w:t>
      </w:r>
      <w:r>
        <w:rPr>
          <w:rFonts w:hint="default" w:ascii="Times New Roman" w:hAnsi="Times New Roman" w:eastAsia="方正仿宋简体" w:cs="Times New Roman"/>
          <w:b w:val="0"/>
          <w:bCs/>
          <w:color w:val="auto"/>
          <w:sz w:val="28"/>
          <w:szCs w:val="28"/>
          <w:lang w:val="en-US" w:eastAsia="zh-CN"/>
        </w:rPr>
        <w:t>受</w:t>
      </w:r>
      <w:r>
        <w:rPr>
          <w:rFonts w:hint="default" w:ascii="Times New Roman" w:hAnsi="Times New Roman" w:eastAsia="方正仿宋简体" w:cs="Times New Roman"/>
          <w:b w:val="0"/>
          <w:bCs/>
          <w:color w:val="auto"/>
          <w:sz w:val="28"/>
          <w:szCs w:val="28"/>
        </w:rPr>
        <w:t>托管理的非流动性资产（包括土地使用权、房屋建筑物、广告位、设施设备）出租给自然人、法人或其</w:t>
      </w:r>
      <w:r>
        <w:rPr>
          <w:rFonts w:hint="default" w:ascii="Times New Roman" w:hAnsi="Times New Roman" w:eastAsia="方正仿宋简体" w:cs="Times New Roman"/>
          <w:b w:val="0"/>
          <w:bCs/>
          <w:color w:val="auto"/>
          <w:sz w:val="28"/>
          <w:szCs w:val="28"/>
          <w:lang w:val="en-US" w:eastAsia="zh-CN"/>
        </w:rPr>
        <w:t>他</w:t>
      </w:r>
      <w:r>
        <w:rPr>
          <w:rFonts w:hint="default" w:ascii="Times New Roman" w:hAnsi="Times New Roman" w:eastAsia="方正仿宋简体" w:cs="Times New Roman"/>
          <w:b w:val="0"/>
          <w:bCs/>
          <w:color w:val="auto"/>
          <w:sz w:val="28"/>
          <w:szCs w:val="28"/>
        </w:rPr>
        <w:t>组织（以下简称承租人）使用，向承租人收取租金的行为。下列情形除外：（一）租赁期不超过三个月的短期租赁行为；（二）</w:t>
      </w:r>
      <w:r>
        <w:rPr>
          <w:rFonts w:hint="default" w:ascii="Times New Roman" w:hAnsi="Times New Roman" w:eastAsia="方正仿宋简体" w:cs="Times New Roman"/>
          <w:b w:val="0"/>
          <w:bCs/>
          <w:color w:val="auto"/>
          <w:sz w:val="28"/>
          <w:szCs w:val="28"/>
          <w:lang w:eastAsia="zh-CN"/>
        </w:rPr>
        <w:t>行政事业单位短期专项活动、招商引资对外招租</w:t>
      </w:r>
      <w:r>
        <w:rPr>
          <w:rFonts w:hint="default" w:ascii="Times New Roman" w:hAnsi="Times New Roman" w:eastAsia="方正仿宋简体" w:cs="Times New Roman"/>
          <w:b w:val="0"/>
          <w:bCs/>
          <w:color w:val="auto"/>
          <w:sz w:val="28"/>
          <w:szCs w:val="28"/>
        </w:rPr>
        <w:t>；（</w:t>
      </w:r>
      <w:r>
        <w:rPr>
          <w:rFonts w:hint="default" w:ascii="Times New Roman" w:hAnsi="Times New Roman" w:eastAsia="方正仿宋简体" w:cs="Times New Roman"/>
          <w:b w:val="0"/>
          <w:bCs/>
          <w:color w:val="auto"/>
          <w:sz w:val="28"/>
          <w:szCs w:val="28"/>
          <w:lang w:eastAsia="zh-CN"/>
        </w:rPr>
        <w:t>三</w:t>
      </w:r>
      <w:r>
        <w:rPr>
          <w:rFonts w:hint="default" w:ascii="Times New Roman" w:hAnsi="Times New Roman" w:eastAsia="方正仿宋简体" w:cs="Times New Roman"/>
          <w:b w:val="0"/>
          <w:bCs/>
          <w:color w:val="auto"/>
          <w:sz w:val="28"/>
          <w:szCs w:val="28"/>
        </w:rPr>
        <w:t>）法律和行政法规另有规定的。</w:t>
      </w:r>
    </w:p>
    <w:p w14:paraId="6B7D1410">
      <w:pPr>
        <w:keepNext w:val="0"/>
        <w:keepLines w:val="0"/>
        <w:pageBreakBefore w:val="0"/>
        <w:widowControl w:val="0"/>
        <w:kinsoku/>
        <w:overflowPunct w:val="0"/>
        <w:topLinePunct w:val="0"/>
        <w:bidi w:val="0"/>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sz w:val="28"/>
          <w:szCs w:val="28"/>
        </w:rPr>
      </w:pPr>
      <w:r>
        <w:rPr>
          <w:rFonts w:hint="default" w:ascii="Times New Roman" w:hAnsi="Times New Roman" w:eastAsia="方正仿宋简体" w:cs="Times New Roman"/>
          <w:b w:val="0"/>
          <w:bCs/>
          <w:color w:val="auto"/>
          <w:kern w:val="0"/>
          <w:sz w:val="28"/>
          <w:szCs w:val="28"/>
          <w:lang w:val="en-US" w:eastAsia="zh-CN" w:bidi="ar-SA"/>
        </w:rPr>
        <w:t>第四十六条</w:t>
      </w:r>
      <w:r>
        <w:rPr>
          <w:rFonts w:hint="default" w:ascii="Times New Roman" w:hAnsi="Times New Roman" w:eastAsia="方正仿宋简体" w:cs="Times New Roman"/>
          <w:b w:val="0"/>
          <w:bCs/>
          <w:color w:val="auto"/>
          <w:sz w:val="28"/>
          <w:szCs w:val="28"/>
          <w:lang w:val="en-US" w:eastAsia="zh-CN"/>
        </w:rPr>
        <w:t xml:space="preserve"> </w:t>
      </w:r>
      <w:r>
        <w:rPr>
          <w:rFonts w:hint="default" w:ascii="Times New Roman" w:hAnsi="Times New Roman" w:eastAsia="方正仿宋简体" w:cs="Times New Roman"/>
          <w:b w:val="0"/>
          <w:bCs/>
          <w:color w:val="auto"/>
          <w:sz w:val="28"/>
          <w:szCs w:val="28"/>
          <w:lang w:eastAsia="zh-CN"/>
        </w:rPr>
        <w:t>未经</w:t>
      </w:r>
      <w:r>
        <w:rPr>
          <w:rFonts w:hint="default" w:ascii="Times New Roman" w:hAnsi="Times New Roman" w:eastAsia="方正仿宋简体" w:cs="Times New Roman"/>
          <w:b w:val="0"/>
          <w:bCs/>
          <w:color w:val="auto"/>
          <w:sz w:val="28"/>
          <w:szCs w:val="28"/>
          <w:lang w:val="en-US" w:eastAsia="zh-CN"/>
        </w:rPr>
        <w:t>单位集体研究和</w:t>
      </w:r>
      <w:r>
        <w:rPr>
          <w:rFonts w:hint="default" w:ascii="Times New Roman" w:hAnsi="Times New Roman" w:eastAsia="方正仿宋简体" w:cs="Times New Roman"/>
          <w:b w:val="0"/>
          <w:bCs/>
          <w:color w:val="auto"/>
          <w:sz w:val="28"/>
          <w:szCs w:val="28"/>
          <w:lang w:eastAsia="zh-CN"/>
        </w:rPr>
        <w:t>主管部门的批准，行政事业单位不得出租国有资产。</w:t>
      </w:r>
      <w:r>
        <w:rPr>
          <w:rFonts w:hint="default" w:ascii="Times New Roman" w:hAnsi="Times New Roman" w:eastAsia="方正仿宋简体" w:cs="Times New Roman"/>
          <w:b w:val="0"/>
          <w:bCs/>
          <w:color w:val="auto"/>
          <w:sz w:val="28"/>
          <w:szCs w:val="28"/>
        </w:rPr>
        <w:t>国有</w:t>
      </w:r>
      <w:r>
        <w:rPr>
          <w:rFonts w:hint="default" w:ascii="Times New Roman" w:hAnsi="Times New Roman" w:eastAsia="方正仿宋简体" w:cs="Times New Roman"/>
          <w:b w:val="0"/>
          <w:bCs/>
          <w:color w:val="auto"/>
          <w:sz w:val="28"/>
          <w:szCs w:val="28"/>
          <w:lang w:eastAsia="zh-CN"/>
        </w:rPr>
        <w:t>资产出租</w:t>
      </w:r>
      <w:r>
        <w:rPr>
          <w:rFonts w:hint="default" w:ascii="Times New Roman" w:hAnsi="Times New Roman" w:eastAsia="方正仿宋简体" w:cs="Times New Roman"/>
          <w:b w:val="0"/>
          <w:bCs/>
          <w:color w:val="auto"/>
          <w:sz w:val="28"/>
          <w:szCs w:val="28"/>
        </w:rPr>
        <w:t>遵循公开、公平、公正的原则，面向社会公开招租。</w:t>
      </w:r>
    </w:p>
    <w:p w14:paraId="6611EB26">
      <w:pPr>
        <w:keepNext w:val="0"/>
        <w:keepLines w:val="0"/>
        <w:pageBreakBefore w:val="0"/>
        <w:widowControl w:val="0"/>
        <w:kinsoku/>
        <w:wordWrap/>
        <w:overflowPunct w:val="0"/>
        <w:topLinePunct w:val="0"/>
        <w:autoSpaceDE/>
        <w:autoSpaceDN/>
        <w:bidi w:val="0"/>
        <w:adjustRightInd/>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sz w:val="28"/>
          <w:szCs w:val="28"/>
        </w:rPr>
      </w:pPr>
      <w:r>
        <w:rPr>
          <w:rFonts w:hint="default" w:ascii="Times New Roman" w:hAnsi="Times New Roman" w:eastAsia="方正仿宋简体" w:cs="Times New Roman"/>
          <w:b w:val="0"/>
          <w:bCs/>
          <w:color w:val="auto"/>
          <w:kern w:val="0"/>
          <w:sz w:val="28"/>
          <w:szCs w:val="28"/>
          <w:lang w:val="en-US" w:eastAsia="zh-CN" w:bidi="ar-SA"/>
        </w:rPr>
        <w:t>第四十七条</w:t>
      </w:r>
      <w:r>
        <w:rPr>
          <w:rFonts w:hint="default" w:ascii="Times New Roman" w:hAnsi="Times New Roman" w:eastAsia="方正仿宋简体" w:cs="Times New Roman"/>
          <w:b w:val="0"/>
          <w:bCs/>
          <w:color w:val="auto"/>
          <w:sz w:val="28"/>
          <w:szCs w:val="28"/>
          <w:lang w:val="en-US" w:eastAsia="zh-CN"/>
        </w:rPr>
        <w:t xml:space="preserve"> </w:t>
      </w:r>
      <w:r>
        <w:rPr>
          <w:rFonts w:hint="default" w:ascii="Times New Roman" w:hAnsi="Times New Roman" w:eastAsia="方正仿宋简体" w:cs="Times New Roman"/>
          <w:b w:val="0"/>
          <w:bCs/>
          <w:sz w:val="28"/>
          <w:szCs w:val="28"/>
        </w:rPr>
        <w:t>下列情形经</w:t>
      </w:r>
      <w:r>
        <w:rPr>
          <w:rFonts w:hint="default" w:ascii="Times New Roman" w:hAnsi="Times New Roman" w:eastAsia="方正仿宋简体" w:cs="Times New Roman"/>
          <w:b w:val="0"/>
          <w:bCs/>
          <w:sz w:val="28"/>
          <w:szCs w:val="28"/>
          <w:lang w:val="en-US" w:eastAsia="zh-CN"/>
        </w:rPr>
        <w:t>区国资局</w:t>
      </w:r>
      <w:r>
        <w:rPr>
          <w:rFonts w:hint="default" w:ascii="Times New Roman" w:hAnsi="Times New Roman" w:eastAsia="方正仿宋简体" w:cs="Times New Roman"/>
          <w:b w:val="0"/>
          <w:bCs/>
          <w:sz w:val="28"/>
          <w:szCs w:val="28"/>
        </w:rPr>
        <w:t>审批</w:t>
      </w:r>
      <w:r>
        <w:rPr>
          <w:rFonts w:hint="default" w:ascii="Times New Roman" w:hAnsi="Times New Roman" w:eastAsia="方正仿宋简体" w:cs="Times New Roman"/>
          <w:b w:val="0"/>
          <w:bCs/>
          <w:sz w:val="28"/>
          <w:szCs w:val="28"/>
          <w:lang w:eastAsia="zh-CN"/>
        </w:rPr>
        <w:t>，</w:t>
      </w:r>
      <w:r>
        <w:rPr>
          <w:rFonts w:hint="default" w:ascii="Times New Roman" w:hAnsi="Times New Roman" w:eastAsia="方正仿宋简体" w:cs="Times New Roman"/>
          <w:b w:val="0"/>
          <w:bCs/>
          <w:sz w:val="28"/>
          <w:szCs w:val="28"/>
        </w:rPr>
        <w:t>可以采用非公开方式出租：</w:t>
      </w:r>
    </w:p>
    <w:p w14:paraId="64C62F92">
      <w:pPr>
        <w:keepNext w:val="0"/>
        <w:keepLines w:val="0"/>
        <w:pageBreakBefore w:val="0"/>
        <w:widowControl w:val="0"/>
        <w:kinsoku/>
        <w:wordWrap/>
        <w:overflowPunct w:val="0"/>
        <w:topLinePunct w:val="0"/>
        <w:autoSpaceDE/>
        <w:autoSpaceDN/>
        <w:bidi w:val="0"/>
        <w:adjustRightInd/>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sz w:val="28"/>
          <w:szCs w:val="28"/>
        </w:rPr>
      </w:pPr>
      <w:r>
        <w:rPr>
          <w:rFonts w:hint="default" w:ascii="Times New Roman" w:hAnsi="Times New Roman" w:eastAsia="方正仿宋简体" w:cs="Times New Roman"/>
          <w:b w:val="0"/>
          <w:bCs/>
          <w:sz w:val="28"/>
          <w:szCs w:val="28"/>
        </w:rPr>
        <w:t>（一）拟出租项目涉及公共安全、文物保护等特殊要求的；</w:t>
      </w:r>
    </w:p>
    <w:p w14:paraId="1F5023B9">
      <w:pPr>
        <w:keepNext w:val="0"/>
        <w:keepLines w:val="0"/>
        <w:pageBreakBefore w:val="0"/>
        <w:widowControl w:val="0"/>
        <w:kinsoku/>
        <w:wordWrap/>
        <w:overflowPunct w:val="0"/>
        <w:topLinePunct w:val="0"/>
        <w:autoSpaceDE/>
        <w:autoSpaceDN/>
        <w:bidi w:val="0"/>
        <w:adjustRightInd/>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sz w:val="28"/>
          <w:szCs w:val="28"/>
        </w:rPr>
      </w:pPr>
      <w:r>
        <w:rPr>
          <w:rFonts w:hint="default" w:ascii="Times New Roman" w:hAnsi="Times New Roman" w:eastAsia="方正仿宋简体" w:cs="Times New Roman"/>
          <w:b w:val="0"/>
          <w:bCs/>
          <w:sz w:val="28"/>
          <w:szCs w:val="28"/>
        </w:rPr>
        <w:t>（二）确有需要的，拟出租给区属国有及国有控股、国有实际控制企业、行政事业单位的；</w:t>
      </w:r>
    </w:p>
    <w:p w14:paraId="52D91DC3">
      <w:pPr>
        <w:keepNext w:val="0"/>
        <w:keepLines w:val="0"/>
        <w:pageBreakBefore w:val="0"/>
        <w:widowControl w:val="0"/>
        <w:kinsoku/>
        <w:wordWrap/>
        <w:overflowPunct w:val="0"/>
        <w:topLinePunct w:val="0"/>
        <w:autoSpaceDE/>
        <w:autoSpaceDN/>
        <w:bidi w:val="0"/>
        <w:adjustRightInd/>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sz w:val="28"/>
          <w:szCs w:val="28"/>
        </w:rPr>
      </w:pPr>
      <w:r>
        <w:rPr>
          <w:rFonts w:hint="default" w:ascii="Times New Roman" w:hAnsi="Times New Roman" w:eastAsia="方正仿宋简体" w:cs="Times New Roman"/>
          <w:b w:val="0"/>
          <w:bCs/>
          <w:sz w:val="28"/>
          <w:szCs w:val="28"/>
        </w:rPr>
        <w:t>（</w:t>
      </w:r>
      <w:r>
        <w:rPr>
          <w:rFonts w:hint="default" w:ascii="Times New Roman" w:hAnsi="Times New Roman" w:eastAsia="方正仿宋简体" w:cs="Times New Roman"/>
          <w:b w:val="0"/>
          <w:bCs/>
          <w:sz w:val="28"/>
          <w:szCs w:val="28"/>
          <w:lang w:val="en-US" w:eastAsia="zh-CN"/>
        </w:rPr>
        <w:t>三</w:t>
      </w:r>
      <w:r>
        <w:rPr>
          <w:rFonts w:hint="default" w:ascii="Times New Roman" w:hAnsi="Times New Roman" w:eastAsia="方正仿宋简体" w:cs="Times New Roman"/>
          <w:b w:val="0"/>
          <w:bCs/>
          <w:sz w:val="28"/>
          <w:szCs w:val="28"/>
        </w:rPr>
        <w:t>）承租方为国有企业、国有独资公司及国有单位的；</w:t>
      </w:r>
    </w:p>
    <w:p w14:paraId="6ACD0A72">
      <w:pPr>
        <w:keepNext w:val="0"/>
        <w:keepLines w:val="0"/>
        <w:pageBreakBefore w:val="0"/>
        <w:widowControl w:val="0"/>
        <w:kinsoku/>
        <w:wordWrap/>
        <w:overflowPunct w:val="0"/>
        <w:topLinePunct w:val="0"/>
        <w:autoSpaceDE/>
        <w:autoSpaceDN/>
        <w:bidi w:val="0"/>
        <w:adjustRightInd/>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sz w:val="28"/>
          <w:szCs w:val="28"/>
        </w:rPr>
      </w:pPr>
      <w:r>
        <w:rPr>
          <w:rFonts w:hint="default" w:ascii="Times New Roman" w:hAnsi="Times New Roman" w:eastAsia="方正仿宋简体" w:cs="Times New Roman"/>
          <w:b w:val="0"/>
          <w:bCs/>
          <w:sz w:val="28"/>
          <w:szCs w:val="28"/>
        </w:rPr>
        <w:t>（</w:t>
      </w:r>
      <w:r>
        <w:rPr>
          <w:rFonts w:hint="default" w:ascii="Times New Roman" w:hAnsi="Times New Roman" w:eastAsia="方正仿宋简体" w:cs="Times New Roman"/>
          <w:b w:val="0"/>
          <w:bCs/>
          <w:sz w:val="28"/>
          <w:szCs w:val="28"/>
          <w:lang w:val="en-US" w:eastAsia="zh-CN"/>
        </w:rPr>
        <w:t>四</w:t>
      </w:r>
      <w:r>
        <w:rPr>
          <w:rFonts w:hint="default" w:ascii="Times New Roman" w:hAnsi="Times New Roman" w:eastAsia="方正仿宋简体" w:cs="Times New Roman"/>
          <w:b w:val="0"/>
          <w:bCs/>
          <w:sz w:val="28"/>
          <w:szCs w:val="28"/>
        </w:rPr>
        <w:t>）作为政府用于招商引资或公益性事业的资产出租；</w:t>
      </w:r>
    </w:p>
    <w:p w14:paraId="4CA4CFDC">
      <w:pPr>
        <w:keepNext w:val="0"/>
        <w:keepLines w:val="0"/>
        <w:pageBreakBefore w:val="0"/>
        <w:widowControl w:val="0"/>
        <w:kinsoku/>
        <w:wordWrap/>
        <w:overflowPunct w:val="0"/>
        <w:topLinePunct w:val="0"/>
        <w:autoSpaceDE/>
        <w:autoSpaceDN/>
        <w:bidi w:val="0"/>
        <w:adjustRightInd/>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sz w:val="28"/>
          <w:szCs w:val="28"/>
        </w:rPr>
      </w:pPr>
      <w:r>
        <w:rPr>
          <w:rFonts w:hint="default" w:ascii="Times New Roman" w:hAnsi="Times New Roman" w:eastAsia="方正仿宋简体" w:cs="Times New Roman"/>
          <w:b w:val="0"/>
          <w:bCs/>
          <w:sz w:val="28"/>
          <w:szCs w:val="28"/>
        </w:rPr>
        <w:t>（</w:t>
      </w:r>
      <w:r>
        <w:rPr>
          <w:rFonts w:hint="default" w:ascii="Times New Roman" w:hAnsi="Times New Roman" w:eastAsia="方正仿宋简体" w:cs="Times New Roman"/>
          <w:b w:val="0"/>
          <w:bCs/>
          <w:sz w:val="28"/>
          <w:szCs w:val="28"/>
          <w:lang w:val="en-US" w:eastAsia="zh-CN"/>
        </w:rPr>
        <w:t>五</w:t>
      </w:r>
      <w:r>
        <w:rPr>
          <w:rFonts w:hint="default" w:ascii="Times New Roman" w:hAnsi="Times New Roman" w:eastAsia="方正仿宋简体" w:cs="Times New Roman"/>
          <w:b w:val="0"/>
          <w:bCs/>
          <w:sz w:val="28"/>
          <w:szCs w:val="28"/>
        </w:rPr>
        <w:t>）</w:t>
      </w:r>
      <w:r>
        <w:rPr>
          <w:rFonts w:hint="default" w:ascii="Times New Roman" w:hAnsi="Times New Roman" w:eastAsia="方正仿宋简体" w:cs="Times New Roman"/>
          <w:b w:val="0"/>
          <w:bCs/>
          <w:sz w:val="28"/>
          <w:szCs w:val="28"/>
          <w:lang w:val="en-US" w:eastAsia="zh-CN"/>
        </w:rPr>
        <w:t>满足以下条件之一的：</w:t>
      </w:r>
      <w:r>
        <w:rPr>
          <w:rFonts w:hint="default" w:ascii="Times New Roman" w:hAnsi="Times New Roman" w:eastAsia="方正仿宋简体" w:cs="Times New Roman"/>
          <w:b w:val="0"/>
          <w:bCs/>
          <w:sz w:val="28"/>
          <w:szCs w:val="28"/>
        </w:rPr>
        <w:t>坐落位置较偏僻</w:t>
      </w:r>
      <w:r>
        <w:rPr>
          <w:rFonts w:hint="default" w:ascii="Times New Roman" w:hAnsi="Times New Roman" w:eastAsia="方正仿宋简体" w:cs="Times New Roman"/>
          <w:b w:val="0"/>
          <w:bCs/>
          <w:sz w:val="28"/>
          <w:szCs w:val="28"/>
          <w:lang w:eastAsia="zh-CN"/>
        </w:rPr>
        <w:t>（</w:t>
      </w:r>
      <w:r>
        <w:rPr>
          <w:rFonts w:hint="default" w:ascii="Times New Roman" w:hAnsi="Times New Roman" w:eastAsia="方正仿宋简体" w:cs="Times New Roman"/>
          <w:b w:val="0"/>
          <w:bCs/>
          <w:sz w:val="28"/>
          <w:szCs w:val="28"/>
          <w:lang w:val="en-US" w:eastAsia="zh-CN"/>
        </w:rPr>
        <w:t>如乡镇安置小区门面、住房</w:t>
      </w:r>
      <w:r>
        <w:rPr>
          <w:rFonts w:hint="default" w:ascii="Times New Roman" w:hAnsi="Times New Roman" w:eastAsia="方正仿宋简体" w:cs="Times New Roman"/>
          <w:b w:val="0"/>
          <w:bCs/>
          <w:sz w:val="28"/>
          <w:szCs w:val="28"/>
          <w:lang w:eastAsia="zh-CN"/>
        </w:rPr>
        <w:t>）</w:t>
      </w:r>
      <w:r>
        <w:rPr>
          <w:rFonts w:hint="default" w:ascii="Times New Roman" w:hAnsi="Times New Roman" w:eastAsia="方正仿宋简体" w:cs="Times New Roman"/>
          <w:b w:val="0"/>
          <w:bCs/>
          <w:sz w:val="28"/>
          <w:szCs w:val="28"/>
        </w:rPr>
        <w:t>、</w:t>
      </w:r>
      <w:r>
        <w:rPr>
          <w:rFonts w:hint="default" w:ascii="Times New Roman" w:hAnsi="Times New Roman" w:eastAsia="方正仿宋简体" w:cs="Times New Roman"/>
          <w:b w:val="0"/>
          <w:bCs/>
          <w:sz w:val="28"/>
          <w:szCs w:val="28"/>
          <w:lang w:val="en-US" w:eastAsia="zh-CN"/>
        </w:rPr>
        <w:t>单个资产</w:t>
      </w:r>
      <w:r>
        <w:rPr>
          <w:rFonts w:hint="default" w:ascii="Times New Roman" w:hAnsi="Times New Roman" w:eastAsia="方正仿宋简体" w:cs="Times New Roman"/>
          <w:b w:val="0"/>
          <w:bCs/>
          <w:sz w:val="28"/>
          <w:szCs w:val="28"/>
        </w:rPr>
        <w:t>面积小</w:t>
      </w:r>
      <w:r>
        <w:rPr>
          <w:rFonts w:hint="default" w:ascii="Times New Roman" w:hAnsi="Times New Roman" w:eastAsia="方正仿宋简体" w:cs="Times New Roman"/>
          <w:b w:val="0"/>
          <w:bCs/>
          <w:sz w:val="28"/>
          <w:szCs w:val="28"/>
          <w:lang w:eastAsia="zh-CN"/>
        </w:rPr>
        <w:t>（</w:t>
      </w:r>
      <w:r>
        <w:rPr>
          <w:rFonts w:hint="default" w:ascii="Times New Roman" w:hAnsi="Times New Roman" w:eastAsia="方正仿宋简体" w:cs="Times New Roman"/>
          <w:b w:val="0"/>
          <w:bCs/>
          <w:sz w:val="28"/>
          <w:szCs w:val="28"/>
          <w:lang w:val="en-US" w:eastAsia="zh-CN"/>
        </w:rPr>
        <w:t>低于50平</w:t>
      </w:r>
      <w:r>
        <w:rPr>
          <w:rFonts w:hint="default" w:ascii="Times New Roman" w:hAnsi="Times New Roman" w:eastAsia="方正仿宋简体" w:cs="Times New Roman"/>
          <w:b w:val="0"/>
          <w:bCs/>
          <w:sz w:val="28"/>
          <w:szCs w:val="28"/>
          <w:lang w:eastAsia="zh-CN"/>
        </w:rPr>
        <w:t>）</w:t>
      </w:r>
      <w:r>
        <w:rPr>
          <w:rFonts w:hint="default" w:ascii="Times New Roman" w:hAnsi="Times New Roman" w:eastAsia="方正仿宋简体" w:cs="Times New Roman"/>
          <w:b w:val="0"/>
          <w:bCs/>
          <w:sz w:val="28"/>
          <w:szCs w:val="28"/>
        </w:rPr>
        <w:t>、年租金金额小</w:t>
      </w:r>
      <w:r>
        <w:rPr>
          <w:rFonts w:hint="default" w:ascii="Times New Roman" w:hAnsi="Times New Roman" w:eastAsia="方正仿宋简体" w:cs="Times New Roman"/>
          <w:b w:val="0"/>
          <w:bCs/>
          <w:sz w:val="28"/>
          <w:szCs w:val="28"/>
          <w:lang w:eastAsia="zh-CN"/>
        </w:rPr>
        <w:t>（</w:t>
      </w:r>
      <w:r>
        <w:rPr>
          <w:rFonts w:hint="default" w:ascii="Times New Roman" w:hAnsi="Times New Roman" w:eastAsia="方正仿宋简体" w:cs="Times New Roman"/>
          <w:b w:val="0"/>
          <w:bCs/>
          <w:sz w:val="28"/>
          <w:szCs w:val="28"/>
          <w:lang w:val="en-US" w:eastAsia="zh-CN"/>
        </w:rPr>
        <w:t>经询价或评估等方式有合理证据证明年租金金额小于4000元）、出租资产账面原值低于50万元或账面净值或市场价值低于20万元</w:t>
      </w:r>
      <w:r>
        <w:rPr>
          <w:rFonts w:hint="default" w:ascii="Times New Roman" w:hAnsi="Times New Roman" w:eastAsia="方正仿宋简体" w:cs="Times New Roman"/>
          <w:b w:val="0"/>
          <w:bCs/>
          <w:sz w:val="28"/>
          <w:szCs w:val="28"/>
        </w:rPr>
        <w:t>的房地产</w:t>
      </w:r>
      <w:r>
        <w:rPr>
          <w:rFonts w:hint="default" w:ascii="Times New Roman" w:hAnsi="Times New Roman" w:eastAsia="方正仿宋简体" w:cs="Times New Roman"/>
          <w:b w:val="0"/>
          <w:bCs/>
          <w:sz w:val="28"/>
          <w:szCs w:val="28"/>
          <w:lang w:eastAsia="zh-CN"/>
        </w:rPr>
        <w:t>、</w:t>
      </w:r>
      <w:r>
        <w:rPr>
          <w:rFonts w:hint="default" w:ascii="Times New Roman" w:hAnsi="Times New Roman" w:eastAsia="方正仿宋简体" w:cs="Times New Roman"/>
          <w:b w:val="0"/>
          <w:bCs/>
          <w:sz w:val="28"/>
          <w:szCs w:val="28"/>
        </w:rPr>
        <w:t>确实不宜采取公开招租方式出租的零星资产、特殊设施设备；</w:t>
      </w:r>
    </w:p>
    <w:p w14:paraId="25E4AEE7">
      <w:pPr>
        <w:keepNext w:val="0"/>
        <w:keepLines w:val="0"/>
        <w:pageBreakBefore w:val="0"/>
        <w:widowControl w:val="0"/>
        <w:kinsoku/>
        <w:wordWrap/>
        <w:overflowPunct w:val="0"/>
        <w:topLinePunct w:val="0"/>
        <w:autoSpaceDE/>
        <w:autoSpaceDN/>
        <w:bidi w:val="0"/>
        <w:adjustRightInd/>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sz w:val="28"/>
          <w:szCs w:val="28"/>
          <w:lang w:val="en-US" w:eastAsia="zh-CN"/>
        </w:rPr>
      </w:pPr>
      <w:r>
        <w:rPr>
          <w:rFonts w:hint="default" w:ascii="Times New Roman" w:hAnsi="Times New Roman" w:eastAsia="方正仿宋简体" w:cs="Times New Roman"/>
          <w:b w:val="0"/>
          <w:bCs/>
          <w:sz w:val="28"/>
          <w:szCs w:val="28"/>
          <w:lang w:eastAsia="zh-CN"/>
        </w:rPr>
        <w:t>（</w:t>
      </w:r>
      <w:r>
        <w:rPr>
          <w:rFonts w:hint="default" w:ascii="Times New Roman" w:hAnsi="Times New Roman" w:eastAsia="方正仿宋简体" w:cs="Times New Roman"/>
          <w:b w:val="0"/>
          <w:bCs/>
          <w:sz w:val="28"/>
          <w:szCs w:val="28"/>
          <w:lang w:val="en-US" w:eastAsia="zh-CN"/>
        </w:rPr>
        <w:t>六</w:t>
      </w:r>
      <w:r>
        <w:rPr>
          <w:rFonts w:hint="default" w:ascii="Times New Roman" w:hAnsi="Times New Roman" w:eastAsia="方正仿宋简体" w:cs="Times New Roman"/>
          <w:b w:val="0"/>
          <w:bCs/>
          <w:sz w:val="28"/>
          <w:szCs w:val="28"/>
          <w:lang w:eastAsia="zh-CN"/>
        </w:rPr>
        <w:t>）</w:t>
      </w:r>
      <w:r>
        <w:rPr>
          <w:rFonts w:hint="default" w:ascii="Times New Roman" w:hAnsi="Times New Roman" w:eastAsia="方正仿宋简体" w:cs="Times New Roman"/>
          <w:b w:val="0"/>
          <w:bCs/>
          <w:sz w:val="28"/>
          <w:szCs w:val="28"/>
          <w:lang w:val="en-US" w:eastAsia="zh-CN"/>
        </w:rPr>
        <w:t>经区政府批准可以不采取公开招租方式的；</w:t>
      </w:r>
    </w:p>
    <w:p w14:paraId="2F196E44">
      <w:pPr>
        <w:keepNext w:val="0"/>
        <w:keepLines w:val="0"/>
        <w:pageBreakBefore w:val="0"/>
        <w:widowControl w:val="0"/>
        <w:kinsoku/>
        <w:wordWrap/>
        <w:overflowPunct w:val="0"/>
        <w:topLinePunct w:val="0"/>
        <w:autoSpaceDE/>
        <w:autoSpaceDN/>
        <w:bidi w:val="0"/>
        <w:adjustRightInd/>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sz w:val="28"/>
          <w:szCs w:val="28"/>
          <w:lang w:val="en-US" w:eastAsia="zh-CN"/>
        </w:rPr>
      </w:pPr>
      <w:r>
        <w:rPr>
          <w:rFonts w:hint="default" w:ascii="Times New Roman" w:hAnsi="Times New Roman" w:eastAsia="方正仿宋简体" w:cs="Times New Roman"/>
          <w:b w:val="0"/>
          <w:bCs/>
          <w:sz w:val="28"/>
          <w:szCs w:val="28"/>
          <w:lang w:val="en-US" w:eastAsia="zh-CN"/>
        </w:rPr>
        <w:t>（七）在1年内按照规定程序公开挂网招租2次（含）及以上无人竞租的；</w:t>
      </w:r>
    </w:p>
    <w:p w14:paraId="6D081AAF">
      <w:pPr>
        <w:keepNext w:val="0"/>
        <w:keepLines w:val="0"/>
        <w:pageBreakBefore w:val="0"/>
        <w:widowControl w:val="0"/>
        <w:kinsoku/>
        <w:wordWrap/>
        <w:overflowPunct w:val="0"/>
        <w:topLinePunct w:val="0"/>
        <w:autoSpaceDE/>
        <w:autoSpaceDN/>
        <w:bidi w:val="0"/>
        <w:adjustRightInd/>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sz w:val="28"/>
          <w:szCs w:val="28"/>
        </w:rPr>
      </w:pPr>
      <w:r>
        <w:rPr>
          <w:rFonts w:hint="default" w:ascii="Times New Roman" w:hAnsi="Times New Roman" w:eastAsia="方正仿宋简体" w:cs="Times New Roman"/>
          <w:b w:val="0"/>
          <w:bCs/>
          <w:sz w:val="28"/>
          <w:szCs w:val="28"/>
        </w:rPr>
        <w:t>（</w:t>
      </w:r>
      <w:r>
        <w:rPr>
          <w:rFonts w:hint="default" w:ascii="Times New Roman" w:hAnsi="Times New Roman" w:eastAsia="方正仿宋简体" w:cs="Times New Roman"/>
          <w:b w:val="0"/>
          <w:bCs/>
          <w:sz w:val="28"/>
          <w:szCs w:val="28"/>
          <w:lang w:val="en-US" w:eastAsia="zh-CN"/>
        </w:rPr>
        <w:t>八</w:t>
      </w:r>
      <w:r>
        <w:rPr>
          <w:rFonts w:hint="default" w:ascii="Times New Roman" w:hAnsi="Times New Roman" w:eastAsia="方正仿宋简体" w:cs="Times New Roman"/>
          <w:b w:val="0"/>
          <w:bCs/>
          <w:sz w:val="28"/>
          <w:szCs w:val="28"/>
        </w:rPr>
        <w:t>）其他有规定不宜公开招租的情况。</w:t>
      </w:r>
    </w:p>
    <w:p w14:paraId="1F809F14">
      <w:pPr>
        <w:keepNext w:val="0"/>
        <w:keepLines w:val="0"/>
        <w:pageBreakBefore w:val="0"/>
        <w:widowControl w:val="0"/>
        <w:kinsoku/>
        <w:overflowPunct w:val="0"/>
        <w:topLinePunct w:val="0"/>
        <w:bidi w:val="0"/>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sz w:val="28"/>
          <w:szCs w:val="28"/>
        </w:rPr>
      </w:pPr>
      <w:r>
        <w:rPr>
          <w:rFonts w:hint="default" w:ascii="Times New Roman" w:hAnsi="Times New Roman" w:eastAsia="方正仿宋简体" w:cs="Times New Roman"/>
          <w:b w:val="0"/>
          <w:bCs/>
          <w:color w:val="auto"/>
          <w:kern w:val="0"/>
          <w:sz w:val="28"/>
          <w:szCs w:val="28"/>
          <w:lang w:val="en-US" w:eastAsia="zh-CN" w:bidi="ar-SA"/>
        </w:rPr>
        <w:t>第四十八条</w:t>
      </w:r>
      <w:r>
        <w:rPr>
          <w:rFonts w:hint="default" w:ascii="Times New Roman" w:hAnsi="Times New Roman" w:eastAsia="方正仿宋简体" w:cs="Times New Roman"/>
          <w:b w:val="0"/>
          <w:bCs/>
          <w:color w:val="auto"/>
          <w:sz w:val="28"/>
          <w:szCs w:val="28"/>
          <w:lang w:val="en-US" w:eastAsia="zh-CN"/>
        </w:rPr>
        <w:t xml:space="preserve"> </w:t>
      </w:r>
      <w:r>
        <w:rPr>
          <w:rFonts w:hint="default" w:ascii="Times New Roman" w:hAnsi="Times New Roman" w:eastAsia="方正仿宋简体" w:cs="Times New Roman"/>
          <w:b w:val="0"/>
          <w:bCs/>
          <w:color w:val="auto"/>
          <w:sz w:val="28"/>
          <w:szCs w:val="28"/>
        </w:rPr>
        <w:t>资产出租应当制订资产出租方案并经</w:t>
      </w:r>
      <w:r>
        <w:rPr>
          <w:rFonts w:hint="default" w:ascii="Times New Roman" w:hAnsi="Times New Roman" w:eastAsia="方正仿宋简体" w:cs="Times New Roman"/>
          <w:b w:val="0"/>
          <w:bCs/>
          <w:color w:val="auto"/>
          <w:sz w:val="28"/>
          <w:szCs w:val="28"/>
          <w:lang w:val="en-US" w:eastAsia="zh-CN"/>
        </w:rPr>
        <w:t>单位集体研究、主管部门审批</w:t>
      </w:r>
      <w:r>
        <w:rPr>
          <w:rFonts w:hint="default" w:ascii="Times New Roman" w:hAnsi="Times New Roman" w:eastAsia="方正仿宋简体" w:cs="Times New Roman"/>
          <w:b w:val="0"/>
          <w:bCs/>
          <w:color w:val="auto"/>
          <w:sz w:val="28"/>
          <w:szCs w:val="28"/>
          <w:lang w:eastAsia="zh-CN"/>
        </w:rPr>
        <w:t>后报</w:t>
      </w:r>
      <w:r>
        <w:rPr>
          <w:rFonts w:hint="default" w:ascii="Times New Roman" w:hAnsi="Times New Roman" w:eastAsia="方正仿宋简体" w:cs="Times New Roman"/>
          <w:b w:val="0"/>
          <w:bCs/>
          <w:color w:val="auto"/>
          <w:sz w:val="28"/>
          <w:szCs w:val="28"/>
          <w:lang w:val="en-US" w:eastAsia="zh-CN"/>
        </w:rPr>
        <w:t>区</w:t>
      </w:r>
      <w:r>
        <w:rPr>
          <w:rFonts w:hint="default" w:ascii="Times New Roman" w:hAnsi="Times New Roman" w:eastAsia="方正仿宋简体" w:cs="Times New Roman"/>
          <w:b w:val="0"/>
          <w:bCs/>
          <w:color w:val="auto"/>
          <w:sz w:val="28"/>
          <w:szCs w:val="28"/>
          <w:lang w:eastAsia="zh-CN"/>
        </w:rPr>
        <w:t>国资局备案</w:t>
      </w:r>
      <w:r>
        <w:rPr>
          <w:rFonts w:hint="default" w:ascii="Times New Roman" w:hAnsi="Times New Roman" w:eastAsia="方正仿宋简体" w:cs="Times New Roman"/>
          <w:b w:val="0"/>
          <w:bCs/>
          <w:color w:val="auto"/>
          <w:sz w:val="28"/>
          <w:szCs w:val="28"/>
        </w:rPr>
        <w:t>。资产出租方案应包括拟出租资产的产权状况及实物现状、出租资产的目的及可行性、资产明细清单、出租用途及期限、租金收缴办法、承租条件、招租底价及底价拟订依据、招租方式等。</w:t>
      </w:r>
    </w:p>
    <w:p w14:paraId="5E755868">
      <w:pPr>
        <w:keepNext w:val="0"/>
        <w:keepLines w:val="0"/>
        <w:pageBreakBefore w:val="0"/>
        <w:widowControl w:val="0"/>
        <w:kinsoku/>
        <w:overflowPunct w:val="0"/>
        <w:topLinePunct w:val="0"/>
        <w:bidi w:val="0"/>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sz w:val="28"/>
          <w:szCs w:val="28"/>
        </w:rPr>
      </w:pPr>
      <w:r>
        <w:rPr>
          <w:rFonts w:hint="default" w:ascii="Times New Roman" w:hAnsi="Times New Roman" w:eastAsia="方正仿宋简体" w:cs="Times New Roman"/>
          <w:b w:val="0"/>
          <w:bCs/>
          <w:color w:val="auto"/>
          <w:kern w:val="0"/>
          <w:sz w:val="28"/>
          <w:szCs w:val="28"/>
          <w:lang w:val="en-US" w:eastAsia="zh-CN" w:bidi="ar-SA"/>
        </w:rPr>
        <w:t>第四十九条</w:t>
      </w:r>
      <w:r>
        <w:rPr>
          <w:rFonts w:hint="default" w:ascii="Times New Roman" w:hAnsi="Times New Roman" w:eastAsia="方正仿宋简体" w:cs="Times New Roman"/>
          <w:b w:val="0"/>
          <w:bCs/>
          <w:color w:val="auto"/>
          <w:sz w:val="28"/>
          <w:szCs w:val="28"/>
          <w:lang w:val="en-US" w:eastAsia="zh-CN"/>
        </w:rPr>
        <w:t xml:space="preserve"> </w:t>
      </w:r>
      <w:r>
        <w:rPr>
          <w:rFonts w:hint="default" w:ascii="Times New Roman" w:hAnsi="Times New Roman" w:eastAsia="方正仿宋简体" w:cs="Times New Roman"/>
          <w:b w:val="0"/>
          <w:bCs/>
          <w:color w:val="auto"/>
          <w:sz w:val="28"/>
          <w:szCs w:val="28"/>
        </w:rPr>
        <w:t>资产出租应当通过市场调查进行询价，可以委托中介机构或专业部门、专业人员进行询价，询价结果作为确定招租询价的参考依据。</w:t>
      </w:r>
    </w:p>
    <w:p w14:paraId="6FB4A4D3">
      <w:pPr>
        <w:keepNext w:val="0"/>
        <w:keepLines w:val="0"/>
        <w:pageBreakBefore w:val="0"/>
        <w:widowControl w:val="0"/>
        <w:kinsoku/>
        <w:overflowPunct w:val="0"/>
        <w:topLinePunct w:val="0"/>
        <w:bidi w:val="0"/>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sz w:val="28"/>
          <w:szCs w:val="28"/>
        </w:rPr>
      </w:pPr>
      <w:r>
        <w:rPr>
          <w:rFonts w:hint="default" w:ascii="Times New Roman" w:hAnsi="Times New Roman" w:eastAsia="方正仿宋简体" w:cs="Times New Roman"/>
          <w:b w:val="0"/>
          <w:bCs/>
          <w:color w:val="auto"/>
          <w:sz w:val="28"/>
          <w:szCs w:val="28"/>
          <w:lang w:eastAsia="zh-CN"/>
        </w:rPr>
        <w:t>第</w:t>
      </w:r>
      <w:r>
        <w:rPr>
          <w:rFonts w:hint="default" w:ascii="Times New Roman" w:hAnsi="Times New Roman" w:eastAsia="方正仿宋简体" w:cs="Times New Roman"/>
          <w:b w:val="0"/>
          <w:bCs/>
          <w:color w:val="auto"/>
          <w:sz w:val="28"/>
          <w:szCs w:val="28"/>
          <w:lang w:val="en-US" w:eastAsia="zh-CN"/>
        </w:rPr>
        <w:t>五十</w:t>
      </w:r>
      <w:r>
        <w:rPr>
          <w:rFonts w:hint="default" w:ascii="Times New Roman" w:hAnsi="Times New Roman" w:eastAsia="方正仿宋简体" w:cs="Times New Roman"/>
          <w:b w:val="0"/>
          <w:bCs/>
          <w:color w:val="auto"/>
          <w:sz w:val="28"/>
          <w:szCs w:val="28"/>
          <w:lang w:eastAsia="zh-CN"/>
        </w:rPr>
        <w:t>条</w:t>
      </w:r>
      <w:r>
        <w:rPr>
          <w:rFonts w:hint="default" w:ascii="Times New Roman" w:hAnsi="Times New Roman" w:eastAsia="方正仿宋简体" w:cs="Times New Roman"/>
          <w:b w:val="0"/>
          <w:bCs/>
          <w:color w:val="auto"/>
          <w:sz w:val="28"/>
          <w:szCs w:val="28"/>
          <w:lang w:val="en-US" w:eastAsia="zh-CN"/>
        </w:rPr>
        <w:t xml:space="preserve"> </w:t>
      </w:r>
      <w:r>
        <w:rPr>
          <w:rFonts w:hint="default" w:ascii="Times New Roman" w:hAnsi="Times New Roman" w:eastAsia="方正仿宋简体" w:cs="Times New Roman"/>
          <w:b w:val="0"/>
          <w:bCs/>
          <w:color w:val="auto"/>
          <w:sz w:val="28"/>
          <w:szCs w:val="28"/>
        </w:rPr>
        <w:t>资产出租原则上应当进入市公共资源交易中心进行公开招租；情况特殊的，招租方式报</w:t>
      </w:r>
      <w:r>
        <w:rPr>
          <w:rFonts w:hint="default" w:ascii="Times New Roman" w:hAnsi="Times New Roman" w:eastAsia="方正仿宋简体" w:cs="Times New Roman"/>
          <w:b w:val="0"/>
          <w:bCs/>
          <w:color w:val="auto"/>
          <w:sz w:val="28"/>
          <w:szCs w:val="28"/>
          <w:lang w:eastAsia="zh-CN"/>
        </w:rPr>
        <w:t>区国资局</w:t>
      </w:r>
      <w:r>
        <w:rPr>
          <w:rFonts w:hint="default" w:ascii="Times New Roman" w:hAnsi="Times New Roman" w:eastAsia="方正仿宋简体" w:cs="Times New Roman"/>
          <w:b w:val="0"/>
          <w:bCs/>
          <w:color w:val="auto"/>
          <w:sz w:val="28"/>
          <w:szCs w:val="28"/>
        </w:rPr>
        <w:t>审批。</w:t>
      </w:r>
    </w:p>
    <w:p w14:paraId="253F77CC">
      <w:pPr>
        <w:keepNext w:val="0"/>
        <w:keepLines w:val="0"/>
        <w:pageBreakBefore w:val="0"/>
        <w:widowControl w:val="0"/>
        <w:kinsoku/>
        <w:overflowPunct w:val="0"/>
        <w:topLinePunct w:val="0"/>
        <w:bidi w:val="0"/>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sz w:val="28"/>
          <w:szCs w:val="28"/>
          <w:lang w:val="en-US" w:eastAsia="zh-CN"/>
        </w:rPr>
      </w:pPr>
      <w:r>
        <w:rPr>
          <w:rFonts w:hint="default" w:ascii="Times New Roman" w:hAnsi="Times New Roman" w:eastAsia="方正仿宋简体" w:cs="Times New Roman"/>
          <w:b w:val="0"/>
          <w:bCs/>
          <w:color w:val="auto"/>
          <w:sz w:val="28"/>
          <w:szCs w:val="28"/>
          <w:lang w:eastAsia="zh-CN"/>
        </w:rPr>
        <w:t>第</w:t>
      </w:r>
      <w:r>
        <w:rPr>
          <w:rFonts w:hint="default" w:ascii="Times New Roman" w:hAnsi="Times New Roman" w:eastAsia="方正仿宋简体" w:cs="Times New Roman"/>
          <w:b w:val="0"/>
          <w:bCs/>
          <w:color w:val="auto"/>
          <w:sz w:val="28"/>
          <w:szCs w:val="28"/>
          <w:lang w:val="en-US" w:eastAsia="zh-CN"/>
        </w:rPr>
        <w:t>五十一</w:t>
      </w:r>
      <w:r>
        <w:rPr>
          <w:rFonts w:hint="default" w:ascii="Times New Roman" w:hAnsi="Times New Roman" w:eastAsia="方正仿宋简体" w:cs="Times New Roman"/>
          <w:b w:val="0"/>
          <w:bCs/>
          <w:color w:val="auto"/>
          <w:sz w:val="28"/>
          <w:szCs w:val="28"/>
          <w:lang w:eastAsia="zh-CN"/>
        </w:rPr>
        <w:t>条</w:t>
      </w:r>
      <w:r>
        <w:rPr>
          <w:rFonts w:hint="default" w:ascii="Times New Roman" w:hAnsi="Times New Roman" w:eastAsia="方正仿宋简体" w:cs="Times New Roman"/>
          <w:b w:val="0"/>
          <w:bCs/>
          <w:color w:val="auto"/>
          <w:sz w:val="28"/>
          <w:szCs w:val="28"/>
          <w:lang w:val="en-US" w:eastAsia="zh-CN"/>
        </w:rPr>
        <w:t xml:space="preserve"> 资产出租期限一次不宜过长，一般不超过5年，特殊情况可以适当延长，但不应超过8年（含8年）。出租期限超过8年的资产出租项目报区国资局审批。</w:t>
      </w:r>
    </w:p>
    <w:p w14:paraId="613F1828">
      <w:pPr>
        <w:keepNext w:val="0"/>
        <w:keepLines w:val="0"/>
        <w:pageBreakBefore w:val="0"/>
        <w:widowControl w:val="0"/>
        <w:kinsoku/>
        <w:overflowPunct w:val="0"/>
        <w:topLinePunct w:val="0"/>
        <w:bidi w:val="0"/>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sz w:val="28"/>
          <w:szCs w:val="28"/>
          <w:lang w:val="en-US" w:eastAsia="zh-CN"/>
        </w:rPr>
      </w:pPr>
      <w:r>
        <w:rPr>
          <w:rFonts w:hint="default" w:ascii="Times New Roman" w:hAnsi="Times New Roman" w:eastAsia="方正仿宋简体" w:cs="Times New Roman"/>
          <w:b w:val="0"/>
          <w:bCs/>
          <w:color w:val="auto"/>
          <w:sz w:val="28"/>
          <w:szCs w:val="28"/>
          <w:lang w:eastAsia="zh-CN"/>
        </w:rPr>
        <w:t>第</w:t>
      </w:r>
      <w:r>
        <w:rPr>
          <w:rFonts w:hint="default" w:ascii="Times New Roman" w:hAnsi="Times New Roman" w:eastAsia="方正仿宋简体" w:cs="Times New Roman"/>
          <w:b w:val="0"/>
          <w:bCs/>
          <w:color w:val="auto"/>
          <w:sz w:val="28"/>
          <w:szCs w:val="28"/>
          <w:lang w:val="en-US" w:eastAsia="zh-CN"/>
        </w:rPr>
        <w:t>五十二</w:t>
      </w:r>
      <w:r>
        <w:rPr>
          <w:rFonts w:hint="default" w:ascii="Times New Roman" w:hAnsi="Times New Roman" w:eastAsia="方正仿宋简体" w:cs="Times New Roman"/>
          <w:b w:val="0"/>
          <w:bCs/>
          <w:color w:val="auto"/>
          <w:sz w:val="28"/>
          <w:szCs w:val="28"/>
          <w:lang w:eastAsia="zh-CN"/>
        </w:rPr>
        <w:t>条</w:t>
      </w:r>
      <w:r>
        <w:rPr>
          <w:rFonts w:hint="default" w:ascii="Times New Roman" w:hAnsi="Times New Roman" w:eastAsia="方正仿宋简体" w:cs="Times New Roman"/>
          <w:b w:val="0"/>
          <w:bCs/>
          <w:color w:val="auto"/>
          <w:sz w:val="28"/>
          <w:szCs w:val="28"/>
          <w:lang w:val="en-US" w:eastAsia="zh-CN"/>
        </w:rPr>
        <w:t xml:space="preserve"> 资产出租，应依照《中华人民共和国合同法》的规定，与承租人签订资产出租合同，按规定履行相关权利、承担义务。出租期满后，继续租赁的，双方可续签合同；经协商，原承租人不接受续租条件的，视为放弃续租，企业应按规定重新招租。</w:t>
      </w:r>
    </w:p>
    <w:p w14:paraId="563CED2A">
      <w:pPr>
        <w:keepNext w:val="0"/>
        <w:keepLines w:val="0"/>
        <w:pageBreakBefore w:val="0"/>
        <w:widowControl w:val="0"/>
        <w:kinsoku/>
        <w:overflowPunct w:val="0"/>
        <w:topLinePunct w:val="0"/>
        <w:bidi w:val="0"/>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sz w:val="28"/>
          <w:szCs w:val="28"/>
        </w:rPr>
      </w:pPr>
      <w:r>
        <w:rPr>
          <w:rFonts w:hint="default" w:ascii="Times New Roman" w:hAnsi="Times New Roman" w:eastAsia="方正仿宋简体" w:cs="Times New Roman"/>
          <w:b w:val="0"/>
          <w:bCs/>
          <w:color w:val="auto"/>
          <w:sz w:val="28"/>
          <w:szCs w:val="28"/>
          <w:lang w:eastAsia="zh-CN"/>
        </w:rPr>
        <w:t>第</w:t>
      </w:r>
      <w:r>
        <w:rPr>
          <w:rFonts w:hint="default" w:ascii="Times New Roman" w:hAnsi="Times New Roman" w:eastAsia="方正仿宋简体" w:cs="Times New Roman"/>
          <w:b w:val="0"/>
          <w:bCs/>
          <w:color w:val="auto"/>
          <w:sz w:val="28"/>
          <w:szCs w:val="28"/>
          <w:lang w:val="en-US" w:eastAsia="zh-CN"/>
        </w:rPr>
        <w:t>五十三</w:t>
      </w:r>
      <w:r>
        <w:rPr>
          <w:rFonts w:hint="default" w:ascii="Times New Roman" w:hAnsi="Times New Roman" w:eastAsia="方正仿宋简体" w:cs="Times New Roman"/>
          <w:b w:val="0"/>
          <w:bCs/>
          <w:color w:val="auto"/>
          <w:sz w:val="28"/>
          <w:szCs w:val="28"/>
          <w:lang w:eastAsia="zh-CN"/>
        </w:rPr>
        <w:t>条</w:t>
      </w:r>
      <w:r>
        <w:rPr>
          <w:rFonts w:hint="default" w:ascii="Times New Roman" w:hAnsi="Times New Roman" w:eastAsia="方正仿宋简体" w:cs="Times New Roman"/>
          <w:b w:val="0"/>
          <w:bCs/>
          <w:color w:val="auto"/>
          <w:sz w:val="28"/>
          <w:szCs w:val="28"/>
          <w:lang w:val="en-US" w:eastAsia="zh-CN"/>
        </w:rPr>
        <w:t xml:space="preserve"> </w:t>
      </w:r>
      <w:r>
        <w:rPr>
          <w:rFonts w:hint="default" w:ascii="Times New Roman" w:hAnsi="Times New Roman" w:eastAsia="方正仿宋简体" w:cs="Times New Roman"/>
          <w:b w:val="0"/>
          <w:bCs/>
          <w:color w:val="auto"/>
          <w:sz w:val="28"/>
          <w:szCs w:val="28"/>
        </w:rPr>
        <w:t>租金收取方式为每年收取一次，特殊情况可一次性收取。</w:t>
      </w:r>
      <w:r>
        <w:rPr>
          <w:rFonts w:hint="default" w:ascii="Times New Roman" w:hAnsi="Times New Roman" w:eastAsia="方正仿宋简体" w:cs="Times New Roman"/>
          <w:b w:val="0"/>
          <w:bCs/>
          <w:color w:val="auto"/>
          <w:sz w:val="28"/>
          <w:szCs w:val="28"/>
          <w:lang w:eastAsia="zh-CN"/>
        </w:rPr>
        <w:t>国有资产</w:t>
      </w:r>
      <w:r>
        <w:rPr>
          <w:rFonts w:hint="default" w:ascii="Times New Roman" w:hAnsi="Times New Roman" w:eastAsia="方正仿宋简体" w:cs="Times New Roman"/>
          <w:b w:val="0"/>
          <w:bCs/>
          <w:color w:val="auto"/>
          <w:sz w:val="28"/>
          <w:szCs w:val="28"/>
        </w:rPr>
        <w:t>的出租实行履约保证金制度。履约保证金主要用于保证国有资产的完好和约束承租人按时缴付水、电、物管等相关费用。</w:t>
      </w:r>
    </w:p>
    <w:p w14:paraId="49848C29">
      <w:pPr>
        <w:keepNext w:val="0"/>
        <w:keepLines w:val="0"/>
        <w:pageBreakBefore w:val="0"/>
        <w:widowControl w:val="0"/>
        <w:kinsoku/>
        <w:overflowPunct w:val="0"/>
        <w:topLinePunct w:val="0"/>
        <w:bidi w:val="0"/>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sz w:val="28"/>
          <w:szCs w:val="28"/>
        </w:rPr>
      </w:pPr>
      <w:r>
        <w:rPr>
          <w:rFonts w:hint="default" w:ascii="Times New Roman" w:hAnsi="Times New Roman" w:eastAsia="方正仿宋简体" w:cs="Times New Roman"/>
          <w:b w:val="0"/>
          <w:bCs/>
          <w:color w:val="auto"/>
          <w:sz w:val="28"/>
          <w:szCs w:val="28"/>
          <w:lang w:eastAsia="zh-CN"/>
        </w:rPr>
        <w:t>第</w:t>
      </w:r>
      <w:r>
        <w:rPr>
          <w:rFonts w:hint="default" w:ascii="Times New Roman" w:hAnsi="Times New Roman" w:eastAsia="方正仿宋简体" w:cs="Times New Roman"/>
          <w:b w:val="0"/>
          <w:bCs/>
          <w:color w:val="auto"/>
          <w:sz w:val="28"/>
          <w:szCs w:val="28"/>
          <w:lang w:val="en-US" w:eastAsia="zh-CN"/>
        </w:rPr>
        <w:t>五十四</w:t>
      </w:r>
      <w:r>
        <w:rPr>
          <w:rFonts w:hint="default" w:ascii="Times New Roman" w:hAnsi="Times New Roman" w:eastAsia="方正仿宋简体" w:cs="Times New Roman"/>
          <w:b w:val="0"/>
          <w:bCs/>
          <w:color w:val="auto"/>
          <w:sz w:val="28"/>
          <w:szCs w:val="28"/>
          <w:lang w:eastAsia="zh-CN"/>
        </w:rPr>
        <w:t>条</w:t>
      </w:r>
      <w:r>
        <w:rPr>
          <w:rFonts w:hint="default" w:ascii="Times New Roman" w:hAnsi="Times New Roman" w:eastAsia="方正仿宋简体" w:cs="Times New Roman"/>
          <w:b w:val="0"/>
          <w:bCs/>
          <w:sz w:val="28"/>
          <w:szCs w:val="28"/>
        </w:rPr>
        <w:t xml:space="preserve"> 资产出租的承租方需要对资产进行装修的，应当事先与出租单位协商，并在合同中明确约定合同终止时的处置方式。出租单位原则上不得承诺认购、退回或折价收购承租人的固定资产或装修费用。</w:t>
      </w:r>
    </w:p>
    <w:p w14:paraId="0495B251">
      <w:pPr>
        <w:keepNext w:val="0"/>
        <w:keepLines w:val="0"/>
        <w:pageBreakBefore w:val="0"/>
        <w:widowControl w:val="0"/>
        <w:kinsoku/>
        <w:wordWrap/>
        <w:overflowPunct w:val="0"/>
        <w:topLinePunct w:val="0"/>
        <w:autoSpaceDE/>
        <w:autoSpaceDN/>
        <w:bidi w:val="0"/>
        <w:adjustRightInd/>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sz w:val="28"/>
          <w:szCs w:val="28"/>
          <w:lang w:eastAsia="zh-CN"/>
        </w:rPr>
      </w:pPr>
      <w:r>
        <w:rPr>
          <w:rFonts w:hint="default" w:ascii="Times New Roman" w:hAnsi="Times New Roman" w:eastAsia="方正仿宋简体" w:cs="Times New Roman"/>
          <w:b w:val="0"/>
          <w:bCs/>
          <w:color w:val="auto"/>
          <w:sz w:val="28"/>
          <w:szCs w:val="28"/>
          <w:lang w:eastAsia="zh-CN"/>
        </w:rPr>
        <w:t>第</w:t>
      </w:r>
      <w:r>
        <w:rPr>
          <w:rFonts w:hint="default" w:ascii="Times New Roman" w:hAnsi="Times New Roman" w:eastAsia="方正仿宋简体" w:cs="Times New Roman"/>
          <w:b w:val="0"/>
          <w:bCs/>
          <w:color w:val="auto"/>
          <w:sz w:val="28"/>
          <w:szCs w:val="28"/>
          <w:lang w:val="en-US" w:eastAsia="zh-CN"/>
        </w:rPr>
        <w:t>五十五</w:t>
      </w:r>
      <w:r>
        <w:rPr>
          <w:rFonts w:hint="default" w:ascii="Times New Roman" w:hAnsi="Times New Roman" w:eastAsia="方正仿宋简体" w:cs="Times New Roman"/>
          <w:b w:val="0"/>
          <w:bCs/>
          <w:color w:val="auto"/>
          <w:sz w:val="28"/>
          <w:szCs w:val="28"/>
          <w:lang w:eastAsia="zh-CN"/>
        </w:rPr>
        <w:t>条</w:t>
      </w:r>
      <w:r>
        <w:rPr>
          <w:rFonts w:hint="default" w:ascii="Times New Roman" w:hAnsi="Times New Roman" w:eastAsia="方正仿宋简体" w:cs="Times New Roman"/>
          <w:b w:val="0"/>
          <w:bCs/>
          <w:sz w:val="28"/>
          <w:szCs w:val="28"/>
        </w:rPr>
        <w:t xml:space="preserve"> </w:t>
      </w:r>
      <w:r>
        <w:rPr>
          <w:rFonts w:hint="default" w:ascii="Times New Roman" w:hAnsi="Times New Roman" w:eastAsia="方正仿宋简体" w:cs="Times New Roman"/>
          <w:b w:val="0"/>
          <w:bCs/>
          <w:sz w:val="28"/>
          <w:szCs w:val="28"/>
          <w:lang w:val="en-US" w:eastAsia="zh-CN"/>
        </w:rPr>
        <w:t>行政事业单位应</w:t>
      </w:r>
      <w:r>
        <w:rPr>
          <w:rFonts w:hint="default" w:ascii="Times New Roman" w:hAnsi="Times New Roman" w:eastAsia="方正仿宋简体" w:cs="Times New Roman"/>
          <w:b w:val="0"/>
          <w:bCs/>
          <w:sz w:val="28"/>
          <w:szCs w:val="28"/>
        </w:rPr>
        <w:t>加强租赁合同签订前的摸底调查</w:t>
      </w:r>
      <w:r>
        <w:rPr>
          <w:rFonts w:hint="default" w:ascii="Times New Roman" w:hAnsi="Times New Roman" w:eastAsia="方正仿宋简体" w:cs="Times New Roman"/>
          <w:b w:val="0"/>
          <w:bCs/>
          <w:sz w:val="28"/>
          <w:szCs w:val="28"/>
          <w:lang w:eastAsia="zh-CN"/>
        </w:rPr>
        <w:t>，</w:t>
      </w:r>
      <w:r>
        <w:rPr>
          <w:rFonts w:hint="default" w:ascii="Times New Roman" w:hAnsi="Times New Roman" w:eastAsia="方正仿宋简体" w:cs="Times New Roman"/>
          <w:b w:val="0"/>
          <w:bCs/>
          <w:sz w:val="28"/>
          <w:szCs w:val="28"/>
        </w:rPr>
        <w:t>对承租者进行资信审查</w:t>
      </w:r>
      <w:r>
        <w:rPr>
          <w:rFonts w:hint="default" w:ascii="Times New Roman" w:hAnsi="Times New Roman" w:eastAsia="方正仿宋简体" w:cs="Times New Roman"/>
          <w:b w:val="0"/>
          <w:bCs/>
          <w:sz w:val="28"/>
          <w:szCs w:val="28"/>
          <w:lang w:eastAsia="zh-CN"/>
        </w:rPr>
        <w:t>，</w:t>
      </w:r>
      <w:r>
        <w:rPr>
          <w:rFonts w:hint="default" w:ascii="Times New Roman" w:hAnsi="Times New Roman" w:eastAsia="方正仿宋简体" w:cs="Times New Roman"/>
          <w:b w:val="0"/>
          <w:bCs/>
          <w:sz w:val="28"/>
          <w:szCs w:val="28"/>
        </w:rPr>
        <w:t>并探索建立履约担保、信用及诚信审核制度。加强租赁合同履约管理</w:t>
      </w:r>
      <w:r>
        <w:rPr>
          <w:rFonts w:hint="default" w:ascii="Times New Roman" w:hAnsi="Times New Roman" w:eastAsia="方正仿宋简体" w:cs="Times New Roman"/>
          <w:b w:val="0"/>
          <w:bCs/>
          <w:sz w:val="28"/>
          <w:szCs w:val="28"/>
          <w:lang w:eastAsia="zh-CN"/>
        </w:rPr>
        <w:t>，</w:t>
      </w:r>
      <w:r>
        <w:rPr>
          <w:rFonts w:hint="default" w:ascii="Times New Roman" w:hAnsi="Times New Roman" w:eastAsia="方正仿宋简体" w:cs="Times New Roman"/>
          <w:b w:val="0"/>
          <w:bCs/>
          <w:sz w:val="28"/>
          <w:szCs w:val="28"/>
        </w:rPr>
        <w:t>合理收取履约保证金</w:t>
      </w:r>
      <w:r>
        <w:rPr>
          <w:rFonts w:hint="default" w:ascii="Times New Roman" w:hAnsi="Times New Roman" w:eastAsia="方正仿宋简体" w:cs="Times New Roman"/>
          <w:b w:val="0"/>
          <w:bCs/>
          <w:sz w:val="28"/>
          <w:szCs w:val="28"/>
          <w:lang w:eastAsia="zh-CN"/>
        </w:rPr>
        <w:t>，</w:t>
      </w:r>
      <w:r>
        <w:rPr>
          <w:rFonts w:hint="default" w:ascii="Times New Roman" w:hAnsi="Times New Roman" w:eastAsia="方正仿宋简体" w:cs="Times New Roman"/>
          <w:b w:val="0"/>
          <w:bCs/>
          <w:sz w:val="28"/>
          <w:szCs w:val="28"/>
        </w:rPr>
        <w:t>并可要求承租者提供必要的财产担保。加强履约行为事后约束</w:t>
      </w:r>
      <w:r>
        <w:rPr>
          <w:rFonts w:hint="default" w:ascii="Times New Roman" w:hAnsi="Times New Roman" w:eastAsia="方正仿宋简体" w:cs="Times New Roman"/>
          <w:b w:val="0"/>
          <w:bCs/>
          <w:sz w:val="28"/>
          <w:szCs w:val="28"/>
          <w:lang w:eastAsia="zh-CN"/>
        </w:rPr>
        <w:t>，</w:t>
      </w:r>
      <w:r>
        <w:rPr>
          <w:rFonts w:hint="default" w:ascii="Times New Roman" w:hAnsi="Times New Roman" w:eastAsia="方正仿宋简体" w:cs="Times New Roman"/>
          <w:b w:val="0"/>
          <w:bCs/>
          <w:sz w:val="28"/>
          <w:szCs w:val="28"/>
        </w:rPr>
        <w:t>存在欠租等违约行为的</w:t>
      </w:r>
      <w:r>
        <w:rPr>
          <w:rFonts w:hint="default" w:ascii="Times New Roman" w:hAnsi="Times New Roman" w:eastAsia="方正仿宋简体" w:cs="Times New Roman"/>
          <w:b w:val="0"/>
          <w:bCs/>
          <w:sz w:val="28"/>
          <w:szCs w:val="28"/>
          <w:lang w:eastAsia="zh-CN"/>
        </w:rPr>
        <w:t>，</w:t>
      </w:r>
      <w:r>
        <w:rPr>
          <w:rFonts w:hint="default" w:ascii="Times New Roman" w:hAnsi="Times New Roman" w:eastAsia="方正仿宋简体" w:cs="Times New Roman"/>
          <w:b w:val="0"/>
          <w:bCs/>
          <w:sz w:val="28"/>
          <w:szCs w:val="28"/>
        </w:rPr>
        <w:t>不再具有承租</w:t>
      </w:r>
      <w:r>
        <w:rPr>
          <w:rFonts w:hint="default" w:ascii="Times New Roman" w:hAnsi="Times New Roman" w:eastAsia="方正仿宋简体" w:cs="Times New Roman"/>
          <w:b w:val="0"/>
          <w:bCs/>
          <w:sz w:val="28"/>
          <w:szCs w:val="28"/>
          <w:lang w:val="en-US" w:eastAsia="zh-CN"/>
        </w:rPr>
        <w:t>国有</w:t>
      </w:r>
      <w:r>
        <w:rPr>
          <w:rFonts w:hint="default" w:ascii="Times New Roman" w:hAnsi="Times New Roman" w:eastAsia="方正仿宋简体" w:cs="Times New Roman"/>
          <w:b w:val="0"/>
          <w:bCs/>
          <w:sz w:val="28"/>
          <w:szCs w:val="28"/>
        </w:rPr>
        <w:t>资产的资格</w:t>
      </w:r>
      <w:r>
        <w:rPr>
          <w:rFonts w:hint="default" w:ascii="Times New Roman" w:hAnsi="Times New Roman" w:eastAsia="方正仿宋简体" w:cs="Times New Roman"/>
          <w:b w:val="0"/>
          <w:bCs/>
          <w:sz w:val="28"/>
          <w:szCs w:val="28"/>
          <w:lang w:eastAsia="zh-CN"/>
        </w:rPr>
        <w:t>。</w:t>
      </w:r>
    </w:p>
    <w:p w14:paraId="18B3E563">
      <w:pPr>
        <w:keepNext w:val="0"/>
        <w:keepLines w:val="0"/>
        <w:pageBreakBefore w:val="0"/>
        <w:widowControl w:val="0"/>
        <w:kinsoku/>
        <w:wordWrap/>
        <w:overflowPunct w:val="0"/>
        <w:topLinePunct w:val="0"/>
        <w:autoSpaceDE/>
        <w:autoSpaceDN/>
        <w:bidi w:val="0"/>
        <w:adjustRightInd/>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sz w:val="28"/>
          <w:szCs w:val="28"/>
          <w:lang w:val="en-US" w:eastAsia="zh-CN"/>
        </w:rPr>
      </w:pPr>
      <w:r>
        <w:rPr>
          <w:rFonts w:hint="default" w:ascii="Times New Roman" w:hAnsi="Times New Roman" w:eastAsia="方正仿宋简体" w:cs="Times New Roman"/>
          <w:b w:val="0"/>
          <w:bCs/>
          <w:color w:val="auto"/>
          <w:sz w:val="28"/>
          <w:szCs w:val="28"/>
          <w:lang w:val="en-US" w:eastAsia="zh-CN"/>
        </w:rPr>
        <w:t xml:space="preserve">第五十六条 </w:t>
      </w:r>
      <w:r>
        <w:rPr>
          <w:rFonts w:hint="default" w:ascii="Times New Roman" w:hAnsi="Times New Roman" w:eastAsia="方正仿宋简体" w:cs="Times New Roman"/>
          <w:b w:val="0"/>
          <w:bCs/>
          <w:sz w:val="28"/>
          <w:szCs w:val="28"/>
          <w:lang w:val="en-US" w:eastAsia="zh-CN"/>
        </w:rPr>
        <w:t>行政事业单位负责办理资产本单位出租的报批</w:t>
      </w:r>
    </w:p>
    <w:p w14:paraId="0047247D">
      <w:pPr>
        <w:keepNext w:val="0"/>
        <w:keepLines w:val="0"/>
        <w:pageBreakBefore w:val="0"/>
        <w:widowControl w:val="0"/>
        <w:kinsoku/>
        <w:wordWrap/>
        <w:overflowPunct w:val="0"/>
        <w:topLinePunct w:val="0"/>
        <w:autoSpaceDE/>
        <w:autoSpaceDN/>
        <w:bidi w:val="0"/>
        <w:adjustRightInd/>
        <w:snapToGrid/>
        <w:spacing w:beforeAutospacing="0" w:afterAutospacing="0" w:line="540" w:lineRule="exact"/>
        <w:ind w:left="0" w:leftChars="0" w:firstLine="0" w:firstLineChars="0"/>
        <w:jc w:val="both"/>
        <w:textAlignment w:val="auto"/>
        <w:rPr>
          <w:rFonts w:hint="default" w:ascii="Times New Roman" w:hAnsi="Times New Roman" w:eastAsia="方正仿宋简体" w:cs="Times New Roman"/>
          <w:b w:val="0"/>
          <w:bCs/>
          <w:sz w:val="28"/>
          <w:szCs w:val="28"/>
          <w:lang w:val="en-US" w:eastAsia="zh-CN"/>
        </w:rPr>
      </w:pPr>
      <w:r>
        <w:rPr>
          <w:rFonts w:hint="default" w:ascii="Times New Roman" w:hAnsi="Times New Roman" w:eastAsia="方正仿宋简体" w:cs="Times New Roman"/>
          <w:b w:val="0"/>
          <w:bCs/>
          <w:sz w:val="28"/>
          <w:szCs w:val="28"/>
          <w:lang w:val="en-US" w:eastAsia="zh-CN"/>
        </w:rPr>
        <w:t>手续，承担出租资产的安全完整、保值增值责任，并做好出租资产的生态环境保护、社会治安预案。</w:t>
      </w:r>
    </w:p>
    <w:p w14:paraId="5C9AC139">
      <w:pPr>
        <w:keepNext w:val="0"/>
        <w:keepLines w:val="0"/>
        <w:pageBreakBefore w:val="0"/>
        <w:widowControl w:val="0"/>
        <w:kinsoku/>
        <w:wordWrap w:val="0"/>
        <w:overflowPunct w:val="0"/>
        <w:topLinePunct w:val="0"/>
        <w:bidi w:val="0"/>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2"/>
          <w:sz w:val="28"/>
          <w:szCs w:val="28"/>
          <w:lang w:val="en-US" w:eastAsia="zh-CN" w:bidi="ar-SA"/>
        </w:rPr>
        <w:t>第五十七条</w:t>
      </w:r>
      <w:r>
        <w:rPr>
          <w:rFonts w:hint="default" w:ascii="Times New Roman" w:hAnsi="Times New Roman" w:eastAsia="方正仿宋简体" w:cs="Times New Roman"/>
          <w:b w:val="0"/>
          <w:bCs/>
          <w:color w:val="auto"/>
          <w:kern w:val="0"/>
          <w:sz w:val="28"/>
          <w:szCs w:val="28"/>
          <w:lang w:val="en-US" w:eastAsia="zh-CN" w:bidi="ar-SA"/>
        </w:rPr>
        <w:t xml:space="preserve"> 本办法实施前资产已出租的，由原资产管理单位和原承租方按照原合同继续履行，对安全责任、生态环境保护、社会治安责任未约定的，及时签订补充协议，并在本办法发布之日起6个月内整改完毕，租赁情况及时报主管部门、国资局备案。</w:t>
      </w:r>
    </w:p>
    <w:p w14:paraId="6F8C38D5">
      <w:pPr>
        <w:keepNext w:val="0"/>
        <w:keepLines w:val="0"/>
        <w:pageBreakBefore w:val="0"/>
        <w:widowControl w:val="0"/>
        <w:numPr>
          <w:ilvl w:val="0"/>
          <w:numId w:val="0"/>
        </w:numPr>
        <w:kinsoku/>
        <w:overflowPunct w:val="0"/>
        <w:topLinePunct w:val="0"/>
        <w:bidi w:val="0"/>
        <w:spacing w:beforeAutospacing="0" w:afterAutospacing="0" w:line="540" w:lineRule="exact"/>
        <w:jc w:val="center"/>
        <w:textAlignment w:val="auto"/>
        <w:rPr>
          <w:rFonts w:hint="default" w:ascii="方正黑体简体" w:hAnsi="方正黑体简体" w:eastAsia="方正黑体简体" w:cs="方正黑体简体"/>
          <w:b w:val="0"/>
          <w:bCs/>
          <w:color w:val="auto"/>
          <w:kern w:val="0"/>
          <w:sz w:val="28"/>
          <w:szCs w:val="28"/>
          <w:lang w:val="en-US" w:eastAsia="zh-CN"/>
        </w:rPr>
      </w:pPr>
      <w:r>
        <w:rPr>
          <w:rFonts w:hint="default" w:ascii="方正黑体简体" w:hAnsi="方正黑体简体" w:eastAsia="方正黑体简体" w:cs="方正黑体简体"/>
          <w:b w:val="0"/>
          <w:bCs/>
          <w:color w:val="auto"/>
          <w:kern w:val="0"/>
          <w:sz w:val="28"/>
          <w:szCs w:val="28"/>
          <w:lang w:val="en-US" w:eastAsia="zh-CN"/>
        </w:rPr>
        <w:t>第九章  产权登记与产权纠纷调处</w:t>
      </w:r>
    </w:p>
    <w:p w14:paraId="347808F2">
      <w:pPr>
        <w:keepNext w:val="0"/>
        <w:keepLines w:val="0"/>
        <w:pageBreakBefore w:val="0"/>
        <w:widowControl w:val="0"/>
        <w:numPr>
          <w:ilvl w:val="0"/>
          <w:numId w:val="0"/>
        </w:numPr>
        <w:kinsoku/>
        <w:wordWrap w:val="0"/>
        <w:overflowPunct w:val="0"/>
        <w:topLinePunct w:val="0"/>
        <w:autoSpaceDE/>
        <w:autoSpaceDN/>
        <w:bidi w:val="0"/>
        <w:adjustRightInd w:val="0"/>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 xml:space="preserve">第五十八条 行政事业单位国有资产产权登记，是国家对行政事业单位占有、使用的国有资产按照要求在指定的国有资产信息系统进行登记，依法确认国家对国有资产的所有权和行政事业单位占有、使用权的行为。行政事业单位所使用的房产、土地、车辆还应按照机关事务管理部门、国资管理部门、不动产登记部门、车辆管理部门相关规定进行不动产登记和车辆登记。 </w:t>
      </w:r>
    </w:p>
    <w:p w14:paraId="4AB3D4ED">
      <w:pPr>
        <w:keepNext w:val="0"/>
        <w:keepLines w:val="0"/>
        <w:pageBreakBefore w:val="0"/>
        <w:widowControl w:val="0"/>
        <w:numPr>
          <w:ilvl w:val="0"/>
          <w:numId w:val="0"/>
        </w:numPr>
        <w:kinsoku/>
        <w:wordWrap w:val="0"/>
        <w:overflowPunct w:val="0"/>
        <w:topLinePunct w:val="0"/>
        <w:autoSpaceDE/>
        <w:autoSpaceDN/>
        <w:bidi w:val="0"/>
        <w:adjustRightInd w:val="0"/>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 xml:space="preserve">第五十九条 行政事业单位国有资产产权登记，分为设立登记、变动登记、注销登记。区国资局会同区财政局、区机关事务管理部门对行政事业单位国有资产产权进行登记并定期检查。 </w:t>
      </w:r>
    </w:p>
    <w:p w14:paraId="5182B042">
      <w:pPr>
        <w:keepNext w:val="0"/>
        <w:keepLines w:val="0"/>
        <w:pageBreakBefore w:val="0"/>
        <w:widowControl w:val="0"/>
        <w:numPr>
          <w:ilvl w:val="0"/>
          <w:numId w:val="0"/>
        </w:numPr>
        <w:kinsoku/>
        <w:wordWrap w:val="0"/>
        <w:overflowPunct w:val="0"/>
        <w:topLinePunct w:val="0"/>
        <w:bidi w:val="0"/>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 xml:space="preserve">（一）新设立的行政事业单位，应在批准成立之日起30日内向区国资局申报，并办理资产设立登记有关手续。 </w:t>
      </w:r>
    </w:p>
    <w:p w14:paraId="13C04988">
      <w:pPr>
        <w:keepNext w:val="0"/>
        <w:keepLines w:val="0"/>
        <w:pageBreakBefore w:val="0"/>
        <w:widowControl w:val="0"/>
        <w:numPr>
          <w:ilvl w:val="0"/>
          <w:numId w:val="0"/>
        </w:numPr>
        <w:kinsoku/>
        <w:wordWrap w:val="0"/>
        <w:overflowPunct w:val="0"/>
        <w:topLinePunct w:val="0"/>
        <w:autoSpaceDE/>
        <w:autoSpaceDN/>
        <w:bidi w:val="0"/>
        <w:adjustRightInd/>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 xml:space="preserve">（二）单位分立、合并、改制以及隶属关系或单位名称、地址等发生变化的，应在批准之日起30日内向区国资局申报，并办理资产变动登记有关手续。 </w:t>
      </w:r>
    </w:p>
    <w:p w14:paraId="11073C1F">
      <w:pPr>
        <w:keepNext w:val="0"/>
        <w:keepLines w:val="0"/>
        <w:pageBreakBefore w:val="0"/>
        <w:widowControl w:val="0"/>
        <w:numPr>
          <w:ilvl w:val="0"/>
          <w:numId w:val="0"/>
        </w:numPr>
        <w:kinsoku/>
        <w:wordWrap w:val="0"/>
        <w:overflowPunct w:val="0"/>
        <w:topLinePunct w:val="0"/>
        <w:autoSpaceDE/>
        <w:autoSpaceDN/>
        <w:bidi w:val="0"/>
        <w:adjustRightInd/>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 xml:space="preserve">（三）撤销、合并后终止活动的单位，应在批准之日起30日内向区国资局申报，并办理资产注销登记有关手续。 </w:t>
      </w:r>
    </w:p>
    <w:p w14:paraId="6EE50983">
      <w:pPr>
        <w:keepNext w:val="0"/>
        <w:keepLines w:val="0"/>
        <w:pageBreakBefore w:val="0"/>
        <w:widowControl w:val="0"/>
        <w:numPr>
          <w:ilvl w:val="0"/>
          <w:numId w:val="0"/>
        </w:numPr>
        <w:kinsoku/>
        <w:wordWrap w:val="0"/>
        <w:overflowPunct w:val="0"/>
        <w:topLinePunct w:val="0"/>
        <w:bidi w:val="0"/>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（四）房屋、土地、车辆应在达到竣工验收或移交之日起60日内，向不动产登记部门、车辆管理部门办理不动产登记证书或车辆登记证书。</w:t>
      </w:r>
    </w:p>
    <w:p w14:paraId="2B823B7D">
      <w:pPr>
        <w:keepNext w:val="0"/>
        <w:keepLines w:val="0"/>
        <w:pageBreakBefore w:val="0"/>
        <w:widowControl w:val="0"/>
        <w:numPr>
          <w:ilvl w:val="0"/>
          <w:numId w:val="0"/>
        </w:numPr>
        <w:kinsoku/>
        <w:wordWrap w:val="0"/>
        <w:overflowPunct w:val="0"/>
        <w:topLinePunct w:val="0"/>
        <w:bidi w:val="0"/>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 xml:space="preserve">第六十条 行政事业单位国有资产登记的主要内容包括：单位名称、统一社会信用代码、住所、成立或注销时间、负责人、性质、主管部门、数量、总额等。 </w:t>
      </w:r>
    </w:p>
    <w:p w14:paraId="246A449E">
      <w:pPr>
        <w:keepNext w:val="0"/>
        <w:keepLines w:val="0"/>
        <w:pageBreakBefore w:val="0"/>
        <w:widowControl w:val="0"/>
        <w:numPr>
          <w:ilvl w:val="0"/>
          <w:numId w:val="0"/>
        </w:numPr>
        <w:kinsoku/>
        <w:wordWrap w:val="0"/>
        <w:overflowPunct w:val="0"/>
        <w:topLinePunct w:val="0"/>
        <w:bidi w:val="0"/>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 xml:space="preserve">第六十一条 产权纠纷是指由于财产所有权、经营权、使用权等产权归属不清而发生的争议。行政事业单位之间的产权纠纷，由当事人协商解决。协商不能解决的，由区国资局会同有关部门调解或报请区政府裁定。 </w:t>
      </w:r>
    </w:p>
    <w:p w14:paraId="6C4029FC">
      <w:pPr>
        <w:keepNext w:val="0"/>
        <w:keepLines w:val="0"/>
        <w:pageBreakBefore w:val="0"/>
        <w:widowControl w:val="0"/>
        <w:numPr>
          <w:ilvl w:val="0"/>
          <w:numId w:val="0"/>
        </w:numPr>
        <w:kinsoku/>
        <w:wordWrap w:val="0"/>
        <w:overflowPunct w:val="0"/>
        <w:topLinePunct w:val="0"/>
        <w:bidi w:val="0"/>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sz w:val="28"/>
          <w:szCs w:val="28"/>
          <w:lang w:val="en-US" w:eastAsia="zh-CN"/>
        </w:rPr>
      </w:pPr>
      <w:r>
        <w:rPr>
          <w:rFonts w:hint="default" w:ascii="Times New Roman" w:hAnsi="Times New Roman" w:eastAsia="方正仿宋简体" w:cs="Times New Roman"/>
          <w:b w:val="0"/>
          <w:bCs/>
          <w:color w:val="auto"/>
          <w:kern w:val="0"/>
          <w:sz w:val="28"/>
          <w:szCs w:val="28"/>
          <w:lang w:val="en-US" w:eastAsia="zh-CN" w:bidi="ar-SA"/>
        </w:rPr>
        <w:t xml:space="preserve">第六十二条  行政事业单位与非行政事业单位、组织或者个人之间发生产权纠纷，由行政事业单位提出处理意见，并报区国资局同意后，与对方当事人协商解决。协商不能解决的，报请区政府裁定或依照司法程序处理。 </w:t>
      </w:r>
      <w:r>
        <w:rPr>
          <w:rFonts w:hint="default" w:ascii="Times New Roman" w:hAnsi="Times New Roman" w:eastAsia="方正仿宋简体" w:cs="Times New Roman"/>
          <w:b w:val="0"/>
          <w:bCs/>
          <w:color w:val="auto"/>
          <w:sz w:val="28"/>
          <w:szCs w:val="28"/>
          <w:lang w:val="en-US" w:eastAsia="zh-CN"/>
        </w:rPr>
        <w:t> </w:t>
      </w:r>
    </w:p>
    <w:p w14:paraId="66919C90">
      <w:pPr>
        <w:keepNext w:val="0"/>
        <w:keepLines w:val="0"/>
        <w:pageBreakBefore w:val="0"/>
        <w:widowControl w:val="0"/>
        <w:numPr>
          <w:ilvl w:val="0"/>
          <w:numId w:val="0"/>
        </w:numPr>
        <w:kinsoku/>
        <w:overflowPunct w:val="0"/>
        <w:topLinePunct w:val="0"/>
        <w:bidi w:val="0"/>
        <w:spacing w:beforeAutospacing="0" w:afterAutospacing="0" w:line="540" w:lineRule="exact"/>
        <w:jc w:val="center"/>
        <w:textAlignment w:val="auto"/>
        <w:rPr>
          <w:rFonts w:hint="default" w:ascii="方正黑体简体" w:hAnsi="方正黑体简体" w:eastAsia="方正黑体简体" w:cs="方正黑体简体"/>
          <w:b w:val="0"/>
          <w:bCs/>
          <w:color w:val="auto"/>
          <w:kern w:val="0"/>
          <w:sz w:val="28"/>
          <w:szCs w:val="28"/>
          <w:lang w:val="en-US" w:eastAsia="zh-CN"/>
        </w:rPr>
      </w:pPr>
      <w:r>
        <w:rPr>
          <w:rFonts w:hint="default" w:ascii="方正黑体简体" w:hAnsi="方正黑体简体" w:eastAsia="方正黑体简体" w:cs="方正黑体简体"/>
          <w:b w:val="0"/>
          <w:bCs/>
          <w:color w:val="auto"/>
          <w:kern w:val="0"/>
          <w:sz w:val="28"/>
          <w:szCs w:val="28"/>
          <w:lang w:val="en-US" w:eastAsia="zh-CN"/>
        </w:rPr>
        <w:t xml:space="preserve"> 第十章  报告制度与考核评价 </w:t>
      </w:r>
    </w:p>
    <w:p w14:paraId="6388D805">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Autospacing="0" w:line="540" w:lineRule="exact"/>
        <w:ind w:left="0" w:leftChars="0" w:right="0" w:firstLine="560" w:firstLineChars="200"/>
        <w:jc w:val="both"/>
        <w:textAlignment w:val="auto"/>
        <w:rPr>
          <w:rFonts w:hint="default" w:ascii="Times New Roman" w:hAnsi="Times New Roman" w:eastAsia="方正仿宋简体" w:cs="Times New Roman"/>
          <w:b w:val="0"/>
          <w:bCs/>
          <w:sz w:val="28"/>
          <w:szCs w:val="28"/>
        </w:rPr>
      </w:pPr>
      <w:r>
        <w:rPr>
          <w:rFonts w:hint="default" w:ascii="Times New Roman" w:hAnsi="Times New Roman" w:eastAsia="方正仿宋简体" w:cs="Times New Roman"/>
          <w:b w:val="0"/>
          <w:bCs/>
          <w:color w:val="auto"/>
          <w:kern w:val="0"/>
          <w:sz w:val="28"/>
          <w:szCs w:val="28"/>
          <w:lang w:val="en-US" w:eastAsia="zh-CN" w:bidi="ar-SA"/>
        </w:rPr>
        <w:t xml:space="preserve">第六十三条  行政事业单位国有资产管理实行报告制度，包括每月报告、年度报告、重大事项报告和专项工作报告等。行政事业单位应当按规定编制国有资产报告，国有资产报告应当内容完整、信息真实、数据准确。 </w:t>
      </w:r>
    </w:p>
    <w:p w14:paraId="3533E8DA">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Autospacing="0" w:line="540" w:lineRule="exact"/>
        <w:ind w:left="0" w:leftChars="0" w:right="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第六十四条 </w:t>
      </w:r>
      <w:r>
        <w:rPr>
          <w:rFonts w:hint="default" w:ascii="Times New Roman" w:hAnsi="Times New Roman" w:eastAsia="方正仿宋简体" w:cs="Times New Roman"/>
          <w:b w:val="0"/>
          <w:bCs/>
          <w:kern w:val="0"/>
          <w:sz w:val="28"/>
          <w:szCs w:val="28"/>
          <w:lang w:val="en-US" w:eastAsia="zh-CN" w:bidi="ar"/>
        </w:rPr>
        <w:t> </w:t>
      </w:r>
      <w:r>
        <w:rPr>
          <w:rFonts w:hint="default" w:ascii="Times New Roman" w:hAnsi="Times New Roman" w:eastAsia="方正仿宋简体" w:cs="Times New Roman"/>
          <w:b w:val="0"/>
          <w:bCs/>
          <w:color w:val="auto"/>
          <w:kern w:val="0"/>
          <w:sz w:val="28"/>
          <w:szCs w:val="28"/>
          <w:lang w:val="en-US" w:eastAsia="zh-CN" w:bidi="ar-SA"/>
        </w:rPr>
        <w:t xml:space="preserve">区国资局和行政事业单位应当按照实用、便捷、高效的原则，建立和完善国有资产管理信息系统，对国有资产实行动态管理。 </w:t>
      </w:r>
    </w:p>
    <w:p w14:paraId="07BF2A63">
      <w:pPr>
        <w:keepNext w:val="0"/>
        <w:keepLines w:val="0"/>
        <w:pageBreakBefore w:val="0"/>
        <w:widowControl w:val="0"/>
        <w:suppressLineNumbers w:val="0"/>
        <w:kinsoku/>
        <w:overflowPunct w:val="0"/>
        <w:topLinePunct w:val="0"/>
        <w:bidi w:val="0"/>
        <w:spacing w:beforeAutospacing="0" w:afterAutospacing="0" w:line="540" w:lineRule="exact"/>
        <w:ind w:left="0" w:leftChars="0" w:right="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第六十五条 </w:t>
      </w:r>
      <w:r>
        <w:rPr>
          <w:rFonts w:hint="default" w:ascii="Times New Roman" w:hAnsi="Times New Roman" w:eastAsia="方正仿宋简体" w:cs="Times New Roman"/>
          <w:b w:val="0"/>
          <w:bCs/>
          <w:kern w:val="0"/>
          <w:sz w:val="28"/>
          <w:szCs w:val="28"/>
          <w:lang w:val="en-US" w:eastAsia="zh-CN" w:bidi="ar"/>
        </w:rPr>
        <w:t> </w:t>
      </w:r>
      <w:r>
        <w:rPr>
          <w:rFonts w:hint="default" w:ascii="Times New Roman" w:hAnsi="Times New Roman" w:eastAsia="方正仿宋简体" w:cs="Times New Roman"/>
          <w:b w:val="0"/>
          <w:bCs/>
          <w:color w:val="auto"/>
          <w:kern w:val="0"/>
          <w:sz w:val="28"/>
          <w:szCs w:val="28"/>
          <w:lang w:val="en-US" w:eastAsia="zh-CN" w:bidi="ar-SA"/>
        </w:rPr>
        <w:t xml:space="preserve">区财政局和区国资局负责汇总、分析行政事业单位国有资产管理有关情况，并按照区委建立的区政府向区人大常委会报告国有资产管理情况规定，向区人大常委会报告情况。 </w:t>
      </w:r>
    </w:p>
    <w:p w14:paraId="3BE8EA53">
      <w:pPr>
        <w:keepNext w:val="0"/>
        <w:keepLines w:val="0"/>
        <w:pageBreakBefore w:val="0"/>
        <w:widowControl w:val="0"/>
        <w:suppressLineNumbers w:val="0"/>
        <w:kinsoku/>
        <w:overflowPunct w:val="0"/>
        <w:topLinePunct w:val="0"/>
        <w:bidi w:val="0"/>
        <w:spacing w:beforeAutospacing="0" w:afterAutospacing="0" w:line="540" w:lineRule="exact"/>
        <w:ind w:left="0" w:leftChars="0" w:right="0" w:firstLine="560" w:firstLineChars="200"/>
        <w:jc w:val="both"/>
        <w:textAlignment w:val="auto"/>
        <w:rPr>
          <w:rFonts w:hint="default" w:ascii="Times New Roman" w:hAnsi="Times New Roman" w:eastAsia="方正仿宋简体" w:cs="Times New Roman"/>
          <w:b w:val="0"/>
          <w:bCs/>
          <w:kern w:val="0"/>
          <w:sz w:val="28"/>
          <w:szCs w:val="28"/>
          <w:lang w:val="en-US" w:eastAsia="zh-CN" w:bidi="ar"/>
        </w:rPr>
      </w:pPr>
      <w:r>
        <w:rPr>
          <w:rFonts w:hint="default" w:ascii="Times New Roman" w:hAnsi="Times New Roman" w:eastAsia="方正仿宋简体" w:cs="Times New Roman"/>
          <w:b w:val="0"/>
          <w:bCs/>
          <w:color w:val="auto"/>
          <w:kern w:val="0"/>
          <w:sz w:val="28"/>
          <w:szCs w:val="28"/>
          <w:lang w:val="en-US" w:eastAsia="zh-CN" w:bidi="ar-SA"/>
        </w:rPr>
        <w:t xml:space="preserve">第六十六条 区国资局和区财政局研究制定行政事业单位国有资产管理绩效考评办法，考评结果作为新增资产配置计划的依据等。 </w:t>
      </w:r>
      <w:r>
        <w:rPr>
          <w:rFonts w:hint="default" w:ascii="Times New Roman" w:hAnsi="Times New Roman" w:eastAsia="方正仿宋简体" w:cs="Times New Roman"/>
          <w:b w:val="0"/>
          <w:bCs/>
          <w:kern w:val="0"/>
          <w:sz w:val="28"/>
          <w:szCs w:val="28"/>
          <w:lang w:val="en-US" w:eastAsia="zh-CN" w:bidi="ar"/>
        </w:rPr>
        <w:t xml:space="preserve">  </w:t>
      </w:r>
    </w:p>
    <w:p w14:paraId="1FE362AE">
      <w:pPr>
        <w:keepNext w:val="0"/>
        <w:keepLines w:val="0"/>
        <w:pageBreakBefore w:val="0"/>
        <w:widowControl w:val="0"/>
        <w:numPr>
          <w:ilvl w:val="0"/>
          <w:numId w:val="0"/>
        </w:numPr>
        <w:kinsoku/>
        <w:overflowPunct w:val="0"/>
        <w:topLinePunct w:val="0"/>
        <w:bidi w:val="0"/>
        <w:spacing w:beforeAutospacing="0" w:afterAutospacing="0" w:line="540" w:lineRule="exact"/>
        <w:jc w:val="center"/>
        <w:textAlignment w:val="auto"/>
        <w:rPr>
          <w:rFonts w:hint="default" w:ascii="方正黑体简体" w:hAnsi="方正黑体简体" w:eastAsia="方正黑体简体" w:cs="方正黑体简体"/>
          <w:b w:val="0"/>
          <w:bCs/>
          <w:color w:val="auto"/>
          <w:kern w:val="0"/>
          <w:sz w:val="28"/>
          <w:szCs w:val="28"/>
          <w:lang w:val="en-US" w:eastAsia="zh-CN"/>
        </w:rPr>
      </w:pPr>
      <w:r>
        <w:rPr>
          <w:rFonts w:hint="default" w:ascii="方正黑体简体" w:hAnsi="方正黑体简体" w:eastAsia="方正黑体简体" w:cs="方正黑体简体"/>
          <w:b w:val="0"/>
          <w:bCs/>
          <w:color w:val="auto"/>
          <w:kern w:val="0"/>
          <w:sz w:val="28"/>
          <w:szCs w:val="28"/>
          <w:lang w:val="en-US" w:eastAsia="zh-CN"/>
        </w:rPr>
        <w:t>第十一章  监督问责</w:t>
      </w:r>
    </w:p>
    <w:p w14:paraId="79D3D71B">
      <w:pPr>
        <w:keepNext w:val="0"/>
        <w:keepLines w:val="0"/>
        <w:pageBreakBefore w:val="0"/>
        <w:widowControl w:val="0"/>
        <w:suppressLineNumbers w:val="0"/>
        <w:kinsoku/>
        <w:overflowPunct w:val="0"/>
        <w:topLinePunct w:val="0"/>
        <w:bidi w:val="0"/>
        <w:spacing w:beforeAutospacing="0" w:afterAutospacing="0" w:line="540" w:lineRule="exact"/>
        <w:ind w:left="0" w:leftChars="0" w:right="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第六十七条</w:t>
      </w:r>
      <w:r>
        <w:rPr>
          <w:rFonts w:hint="default" w:ascii="Times New Roman" w:hAnsi="Times New Roman" w:eastAsia="方正仿宋简体" w:cs="Times New Roman"/>
          <w:b w:val="0"/>
          <w:bCs/>
          <w:color w:val="auto"/>
          <w:sz w:val="28"/>
          <w:szCs w:val="28"/>
          <w:lang w:val="en-US" w:eastAsia="zh-CN"/>
        </w:rPr>
        <w:t xml:space="preserve"> </w:t>
      </w:r>
      <w:r>
        <w:rPr>
          <w:rFonts w:hint="default" w:ascii="Times New Roman" w:hAnsi="Times New Roman" w:eastAsia="方正仿宋简体" w:cs="Times New Roman"/>
          <w:b w:val="0"/>
          <w:bCs/>
          <w:color w:val="auto"/>
          <w:kern w:val="0"/>
          <w:sz w:val="28"/>
          <w:szCs w:val="28"/>
          <w:lang w:val="en-US" w:eastAsia="zh-CN" w:bidi="ar-SA"/>
        </w:rPr>
        <w:t xml:space="preserve">区国资局、区财政局和行政事业单位按照各自职责监督检查国有资产管理工作，并接受区人大常委会、审计部门和社会公众的监督。区审计局将国有资产配置、处置等情况纳入审计的重点内容之一。 </w:t>
      </w:r>
    </w:p>
    <w:p w14:paraId="38B0BB52">
      <w:pPr>
        <w:keepNext w:val="0"/>
        <w:keepLines w:val="0"/>
        <w:pageBreakBefore w:val="0"/>
        <w:widowControl w:val="0"/>
        <w:suppressLineNumbers w:val="0"/>
        <w:kinsoku/>
        <w:overflowPunct w:val="0"/>
        <w:topLinePunct w:val="0"/>
        <w:bidi w:val="0"/>
        <w:spacing w:beforeAutospacing="0" w:afterAutospacing="0" w:line="540" w:lineRule="exact"/>
        <w:ind w:left="0" w:leftChars="0" w:right="0" w:firstLine="560" w:firstLineChars="200"/>
        <w:jc w:val="both"/>
        <w:textAlignment w:val="auto"/>
        <w:rPr>
          <w:rFonts w:hint="default" w:ascii="Times New Roman" w:hAnsi="Times New Roman" w:eastAsia="方正仿宋简体" w:cs="Times New Roman"/>
          <w:b w:val="0"/>
          <w:bCs/>
          <w:sz w:val="28"/>
          <w:szCs w:val="28"/>
        </w:rPr>
      </w:pPr>
      <w:r>
        <w:rPr>
          <w:rFonts w:hint="default" w:ascii="Times New Roman" w:hAnsi="Times New Roman" w:eastAsia="方正仿宋简体" w:cs="Times New Roman"/>
          <w:b w:val="0"/>
          <w:bCs/>
          <w:color w:val="auto"/>
          <w:kern w:val="0"/>
          <w:sz w:val="28"/>
          <w:szCs w:val="28"/>
          <w:lang w:val="en-US" w:eastAsia="zh-CN" w:bidi="ar-SA"/>
        </w:rPr>
        <w:t xml:space="preserve">第六十八条 行政事业单位违反本办法规定，有下列情形之一的，由区国资局和区财政局等相关部门责令限期改正，逾期不改的予以通报批评，并按《机关事务管理条例》（中华人民共和国国务院令第621号）、《财政违法行为处罚处分条例》（中华人民共和国国务院令第427号）等有关规定处理。 </w:t>
      </w:r>
    </w:p>
    <w:p w14:paraId="2BE158E7">
      <w:pPr>
        <w:keepNext w:val="0"/>
        <w:keepLines w:val="0"/>
        <w:pageBreakBefore w:val="0"/>
        <w:widowControl w:val="0"/>
        <w:kinsoku/>
        <w:wordWrap w:val="0"/>
        <w:overflowPunct w:val="0"/>
        <w:topLinePunct w:val="0"/>
        <w:bidi w:val="0"/>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 xml:space="preserve">（一）无故超计划、超标准配置资产的； </w:t>
      </w:r>
    </w:p>
    <w:p w14:paraId="5D8B60EB">
      <w:pPr>
        <w:keepNext w:val="0"/>
        <w:keepLines w:val="0"/>
        <w:pageBreakBefore w:val="0"/>
        <w:widowControl w:val="0"/>
        <w:kinsoku/>
        <w:wordWrap w:val="0"/>
        <w:overflowPunct w:val="0"/>
        <w:topLinePunct w:val="0"/>
        <w:bidi w:val="0"/>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 xml:space="preserve">（二）违反政府采购规定配置资产的； </w:t>
      </w:r>
    </w:p>
    <w:p w14:paraId="4CE71D31">
      <w:pPr>
        <w:keepNext w:val="0"/>
        <w:keepLines w:val="0"/>
        <w:pageBreakBefore w:val="0"/>
        <w:widowControl w:val="0"/>
        <w:kinsoku/>
        <w:wordWrap w:val="0"/>
        <w:overflowPunct w:val="0"/>
        <w:topLinePunct w:val="0"/>
        <w:bidi w:val="0"/>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（三）未经批准，擅自处置国有资产的；</w:t>
      </w:r>
      <w:r>
        <w:rPr>
          <w:rFonts w:hint="default" w:ascii="Times New Roman" w:hAnsi="Times New Roman" w:eastAsia="方正仿宋简体" w:cs="Times New Roman"/>
          <w:b w:val="0"/>
          <w:bCs/>
          <w:color w:val="auto"/>
          <w:kern w:val="0"/>
          <w:sz w:val="28"/>
          <w:szCs w:val="28"/>
          <w:lang w:val="en-US" w:eastAsia="zh-CN" w:bidi="ar-SA"/>
        </w:rPr>
        <w:br w:type="textWrapping"/>
      </w:r>
      <w:r>
        <w:rPr>
          <w:rFonts w:hint="default" w:ascii="Times New Roman" w:hAnsi="Times New Roman" w:eastAsia="方正仿宋简体" w:cs="Times New Roman"/>
          <w:b w:val="0"/>
          <w:bCs/>
          <w:color w:val="auto"/>
          <w:kern w:val="0"/>
          <w:sz w:val="28"/>
          <w:szCs w:val="28"/>
          <w:lang w:val="en-US" w:eastAsia="zh-CN" w:bidi="ar-SA"/>
        </w:rPr>
        <w:t>　　（四）违反国有资产处置程序，处置国有资产的；</w:t>
      </w:r>
    </w:p>
    <w:p w14:paraId="66C4DC9D">
      <w:pPr>
        <w:keepNext w:val="0"/>
        <w:keepLines w:val="0"/>
        <w:pageBreakBefore w:val="0"/>
        <w:widowControl w:val="0"/>
        <w:kinsoku/>
        <w:wordWrap w:val="0"/>
        <w:overflowPunct w:val="0"/>
        <w:topLinePunct w:val="0"/>
        <w:bidi w:val="0"/>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（五）超越权限处置国有资产，或对权属不清、有争议的资产擅自进行处置的；</w:t>
      </w:r>
    </w:p>
    <w:p w14:paraId="22039B65">
      <w:pPr>
        <w:keepNext w:val="0"/>
        <w:keepLines w:val="0"/>
        <w:pageBreakBefore w:val="0"/>
        <w:widowControl w:val="0"/>
        <w:kinsoku/>
        <w:wordWrap w:val="0"/>
        <w:overflowPunct w:val="0"/>
        <w:topLinePunct w:val="0"/>
        <w:bidi w:val="0"/>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（六）在国有资产处置过程中弄虚作假，低价出售、合谋私分或以其他方式造成国有资产损失的；</w:t>
      </w:r>
    </w:p>
    <w:p w14:paraId="0C631FF3">
      <w:pPr>
        <w:keepNext w:val="0"/>
        <w:keepLines w:val="0"/>
        <w:pageBreakBefore w:val="0"/>
        <w:widowControl w:val="0"/>
        <w:kinsoku/>
        <w:wordWrap w:val="0"/>
        <w:overflowPunct w:val="0"/>
        <w:topLinePunct w:val="0"/>
        <w:bidi w:val="0"/>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（七）在资产审计、评估、拍卖等活动中，提供虚假情况和资料或与中介机构串通作弊的；</w:t>
      </w:r>
    </w:p>
    <w:p w14:paraId="51A0FDE5">
      <w:pPr>
        <w:keepNext w:val="0"/>
        <w:keepLines w:val="0"/>
        <w:pageBreakBefore w:val="0"/>
        <w:widowControl w:val="0"/>
        <w:kinsoku/>
        <w:wordWrap w:val="0"/>
        <w:overflowPunct w:val="0"/>
        <w:topLinePunct w:val="0"/>
        <w:bidi w:val="0"/>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（八）拒绝对长期闲置、低效运转的资产进行盘活利用的；</w:t>
      </w:r>
    </w:p>
    <w:p w14:paraId="3582B82B">
      <w:pPr>
        <w:keepNext w:val="0"/>
        <w:keepLines w:val="0"/>
        <w:pageBreakBefore w:val="0"/>
        <w:widowControl w:val="0"/>
        <w:kinsoku/>
        <w:wordWrap w:val="0"/>
        <w:overflowPunct w:val="0"/>
        <w:topLinePunct w:val="0"/>
        <w:bidi w:val="0"/>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 xml:space="preserve">（九）不按规定上缴资产处置收入的； </w:t>
      </w:r>
    </w:p>
    <w:p w14:paraId="5CC5D24F">
      <w:pPr>
        <w:keepNext w:val="0"/>
        <w:keepLines w:val="0"/>
        <w:pageBreakBefore w:val="0"/>
        <w:widowControl w:val="0"/>
        <w:kinsoku/>
        <w:wordWrap w:val="0"/>
        <w:overflowPunct w:val="0"/>
        <w:topLinePunct w:val="0"/>
        <w:bidi w:val="0"/>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 xml:space="preserve">（十）不按规定报送资产报告或报送虚假资产信息的； </w:t>
      </w:r>
      <w:r>
        <w:rPr>
          <w:rFonts w:hint="default" w:ascii="Times New Roman" w:hAnsi="Times New Roman" w:eastAsia="方正仿宋简体" w:cs="Times New Roman"/>
          <w:b w:val="0"/>
          <w:bCs/>
          <w:color w:val="auto"/>
          <w:kern w:val="0"/>
          <w:sz w:val="28"/>
          <w:szCs w:val="28"/>
          <w:lang w:val="en-US" w:eastAsia="zh-CN" w:bidi="ar-SA"/>
        </w:rPr>
        <w:br w:type="textWrapping"/>
      </w:r>
      <w:r>
        <w:rPr>
          <w:rFonts w:hint="default" w:ascii="Times New Roman" w:hAnsi="Times New Roman" w:eastAsia="方正仿宋简体" w:cs="Times New Roman"/>
          <w:b w:val="0"/>
          <w:bCs/>
          <w:color w:val="auto"/>
          <w:kern w:val="0"/>
          <w:sz w:val="28"/>
          <w:szCs w:val="28"/>
          <w:lang w:val="en-US" w:eastAsia="zh-CN" w:bidi="ar-SA"/>
        </w:rPr>
        <w:t>　　（十一）隐瞒、截留、挤占、坐支和挪用国有资产处置收入的；</w:t>
      </w:r>
    </w:p>
    <w:p w14:paraId="256A6681">
      <w:pPr>
        <w:keepNext w:val="0"/>
        <w:keepLines w:val="0"/>
        <w:pageBreakBefore w:val="0"/>
        <w:widowControl w:val="0"/>
        <w:kinsoku/>
        <w:wordWrap w:val="0"/>
        <w:overflowPunct w:val="0"/>
        <w:topLinePunct w:val="0"/>
        <w:bidi w:val="0"/>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（十二）未按照规定期限办理建设项目竣工财务决算和房屋、土地、车辆登记的；</w:t>
      </w:r>
    </w:p>
    <w:p w14:paraId="5D13EF11">
      <w:pPr>
        <w:keepNext w:val="0"/>
        <w:keepLines w:val="0"/>
        <w:pageBreakBefore w:val="0"/>
        <w:widowControl w:val="0"/>
        <w:kinsoku/>
        <w:wordWrap w:val="0"/>
        <w:overflowPunct w:val="0"/>
        <w:topLinePunct w:val="0"/>
        <w:bidi w:val="0"/>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（十三）未按照规定进行国有资产清查的；</w:t>
      </w:r>
    </w:p>
    <w:p w14:paraId="1484708D">
      <w:pPr>
        <w:keepNext w:val="0"/>
        <w:keepLines w:val="0"/>
        <w:pageBreakBefore w:val="0"/>
        <w:widowControl w:val="0"/>
        <w:kinsoku/>
        <w:wordWrap w:val="0"/>
        <w:overflowPunct w:val="0"/>
        <w:topLinePunct w:val="0"/>
        <w:bidi w:val="0"/>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（十四）国家政策规定的其他情形。</w:t>
      </w:r>
    </w:p>
    <w:p w14:paraId="01AD44AB">
      <w:pPr>
        <w:keepNext w:val="0"/>
        <w:keepLines w:val="0"/>
        <w:pageBreakBefore w:val="0"/>
        <w:widowControl w:val="0"/>
        <w:kinsoku/>
        <w:wordWrap w:val="0"/>
        <w:overflowPunct w:val="0"/>
        <w:topLinePunct w:val="0"/>
        <w:bidi w:val="0"/>
        <w:snapToGrid/>
        <w:spacing w:beforeAutospacing="0" w:afterAutospacing="0" w:line="540" w:lineRule="exact"/>
        <w:ind w:left="0" w:leftChars="0" w:firstLine="560" w:firstLineChars="200"/>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0"/>
          <w:sz w:val="28"/>
          <w:szCs w:val="28"/>
          <w:lang w:val="en-US" w:eastAsia="zh-CN" w:bidi="ar-SA"/>
        </w:rPr>
        <w:t>第六十九条  区国资局、区财政局和行政事业单位国有资产管理机构及其工作人员违反本办法规定的，按照国家有关规定处理，造成国有资产损失的，依纪依法追究责任。 　</w:t>
      </w:r>
    </w:p>
    <w:p w14:paraId="0A53D745">
      <w:pPr>
        <w:keepNext w:val="0"/>
        <w:keepLines w:val="0"/>
        <w:pageBreakBefore w:val="0"/>
        <w:widowControl w:val="0"/>
        <w:numPr>
          <w:ilvl w:val="0"/>
          <w:numId w:val="0"/>
        </w:numPr>
        <w:kinsoku/>
        <w:overflowPunct w:val="0"/>
        <w:topLinePunct w:val="0"/>
        <w:bidi w:val="0"/>
        <w:spacing w:beforeAutospacing="0" w:afterAutospacing="0" w:line="540" w:lineRule="exact"/>
        <w:jc w:val="center"/>
        <w:textAlignment w:val="auto"/>
        <w:rPr>
          <w:rFonts w:hint="default" w:ascii="方正黑体简体" w:hAnsi="方正黑体简体" w:eastAsia="方正黑体简体" w:cs="方正黑体简体"/>
          <w:b w:val="0"/>
          <w:bCs/>
          <w:color w:val="auto"/>
          <w:kern w:val="0"/>
          <w:sz w:val="28"/>
          <w:szCs w:val="28"/>
          <w:lang w:val="en-US" w:eastAsia="zh-CN"/>
        </w:rPr>
      </w:pPr>
      <w:r>
        <w:rPr>
          <w:rFonts w:hint="default" w:ascii="方正黑体简体" w:hAnsi="方正黑体简体" w:eastAsia="方正黑体简体" w:cs="方正黑体简体"/>
          <w:b w:val="0"/>
          <w:bCs/>
          <w:color w:val="auto"/>
          <w:kern w:val="0"/>
          <w:sz w:val="28"/>
          <w:szCs w:val="28"/>
          <w:lang w:val="en-US" w:eastAsia="zh-CN"/>
        </w:rPr>
        <w:t>第十二章 附则</w:t>
      </w:r>
    </w:p>
    <w:p w14:paraId="779B82F5">
      <w:pPr>
        <w:keepNext w:val="0"/>
        <w:keepLines w:val="0"/>
        <w:pageBreakBefore w:val="0"/>
        <w:widowControl w:val="0"/>
        <w:kinsoku/>
        <w:wordWrap w:val="0"/>
        <w:overflowPunct w:val="0"/>
        <w:topLinePunct w:val="0"/>
        <w:bidi w:val="0"/>
        <w:snapToGrid/>
        <w:spacing w:beforeAutospacing="0" w:afterAutospacing="0" w:line="540" w:lineRule="exact"/>
        <w:ind w:left="0" w:leftChars="0" w:firstLine="641"/>
        <w:jc w:val="both"/>
        <w:textAlignment w:val="auto"/>
        <w:rPr>
          <w:rFonts w:hint="default" w:ascii="Times New Roman" w:hAnsi="Times New Roman" w:eastAsia="方正仿宋简体" w:cs="Times New Roman"/>
          <w:b w:val="0"/>
          <w:bCs/>
          <w:color w:val="auto"/>
          <w:kern w:val="0"/>
          <w:sz w:val="28"/>
          <w:szCs w:val="28"/>
          <w:lang w:val="en-US" w:eastAsia="zh-CN" w:bidi="ar-SA"/>
        </w:rPr>
      </w:pPr>
      <w:r>
        <w:rPr>
          <w:rFonts w:hint="default" w:ascii="Times New Roman" w:hAnsi="Times New Roman" w:eastAsia="方正仿宋简体" w:cs="Times New Roman"/>
          <w:b w:val="0"/>
          <w:bCs/>
          <w:color w:val="auto"/>
          <w:kern w:val="2"/>
          <w:sz w:val="28"/>
          <w:szCs w:val="28"/>
          <w:lang w:val="en-US" w:eastAsia="zh-CN" w:bidi="ar-SA"/>
        </w:rPr>
        <w:t>第七十条</w:t>
      </w:r>
      <w:r>
        <w:rPr>
          <w:rFonts w:hint="default" w:ascii="Times New Roman" w:hAnsi="Times New Roman" w:eastAsia="方正仿宋简体" w:cs="Times New Roman"/>
          <w:b w:val="0"/>
          <w:bCs/>
          <w:color w:val="auto"/>
          <w:kern w:val="0"/>
          <w:sz w:val="28"/>
          <w:szCs w:val="28"/>
          <w:lang w:val="en-US" w:eastAsia="zh-CN" w:bidi="ar-SA"/>
        </w:rPr>
        <w:t xml:space="preserve"> 本办法由区国资局负责解释。</w:t>
      </w:r>
      <w:r>
        <w:rPr>
          <w:rFonts w:hint="default" w:ascii="Times New Roman" w:hAnsi="Times New Roman" w:eastAsia="方正仿宋简体" w:cs="Times New Roman"/>
          <w:b w:val="0"/>
          <w:bCs/>
          <w:color w:val="auto"/>
          <w:kern w:val="0"/>
          <w:sz w:val="28"/>
          <w:szCs w:val="28"/>
          <w:lang w:val="en-US" w:eastAsia="zh-CN" w:bidi="ar-SA"/>
        </w:rPr>
        <w:br w:type="textWrapping"/>
      </w:r>
      <w:r>
        <w:rPr>
          <w:rFonts w:hint="default" w:ascii="Times New Roman" w:hAnsi="Times New Roman" w:eastAsia="方正仿宋简体" w:cs="Times New Roman"/>
          <w:b w:val="0"/>
          <w:bCs/>
          <w:color w:val="auto"/>
          <w:kern w:val="0"/>
          <w:sz w:val="28"/>
          <w:szCs w:val="28"/>
          <w:lang w:val="en-US" w:eastAsia="zh-CN" w:bidi="ar-SA"/>
        </w:rPr>
        <w:t>　　</w:t>
      </w:r>
      <w:r>
        <w:rPr>
          <w:rFonts w:hint="default" w:ascii="Times New Roman" w:hAnsi="Times New Roman" w:eastAsia="方正仿宋简体" w:cs="Times New Roman"/>
          <w:b w:val="0"/>
          <w:bCs/>
          <w:color w:val="auto"/>
          <w:kern w:val="2"/>
          <w:sz w:val="28"/>
          <w:szCs w:val="28"/>
          <w:lang w:val="en-US" w:eastAsia="zh-CN" w:bidi="ar-SA"/>
        </w:rPr>
        <w:t>第七十一条</w:t>
      </w:r>
      <w:r>
        <w:rPr>
          <w:rFonts w:hint="default" w:ascii="Times New Roman" w:hAnsi="Times New Roman" w:eastAsia="方正仿宋简体" w:cs="Times New Roman"/>
          <w:b w:val="0"/>
          <w:bCs/>
          <w:color w:val="auto"/>
          <w:kern w:val="0"/>
          <w:sz w:val="28"/>
          <w:szCs w:val="28"/>
          <w:lang w:val="en-US" w:eastAsia="zh-CN" w:bidi="ar-SA"/>
        </w:rPr>
        <w:t xml:space="preserve"> 本办法自发文之日起施行。遂宁市安居区人民政府关于印发《遂宁市安居区行政事业单位国有资产处置管理暂行办法》的通知（遂安府函〔2004〕75号）同时废止。</w:t>
      </w:r>
    </w:p>
    <w:p w14:paraId="2C7CF138">
      <w:pPr>
        <w:rPr>
          <w:rStyle w:val="8"/>
          <w:rFonts w:hint="eastAsia" w:ascii="方正公文小标宋" w:hAnsi="方正公文小标宋" w:eastAsia="方正公文小标宋" w:cs="方正公文小标宋"/>
          <w:b w:val="0"/>
          <w:sz w:val="44"/>
          <w:szCs w:val="44"/>
          <w:shd w:val="clear" w:color="auto" w:fill="FFFFFF"/>
        </w:rPr>
      </w:pPr>
      <w:r>
        <w:rPr>
          <w:rStyle w:val="8"/>
          <w:rFonts w:hint="eastAsia" w:ascii="方正公文小标宋" w:hAnsi="方正公文小标宋" w:eastAsia="方正公文小标宋" w:cs="方正公文小标宋"/>
          <w:b w:val="0"/>
          <w:sz w:val="44"/>
          <w:szCs w:val="44"/>
          <w:shd w:val="clear" w:color="auto" w:fill="FFFFFF"/>
        </w:rPr>
        <w:br w:type="page"/>
      </w:r>
    </w:p>
    <w:p w14:paraId="68AE6645">
      <w:pPr>
        <w:pStyle w:val="5"/>
        <w:overflowPunct w:val="0"/>
        <w:spacing w:line="240" w:lineRule="auto"/>
        <w:jc w:val="both"/>
        <w:rPr>
          <w:rFonts w:hint="default"/>
          <w:lang w:val="en-US" w:eastAsia="zh-CN"/>
        </w:rPr>
      </w:pPr>
      <w:bookmarkStart w:id="0" w:name="_GoBack"/>
      <w:bookmarkEnd w:id="0"/>
    </w:p>
    <w:sectPr>
      <w:footerReference r:id="rId5" w:type="default"/>
      <w:footerReference r:id="rId6" w:type="even"/>
      <w:pgSz w:w="11906" w:h="16838"/>
      <w:pgMar w:top="1587" w:right="1474" w:bottom="1701" w:left="1587" w:header="1587" w:footer="1587" w:gutter="0"/>
      <w:pgNumType w:fmt="decimal"/>
      <w:cols w:space="0" w:num="1"/>
      <w:rtlGutter w:val="0"/>
      <w:docGrid w:type="lines" w:linePitch="43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1" w:fontKey="{CE3E17C8-9860-4FA5-8B2F-F0A38E2308DE}"/>
  </w:font>
  <w:font w:name="方正小标宋简体">
    <w:panose1 w:val="03000509000000000000"/>
    <w:charset w:val="86"/>
    <w:family w:val="auto"/>
    <w:pitch w:val="default"/>
    <w:sig w:usb0="00000001" w:usb1="080E0000" w:usb2="00000000" w:usb3="00000000" w:csb0="00040000" w:csb1="00000000"/>
    <w:embedRegular r:id="rId2" w:fontKey="{9F05EF96-9EDB-45A7-BCB4-F18C3AB632F3}"/>
  </w:font>
  <w:font w:name="方正仿宋简体">
    <w:panose1 w:val="03000509000000000000"/>
    <w:charset w:val="86"/>
    <w:family w:val="auto"/>
    <w:pitch w:val="default"/>
    <w:sig w:usb0="00000001" w:usb1="080E0000" w:usb2="00000000" w:usb3="00000000" w:csb0="00040000" w:csb1="00000000"/>
    <w:embedRegular r:id="rId3" w:fontKey="{47271B6F-EAF0-4678-9BE6-3D4D50AF2049}"/>
  </w:font>
  <w:font w:name="方正黑体简体">
    <w:panose1 w:val="03000509000000000000"/>
    <w:charset w:val="86"/>
    <w:family w:val="script"/>
    <w:pitch w:val="default"/>
    <w:sig w:usb0="00000001" w:usb1="080E0000" w:usb2="00000000" w:usb3="00000000" w:csb0="00040000" w:csb1="00000000"/>
    <w:embedRegular r:id="rId4" w:fontKey="{F34F28CD-C347-470A-B81F-BAEC6D15B96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6909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97056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97056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7A2E4">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5BCA43">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75BCA43">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80AC06"/>
    <w:multiLevelType w:val="singleLevel"/>
    <w:tmpl w:val="4780AC06"/>
    <w:lvl w:ilvl="0" w:tentative="0">
      <w:start w:val="1"/>
      <w:numFmt w:val="chineseCounting"/>
      <w:suff w:val="nothing"/>
      <w:lvlText w:val="（%1）"/>
      <w:lvlJc w:val="left"/>
      <w:pPr>
        <w:ind w:left="0" w:firstLine="420"/>
      </w:pPr>
      <w:rPr>
        <w:rFonts w:hint="eastAsia"/>
      </w:rPr>
    </w:lvl>
  </w:abstractNum>
  <w:abstractNum w:abstractNumId="1">
    <w:nsid w:val="799E4A22"/>
    <w:multiLevelType w:val="singleLevel"/>
    <w:tmpl w:val="799E4A22"/>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VerticalSpacing w:val="219"/>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0NGY5OTcxOWEzYTI2OWRkOTc4ZGU0MTliZTkwMzQifQ=="/>
  </w:docVars>
  <w:rsids>
    <w:rsidRoot w:val="464645FB"/>
    <w:rsid w:val="05570E2A"/>
    <w:rsid w:val="0C0F4CA9"/>
    <w:rsid w:val="0CFB142B"/>
    <w:rsid w:val="1A2570E8"/>
    <w:rsid w:val="1EBF7A5D"/>
    <w:rsid w:val="22E367DA"/>
    <w:rsid w:val="23571659"/>
    <w:rsid w:val="24514BBC"/>
    <w:rsid w:val="28BC7E18"/>
    <w:rsid w:val="28F16AC5"/>
    <w:rsid w:val="2B485D2C"/>
    <w:rsid w:val="42176B1E"/>
    <w:rsid w:val="44CC5568"/>
    <w:rsid w:val="464645FB"/>
    <w:rsid w:val="50E645F7"/>
    <w:rsid w:val="528A0BF1"/>
    <w:rsid w:val="56C50A4B"/>
    <w:rsid w:val="59F45AAA"/>
    <w:rsid w:val="666F4C01"/>
    <w:rsid w:val="71F54391"/>
    <w:rsid w:val="760360A4"/>
    <w:rsid w:val="76D632EB"/>
    <w:rsid w:val="7E486D4A"/>
    <w:rsid w:val="7E690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pPr>
    <w:rPr>
      <w:rFonts w:ascii="仿宋_GB2312" w:eastAsia="仿宋_GB2312" w:hAnsiTheme="minorHAnsi" w:cstheme="minorBidi"/>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章标题"/>
    <w:basedOn w:val="1"/>
    <w:next w:val="1"/>
    <w:qFormat/>
    <w:uiPriority w:val="0"/>
    <w:pPr>
      <w:widowControl/>
      <w:spacing w:before="158" w:beforeLines="0" w:after="153" w:afterLines="0" w:line="323" w:lineRule="atLeast"/>
      <w:ind w:right="-120"/>
      <w:jc w:val="center"/>
      <w:textAlignment w:val="baseline"/>
    </w:pPr>
    <w:rPr>
      <w:color w:val="FF0000"/>
      <w:kern w:val="0"/>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rPr>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12152</Words>
  <Characters>12262</Characters>
  <Lines>1</Lines>
  <Paragraphs>1</Paragraphs>
  <TotalTime>10</TotalTime>
  <ScaleCrop>false</ScaleCrop>
  <LinksUpToDate>false</LinksUpToDate>
  <CharactersWithSpaces>12536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2024-10-30T07:19:00Z</dcterms:created>
  <dc:creator>知行</dc:creator>
  <cp:lastModifiedBy>知行</cp:lastModifiedBy>
  <cp:lastPrinted>2024-10-31T01:36:00Z</cp:lastPrinted>
  <dcterms:modified xsi:type="dcterms:W3CDTF">2024-11-11T08:38:17Z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882D31D1162E47ED99C6D56F84C081E7_13</vt:lpwstr>
  </property>
</Properties>
</file>