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77193"/>
      <w:bookmarkStart w:id="1" w:name="_Toc15396475"/>
      <w:bookmarkStart w:id="2" w:name="_Toc15377425"/>
      <w:bookmarkStart w:id="3" w:name="_Toc15306267"/>
      <w:bookmarkStart w:id="4" w:name="_Toc15396597"/>
      <w:bookmarkStart w:id="5" w:name="_Toc15378441"/>
    </w:p>
    <w:bookmarkEnd w:id="0"/>
    <w:bookmarkEnd w:id="1"/>
    <w:bookmarkEnd w:id="2"/>
    <w:bookmarkEnd w:id="3"/>
    <w:bookmarkEnd w:id="4"/>
    <w:bookmarkEnd w:id="5"/>
    <w:p>
      <w:pPr>
        <w:pStyle w:val="12"/>
        <w:jc w:val="center"/>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p>
    <w:p>
      <w:pPr>
        <w:pStyle w:val="12"/>
        <w:jc w:val="center"/>
        <w:rPr>
          <w:rFonts w:hint="eastAsia" w:ascii="方正小标宋简体" w:hAnsi="方正小标宋简体" w:eastAsia="方正小标宋简体" w:cs="方正小标宋简体"/>
          <w:b w:val="0"/>
          <w:bCs w:val="0"/>
          <w:i w:val="0"/>
          <w:iCs w:val="0"/>
          <w:color w:val="auto"/>
          <w:kern w:val="2"/>
          <w:sz w:val="52"/>
          <w:szCs w:val="52"/>
          <w:highlight w:val="none"/>
          <w:lang w:val="en-US" w:eastAsia="zh-CN" w:bidi="ar-SA"/>
        </w:rPr>
      </w:pPr>
      <w:r>
        <w:rPr>
          <w:rFonts w:hint="eastAsia" w:ascii="方正小标宋简体" w:hAnsi="方正小标宋简体" w:eastAsia="方正小标宋简体" w:cs="方正小标宋简体"/>
          <w:b w:val="0"/>
          <w:bCs w:val="0"/>
          <w:i w:val="0"/>
          <w:iCs w:val="0"/>
          <w:color w:val="auto"/>
          <w:kern w:val="2"/>
          <w:sz w:val="52"/>
          <w:szCs w:val="52"/>
          <w:highlight w:val="none"/>
          <w:lang w:val="en-US" w:eastAsia="zh-CN" w:bidi="ar-SA"/>
        </w:rPr>
        <w:t>2023年度</w:t>
      </w:r>
      <w:bookmarkStart w:id="6" w:name="_Toc15396598"/>
      <w:bookmarkStart w:id="7" w:name="_Toc15377194"/>
      <w:bookmarkStart w:id="8" w:name="_Toc15378442"/>
      <w:bookmarkStart w:id="9" w:name="_Toc15396476"/>
      <w:bookmarkStart w:id="10" w:name="_Toc15377426"/>
    </w:p>
    <w:p>
      <w:pPr>
        <w:pStyle w:val="12"/>
        <w:jc w:val="center"/>
        <w:rPr>
          <w:rFonts w:hint="eastAsia" w:ascii="方正小标宋简体" w:hAnsi="方正小标宋简体" w:eastAsia="方正小标宋简体" w:cs="方正小标宋简体"/>
          <w:b w:val="0"/>
          <w:bCs w:val="0"/>
          <w:i w:val="0"/>
          <w:iCs w:val="0"/>
          <w:color w:val="auto"/>
          <w:kern w:val="2"/>
          <w:sz w:val="52"/>
          <w:szCs w:val="52"/>
          <w:highlight w:val="none"/>
          <w:lang w:val="en-US" w:eastAsia="zh-CN" w:bidi="ar-SA"/>
        </w:rPr>
      </w:pPr>
      <w:r>
        <w:rPr>
          <w:rFonts w:hint="eastAsia" w:ascii="方正小标宋简体" w:hAnsi="方正小标宋简体" w:eastAsia="方正小标宋简体" w:cs="方正小标宋简体"/>
          <w:b w:val="0"/>
          <w:bCs w:val="0"/>
          <w:i w:val="0"/>
          <w:iCs w:val="0"/>
          <w:color w:val="auto"/>
          <w:kern w:val="2"/>
          <w:sz w:val="52"/>
          <w:szCs w:val="52"/>
          <w:highlight w:val="none"/>
          <w:lang w:val="en-US" w:eastAsia="zh-CN" w:bidi="ar-SA"/>
        </w:rPr>
        <w:t>四川省</w:t>
      </w:r>
      <w:bookmarkStart w:id="11" w:name="_Toc15306268"/>
      <w:r>
        <w:rPr>
          <w:rFonts w:hint="eastAsia" w:ascii="方正小标宋简体" w:hAnsi="方正小标宋简体" w:eastAsia="方正小标宋简体" w:cs="方正小标宋简体"/>
          <w:b w:val="0"/>
          <w:bCs w:val="0"/>
          <w:i w:val="0"/>
          <w:iCs w:val="0"/>
          <w:color w:val="auto"/>
          <w:kern w:val="2"/>
          <w:sz w:val="52"/>
          <w:szCs w:val="52"/>
          <w:highlight w:val="none"/>
          <w:lang w:val="en-US" w:eastAsia="zh-CN" w:bidi="ar-SA"/>
        </w:rPr>
        <w:t>遂宁市安居区政府国有资产监督管理局部门决算</w:t>
      </w:r>
      <w:bookmarkEnd w:id="6"/>
      <w:bookmarkEnd w:id="7"/>
      <w:bookmarkEnd w:id="8"/>
      <w:bookmarkEnd w:id="9"/>
      <w:bookmarkEnd w:id="10"/>
      <w:bookmarkEnd w:id="11"/>
    </w:p>
    <w:p>
      <w:pPr>
        <w:pStyle w:val="12"/>
        <w:rPr>
          <w:rFonts w:hint="eastAsia" w:ascii="方正小标宋简体" w:hAnsi="宋体" w:eastAsia="方正小标宋简体"/>
          <w:color w:val="000000"/>
          <w:sz w:val="72"/>
          <w:szCs w:val="72"/>
        </w:rPr>
      </w:pPr>
    </w:p>
    <w:p>
      <w:pPr>
        <w:pStyle w:val="18"/>
        <w:rPr>
          <w:rFonts w:hint="default" w:ascii="Times New Roman" w:hAnsi="Times New Roman" w:eastAsia="仿宋_GB2312" w:cs="Times New Roman"/>
          <w:b w:val="0"/>
          <w:bCs w:val="0"/>
          <w:i w:val="0"/>
          <w:iCs w:val="0"/>
          <w:color w:val="auto"/>
          <w:sz w:val="32"/>
          <w:szCs w:val="32"/>
          <w:highlight w:val="none"/>
        </w:rPr>
      </w:pPr>
    </w:p>
    <w:p>
      <w:pPr>
        <w:pStyle w:val="18"/>
        <w:rPr>
          <w:rFonts w:hint="default" w:ascii="Times New Roman" w:hAnsi="Times New Roman" w:eastAsia="仿宋_GB2312" w:cs="Times New Roman"/>
          <w:b w:val="0"/>
          <w:bCs w:val="0"/>
          <w:i w:val="0"/>
          <w:iCs w:val="0"/>
          <w:color w:val="auto"/>
          <w:sz w:val="32"/>
          <w:szCs w:val="32"/>
          <w:highlight w:val="none"/>
        </w:rPr>
      </w:pPr>
    </w:p>
    <w:p>
      <w:pPr>
        <w:pStyle w:val="18"/>
        <w:rPr>
          <w:rFonts w:hint="default" w:ascii="Times New Roman" w:hAnsi="Times New Roman" w:eastAsia="仿宋_GB2312" w:cs="Times New Roman"/>
          <w:b w:val="0"/>
          <w:bCs w:val="0"/>
          <w:i w:val="0"/>
          <w:iCs w:val="0"/>
          <w:color w:val="auto"/>
          <w:highlight w:val="none"/>
        </w:rPr>
      </w:pPr>
    </w:p>
    <w:p>
      <w:pPr>
        <w:pStyle w:val="12"/>
        <w:rPr>
          <w:rFonts w:hint="eastAsia" w:ascii="方正小标宋简体" w:hAnsi="宋体" w:eastAsia="方正小标宋简体"/>
          <w:color w:val="000000"/>
          <w:sz w:val="72"/>
          <w:szCs w:val="72"/>
          <w:lang w:eastAsia="zh-CN"/>
        </w:rPr>
      </w:pPr>
    </w:p>
    <w:p>
      <w:pPr>
        <w:pStyle w:val="12"/>
        <w:rPr>
          <w:rFonts w:hint="eastAsia" w:ascii="方正小标宋简体" w:hAnsi="宋体" w:eastAsia="方正小标宋简体"/>
          <w:color w:val="000000"/>
          <w:sz w:val="72"/>
          <w:szCs w:val="72"/>
          <w:lang w:eastAsia="zh-CN"/>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pStyle w:val="12"/>
        <w:rPr>
          <w:rFonts w:hint="eastAsia" w:ascii="黑体" w:hAnsi="黑体" w:eastAsia="黑体"/>
          <w:color w:val="auto"/>
          <w:sz w:val="48"/>
          <w:szCs w:val="48"/>
          <w:highlight w:val="none"/>
        </w:rPr>
      </w:pPr>
    </w:p>
    <w:p>
      <w:pPr>
        <w:pStyle w:val="12"/>
        <w:rPr>
          <w:rFonts w:hint="eastAsia" w:ascii="黑体" w:hAnsi="黑体" w:eastAsia="黑体"/>
          <w:color w:val="auto"/>
          <w:sz w:val="48"/>
          <w:szCs w:val="48"/>
          <w:highlight w:val="none"/>
        </w:rPr>
      </w:pPr>
    </w:p>
    <w:sdt>
      <w:sdtPr>
        <w:rPr>
          <w:rFonts w:ascii="宋体" w:hAnsi="宋体" w:eastAsia="宋体" w:cs="Times New Roman"/>
          <w:kern w:val="2"/>
          <w:sz w:val="21"/>
          <w:szCs w:val="24"/>
          <w:lang w:val="en-US" w:eastAsia="zh-CN" w:bidi="ar-SA"/>
        </w:rPr>
        <w:id w:val="147462768"/>
        <w15:color w:val="DBDBDB"/>
        <w:docPartObj>
          <w:docPartGallery w:val="Table of Contents"/>
          <w:docPartUnique/>
        </w:docPartObj>
      </w:sdtPr>
      <w:sdtEndPr>
        <w:rPr>
          <w:rFonts w:hint="eastAsia" w:ascii="黑体" w:hAnsi="黑体" w:eastAsia="黑体" w:cs="Times New Roman"/>
          <w:color w:val="auto"/>
          <w:kern w:val="0"/>
          <w:sz w:val="30"/>
          <w:szCs w:val="48"/>
          <w:highlight w:val="none"/>
          <w:lang w:val="en-US" w:eastAsia="zh-CN" w:bidi="ar-SA"/>
        </w:rPr>
      </w:sdtEndPr>
      <w:sdtContent>
        <w:p>
          <w:pPr>
            <w:spacing w:before="0" w:beforeLines="0" w:after="0" w:afterLines="0" w:line="240" w:lineRule="auto"/>
            <w:ind w:left="0" w:leftChars="0" w:right="0" w:rightChars="0" w:firstLine="0" w:firstLineChars="0"/>
            <w:jc w:val="center"/>
          </w:pPr>
        </w:p>
        <w:p>
          <w:pPr>
            <w:widowControl/>
            <w:jc w:val="center"/>
            <w:rPr>
              <w:rFonts w:hint="default" w:ascii="Times New Roman" w:hAnsi="Times New Roman" w:eastAsia="黑体" w:cs="Times New Roman"/>
              <w:b w:val="0"/>
              <w:bCs w:val="0"/>
              <w:i w:val="0"/>
              <w:iCs w:val="0"/>
              <w:color w:val="auto"/>
              <w:sz w:val="52"/>
              <w:szCs w:val="52"/>
              <w:highlight w:val="none"/>
            </w:rPr>
          </w:pPr>
          <w:r>
            <w:rPr>
              <w:rFonts w:hint="eastAsia" w:ascii="方正小标宋简体" w:hAnsi="方正小标宋简体" w:eastAsia="方正小标宋简体" w:cs="方正小标宋简体"/>
              <w:b w:val="0"/>
              <w:bCs w:val="0"/>
              <w:i w:val="0"/>
              <w:iCs w:val="0"/>
              <w:color w:val="auto"/>
              <w:sz w:val="52"/>
              <w:szCs w:val="52"/>
              <w:highlight w:val="none"/>
            </w:rPr>
            <w:t>目</w:t>
          </w:r>
          <w:r>
            <w:rPr>
              <w:rFonts w:hint="eastAsia" w:ascii="方正小标宋简体" w:hAnsi="方正小标宋简体" w:eastAsia="方正小标宋简体" w:cs="方正小标宋简体"/>
              <w:b w:val="0"/>
              <w:bCs w:val="0"/>
              <w:i w:val="0"/>
              <w:iCs w:val="0"/>
              <w:color w:val="auto"/>
              <w:sz w:val="52"/>
              <w:szCs w:val="52"/>
              <w:highlight w:val="none"/>
              <w:lang w:val="en-US" w:eastAsia="zh-CN"/>
            </w:rPr>
            <w:t xml:space="preserve">  </w:t>
          </w:r>
          <w:r>
            <w:rPr>
              <w:rFonts w:hint="eastAsia" w:ascii="方正小标宋简体" w:hAnsi="方正小标宋简体" w:eastAsia="方正小标宋简体" w:cs="方正小标宋简体"/>
              <w:b w:val="0"/>
              <w:bCs w:val="0"/>
              <w:i w:val="0"/>
              <w:iCs w:val="0"/>
              <w:color w:val="auto"/>
              <w:sz w:val="52"/>
              <w:szCs w:val="52"/>
              <w:highlight w:val="none"/>
            </w:rPr>
            <w:t>录</w:t>
          </w:r>
        </w:p>
        <w:p>
          <w:pPr>
            <w:pStyle w:val="18"/>
            <w:tabs>
              <w:tab w:val="right" w:leader="dot" w:pos="8306"/>
              <w:tab w:val="clear" w:pos="8296"/>
            </w:tabs>
            <w:rPr>
              <w:rFonts w:hint="eastAsia" w:ascii="黑体" w:hAnsi="黑体" w:eastAsia="黑体"/>
              <w:color w:val="auto"/>
              <w:sz w:val="28"/>
              <w:szCs w:val="28"/>
              <w:highlight w:val="none"/>
            </w:rPr>
          </w:pPr>
          <w:r>
            <w:rPr>
              <w:rFonts w:hint="default" w:ascii="Times New Roman" w:hAnsi="Times New Roman" w:eastAsia="仿宋_GB2312" w:cs="Times New Roman"/>
              <w:b w:val="0"/>
              <w:bCs w:val="0"/>
              <w:i w:val="0"/>
              <w:iCs w:val="0"/>
              <w:color w:val="auto"/>
              <w:sz w:val="28"/>
              <w:szCs w:val="28"/>
              <w:highlight w:val="none"/>
            </w:rPr>
            <w:t>公开时间：20</w:t>
          </w:r>
          <w:r>
            <w:rPr>
              <w:rFonts w:hint="default" w:ascii="Times New Roman" w:hAnsi="Times New Roman" w:eastAsia="仿宋_GB2312" w:cs="Times New Roman"/>
              <w:b w:val="0"/>
              <w:bCs w:val="0"/>
              <w:i w:val="0"/>
              <w:iCs w:val="0"/>
              <w:color w:val="auto"/>
              <w:sz w:val="28"/>
              <w:szCs w:val="28"/>
              <w:highlight w:val="none"/>
              <w:lang w:val="en-US" w:eastAsia="zh-CN"/>
            </w:rPr>
            <w:t>24</w:t>
          </w:r>
          <w:r>
            <w:rPr>
              <w:rFonts w:hint="default" w:ascii="Times New Roman" w:hAnsi="Times New Roman" w:eastAsia="仿宋_GB2312" w:cs="Times New Roman"/>
              <w:b w:val="0"/>
              <w:bCs w:val="0"/>
              <w:i w:val="0"/>
              <w:iCs w:val="0"/>
              <w:color w:val="auto"/>
              <w:sz w:val="28"/>
              <w:szCs w:val="28"/>
              <w:highlight w:val="none"/>
            </w:rPr>
            <w:t>年</w:t>
          </w:r>
          <w:r>
            <w:rPr>
              <w:rFonts w:hint="default" w:ascii="Times New Roman" w:hAnsi="Times New Roman" w:eastAsia="仿宋_GB2312" w:cs="Times New Roman"/>
              <w:b w:val="0"/>
              <w:bCs w:val="0"/>
              <w:i w:val="0"/>
              <w:iCs w:val="0"/>
              <w:color w:val="auto"/>
              <w:sz w:val="28"/>
              <w:szCs w:val="28"/>
              <w:highlight w:val="none"/>
              <w:lang w:val="en-US" w:eastAsia="zh-CN"/>
            </w:rPr>
            <w:t xml:space="preserve"> </w:t>
          </w:r>
          <w:r>
            <w:rPr>
              <w:rFonts w:hint="eastAsia" w:ascii="Times New Roman" w:hAnsi="Times New Roman" w:eastAsia="仿宋_GB2312" w:cs="Times New Roman"/>
              <w:b w:val="0"/>
              <w:bCs w:val="0"/>
              <w:i w:val="0"/>
              <w:iCs w:val="0"/>
              <w:color w:val="auto"/>
              <w:sz w:val="28"/>
              <w:szCs w:val="28"/>
              <w:highlight w:val="none"/>
              <w:lang w:val="en-US" w:eastAsia="zh-CN"/>
            </w:rPr>
            <w:t>8</w:t>
          </w:r>
          <w:r>
            <w:rPr>
              <w:rFonts w:hint="default" w:ascii="Times New Roman" w:hAnsi="Times New Roman" w:eastAsia="仿宋_GB2312" w:cs="Times New Roman"/>
              <w:b w:val="0"/>
              <w:bCs w:val="0"/>
              <w:i w:val="0"/>
              <w:iCs w:val="0"/>
              <w:color w:val="auto"/>
              <w:sz w:val="28"/>
              <w:szCs w:val="28"/>
              <w:highlight w:val="none"/>
              <w:lang w:val="en-US" w:eastAsia="zh-CN"/>
            </w:rPr>
            <w:t xml:space="preserve"> </w:t>
          </w:r>
          <w:r>
            <w:rPr>
              <w:rFonts w:hint="default" w:ascii="Times New Roman" w:hAnsi="Times New Roman" w:eastAsia="仿宋_GB2312" w:cs="Times New Roman"/>
              <w:b w:val="0"/>
              <w:bCs w:val="0"/>
              <w:i w:val="0"/>
              <w:iCs w:val="0"/>
              <w:color w:val="auto"/>
              <w:sz w:val="28"/>
              <w:szCs w:val="28"/>
              <w:highlight w:val="none"/>
            </w:rPr>
            <w:t>月</w:t>
          </w:r>
          <w:r>
            <w:rPr>
              <w:rFonts w:hint="default" w:ascii="Times New Roman" w:hAnsi="Times New Roman" w:eastAsia="仿宋_GB2312" w:cs="Times New Roman"/>
              <w:b w:val="0"/>
              <w:bCs w:val="0"/>
              <w:i w:val="0"/>
              <w:iCs w:val="0"/>
              <w:color w:val="auto"/>
              <w:sz w:val="28"/>
              <w:szCs w:val="28"/>
              <w:highlight w:val="none"/>
              <w:lang w:val="en-US" w:eastAsia="zh-CN"/>
            </w:rPr>
            <w:t xml:space="preserve"> </w:t>
          </w:r>
          <w:r>
            <w:rPr>
              <w:rFonts w:hint="eastAsia" w:ascii="Times New Roman" w:hAnsi="Times New Roman" w:eastAsia="仿宋_GB2312" w:cs="Times New Roman"/>
              <w:b w:val="0"/>
              <w:bCs w:val="0"/>
              <w:i w:val="0"/>
              <w:iCs w:val="0"/>
              <w:color w:val="auto"/>
              <w:sz w:val="28"/>
              <w:szCs w:val="28"/>
              <w:highlight w:val="none"/>
              <w:lang w:val="en-US" w:eastAsia="zh-CN"/>
            </w:rPr>
            <w:t>27</w:t>
          </w:r>
          <w:r>
            <w:rPr>
              <w:rFonts w:hint="default" w:ascii="Times New Roman" w:hAnsi="Times New Roman" w:eastAsia="仿宋_GB2312" w:cs="Times New Roman"/>
              <w:b w:val="0"/>
              <w:bCs w:val="0"/>
              <w:i w:val="0"/>
              <w:iCs w:val="0"/>
              <w:color w:val="auto"/>
              <w:sz w:val="28"/>
              <w:szCs w:val="28"/>
              <w:highlight w:val="none"/>
              <w:lang w:val="en-US" w:eastAsia="zh-CN"/>
            </w:rPr>
            <w:t xml:space="preserve"> </w:t>
          </w:r>
          <w:r>
            <w:rPr>
              <w:rFonts w:hint="default" w:ascii="Times New Roman" w:hAnsi="Times New Roman" w:eastAsia="仿宋_GB2312" w:cs="Times New Roman"/>
              <w:b w:val="0"/>
              <w:bCs w:val="0"/>
              <w:i w:val="0"/>
              <w:iCs w:val="0"/>
              <w:color w:val="auto"/>
              <w:sz w:val="28"/>
              <w:szCs w:val="28"/>
              <w:highlight w:val="none"/>
            </w:rPr>
            <w:t>日</w:t>
          </w:r>
        </w:p>
        <w:p>
          <w:pPr>
            <w:rPr>
              <w:rFonts w:hint="eastAsia"/>
            </w:rPr>
          </w:pPr>
        </w:p>
        <w:p>
          <w:pPr>
            <w:pStyle w:val="18"/>
            <w:tabs>
              <w:tab w:val="right" w:leader="dot" w:pos="9040"/>
              <w:tab w:val="clear" w:pos="8296"/>
            </w:tabs>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TOC \o "1-3" \h \u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_Toc3738 </w:instrText>
          </w:r>
          <w:r>
            <w:rPr>
              <w:rFonts w:hint="eastAsia" w:ascii="仿宋_GB2312" w:hAnsi="仿宋_GB2312" w:eastAsia="仿宋_GB2312" w:cs="仿宋_GB2312"/>
              <w:szCs w:val="28"/>
              <w:highlight w:val="none"/>
            </w:rP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_Toc3738 \h </w:instrText>
          </w:r>
          <w:r>
            <w:fldChar w:fldCharType="separate"/>
          </w:r>
          <w:r>
            <w:t>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_Toc18143 </w:instrText>
          </w:r>
          <w:r>
            <w:rPr>
              <w:rFonts w:hint="eastAsia" w:ascii="仿宋_GB2312" w:hAnsi="仿宋_GB2312" w:eastAsia="仿宋_GB2312" w:cs="仿宋_GB2312"/>
              <w:szCs w:val="28"/>
              <w:highlight w:val="none"/>
            </w:rPr>
            <w:fldChar w:fldCharType="separate"/>
          </w:r>
          <w:r>
            <w:rPr>
              <w:rFonts w:hint="eastAsia" w:ascii="黑体" w:hAnsi="黑体" w:eastAsia="黑体"/>
              <w:lang w:eastAsia="zh-CN"/>
            </w:rPr>
            <w:t xml:space="preserve">一、 </w:t>
          </w:r>
          <w:r>
            <w:rPr>
              <w:rFonts w:hint="eastAsia" w:ascii="黑体" w:hAnsi="黑体" w:eastAsia="黑体"/>
              <w:highlight w:val="none"/>
              <w:lang w:eastAsia="zh-CN"/>
            </w:rPr>
            <w:t>部门职责</w:t>
          </w:r>
          <w:r>
            <w:tab/>
          </w:r>
          <w:r>
            <w:fldChar w:fldCharType="begin"/>
          </w:r>
          <w:r>
            <w:instrText xml:space="preserve"> PAGEREF _Toc18143 \h </w:instrText>
          </w:r>
          <w:r>
            <w:fldChar w:fldCharType="separate"/>
          </w:r>
          <w:r>
            <w:t>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_Toc6066 </w:instrText>
          </w:r>
          <w:r>
            <w:rPr>
              <w:rFonts w:hint="eastAsia" w:ascii="仿宋_GB2312" w:hAnsi="仿宋_GB2312" w:eastAsia="仿宋_GB2312" w:cs="仿宋_GB2312"/>
              <w:szCs w:val="28"/>
              <w:highlight w:val="none"/>
            </w:rPr>
            <w:fldChar w:fldCharType="separate"/>
          </w:r>
          <w:r>
            <w:rPr>
              <w:rFonts w:hint="eastAsia" w:ascii="黑体" w:eastAsia="黑体"/>
              <w:highlight w:val="none"/>
            </w:rPr>
            <w:t>二、</w:t>
          </w:r>
          <w:r>
            <w:rPr>
              <w:rFonts w:hint="eastAsia" w:ascii="黑体" w:eastAsia="黑体"/>
              <w:highlight w:val="none"/>
              <w:lang w:val="en-US" w:eastAsia="zh-CN"/>
            </w:rPr>
            <w:t xml:space="preserve"> </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_Toc6066 \h </w:instrText>
          </w:r>
          <w:r>
            <w:fldChar w:fldCharType="separate"/>
          </w:r>
          <w:r>
            <w:t>2</w:t>
          </w:r>
          <w:r>
            <w:fldChar w:fldCharType="end"/>
          </w:r>
          <w:r>
            <w:rPr>
              <w:rFonts w:hint="eastAsia" w:ascii="仿宋_GB2312" w:hAnsi="仿宋_GB2312" w:eastAsia="仿宋_GB2312" w:cs="仿宋_GB2312"/>
              <w:color w:val="auto"/>
              <w:szCs w:val="28"/>
              <w:highlight w:val="none"/>
            </w:rPr>
            <w:fldChar w:fldCharType="end"/>
          </w:r>
        </w:p>
        <w:p>
          <w:pPr>
            <w:pStyle w:val="18"/>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_Toc19784 </w:instrText>
          </w:r>
          <w:r>
            <w:rPr>
              <w:rFonts w:hint="eastAsia" w:ascii="仿宋_GB2312" w:hAnsi="仿宋_GB2312" w:eastAsia="仿宋_GB2312" w:cs="仿宋_GB2312"/>
              <w:szCs w:val="28"/>
              <w:highlight w:val="none"/>
            </w:rP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2023年度</w:t>
          </w:r>
          <w:r>
            <w:rPr>
              <w:rFonts w:hint="eastAsia" w:ascii="黑体" w:hAnsi="黑体" w:eastAsia="黑体"/>
              <w:bCs/>
              <w:highlight w:val="none"/>
            </w:rPr>
            <w:t>部门决算情况说明</w:t>
          </w:r>
          <w:r>
            <w:tab/>
          </w:r>
          <w:r>
            <w:fldChar w:fldCharType="begin"/>
          </w:r>
          <w:r>
            <w:instrText xml:space="preserve"> PAGEREF _Toc19784 \h </w:instrText>
          </w:r>
          <w:r>
            <w:fldChar w:fldCharType="separate"/>
          </w:r>
          <w:r>
            <w:t>3</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_Toc13705 </w:instrText>
          </w:r>
          <w:r>
            <w:rPr>
              <w:rFonts w:hint="eastAsia" w:ascii="仿宋_GB2312" w:hAnsi="仿宋_GB2312" w:eastAsia="仿宋_GB2312" w:cs="仿宋_GB2312"/>
              <w:szCs w:val="28"/>
              <w:highlight w:val="none"/>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_Toc13705 \h </w:instrText>
          </w:r>
          <w:r>
            <w:fldChar w:fldCharType="separate"/>
          </w:r>
          <w:r>
            <w:t>3</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_Toc7720 </w:instrText>
          </w:r>
          <w:r>
            <w:rPr>
              <w:rFonts w:hint="eastAsia" w:ascii="仿宋_GB2312" w:hAnsi="仿宋_GB2312" w:eastAsia="仿宋_GB2312" w:cs="仿宋_GB2312"/>
              <w:szCs w:val="28"/>
              <w:highlight w:val="none"/>
            </w:rPr>
            <w:fldChar w:fldCharType="separate"/>
          </w:r>
          <w:r>
            <w:rPr>
              <w:rFonts w:hint="default" w:ascii="仿宋" w:hAnsi="仿宋" w:eastAsia="仿宋"/>
              <w:szCs w:val="32"/>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_Toc7720 \h </w:instrText>
          </w:r>
          <w:r>
            <w:fldChar w:fldCharType="separate"/>
          </w:r>
          <w:r>
            <w:t>3</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_Toc2770 </w:instrText>
          </w:r>
          <w:r>
            <w:rPr>
              <w:rFonts w:hint="eastAsia" w:ascii="仿宋_GB2312" w:hAnsi="仿宋_GB2312" w:eastAsia="仿宋_GB2312" w:cs="仿宋_GB2312"/>
              <w:szCs w:val="28"/>
              <w:highlight w:val="none"/>
            </w:rPr>
            <w:fldChar w:fldCharType="separate"/>
          </w:r>
          <w:r>
            <w:rPr>
              <w:rFonts w:hint="default" w:ascii="仿宋" w:hAnsi="仿宋" w:eastAsia="仿宋" w:cs="Times New Roman"/>
              <w:kern w:val="2"/>
              <w:szCs w:val="32"/>
              <w:lang w:val="en-US" w:eastAsia="zh-CN" w:bidi="ar-SA"/>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_Toc2770 \h </w:instrText>
          </w:r>
          <w:r>
            <w:fldChar w:fldCharType="separate"/>
          </w:r>
          <w:r>
            <w:t>4</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_Toc28975 </w:instrText>
          </w:r>
          <w:r>
            <w:rPr>
              <w:rFonts w:hint="eastAsia" w:ascii="仿宋_GB2312" w:hAnsi="仿宋_GB2312" w:eastAsia="仿宋_GB2312" w:cs="仿宋_GB2312"/>
              <w:szCs w:val="28"/>
              <w:highlight w:val="none"/>
            </w:rPr>
            <w:fldChar w:fldCharType="separate"/>
          </w:r>
          <w:r>
            <w:rPr>
              <w:rFonts w:hint="eastAsia" w:ascii="黑体" w:hAnsi="黑体" w:eastAsia="黑体"/>
              <w:szCs w:val="32"/>
              <w:highlight w:val="none"/>
            </w:rPr>
            <w:t>四、</w:t>
          </w:r>
          <w:r>
            <w:rPr>
              <w:rFonts w:hint="eastAsia" w:ascii="黑体" w:hAnsi="黑体" w:eastAsia="黑体"/>
              <w:szCs w:val="32"/>
              <w:highlight w:val="none"/>
              <w:lang w:val="en-US" w:eastAsia="zh-CN"/>
            </w:rPr>
            <w:t xml:space="preserve"> </w:t>
          </w:r>
          <w:r>
            <w:rPr>
              <w:rFonts w:hint="eastAsia" w:ascii="黑体" w:hAnsi="黑体" w:eastAsia="黑体"/>
              <w:szCs w:val="32"/>
              <w:highlight w:val="none"/>
            </w:rPr>
            <w:t>财</w:t>
          </w:r>
          <w:r>
            <w:rPr>
              <w:rFonts w:hint="eastAsia" w:ascii="黑体" w:hAnsi="黑体" w:eastAsia="黑体"/>
              <w:highlight w:val="none"/>
            </w:rPr>
            <w:t>政拨款收入支出决算总体情况说明</w:t>
          </w:r>
          <w:r>
            <w:tab/>
          </w:r>
          <w:r>
            <w:fldChar w:fldCharType="begin"/>
          </w:r>
          <w:r>
            <w:instrText xml:space="preserve"> PAGEREF _Toc28975 \h </w:instrText>
          </w:r>
          <w:r>
            <w:fldChar w:fldCharType="separate"/>
          </w:r>
          <w:r>
            <w:t>5</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_Toc6458 </w:instrText>
          </w:r>
          <w:r>
            <w:rPr>
              <w:rFonts w:hint="eastAsia" w:ascii="仿宋_GB2312" w:hAnsi="仿宋_GB2312" w:eastAsia="仿宋_GB2312" w:cs="仿宋_GB2312"/>
              <w:szCs w:val="28"/>
              <w:highlight w:val="none"/>
            </w:rPr>
            <w:fldChar w:fldCharType="separate"/>
          </w:r>
          <w:r>
            <w:rPr>
              <w:rFonts w:hint="eastAsia" w:ascii="黑体" w:hAnsi="黑体" w:eastAsia="黑体"/>
              <w:szCs w:val="32"/>
              <w:highlight w:val="none"/>
            </w:rPr>
            <w:t>五、</w:t>
          </w:r>
          <w:r>
            <w:rPr>
              <w:rFonts w:hint="eastAsia" w:ascii="黑体" w:hAnsi="黑体" w:eastAsia="黑体"/>
              <w:szCs w:val="32"/>
              <w:highlight w:val="none"/>
              <w:lang w:val="en-US" w:eastAsia="zh-CN"/>
            </w:rPr>
            <w:t xml:space="preserve"> </w:t>
          </w:r>
          <w:r>
            <w:rPr>
              <w:rFonts w:hint="eastAsia" w:ascii="黑体" w:hAnsi="黑体" w:eastAsia="黑体"/>
              <w:szCs w:val="32"/>
              <w:highlight w:val="none"/>
            </w:rPr>
            <w:t>一</w:t>
          </w:r>
          <w:r>
            <w:rPr>
              <w:rFonts w:hint="eastAsia" w:ascii="黑体" w:hAnsi="黑体" w:eastAsia="黑体"/>
              <w:highlight w:val="none"/>
            </w:rPr>
            <w:t>般公共预算财政拨款支出决算情况说明</w:t>
          </w:r>
          <w:r>
            <w:tab/>
          </w:r>
          <w:r>
            <w:fldChar w:fldCharType="begin"/>
          </w:r>
          <w:r>
            <w:instrText xml:space="preserve"> PAGEREF _Toc6458 \h </w:instrText>
          </w:r>
          <w:r>
            <w:fldChar w:fldCharType="separate"/>
          </w:r>
          <w:r>
            <w:t>5</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_Toc9452 </w:instrText>
          </w:r>
          <w:r>
            <w:rPr>
              <w:rFonts w:hint="eastAsia" w:ascii="仿宋_GB2312" w:hAnsi="仿宋_GB2312" w:eastAsia="仿宋_GB2312" w:cs="仿宋_GB2312"/>
              <w:szCs w:val="28"/>
              <w:highlight w:val="none"/>
            </w:rPr>
            <w:fldChar w:fldCharType="separate"/>
          </w:r>
          <w:r>
            <w:rPr>
              <w:rFonts w:hint="eastAsia" w:ascii="黑体" w:eastAsia="黑体"/>
              <w:szCs w:val="32"/>
              <w:highlight w:val="none"/>
            </w:rPr>
            <w:t>六、</w:t>
          </w:r>
          <w:r>
            <w:rPr>
              <w:rFonts w:hint="eastAsia" w:ascii="黑体" w:eastAsia="黑体"/>
              <w:szCs w:val="32"/>
              <w:highlight w:val="none"/>
              <w:lang w:val="en-US" w:eastAsia="zh-CN"/>
            </w:rPr>
            <w:t xml:space="preserve"> </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_Toc9452 \h </w:instrText>
          </w:r>
          <w:r>
            <w:fldChar w:fldCharType="separate"/>
          </w:r>
          <w:r>
            <w:t>8</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_Toc14316 </w:instrText>
          </w:r>
          <w:r>
            <w:rPr>
              <w:rFonts w:hint="eastAsia" w:ascii="仿宋_GB2312" w:hAnsi="仿宋_GB2312" w:eastAsia="仿宋_GB2312" w:cs="仿宋_GB2312"/>
              <w:szCs w:val="28"/>
              <w:highlight w:val="none"/>
            </w:rPr>
            <w:fldChar w:fldCharType="separate"/>
          </w:r>
          <w:r>
            <w:rPr>
              <w:rFonts w:hint="eastAsia" w:ascii="黑体" w:eastAsia="黑体"/>
              <w:szCs w:val="32"/>
              <w:highlight w:val="none"/>
            </w:rPr>
            <w:t>七、</w:t>
          </w:r>
          <w:r>
            <w:rPr>
              <w:rFonts w:hint="eastAsia" w:ascii="黑体" w:eastAsia="黑体"/>
              <w:szCs w:val="32"/>
              <w:highlight w:val="none"/>
              <w:lang w:val="en-US" w:eastAsia="zh-CN"/>
            </w:rPr>
            <w:t xml:space="preserve"> </w:t>
          </w:r>
          <w:r>
            <w:rPr>
              <w:rFonts w:hint="eastAsia" w:ascii="黑体" w:hAnsi="黑体" w:eastAsia="黑体"/>
              <w:highlight w:val="none"/>
            </w:rPr>
            <w:t>财政拨款“三公”经费支出决算情况说明</w:t>
          </w:r>
          <w:r>
            <w:tab/>
          </w:r>
          <w:r>
            <w:fldChar w:fldCharType="begin"/>
          </w:r>
          <w:r>
            <w:instrText xml:space="preserve"> PAGEREF _Toc14316 \h </w:instrText>
          </w:r>
          <w:r>
            <w:fldChar w:fldCharType="separate"/>
          </w:r>
          <w:r>
            <w:t>9</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_Toc16700 </w:instrText>
          </w:r>
          <w:r>
            <w:rPr>
              <w:rFonts w:hint="eastAsia" w:ascii="仿宋_GB2312" w:hAnsi="仿宋_GB2312" w:eastAsia="仿宋_GB2312" w:cs="仿宋_GB2312"/>
              <w:szCs w:val="28"/>
              <w:highlight w:val="none"/>
            </w:rPr>
            <w:fldChar w:fldCharType="separate"/>
          </w:r>
          <w:r>
            <w:rPr>
              <w:rFonts w:hint="eastAsia" w:ascii="黑体" w:eastAsia="黑体"/>
              <w:szCs w:val="32"/>
              <w:highlight w:val="none"/>
            </w:rPr>
            <w:t>八、</w:t>
          </w:r>
          <w:r>
            <w:rPr>
              <w:rFonts w:hint="eastAsia" w:ascii="黑体" w:eastAsia="黑体"/>
              <w:szCs w:val="32"/>
              <w:highlight w:val="none"/>
              <w:lang w:val="en-US" w:eastAsia="zh-CN"/>
            </w:rPr>
            <w:t xml:space="preserve"> </w:t>
          </w:r>
          <w:r>
            <w:rPr>
              <w:rFonts w:hint="eastAsia" w:ascii="黑体" w:hAnsi="黑体" w:eastAsia="黑体"/>
              <w:highlight w:val="none"/>
            </w:rPr>
            <w:t>政府性基金预算支出决算情况说明</w:t>
          </w:r>
          <w:r>
            <w:tab/>
          </w:r>
          <w:r>
            <w:fldChar w:fldCharType="begin"/>
          </w:r>
          <w:r>
            <w:instrText xml:space="preserve"> PAGEREF _Toc16700 \h </w:instrText>
          </w:r>
          <w:r>
            <w:fldChar w:fldCharType="separate"/>
          </w:r>
          <w:r>
            <w:t>11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_Toc23719 </w:instrText>
          </w:r>
          <w:r>
            <w:rPr>
              <w:rFonts w:hint="eastAsia" w:ascii="仿宋_GB2312" w:hAnsi="仿宋_GB2312" w:eastAsia="仿宋_GB2312" w:cs="仿宋_GB2312"/>
              <w:szCs w:val="28"/>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_Toc23719 \h </w:instrText>
          </w:r>
          <w:r>
            <w:fldChar w:fldCharType="separate"/>
          </w:r>
          <w:r>
            <w:t>11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_Toc30437 </w:instrText>
          </w:r>
          <w:r>
            <w:rPr>
              <w:rFonts w:hint="eastAsia" w:ascii="仿宋_GB2312" w:hAnsi="仿宋_GB2312" w:eastAsia="仿宋_GB2312" w:cs="仿宋_GB2312"/>
              <w:szCs w:val="28"/>
              <w:highlight w:val="none"/>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_Toc30437 \h </w:instrText>
          </w:r>
          <w:r>
            <w:fldChar w:fldCharType="separate"/>
          </w:r>
          <w:r>
            <w:t>11</w:t>
          </w:r>
          <w:r>
            <w:fldChar w:fldCharType="end"/>
          </w:r>
          <w:r>
            <w:rPr>
              <w:rFonts w:hint="eastAsia" w:ascii="仿宋_GB2312" w:hAnsi="仿宋_GB2312" w:eastAsia="仿宋_GB2312" w:cs="仿宋_GB2312"/>
              <w:color w:val="auto"/>
              <w:szCs w:val="28"/>
              <w:highlight w:val="none"/>
            </w:rPr>
            <w:fldChar w:fldCharType="end"/>
          </w:r>
        </w:p>
        <w:p>
          <w:pPr>
            <w:pStyle w:val="18"/>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_Toc26222 </w:instrText>
          </w:r>
          <w:r>
            <w:rPr>
              <w:rFonts w:hint="eastAsia" w:ascii="仿宋_GB2312" w:hAnsi="仿宋_GB2312" w:eastAsia="仿宋_GB2312" w:cs="仿宋_GB2312"/>
              <w:szCs w:val="28"/>
              <w:highlight w:val="none"/>
            </w:rP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_Toc26222 \h </w:instrText>
          </w:r>
          <w:r>
            <w:fldChar w:fldCharType="separate"/>
          </w:r>
          <w:r>
            <w:t>14</w:t>
          </w:r>
          <w:r>
            <w:fldChar w:fldCharType="end"/>
          </w:r>
          <w:r>
            <w:rPr>
              <w:rFonts w:hint="eastAsia" w:ascii="仿宋_GB2312" w:hAnsi="仿宋_GB2312" w:eastAsia="仿宋_GB2312" w:cs="仿宋_GB2312"/>
              <w:color w:val="auto"/>
              <w:szCs w:val="28"/>
              <w:highlight w:val="none"/>
            </w:rPr>
            <w:fldChar w:fldCharType="end"/>
          </w:r>
        </w:p>
        <w:p>
          <w:pPr>
            <w:pStyle w:val="18"/>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_Toc31928 </w:instrText>
          </w:r>
          <w:r>
            <w:rPr>
              <w:rFonts w:hint="eastAsia" w:ascii="仿宋_GB2312" w:hAnsi="仿宋_GB2312" w:eastAsia="仿宋_GB2312" w:cs="仿宋_GB2312"/>
              <w:szCs w:val="28"/>
              <w:highlight w:val="none"/>
            </w:rP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_Toc31928 \h </w:instrText>
          </w:r>
          <w:r>
            <w:fldChar w:fldCharType="separate"/>
          </w:r>
          <w:r>
            <w:t>18</w:t>
          </w:r>
          <w:r>
            <w:fldChar w:fldCharType="end"/>
          </w:r>
          <w:r>
            <w:rPr>
              <w:rFonts w:hint="eastAsia" w:ascii="仿宋_GB2312" w:hAnsi="仿宋_GB2312" w:eastAsia="仿宋_GB2312" w:cs="仿宋_GB2312"/>
              <w:color w:val="auto"/>
              <w:szCs w:val="28"/>
              <w:highlight w:val="none"/>
            </w:rPr>
            <w:fldChar w:fldCharType="end"/>
          </w:r>
        </w:p>
        <w:p>
          <w:pPr>
            <w:pStyle w:val="18"/>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_Toc27679 </w:instrText>
          </w:r>
          <w:r>
            <w:rPr>
              <w:rFonts w:hint="eastAsia" w:ascii="仿宋_GB2312" w:hAnsi="仿宋_GB2312" w:eastAsia="仿宋_GB2312" w:cs="仿宋_GB2312"/>
              <w:szCs w:val="28"/>
              <w:highlight w:val="none"/>
            </w:rPr>
            <w:fldChar w:fldCharType="separate"/>
          </w:r>
          <w:r>
            <w:rPr>
              <w:rFonts w:hint="default" w:ascii="Times New Roman" w:hAnsi="Times New Roman" w:eastAsia="方正小标宋简体" w:cs="Times New Roman"/>
              <w:bCs w:val="0"/>
              <w:i w:val="0"/>
              <w:iCs w:val="0"/>
              <w:szCs w:val="44"/>
              <w:highlight w:val="none"/>
            </w:rPr>
            <w:t>第</w:t>
          </w:r>
          <w:r>
            <w:rPr>
              <w:rFonts w:hint="default" w:ascii="Times New Roman" w:hAnsi="Times New Roman" w:eastAsia="方正小标宋简体" w:cs="Times New Roman"/>
              <w:bCs w:val="0"/>
              <w:i w:val="0"/>
              <w:iCs w:val="0"/>
              <w:highlight w:val="none"/>
            </w:rPr>
            <w:t>五部分 附表</w:t>
          </w:r>
          <w:r>
            <w:tab/>
          </w:r>
          <w:r>
            <w:fldChar w:fldCharType="begin"/>
          </w:r>
          <w:r>
            <w:instrText xml:space="preserve"> PAGEREF _Toc27679 \h </w:instrText>
          </w:r>
          <w:r>
            <w:fldChar w:fldCharType="separate"/>
          </w:r>
          <w:r>
            <w:t>41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_Toc9287 </w:instrText>
          </w:r>
          <w:r>
            <w:rPr>
              <w:rFonts w:hint="eastAsia" w:ascii="仿宋_GB2312" w:hAnsi="仿宋_GB2312" w:eastAsia="仿宋_GB2312" w:cs="仿宋_GB2312"/>
              <w:szCs w:val="28"/>
              <w:highlight w:val="none"/>
            </w:rPr>
            <w:fldChar w:fldCharType="separate"/>
          </w:r>
          <w:r>
            <w:rPr>
              <w:rFonts w:hint="default" w:ascii="Times New Roman" w:hAnsi="Times New Roman" w:eastAsia="仿宋_GB2312" w:cs="Times New Roman"/>
              <w:bCs w:val="0"/>
              <w:i w:val="0"/>
              <w:iCs w:val="0"/>
              <w:highlight w:val="none"/>
            </w:rPr>
            <w:t>一、收入支出决算总表</w:t>
          </w:r>
          <w:r>
            <w:tab/>
          </w:r>
          <w:r>
            <w:fldChar w:fldCharType="begin"/>
          </w:r>
          <w:r>
            <w:instrText xml:space="preserve"> PAGEREF _Toc9287 \h </w:instrText>
          </w:r>
          <w:r>
            <w:fldChar w:fldCharType="separate"/>
          </w:r>
          <w:r>
            <w:t>41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_Toc20770 </w:instrText>
          </w:r>
          <w:r>
            <w:rPr>
              <w:rFonts w:hint="eastAsia" w:ascii="仿宋_GB2312" w:hAnsi="仿宋_GB2312" w:eastAsia="仿宋_GB2312" w:cs="仿宋_GB2312"/>
              <w:szCs w:val="28"/>
              <w:highlight w:val="none"/>
            </w:rPr>
            <w:fldChar w:fldCharType="separate"/>
          </w:r>
          <w:r>
            <w:rPr>
              <w:rFonts w:hint="default" w:ascii="Times New Roman" w:hAnsi="Times New Roman" w:eastAsia="仿宋_GB2312" w:cs="Times New Roman"/>
              <w:bCs w:val="0"/>
              <w:i w:val="0"/>
              <w:iCs w:val="0"/>
              <w:highlight w:val="none"/>
            </w:rPr>
            <w:t>二、收入决算表</w:t>
          </w:r>
          <w:r>
            <w:tab/>
          </w:r>
          <w:r>
            <w:fldChar w:fldCharType="begin"/>
          </w:r>
          <w:r>
            <w:instrText xml:space="preserve"> PAGEREF _Toc20770 \h </w:instrText>
          </w:r>
          <w:r>
            <w:fldChar w:fldCharType="separate"/>
          </w:r>
          <w:r>
            <w:t>41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_Toc20810 </w:instrText>
          </w:r>
          <w:r>
            <w:rPr>
              <w:rFonts w:hint="eastAsia" w:ascii="仿宋_GB2312" w:hAnsi="仿宋_GB2312" w:eastAsia="仿宋_GB2312" w:cs="仿宋_GB2312"/>
              <w:szCs w:val="28"/>
              <w:highlight w:val="none"/>
            </w:rPr>
            <w:fldChar w:fldCharType="separate"/>
          </w:r>
          <w:r>
            <w:rPr>
              <w:rFonts w:hint="default" w:ascii="Times New Roman" w:hAnsi="Times New Roman" w:eastAsia="仿宋_GB2312" w:cs="Times New Roman"/>
              <w:bCs w:val="0"/>
              <w:i w:val="0"/>
              <w:iCs w:val="0"/>
              <w:highlight w:val="none"/>
            </w:rPr>
            <w:t>三、支出决算表</w:t>
          </w:r>
          <w:r>
            <w:tab/>
          </w:r>
          <w:r>
            <w:fldChar w:fldCharType="begin"/>
          </w:r>
          <w:r>
            <w:instrText xml:space="preserve"> PAGEREF _Toc20810 \h </w:instrText>
          </w:r>
          <w:r>
            <w:fldChar w:fldCharType="separate"/>
          </w:r>
          <w:r>
            <w:t>41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_Toc6049 </w:instrText>
          </w:r>
          <w:r>
            <w:rPr>
              <w:rFonts w:hint="eastAsia" w:ascii="仿宋_GB2312" w:hAnsi="仿宋_GB2312" w:eastAsia="仿宋_GB2312" w:cs="仿宋_GB2312"/>
              <w:szCs w:val="28"/>
              <w:highlight w:val="none"/>
            </w:rPr>
            <w:fldChar w:fldCharType="separate"/>
          </w:r>
          <w:r>
            <w:rPr>
              <w:rFonts w:hint="default" w:ascii="Times New Roman" w:hAnsi="Times New Roman" w:eastAsia="仿宋_GB2312" w:cs="Times New Roman"/>
              <w:bCs w:val="0"/>
              <w:i w:val="0"/>
              <w:iCs w:val="0"/>
              <w:highlight w:val="none"/>
            </w:rPr>
            <w:t>四、财政拨款收入支出决算总表</w:t>
          </w:r>
          <w:r>
            <w:tab/>
          </w:r>
          <w:r>
            <w:fldChar w:fldCharType="begin"/>
          </w:r>
          <w:r>
            <w:instrText xml:space="preserve"> PAGEREF _Toc6049 \h </w:instrText>
          </w:r>
          <w:r>
            <w:fldChar w:fldCharType="separate"/>
          </w:r>
          <w:r>
            <w:t>41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_Toc14120 </w:instrText>
          </w:r>
          <w:r>
            <w:rPr>
              <w:rFonts w:hint="eastAsia" w:ascii="仿宋_GB2312" w:hAnsi="仿宋_GB2312" w:eastAsia="仿宋_GB2312" w:cs="仿宋_GB2312"/>
              <w:szCs w:val="28"/>
              <w:highlight w:val="none"/>
            </w:rPr>
            <w:fldChar w:fldCharType="separate"/>
          </w:r>
          <w:r>
            <w:rPr>
              <w:rFonts w:hint="default" w:ascii="Times New Roman" w:hAnsi="Times New Roman" w:eastAsia="仿宋_GB2312" w:cs="Times New Roman"/>
              <w:bCs w:val="0"/>
              <w:i w:val="0"/>
              <w:iCs w:val="0"/>
              <w:highlight w:val="none"/>
            </w:rPr>
            <w:t>五、财政拨款支出决算明细表</w:t>
          </w:r>
          <w:r>
            <w:tab/>
          </w:r>
          <w:r>
            <w:fldChar w:fldCharType="begin"/>
          </w:r>
          <w:r>
            <w:instrText xml:space="preserve"> PAGEREF _Toc14120 \h </w:instrText>
          </w:r>
          <w:r>
            <w:fldChar w:fldCharType="separate"/>
          </w:r>
          <w:r>
            <w:t>41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_Toc28734 </w:instrText>
          </w:r>
          <w:r>
            <w:rPr>
              <w:rFonts w:hint="eastAsia" w:ascii="仿宋_GB2312" w:hAnsi="仿宋_GB2312" w:eastAsia="仿宋_GB2312" w:cs="仿宋_GB2312"/>
              <w:szCs w:val="28"/>
              <w:highlight w:val="none"/>
            </w:rPr>
            <w:fldChar w:fldCharType="separate"/>
          </w:r>
          <w:r>
            <w:rPr>
              <w:rFonts w:hint="default" w:ascii="Times New Roman" w:hAnsi="Times New Roman" w:eastAsia="仿宋_GB2312" w:cs="Times New Roman"/>
              <w:bCs w:val="0"/>
              <w:i w:val="0"/>
              <w:iCs w:val="0"/>
              <w:highlight w:val="none"/>
            </w:rPr>
            <w:t>六、一般公共预算财政拨款支出决算表</w:t>
          </w:r>
          <w:r>
            <w:tab/>
          </w:r>
          <w:r>
            <w:fldChar w:fldCharType="begin"/>
          </w:r>
          <w:r>
            <w:instrText xml:space="preserve"> PAGEREF _Toc28734 \h </w:instrText>
          </w:r>
          <w:r>
            <w:fldChar w:fldCharType="separate"/>
          </w:r>
          <w:r>
            <w:t>41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_Toc25830 </w:instrText>
          </w:r>
          <w:r>
            <w:rPr>
              <w:rFonts w:hint="eastAsia" w:ascii="仿宋_GB2312" w:hAnsi="仿宋_GB2312" w:eastAsia="仿宋_GB2312" w:cs="仿宋_GB2312"/>
              <w:szCs w:val="28"/>
              <w:highlight w:val="none"/>
            </w:rPr>
            <w:fldChar w:fldCharType="separate"/>
          </w:r>
          <w:r>
            <w:rPr>
              <w:rFonts w:hint="default" w:ascii="Times New Roman" w:hAnsi="Times New Roman" w:eastAsia="仿宋_GB2312" w:cs="Times New Roman"/>
              <w:bCs w:val="0"/>
              <w:i w:val="0"/>
              <w:iCs w:val="0"/>
              <w:highlight w:val="none"/>
            </w:rPr>
            <w:t>七、一般公共预算财政拨款支出决算明细表</w:t>
          </w:r>
          <w:r>
            <w:tab/>
          </w:r>
          <w:r>
            <w:fldChar w:fldCharType="begin"/>
          </w:r>
          <w:r>
            <w:instrText xml:space="preserve"> PAGEREF _Toc25830 \h </w:instrText>
          </w:r>
          <w:r>
            <w:fldChar w:fldCharType="separate"/>
          </w:r>
          <w:r>
            <w:t>41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_Toc12901 </w:instrText>
          </w:r>
          <w:r>
            <w:rPr>
              <w:rFonts w:hint="eastAsia" w:ascii="仿宋_GB2312" w:hAnsi="仿宋_GB2312" w:eastAsia="仿宋_GB2312" w:cs="仿宋_GB2312"/>
              <w:szCs w:val="28"/>
              <w:highlight w:val="none"/>
            </w:rPr>
            <w:fldChar w:fldCharType="separate"/>
          </w:r>
          <w:r>
            <w:rPr>
              <w:rFonts w:hint="default" w:ascii="Times New Roman" w:hAnsi="Times New Roman" w:eastAsia="仿宋_GB2312" w:cs="Times New Roman"/>
              <w:bCs w:val="0"/>
              <w:i w:val="0"/>
              <w:iCs w:val="0"/>
              <w:highlight w:val="none"/>
            </w:rPr>
            <w:t>八、一般公共预算财政拨款基本支出决算表</w:t>
          </w:r>
          <w:r>
            <w:tab/>
          </w:r>
          <w:r>
            <w:fldChar w:fldCharType="begin"/>
          </w:r>
          <w:r>
            <w:instrText xml:space="preserve"> PAGEREF _Toc12901 \h </w:instrText>
          </w:r>
          <w:r>
            <w:fldChar w:fldCharType="separate"/>
          </w:r>
          <w:r>
            <w:t>41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_Toc26105 </w:instrText>
          </w:r>
          <w:r>
            <w:rPr>
              <w:rFonts w:hint="eastAsia" w:ascii="仿宋_GB2312" w:hAnsi="仿宋_GB2312" w:eastAsia="仿宋_GB2312" w:cs="仿宋_GB2312"/>
              <w:szCs w:val="28"/>
              <w:highlight w:val="none"/>
            </w:rPr>
            <w:fldChar w:fldCharType="separate"/>
          </w:r>
          <w:r>
            <w:rPr>
              <w:rFonts w:hint="default" w:ascii="Times New Roman" w:hAnsi="Times New Roman" w:eastAsia="仿宋_GB2312" w:cs="Times New Roman"/>
              <w:bCs w:val="0"/>
              <w:i w:val="0"/>
              <w:iCs w:val="0"/>
              <w:highlight w:val="none"/>
            </w:rPr>
            <w:t>九、一般公共预算财政拨款项目支出决算表</w:t>
          </w:r>
          <w:r>
            <w:tab/>
          </w:r>
          <w:r>
            <w:fldChar w:fldCharType="begin"/>
          </w:r>
          <w:r>
            <w:instrText xml:space="preserve"> PAGEREF _Toc26105 \h </w:instrText>
          </w:r>
          <w:r>
            <w:fldChar w:fldCharType="separate"/>
          </w:r>
          <w:r>
            <w:t>41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_Toc23480 </w:instrText>
          </w:r>
          <w:r>
            <w:rPr>
              <w:rFonts w:hint="eastAsia" w:ascii="仿宋_GB2312" w:hAnsi="仿宋_GB2312" w:eastAsia="仿宋_GB2312" w:cs="仿宋_GB2312"/>
              <w:szCs w:val="28"/>
              <w:highlight w:val="none"/>
            </w:rPr>
            <w:fldChar w:fldCharType="separate"/>
          </w:r>
          <w:r>
            <w:rPr>
              <w:rFonts w:hint="default" w:ascii="Times New Roman" w:hAnsi="Times New Roman" w:eastAsia="仿宋_GB2312" w:cs="Times New Roman"/>
              <w:bCs w:val="0"/>
              <w:i w:val="0"/>
              <w:iCs w:val="0"/>
              <w:highlight w:val="none"/>
            </w:rPr>
            <w:t>十、政府性基金预算财政拨款收入支出决算表</w:t>
          </w:r>
          <w:r>
            <w:tab/>
          </w:r>
          <w:r>
            <w:fldChar w:fldCharType="begin"/>
          </w:r>
          <w:r>
            <w:instrText xml:space="preserve"> PAGEREF _Toc23480 \h </w:instrText>
          </w:r>
          <w:r>
            <w:fldChar w:fldCharType="separate"/>
          </w:r>
          <w:r>
            <w:t>41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_Toc23287 </w:instrText>
          </w:r>
          <w:r>
            <w:rPr>
              <w:rFonts w:hint="eastAsia" w:ascii="仿宋_GB2312" w:hAnsi="仿宋_GB2312" w:eastAsia="仿宋_GB2312" w:cs="仿宋_GB2312"/>
              <w:szCs w:val="28"/>
              <w:highlight w:val="none"/>
            </w:rPr>
            <w:fldChar w:fldCharType="separate"/>
          </w:r>
          <w:r>
            <w:rPr>
              <w:rFonts w:hint="default" w:ascii="Times New Roman" w:hAnsi="Times New Roman" w:eastAsia="仿宋_GB2312" w:cs="Times New Roman"/>
              <w:bCs w:val="0"/>
              <w:i w:val="0"/>
              <w:iCs w:val="0"/>
              <w:highlight w:val="none"/>
            </w:rPr>
            <w:t>十一、国有资本经营预算</w:t>
          </w:r>
          <w:r>
            <w:rPr>
              <w:rFonts w:hint="default" w:ascii="Times New Roman" w:hAnsi="Times New Roman" w:eastAsia="仿宋_GB2312" w:cs="Times New Roman"/>
              <w:bCs w:val="0"/>
              <w:i w:val="0"/>
              <w:iCs w:val="0"/>
              <w:highlight w:val="none"/>
              <w:lang w:eastAsia="zh-CN"/>
            </w:rPr>
            <w:t>财政拨款收入</w:t>
          </w:r>
          <w:r>
            <w:rPr>
              <w:rFonts w:hint="default" w:ascii="Times New Roman" w:hAnsi="Times New Roman" w:eastAsia="仿宋_GB2312" w:cs="Times New Roman"/>
              <w:bCs w:val="0"/>
              <w:i w:val="0"/>
              <w:iCs w:val="0"/>
              <w:highlight w:val="none"/>
            </w:rPr>
            <w:t>支出决算表</w:t>
          </w:r>
          <w:r>
            <w:tab/>
          </w:r>
          <w:r>
            <w:fldChar w:fldCharType="begin"/>
          </w:r>
          <w:r>
            <w:instrText xml:space="preserve"> PAGEREF _Toc23287 \h </w:instrText>
          </w:r>
          <w:r>
            <w:fldChar w:fldCharType="separate"/>
          </w:r>
          <w:r>
            <w:t>41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_Toc17909 </w:instrText>
          </w:r>
          <w:r>
            <w:rPr>
              <w:rFonts w:hint="eastAsia" w:ascii="仿宋_GB2312" w:hAnsi="仿宋_GB2312" w:eastAsia="仿宋_GB2312" w:cs="仿宋_GB2312"/>
              <w:szCs w:val="28"/>
              <w:highlight w:val="none"/>
            </w:rPr>
            <w:fldChar w:fldCharType="separate"/>
          </w:r>
          <w:r>
            <w:rPr>
              <w:rFonts w:hint="default" w:ascii="Times New Roman" w:hAnsi="Times New Roman" w:eastAsia="仿宋_GB2312" w:cs="Times New Roman"/>
              <w:bCs w:val="0"/>
              <w:i w:val="0"/>
              <w:iCs w:val="0"/>
              <w:highlight w:val="none"/>
            </w:rPr>
            <w:t>十二、</w:t>
          </w:r>
          <w:r>
            <w:rPr>
              <w:rFonts w:hint="default" w:ascii="Times New Roman" w:hAnsi="Times New Roman" w:eastAsia="仿宋_GB2312" w:cs="Times New Roman"/>
              <w:bCs w:val="0"/>
              <w:i w:val="0"/>
              <w:iCs w:val="0"/>
              <w:highlight w:val="none"/>
              <w:lang w:eastAsia="zh-CN"/>
            </w:rPr>
            <w:t>国有资本经营预算财政拨款支出决算表</w:t>
          </w:r>
          <w:r>
            <w:tab/>
          </w:r>
          <w:r>
            <w:fldChar w:fldCharType="begin"/>
          </w:r>
          <w:r>
            <w:instrText xml:space="preserve"> PAGEREF _Toc17909 \h </w:instrText>
          </w:r>
          <w:r>
            <w:fldChar w:fldCharType="separate"/>
          </w:r>
          <w:r>
            <w:t>41</w:t>
          </w:r>
          <w:r>
            <w:fldChar w:fldCharType="end"/>
          </w:r>
          <w:r>
            <w:rPr>
              <w:rFonts w:hint="eastAsia" w:ascii="仿宋_GB2312" w:hAnsi="仿宋_GB2312" w:eastAsia="仿宋_GB2312" w:cs="仿宋_GB2312"/>
              <w:color w:val="auto"/>
              <w:szCs w:val="28"/>
              <w:highlight w:val="none"/>
            </w:rPr>
            <w:fldChar w:fldCharType="end"/>
          </w:r>
        </w:p>
        <w:p>
          <w:pPr>
            <w:pStyle w:val="19"/>
            <w:tabs>
              <w:tab w:val="right" w:leader="dot" w:pos="9040"/>
              <w:tab w:val="clear" w:pos="8296"/>
            </w:tabs>
          </w:pP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_Toc27708 </w:instrText>
          </w:r>
          <w:r>
            <w:rPr>
              <w:rFonts w:hint="eastAsia" w:ascii="仿宋_GB2312" w:hAnsi="仿宋_GB2312" w:eastAsia="仿宋_GB2312" w:cs="仿宋_GB2312"/>
              <w:szCs w:val="28"/>
              <w:highlight w:val="none"/>
            </w:rPr>
            <w:fldChar w:fldCharType="separate"/>
          </w:r>
          <w:r>
            <w:rPr>
              <w:rFonts w:hint="default" w:ascii="Times New Roman" w:hAnsi="Times New Roman" w:eastAsia="仿宋_GB2312" w:cs="Times New Roman"/>
              <w:bCs w:val="0"/>
              <w:i w:val="0"/>
              <w:iCs w:val="0"/>
              <w:highlight w:val="none"/>
            </w:rPr>
            <w:t>十三、</w:t>
          </w:r>
          <w:r>
            <w:rPr>
              <w:rFonts w:hint="default" w:ascii="Times New Roman" w:hAnsi="Times New Roman" w:eastAsia="仿宋_GB2312" w:cs="Times New Roman"/>
              <w:bCs w:val="0"/>
              <w:i w:val="0"/>
              <w:iCs w:val="0"/>
              <w:highlight w:val="none"/>
              <w:lang w:eastAsia="zh-CN"/>
            </w:rPr>
            <w:t>财政拨款“三公”经费支出决算表</w:t>
          </w:r>
          <w:r>
            <w:tab/>
          </w:r>
          <w:r>
            <w:fldChar w:fldCharType="begin"/>
          </w:r>
          <w:r>
            <w:instrText xml:space="preserve"> PAGEREF _Toc27708 \h </w:instrText>
          </w:r>
          <w:r>
            <w:fldChar w:fldCharType="separate"/>
          </w:r>
          <w:r>
            <w:t>41</w:t>
          </w:r>
          <w:r>
            <w:fldChar w:fldCharType="end"/>
          </w:r>
          <w:r>
            <w:rPr>
              <w:rFonts w:hint="eastAsia" w:ascii="仿宋_GB2312" w:hAnsi="仿宋_GB2312" w:eastAsia="仿宋_GB2312" w:cs="仿宋_GB2312"/>
              <w:color w:val="auto"/>
              <w:szCs w:val="28"/>
              <w:highlight w:val="none"/>
            </w:rPr>
            <w:fldChar w:fldCharType="end"/>
          </w:r>
        </w:p>
        <w:p>
          <w:pPr>
            <w:pStyle w:val="12"/>
            <w:rPr>
              <w:rFonts w:hint="eastAsia" w:ascii="黑体" w:hAnsi="黑体" w:eastAsia="黑体" w:cs="Times New Roman"/>
              <w:color w:val="auto"/>
              <w:kern w:val="0"/>
              <w:sz w:val="30"/>
              <w:szCs w:val="48"/>
              <w:highlight w:val="none"/>
              <w:lang w:val="en-US" w:eastAsia="zh-CN" w:bidi="ar-SA"/>
            </w:rPr>
          </w:pPr>
          <w:r>
            <w:rPr>
              <w:rFonts w:hint="eastAsia" w:ascii="仿宋_GB2312" w:hAnsi="仿宋_GB2312" w:eastAsia="仿宋_GB2312" w:cs="仿宋_GB2312"/>
              <w:color w:val="auto"/>
              <w:szCs w:val="28"/>
              <w:highlight w:val="none"/>
            </w:rPr>
            <w:fldChar w:fldCharType="end"/>
          </w:r>
        </w:p>
      </w:sdtContent>
    </w:sdt>
    <w:p>
      <w:pPr>
        <w:pStyle w:val="5"/>
        <w:jc w:val="both"/>
        <w:rPr>
          <w:rFonts w:hint="eastAsia" w:ascii="黑体" w:hAnsi="黑体" w:eastAsia="黑体"/>
          <w:b w:val="0"/>
          <w:color w:val="auto"/>
          <w:highlight w:val="none"/>
        </w:rPr>
        <w:sectPr>
          <w:headerReference r:id="rId3" w:type="default"/>
          <w:pgSz w:w="11906" w:h="16838"/>
          <w:pgMar w:top="1440" w:right="1266" w:bottom="1440" w:left="1600" w:header="851" w:footer="992" w:gutter="0"/>
          <w:pgNumType w:fmt="decimal" w:start="1"/>
          <w:cols w:space="425" w:num="1"/>
          <w:titlePg/>
          <w:docGrid w:type="lines" w:linePitch="312" w:charSpace="0"/>
        </w:sectPr>
      </w:pPr>
      <w:bookmarkStart w:id="12" w:name="_Toc15377196"/>
      <w:bookmarkStart w:id="13" w:name="_Toc15396599"/>
      <w:bookmarkStart w:id="14" w:name="_Toc10547"/>
    </w:p>
    <w:p>
      <w:pPr>
        <w:pStyle w:val="5"/>
        <w:jc w:val="center"/>
        <w:rPr>
          <w:rStyle w:val="34"/>
          <w:rFonts w:ascii="黑体" w:hAnsi="黑体" w:eastAsia="黑体"/>
          <w:b/>
          <w:bCs w:val="0"/>
          <w:color w:val="auto"/>
          <w:highlight w:val="none"/>
        </w:rPr>
      </w:pPr>
      <w:bookmarkStart w:id="15" w:name="_Toc22168"/>
      <w:bookmarkStart w:id="16" w:name="_Toc9905"/>
      <w:bookmarkStart w:id="17" w:name="_Toc29720"/>
      <w:bookmarkStart w:id="18" w:name="_Toc28739"/>
      <w:bookmarkStart w:id="19" w:name="_Toc2560"/>
      <w:bookmarkStart w:id="20" w:name="_Toc27640"/>
      <w:bookmarkStart w:id="21" w:name="_Toc3242"/>
      <w:bookmarkStart w:id="22" w:name="_Toc32285"/>
      <w:bookmarkStart w:id="23" w:name="_Toc25770"/>
      <w:bookmarkStart w:id="24" w:name="_Toc29035"/>
      <w:bookmarkStart w:id="25" w:name="_Toc3738"/>
      <w:bookmarkStart w:id="26" w:name="_Toc20079"/>
      <w:bookmarkStart w:id="27" w:name="_Toc7962"/>
      <w:bookmarkStart w:id="28" w:name="_Toc23520"/>
      <w:bookmarkStart w:id="29" w:name="_Toc23943"/>
      <w:r>
        <w:rPr>
          <w:rFonts w:hint="eastAsia" w:ascii="黑体" w:hAnsi="黑体" w:eastAsia="黑体"/>
          <w:b w:val="0"/>
          <w:color w:val="auto"/>
          <w:highlight w:val="none"/>
        </w:rPr>
        <w:t xml:space="preserve">第一部分 </w:t>
      </w:r>
      <w:r>
        <w:rPr>
          <w:rStyle w:val="34"/>
          <w:rFonts w:hint="eastAsia" w:ascii="黑体" w:hAnsi="黑体" w:eastAsia="黑体"/>
          <w:b w:val="0"/>
          <w:bCs w:val="0"/>
          <w:color w:val="auto"/>
          <w:highlight w:val="none"/>
        </w:rPr>
        <w:t>部门概况</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pStyle w:val="6"/>
        <w:numPr>
          <w:ilvl w:val="0"/>
          <w:numId w:val="1"/>
        </w:numPr>
        <w:rPr>
          <w:rFonts w:hint="eastAsia" w:ascii="黑体" w:hAnsi="黑体" w:eastAsia="黑体"/>
          <w:b w:val="0"/>
          <w:color w:val="auto"/>
          <w:highlight w:val="none"/>
          <w:lang w:eastAsia="zh-CN"/>
        </w:rPr>
      </w:pPr>
      <w:bookmarkStart w:id="30" w:name="_Toc708"/>
      <w:bookmarkStart w:id="31" w:name="_Toc14807"/>
      <w:bookmarkStart w:id="32" w:name="_Toc8665"/>
      <w:bookmarkStart w:id="33" w:name="_Toc31763"/>
      <w:bookmarkStart w:id="34" w:name="_Toc8903"/>
      <w:bookmarkStart w:id="35" w:name="_Toc15091"/>
      <w:bookmarkStart w:id="36" w:name="_Toc18143"/>
      <w:bookmarkStart w:id="37" w:name="_Toc26608"/>
      <w:bookmarkStart w:id="38" w:name="_Toc29740"/>
      <w:bookmarkStart w:id="39" w:name="_Toc15658"/>
      <w:bookmarkStart w:id="40" w:name="_Toc27993"/>
      <w:bookmarkStart w:id="41" w:name="_Toc18638"/>
      <w:bookmarkStart w:id="42" w:name="_Toc17026"/>
      <w:bookmarkStart w:id="43" w:name="_Toc10055"/>
      <w:bookmarkStart w:id="44" w:name="_Toc30419"/>
      <w:bookmarkStart w:id="45" w:name="_Toc27832"/>
      <w:r>
        <w:rPr>
          <w:rFonts w:hint="eastAsia" w:ascii="黑体" w:hAnsi="黑体" w:eastAsia="黑体"/>
          <w:b w:val="0"/>
          <w:color w:val="auto"/>
          <w:highlight w:val="none"/>
          <w:lang w:eastAsia="zh-CN"/>
        </w:rPr>
        <w:t>部门职责</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numPr>
          <w:ilvl w:val="-1"/>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1.研究拟订国有资产管理办法和规章制度，依法对区内国有资产管理进行指导和监督。</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2.根据区政府授权，负责行政事业单位经营性资产的经营和处置工作，负责行政事业单位非经营性资产的监督管理工作，建立城区城市公共空间资源和特许经营权有偿使用新机制。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3.根据区政府授权，依照《中华人民共和国公司法》《中华人民共和国企业国有资产法》等法律和行政法规履行出资人职责，监管区属国有企业的国有资产。</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4.指导推进国有企业改革和重组，推进国有企业的现代企业制度建设，完善公司治理结构，推动国有经济布局和结构的战略性调整。通过法定程序和区委授权对所监管企业负责人进行任免、考核并根据其经营业绩进行奖惩，建立符合社会主义市场经济体制和现代企业制度要求的选人、用人机制，完善经营者激励和约束制度。建立和完善国有资产保值增值指标体系，制定考核标准，通过统计、稽核对所监管企业国有资产的保值增值情况进行监管，负责所监管企业薪酬分配管理工作，制定所监管企业负责人收入分配政策并组织实施。</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5.参与制定国有资本经营预算管理制度；提出所监管企业年度国有资本经营预算建议草案；组织和监督所监管企业国有资本经营预算的执行；编报所监管企业年度国有资本经营决算草案。</w:t>
      </w:r>
      <w:bookmarkStart w:id="46" w:name="_Toc18979"/>
    </w:p>
    <w:p>
      <w:pPr>
        <w:numPr>
          <w:ilvl w:val="0"/>
          <w:numId w:val="0"/>
        </w:num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6.协调联系上级在区属国有企业改革发展中的相关事宜。</w:t>
      </w:r>
      <w:bookmarkEnd w:id="46"/>
    </w:p>
    <w:p>
      <w:pPr>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7.负责所监管国有企业安全生产、职业健康、生态环境保护、审批服务便民化、市场监管、依法治理等工作。</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8.完成区委和区政府交办的其他任务。</w:t>
      </w:r>
    </w:p>
    <w:p>
      <w:pPr>
        <w:pStyle w:val="6"/>
        <w:rPr>
          <w:rStyle w:val="35"/>
          <w:b w:val="0"/>
          <w:bCs w:val="0"/>
          <w:color w:val="auto"/>
          <w:highlight w:val="none"/>
        </w:rPr>
      </w:pPr>
      <w:bookmarkStart w:id="47" w:name="_Toc32590"/>
      <w:bookmarkStart w:id="48" w:name="_Toc12573"/>
      <w:bookmarkStart w:id="49" w:name="_Toc24758"/>
      <w:bookmarkStart w:id="50" w:name="_Toc1655"/>
      <w:bookmarkStart w:id="51" w:name="_Toc942"/>
      <w:bookmarkStart w:id="52" w:name="_Toc6066"/>
      <w:bookmarkStart w:id="53" w:name="_Toc3475"/>
      <w:bookmarkStart w:id="54" w:name="_Toc4926"/>
      <w:bookmarkStart w:id="55" w:name="_Toc14507"/>
      <w:bookmarkStart w:id="56" w:name="_Toc26521"/>
      <w:bookmarkStart w:id="57" w:name="_Toc357"/>
      <w:bookmarkStart w:id="58" w:name="_Toc15396601"/>
      <w:bookmarkStart w:id="59" w:name="_Toc16643"/>
      <w:bookmarkStart w:id="60" w:name="_Toc15377200"/>
      <w:bookmarkStart w:id="61" w:name="_Toc20939"/>
      <w:bookmarkStart w:id="62" w:name="_Toc22232"/>
      <w:bookmarkStart w:id="63" w:name="_Toc6128"/>
      <w:bookmarkStart w:id="64" w:name="_Toc24403"/>
      <w:r>
        <w:rPr>
          <w:rFonts w:hint="eastAsia" w:ascii="黑体" w:eastAsia="黑体"/>
          <w:b w:val="0"/>
          <w:color w:val="auto"/>
          <w:highlight w:val="none"/>
        </w:rPr>
        <w:t>二、</w:t>
      </w:r>
      <w:r>
        <w:rPr>
          <w:rFonts w:hint="eastAsia" w:ascii="黑体" w:hAnsi="黑体" w:eastAsia="黑体"/>
          <w:b w:val="0"/>
          <w:color w:val="auto"/>
          <w:highlight w:val="none"/>
        </w:rPr>
        <w:t>机</w:t>
      </w:r>
      <w:r>
        <w:rPr>
          <w:rStyle w:val="35"/>
          <w:rFonts w:hint="eastAsia" w:ascii="黑体" w:hAnsi="黑体" w:eastAsia="黑体"/>
          <w:b w:val="0"/>
          <w:bCs w:val="0"/>
          <w:color w:val="auto"/>
          <w:highlight w:val="none"/>
        </w:rPr>
        <w:t>构设置</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国资局</w:t>
      </w:r>
      <w:r>
        <w:rPr>
          <w:rFonts w:hint="eastAsia" w:ascii="仿宋" w:hAnsi="仿宋" w:eastAsia="仿宋" w:cs="仿宋"/>
          <w:color w:val="auto"/>
          <w:sz w:val="32"/>
          <w:szCs w:val="32"/>
          <w:highlight w:val="none"/>
        </w:rPr>
        <w:t>下属二级单位</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个，其中行政单位</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个，参照公务员法管理的事业单位</w:t>
      </w:r>
      <w:r>
        <w:rPr>
          <w:rFonts w:hint="eastAsia" w:ascii="仿宋" w:hAnsi="仿宋" w:eastAsia="仿宋" w:cs="仿宋"/>
          <w:bCs/>
          <w:color w:val="auto"/>
          <w:sz w:val="32"/>
          <w:szCs w:val="32"/>
          <w:highlight w:val="none"/>
          <w:lang w:val="en-US" w:eastAsia="zh-CN"/>
        </w:rPr>
        <w:t>0</w:t>
      </w:r>
      <w:r>
        <w:rPr>
          <w:rFonts w:hint="eastAsia" w:ascii="仿宋" w:hAnsi="仿宋" w:eastAsia="仿宋" w:cs="仿宋"/>
          <w:color w:val="auto"/>
          <w:sz w:val="32"/>
          <w:szCs w:val="32"/>
          <w:highlight w:val="none"/>
        </w:rPr>
        <w:t>个，其他事业单位</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w:t>
      </w:r>
    </w:p>
    <w:p>
      <w:pPr>
        <w:pStyle w:val="9"/>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纳入</w:t>
      </w:r>
      <w:r>
        <w:rPr>
          <w:rFonts w:hint="eastAsia" w:ascii="仿宋" w:hAnsi="仿宋" w:eastAsia="仿宋" w:cs="仿宋"/>
          <w:color w:val="auto"/>
          <w:sz w:val="32"/>
          <w:szCs w:val="32"/>
          <w:highlight w:val="none"/>
          <w:lang w:eastAsia="zh-CN"/>
        </w:rPr>
        <w:t>国资局</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年度部门决算编制范围的二级预算单位包括：</w:t>
      </w:r>
      <w:r>
        <w:rPr>
          <w:rFonts w:hint="eastAsia" w:ascii="仿宋" w:hAnsi="仿宋" w:eastAsia="仿宋" w:cs="仿宋"/>
          <w:color w:val="auto"/>
          <w:sz w:val="32"/>
          <w:szCs w:val="32"/>
          <w:highlight w:val="none"/>
          <w:lang w:val="en-US" w:eastAsia="zh-CN"/>
        </w:rPr>
        <w:t>遂宁市安居区国有资产保障服务中心。</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5"/>
        <w:ind w:right="440"/>
        <w:jc w:val="center"/>
        <w:rPr>
          <w:rStyle w:val="34"/>
          <w:rFonts w:ascii="黑体" w:hAnsi="黑体" w:eastAsia="黑体"/>
          <w:b w:val="0"/>
          <w:bCs/>
          <w:color w:val="auto"/>
          <w:highlight w:val="none"/>
        </w:rPr>
      </w:pPr>
      <w:bookmarkStart w:id="65" w:name="_Toc5034"/>
      <w:bookmarkStart w:id="66" w:name="_Toc19586"/>
      <w:bookmarkStart w:id="67" w:name="_Toc26491"/>
      <w:bookmarkStart w:id="68" w:name="_Toc11574"/>
      <w:bookmarkStart w:id="69" w:name="_Toc27751"/>
      <w:bookmarkStart w:id="70" w:name="_Toc15377204"/>
      <w:bookmarkStart w:id="71" w:name="_Toc15396602"/>
      <w:bookmarkStart w:id="72" w:name="_Toc25506"/>
      <w:bookmarkStart w:id="73" w:name="_Toc24905"/>
      <w:bookmarkStart w:id="74" w:name="_Toc4666"/>
      <w:bookmarkStart w:id="75" w:name="_Toc19784"/>
      <w:bookmarkStart w:id="76" w:name="_Toc32006"/>
      <w:bookmarkStart w:id="77" w:name="_Toc14018"/>
      <w:bookmarkStart w:id="78" w:name="_Toc25413"/>
      <w:bookmarkStart w:id="79" w:name="_Toc6221"/>
      <w:bookmarkStart w:id="80" w:name="_Toc8278"/>
      <w:bookmarkStart w:id="81" w:name="_Toc30348"/>
      <w:bookmarkStart w:id="82" w:name="_Toc28887"/>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4"/>
          <w:rFonts w:hint="eastAsia" w:ascii="黑体" w:hAnsi="黑体" w:eastAsia="黑体"/>
          <w:b w:val="0"/>
          <w:bCs/>
          <w:color w:val="auto"/>
          <w:highlight w:val="none"/>
        </w:rPr>
        <w:t>部门决算情况说明</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rPr>
          <w:color w:val="auto"/>
          <w:highlight w:val="none"/>
        </w:rPr>
      </w:pPr>
    </w:p>
    <w:p>
      <w:pPr>
        <w:pStyle w:val="33"/>
        <w:numPr>
          <w:ilvl w:val="0"/>
          <w:numId w:val="2"/>
        </w:numPr>
        <w:spacing w:line="240" w:lineRule="auto"/>
        <w:ind w:left="0" w:firstLine="0" w:firstLineChars="0"/>
        <w:outlineLvl w:val="1"/>
        <w:rPr>
          <w:rStyle w:val="35"/>
          <w:rFonts w:ascii="黑体" w:hAnsi="黑体" w:eastAsia="黑体"/>
          <w:b w:val="0"/>
          <w:color w:val="auto"/>
          <w:highlight w:val="none"/>
        </w:rPr>
      </w:pPr>
      <w:bookmarkStart w:id="83" w:name="_Toc13705"/>
      <w:bookmarkStart w:id="84" w:name="_Toc15396603"/>
      <w:bookmarkStart w:id="85" w:name="_Toc8309"/>
      <w:bookmarkStart w:id="86" w:name="_Toc33"/>
      <w:bookmarkStart w:id="87" w:name="_Toc16066"/>
      <w:bookmarkStart w:id="88" w:name="_Toc12309"/>
      <w:bookmarkStart w:id="89" w:name="_Toc17768"/>
      <w:bookmarkStart w:id="90" w:name="_Toc22438"/>
      <w:bookmarkStart w:id="91" w:name="_Toc16569"/>
      <w:bookmarkStart w:id="92" w:name="_Toc15377205"/>
      <w:bookmarkStart w:id="93" w:name="_Toc18779"/>
      <w:bookmarkStart w:id="94" w:name="_Toc8559"/>
      <w:bookmarkStart w:id="95" w:name="_Toc13822"/>
      <w:bookmarkStart w:id="96" w:name="_Toc15839"/>
      <w:bookmarkStart w:id="97" w:name="_Toc9099"/>
      <w:bookmarkStart w:id="98" w:name="_Toc22108"/>
      <w:bookmarkStart w:id="99" w:name="_Toc28799"/>
      <w:bookmarkStart w:id="100" w:name="_Toc1051"/>
      <w:r>
        <w:rPr>
          <w:rFonts w:hint="eastAsia" w:ascii="黑体" w:hAnsi="黑体" w:eastAsia="黑体"/>
          <w:color w:val="auto"/>
          <w:sz w:val="32"/>
          <w:szCs w:val="32"/>
          <w:highlight w:val="none"/>
        </w:rPr>
        <w:t>收</w:t>
      </w:r>
      <w:r>
        <w:rPr>
          <w:rStyle w:val="35"/>
          <w:rFonts w:hint="eastAsia" w:ascii="黑体" w:hAnsi="黑体" w:eastAsia="黑体"/>
          <w:b w:val="0"/>
          <w:color w:val="auto"/>
          <w:highlight w:val="none"/>
        </w:rPr>
        <w:t>入支出决算总体情况说明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2023年度收、支总计均为73969.68万元。与2022年度相比，收、支总计各减少13547.21万元，下降15.48%。主要变动原因是</w:t>
      </w:r>
      <w:r>
        <w:rPr>
          <w:rFonts w:hint="eastAsia" w:ascii="仿宋" w:hAnsi="仿宋" w:eastAsia="仿宋"/>
          <w:color w:val="auto"/>
          <w:sz w:val="32"/>
          <w:szCs w:val="32"/>
          <w:highlight w:val="none"/>
          <w:lang w:eastAsia="zh-CN"/>
        </w:rPr>
        <w:t>城乡社区</w:t>
      </w:r>
      <w:r>
        <w:rPr>
          <w:rFonts w:hint="eastAsia" w:ascii="仿宋" w:hAnsi="仿宋" w:eastAsia="仿宋"/>
          <w:color w:val="auto"/>
          <w:sz w:val="32"/>
          <w:szCs w:val="32"/>
          <w:highlight w:val="none"/>
        </w:rPr>
        <w:t>项目</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26109万元、教育支出减少3284万元、农林水支出增加15105万元及其他项目变动所致</w:t>
      </w:r>
      <w:r>
        <w:rPr>
          <w:rFonts w:hint="eastAsia" w:ascii="仿宋" w:hAnsi="仿宋" w:eastAsia="仿宋"/>
          <w:color w:val="auto"/>
          <w:sz w:val="32"/>
          <w:szCs w:val="32"/>
          <w:highlight w:val="none"/>
        </w:rPr>
        <w:t>。</w:t>
      </w:r>
    </w:p>
    <w:p>
      <w:pPr>
        <w:pStyle w:val="9"/>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63500</wp:posOffset>
            </wp:positionH>
            <wp:positionV relativeFrom="paragraph">
              <wp:posOffset>74295</wp:posOffset>
            </wp:positionV>
            <wp:extent cx="4532630" cy="2496185"/>
            <wp:effectExtent l="4445" t="4445" r="15875" b="1397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rPr>
          <w:rFonts w:hint="eastAsia" w:ascii="仿宋" w:hAnsi="仿宋" w:eastAsia="仿宋"/>
          <w:color w:val="auto"/>
          <w:sz w:val="32"/>
          <w:szCs w:val="32"/>
          <w:highlight w:val="none"/>
          <w:lang w:eastAsia="zh-CN"/>
        </w:rPr>
      </w:pPr>
    </w:p>
    <w:p>
      <w:pPr>
        <w:pStyle w:val="9"/>
        <w:rPr>
          <w:rFonts w:hint="eastAsia" w:ascii="仿宋" w:hAnsi="仿宋" w:eastAsia="仿宋"/>
          <w:color w:val="auto"/>
          <w:sz w:val="32"/>
          <w:szCs w:val="32"/>
          <w:highlight w:val="none"/>
          <w:lang w:eastAsia="zh-CN"/>
        </w:rPr>
      </w:pPr>
    </w:p>
    <w:p>
      <w:pPr>
        <w:rPr>
          <w:rFonts w:hint="eastAsia" w:ascii="仿宋" w:hAnsi="仿宋" w:eastAsia="仿宋"/>
          <w:color w:val="auto"/>
          <w:sz w:val="32"/>
          <w:szCs w:val="32"/>
          <w:highlight w:val="none"/>
          <w:lang w:eastAsia="zh-CN"/>
        </w:rPr>
      </w:pPr>
    </w:p>
    <w:p>
      <w:pPr>
        <w:pStyle w:val="9"/>
        <w:rPr>
          <w:rFonts w:hint="eastAsia" w:ascii="仿宋" w:hAnsi="仿宋" w:eastAsia="仿宋"/>
          <w:color w:val="auto"/>
          <w:sz w:val="32"/>
          <w:szCs w:val="32"/>
          <w:highlight w:val="none"/>
          <w:lang w:eastAsia="zh-CN"/>
        </w:rPr>
      </w:pPr>
    </w:p>
    <w:p>
      <w:pPr>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33"/>
        <w:numPr>
          <w:ilvl w:val="0"/>
          <w:numId w:val="2"/>
        </w:numPr>
        <w:spacing w:line="240" w:lineRule="auto"/>
        <w:ind w:left="0" w:firstLine="0" w:firstLineChars="0"/>
        <w:outlineLvl w:val="1"/>
        <w:rPr>
          <w:rFonts w:ascii="仿宋" w:hAnsi="仿宋" w:eastAsia="仿宋"/>
          <w:color w:val="auto"/>
          <w:sz w:val="32"/>
          <w:szCs w:val="32"/>
          <w:highlight w:val="none"/>
        </w:rPr>
      </w:pPr>
      <w:bookmarkStart w:id="101" w:name="_Toc12845"/>
      <w:bookmarkStart w:id="102" w:name="_Toc11338"/>
      <w:bookmarkStart w:id="103" w:name="_Toc3422"/>
      <w:bookmarkStart w:id="104" w:name="_Toc3837"/>
      <w:bookmarkStart w:id="105" w:name="_Toc3364"/>
      <w:bookmarkStart w:id="106" w:name="_Toc32174"/>
      <w:bookmarkStart w:id="107" w:name="_Toc18435"/>
      <w:bookmarkStart w:id="108" w:name="_Toc19827"/>
      <w:bookmarkStart w:id="109" w:name="_Toc431"/>
      <w:bookmarkStart w:id="110" w:name="_Toc7711"/>
      <w:bookmarkStart w:id="111" w:name="_Toc27317"/>
      <w:bookmarkStart w:id="112" w:name="_Toc17987"/>
      <w:bookmarkStart w:id="113" w:name="_Toc15396604"/>
      <w:bookmarkStart w:id="114" w:name="_Toc7720"/>
      <w:bookmarkStart w:id="115" w:name="_Toc19428"/>
      <w:bookmarkStart w:id="116" w:name="_Toc10804"/>
      <w:bookmarkStart w:id="117" w:name="_Toc15377206"/>
      <w:bookmarkStart w:id="118" w:name="_Toc32409"/>
      <w:r>
        <w:rPr>
          <w:rFonts w:hint="eastAsia" w:ascii="黑体" w:hAnsi="黑体" w:eastAsia="黑体"/>
          <w:color w:val="auto"/>
          <w:sz w:val="32"/>
          <w:szCs w:val="32"/>
          <w:highlight w:val="none"/>
        </w:rPr>
        <w:t>收</w:t>
      </w:r>
      <w:r>
        <w:rPr>
          <w:rStyle w:val="35"/>
          <w:rFonts w:hint="eastAsia" w:ascii="黑体" w:hAnsi="黑体" w:eastAsia="黑体"/>
          <w:b w:val="0"/>
          <w:color w:val="auto"/>
          <w:highlight w:val="none"/>
        </w:rPr>
        <w:t>入决算情况说明</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Start w:id="119" w:name="_Toc16981"/>
      <w:bookmarkStart w:id="120" w:name="_Toc4528"/>
    </w:p>
    <w:p>
      <w:pPr>
        <w:spacing w:line="24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2023年度本年收入合计73969.68万元，其中：一般公共预算财政拨款收入21067.64万元，占28.48%；政府性基金预算财政拨款收入50899万元，占68.81%；国有资本经营预算财政拨款收入2003.04万元，占2.71%</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bookmarkEnd w:id="119"/>
      <w:bookmarkEnd w:id="120"/>
    </w:p>
    <w:p>
      <w:pPr>
        <w:spacing w:line="600" w:lineRule="exact"/>
        <w:ind w:firstLine="640" w:firstLineChars="200"/>
        <w:outlineLvl w:val="9"/>
        <w:rPr>
          <w:rFonts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455295</wp:posOffset>
            </wp:positionH>
            <wp:positionV relativeFrom="paragraph">
              <wp:posOffset>69215</wp:posOffset>
            </wp:positionV>
            <wp:extent cx="4181475" cy="2353310"/>
            <wp:effectExtent l="4445" t="4445" r="5080" b="2349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9"/>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33"/>
        <w:numPr>
          <w:ilvl w:val="0"/>
          <w:numId w:val="2"/>
        </w:numPr>
        <w:spacing w:line="240" w:lineRule="auto"/>
        <w:ind w:left="0" w:firstLine="0" w:firstLineChars="0"/>
        <w:outlineLvl w:val="1"/>
        <w:rPr>
          <w:rFonts w:hint="eastAsia" w:ascii="仿宋" w:hAnsi="仿宋" w:eastAsia="仿宋" w:cs="Times New Roman"/>
          <w:color w:val="auto"/>
          <w:kern w:val="2"/>
          <w:sz w:val="32"/>
          <w:szCs w:val="32"/>
          <w:highlight w:val="none"/>
          <w:lang w:val="en-US" w:eastAsia="zh-CN" w:bidi="ar-SA"/>
        </w:rPr>
      </w:pPr>
      <w:bookmarkStart w:id="121" w:name="_Toc8915"/>
      <w:bookmarkStart w:id="122" w:name="_Toc8467"/>
      <w:bookmarkStart w:id="123" w:name="_Toc22367"/>
      <w:bookmarkStart w:id="124" w:name="_Toc14369"/>
      <w:bookmarkStart w:id="125" w:name="_Toc31472"/>
      <w:bookmarkStart w:id="126" w:name="_Toc27172"/>
      <w:bookmarkStart w:id="127" w:name="_Toc31039"/>
      <w:bookmarkStart w:id="128" w:name="_Toc15377207"/>
      <w:bookmarkStart w:id="129" w:name="_Toc15396605"/>
      <w:bookmarkStart w:id="130" w:name="_Toc2770"/>
      <w:bookmarkStart w:id="131" w:name="_Toc5134"/>
      <w:bookmarkStart w:id="132" w:name="_Toc25715"/>
      <w:bookmarkStart w:id="133" w:name="_Toc685"/>
      <w:bookmarkStart w:id="134" w:name="_Toc24238"/>
      <w:bookmarkStart w:id="135" w:name="_Toc20869"/>
      <w:bookmarkStart w:id="136" w:name="_Toc9424"/>
      <w:bookmarkStart w:id="137" w:name="_Toc6547"/>
      <w:bookmarkStart w:id="138" w:name="_Toc3928"/>
      <w:r>
        <w:rPr>
          <w:rFonts w:hint="eastAsia" w:ascii="黑体" w:hAnsi="黑体" w:eastAsia="黑体"/>
          <w:color w:val="auto"/>
          <w:sz w:val="32"/>
          <w:szCs w:val="32"/>
          <w:highlight w:val="none"/>
        </w:rPr>
        <w:t>支</w:t>
      </w:r>
      <w:r>
        <w:rPr>
          <w:rStyle w:val="35"/>
          <w:rFonts w:hint="eastAsia" w:ascii="黑体" w:hAnsi="黑体" w:eastAsia="黑体"/>
          <w:b w:val="0"/>
          <w:color w:val="auto"/>
          <w:highlight w:val="none"/>
        </w:rPr>
        <w:t>出决算情况说明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39" w:name="_Toc16604"/>
      <w:bookmarkStart w:id="140" w:name="_Toc18914"/>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2023年本年支出合计73969.68万元，其中：基本支出160.32万元，占0.22%；项目支出73809.36万元，占99.78%；上缴上级支出0万元，占0%；经营支出0万元，占0%；对附属单位补助支出0万元，占0%。</w:t>
      </w:r>
      <w:bookmarkEnd w:id="139"/>
      <w:bookmarkEnd w:id="140"/>
    </w:p>
    <w:p>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433705</wp:posOffset>
            </wp:positionH>
            <wp:positionV relativeFrom="paragraph">
              <wp:posOffset>225425</wp:posOffset>
            </wp:positionV>
            <wp:extent cx="3971925" cy="2228850"/>
            <wp:effectExtent l="5080" t="4445" r="4445"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9"/>
        <w:rPr>
          <w:rFonts w:ascii="仿宋" w:hAnsi="仿宋" w:eastAsia="仿宋"/>
          <w:color w:val="auto"/>
          <w:sz w:val="32"/>
          <w:szCs w:val="32"/>
          <w:highlight w:val="none"/>
          <w:shd w:val="pct10" w:color="auto" w:fill="FFFFFF"/>
        </w:rPr>
      </w:pPr>
    </w:p>
    <w:p>
      <w:pPr>
        <w:rPr>
          <w:rFonts w:ascii="仿宋" w:hAnsi="仿宋" w:eastAsia="仿宋"/>
          <w:color w:val="auto"/>
          <w:sz w:val="32"/>
          <w:szCs w:val="32"/>
          <w:highlight w:val="none"/>
          <w:shd w:val="pct10" w:color="auto" w:fill="FFFFFF"/>
        </w:rPr>
      </w:pPr>
    </w:p>
    <w:p>
      <w:pPr>
        <w:pStyle w:val="9"/>
        <w:rPr>
          <w:rFonts w:ascii="仿宋" w:hAnsi="仿宋" w:eastAsia="仿宋"/>
          <w:color w:val="auto"/>
          <w:sz w:val="32"/>
          <w:szCs w:val="32"/>
          <w:highlight w:val="none"/>
          <w:shd w:val="pct10" w:color="auto" w:fill="FFFFFF"/>
        </w:rPr>
      </w:pPr>
    </w:p>
    <w:p>
      <w:pPr>
        <w:rPr>
          <w:rFonts w:ascii="仿宋" w:hAnsi="仿宋" w:eastAsia="仿宋"/>
          <w:color w:val="auto"/>
          <w:sz w:val="32"/>
          <w:szCs w:val="32"/>
          <w:highlight w:val="none"/>
          <w:shd w:val="pct10" w:color="auto" w:fill="FFFFFF"/>
        </w:rPr>
      </w:pPr>
    </w:p>
    <w:p>
      <w:pPr>
        <w:pStyle w:val="9"/>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240" w:lineRule="auto"/>
        <w:ind w:firstLine="0" w:firstLineChars="0"/>
        <w:outlineLvl w:val="1"/>
        <w:rPr>
          <w:rStyle w:val="35"/>
          <w:rFonts w:ascii="黑体" w:hAnsi="黑体" w:eastAsia="黑体"/>
          <w:b w:val="0"/>
          <w:color w:val="auto"/>
          <w:highlight w:val="none"/>
        </w:rPr>
      </w:pPr>
      <w:bookmarkStart w:id="141" w:name="_Toc15990"/>
      <w:bookmarkStart w:id="142" w:name="_Toc12510"/>
      <w:bookmarkStart w:id="143" w:name="_Toc15396606"/>
      <w:bookmarkStart w:id="144" w:name="_Toc1221"/>
      <w:bookmarkStart w:id="145" w:name="_Toc20858"/>
      <w:bookmarkStart w:id="146" w:name="_Toc19915"/>
      <w:bookmarkStart w:id="147" w:name="_Toc13249"/>
      <w:bookmarkStart w:id="148" w:name="_Toc25561"/>
      <w:bookmarkStart w:id="149" w:name="_Toc2366"/>
      <w:bookmarkStart w:id="150" w:name="_Toc28611"/>
      <w:bookmarkStart w:id="151" w:name="_Toc3402"/>
      <w:bookmarkStart w:id="152" w:name="_Toc7061"/>
      <w:bookmarkStart w:id="153" w:name="_Toc22197"/>
      <w:bookmarkStart w:id="154" w:name="_Toc28975"/>
      <w:bookmarkStart w:id="155" w:name="_Toc25934"/>
      <w:bookmarkStart w:id="156" w:name="_Toc15377208"/>
      <w:bookmarkStart w:id="157" w:name="_Toc14867"/>
      <w:bookmarkStart w:id="158" w:name="_Toc30852"/>
      <w:r>
        <w:rPr>
          <w:rFonts w:hint="eastAsia" w:ascii="黑体" w:hAnsi="黑体" w:eastAsia="黑体"/>
          <w:color w:val="auto"/>
          <w:sz w:val="32"/>
          <w:szCs w:val="32"/>
          <w:highlight w:val="none"/>
        </w:rPr>
        <w:t>四、财</w:t>
      </w:r>
      <w:r>
        <w:rPr>
          <w:rStyle w:val="35"/>
          <w:rFonts w:hint="eastAsia" w:ascii="黑体" w:hAnsi="黑体" w:eastAsia="黑体"/>
          <w:b w:val="0"/>
          <w:color w:val="auto"/>
          <w:highlight w:val="none"/>
        </w:rPr>
        <w:t>政拨款收入支出决算总体情况说明</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spacing w:line="240" w:lineRule="auto"/>
        <w:ind w:firstLine="640" w:firstLineChars="20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73969.68万元。与2022年度相比，收、支总计各减少13547.21万元，下降15.48%。</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城乡社区</w:t>
      </w:r>
      <w:r>
        <w:rPr>
          <w:rFonts w:hint="eastAsia" w:ascii="仿宋" w:hAnsi="仿宋" w:eastAsia="仿宋"/>
          <w:color w:val="auto"/>
          <w:sz w:val="32"/>
          <w:szCs w:val="32"/>
          <w:highlight w:val="none"/>
        </w:rPr>
        <w:t>项目</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26109万元、教育支出减少3284万元、农林水支出增加15105万元及其他项目变动所致</w:t>
      </w:r>
      <w:r>
        <w:rPr>
          <w:rFonts w:hint="eastAsia" w:ascii="仿宋" w:hAnsi="仿宋" w:eastAsia="仿宋"/>
          <w:color w:val="auto"/>
          <w:sz w:val="32"/>
          <w:szCs w:val="32"/>
          <w:highlight w:val="none"/>
        </w:rPr>
        <w:t>。</w:t>
      </w:r>
    </w:p>
    <w:p>
      <w:pPr>
        <w:pStyle w:val="9"/>
        <w:rPr>
          <w:rFonts w:ascii="仿宋" w:hAnsi="仿宋" w:eastAsia="仿宋"/>
          <w:b/>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73025</wp:posOffset>
            </wp:positionH>
            <wp:positionV relativeFrom="paragraph">
              <wp:posOffset>37465</wp:posOffset>
            </wp:positionV>
            <wp:extent cx="4285615" cy="2610485"/>
            <wp:effectExtent l="4445" t="4445" r="15240" b="1397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rPr>
          <w:rFonts w:ascii="仿宋" w:hAnsi="仿宋" w:eastAsia="仿宋"/>
          <w:b/>
          <w:color w:val="auto"/>
          <w:sz w:val="32"/>
          <w:szCs w:val="32"/>
          <w:highlight w:val="none"/>
        </w:rPr>
      </w:pPr>
    </w:p>
    <w:p>
      <w:pPr>
        <w:pStyle w:val="9"/>
        <w:rPr>
          <w:rFonts w:ascii="仿宋" w:hAnsi="仿宋" w:eastAsia="仿宋"/>
          <w:b/>
          <w:color w:val="auto"/>
          <w:sz w:val="32"/>
          <w:szCs w:val="32"/>
          <w:highlight w:val="none"/>
        </w:rPr>
      </w:pPr>
    </w:p>
    <w:p>
      <w:pPr>
        <w:rPr>
          <w:rFonts w:ascii="仿宋" w:hAnsi="仿宋" w:eastAsia="仿宋"/>
          <w:b/>
          <w:color w:val="auto"/>
          <w:sz w:val="32"/>
          <w:szCs w:val="32"/>
          <w:highlight w:val="none"/>
        </w:rPr>
      </w:pPr>
    </w:p>
    <w:p>
      <w:pPr>
        <w:pStyle w:val="9"/>
      </w:pPr>
    </w:p>
    <w:p>
      <w:pPr>
        <w:spacing w:line="600" w:lineRule="exact"/>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320" w:firstLineChars="100"/>
        <w:rPr>
          <w:rFonts w:hint="eastAsia" w:ascii="仿宋" w:hAnsi="仿宋" w:eastAsia="仿宋"/>
          <w:color w:val="auto"/>
          <w:sz w:val="32"/>
          <w:szCs w:val="32"/>
          <w:highlight w:val="none"/>
        </w:rPr>
      </w:pPr>
    </w:p>
    <w:p>
      <w:pPr>
        <w:spacing w:line="6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240" w:lineRule="auto"/>
        <w:ind w:firstLine="0" w:firstLineChars="0"/>
        <w:outlineLvl w:val="1"/>
        <w:rPr>
          <w:rStyle w:val="35"/>
          <w:rFonts w:ascii="黑体" w:hAnsi="黑体" w:eastAsia="黑体"/>
          <w:b w:val="0"/>
          <w:color w:val="auto"/>
          <w:highlight w:val="none"/>
        </w:rPr>
      </w:pPr>
      <w:bookmarkStart w:id="159" w:name="_Toc2253"/>
      <w:bookmarkStart w:id="160" w:name="_Toc22876"/>
      <w:bookmarkStart w:id="161" w:name="_Toc10747"/>
      <w:bookmarkStart w:id="162" w:name="_Toc32103"/>
      <w:bookmarkStart w:id="163" w:name="_Toc6458"/>
      <w:bookmarkStart w:id="164" w:name="_Toc15396607"/>
      <w:bookmarkStart w:id="165" w:name="_Toc15377209"/>
      <w:bookmarkStart w:id="166" w:name="_Toc14211"/>
      <w:bookmarkStart w:id="167" w:name="_Toc30885"/>
      <w:bookmarkStart w:id="168" w:name="_Toc9013"/>
      <w:bookmarkStart w:id="169" w:name="_Toc11865"/>
      <w:bookmarkStart w:id="170" w:name="_Toc23203"/>
      <w:bookmarkStart w:id="171" w:name="_Toc9112"/>
      <w:bookmarkStart w:id="172" w:name="_Toc24504"/>
      <w:bookmarkStart w:id="173" w:name="_Toc29728"/>
      <w:bookmarkStart w:id="174" w:name="_Toc13260"/>
      <w:bookmarkStart w:id="175" w:name="_Toc24039"/>
      <w:bookmarkStart w:id="176" w:name="_Toc28010"/>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5"/>
          <w:rFonts w:hint="eastAsia" w:ascii="黑体" w:hAnsi="黑体" w:eastAsia="黑体"/>
          <w:b w:val="0"/>
          <w:color w:val="auto"/>
          <w:highlight w:val="none"/>
        </w:rPr>
        <w:t>般公共预算财政拨款支出决算情况说明</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spacing w:line="240" w:lineRule="auto"/>
        <w:outlineLvl w:val="9"/>
        <w:rPr>
          <w:rFonts w:hint="eastAsia" w:ascii="仿宋" w:hAnsi="仿宋" w:eastAsia="仿宋" w:cs="仿宋"/>
          <w:b/>
          <w:bCs/>
          <w:sz w:val="32"/>
          <w:szCs w:val="32"/>
        </w:rPr>
      </w:pPr>
      <w:bookmarkStart w:id="177" w:name="_Toc17754"/>
      <w:bookmarkStart w:id="178" w:name="_Toc31801"/>
      <w:bookmarkStart w:id="179" w:name="_Toc21876"/>
      <w:bookmarkStart w:id="180" w:name="_Toc25312"/>
      <w:bookmarkStart w:id="181" w:name="_Toc15377210"/>
      <w:bookmarkStart w:id="182" w:name="_Toc29499"/>
      <w:bookmarkStart w:id="183" w:name="_Toc15443"/>
      <w:bookmarkStart w:id="184" w:name="_Toc13867"/>
      <w:bookmarkStart w:id="185" w:name="_Toc6717"/>
      <w:bookmarkStart w:id="186" w:name="_Toc15995"/>
      <w:r>
        <w:rPr>
          <w:rFonts w:hint="eastAsia" w:ascii="仿宋" w:hAnsi="仿宋" w:eastAsia="仿宋" w:cs="仿宋"/>
          <w:b/>
          <w:bCs/>
          <w:sz w:val="32"/>
          <w:szCs w:val="32"/>
        </w:rPr>
        <w:t>（一）一般公共预算财政拨款支出决算总体情况</w:t>
      </w:r>
      <w:bookmarkEnd w:id="177"/>
      <w:bookmarkEnd w:id="178"/>
      <w:bookmarkEnd w:id="179"/>
      <w:bookmarkEnd w:id="180"/>
      <w:bookmarkEnd w:id="181"/>
      <w:bookmarkEnd w:id="182"/>
      <w:bookmarkEnd w:id="183"/>
      <w:bookmarkEnd w:id="184"/>
      <w:bookmarkEnd w:id="185"/>
      <w:bookmarkEnd w:id="186"/>
    </w:p>
    <w:p>
      <w:pPr>
        <w:spacing w:line="600" w:lineRule="exact"/>
        <w:ind w:firstLine="640"/>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21067.64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4898.56</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18.87</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教育支出项目、资源勘探工业信息项目支出减少。</w:t>
      </w:r>
    </w:p>
    <w:p>
      <w:pPr>
        <w:pStyle w:val="6"/>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5408" behindDoc="0" locked="0" layoutInCell="1" allowOverlap="1">
            <wp:simplePos x="0" y="0"/>
            <wp:positionH relativeFrom="column">
              <wp:posOffset>25400</wp:posOffset>
            </wp:positionH>
            <wp:positionV relativeFrom="paragraph">
              <wp:posOffset>125730</wp:posOffset>
            </wp:positionV>
            <wp:extent cx="3650615" cy="2147570"/>
            <wp:effectExtent l="4445" t="4445" r="21590" b="1968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7"/>
        <w:rPr>
          <w:rFonts w:hint="eastAsia"/>
          <w:lang w:eastAsia="zh-CN"/>
        </w:rPr>
      </w:pPr>
    </w:p>
    <w:p>
      <w:pPr>
        <w:pStyle w:val="9"/>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rPr>
          <w:rFonts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240" w:lineRule="auto"/>
        <w:ind w:firstLine="0" w:firstLineChars="0"/>
        <w:outlineLvl w:val="9"/>
        <w:rPr>
          <w:rFonts w:hint="eastAsia" w:ascii="仿宋" w:hAnsi="仿宋" w:eastAsia="仿宋" w:cs="仿宋"/>
          <w:b/>
          <w:bCs/>
          <w:sz w:val="32"/>
          <w:szCs w:val="32"/>
        </w:rPr>
      </w:pPr>
      <w:bookmarkStart w:id="187" w:name="_Toc26410"/>
      <w:bookmarkStart w:id="188" w:name="_Toc21169"/>
      <w:bookmarkStart w:id="189" w:name="_Toc17846"/>
      <w:bookmarkStart w:id="190" w:name="_Toc15560"/>
      <w:bookmarkStart w:id="191" w:name="_Toc15377211"/>
      <w:bookmarkStart w:id="192" w:name="_Toc26303"/>
      <w:bookmarkStart w:id="193" w:name="_Toc24324"/>
      <w:bookmarkStart w:id="194" w:name="_Toc29813"/>
      <w:bookmarkStart w:id="195" w:name="_Toc2855"/>
      <w:bookmarkStart w:id="196" w:name="_Toc11938"/>
      <w:r>
        <w:rPr>
          <w:rFonts w:hint="eastAsia" w:ascii="仿宋" w:hAnsi="仿宋" w:eastAsia="仿宋" w:cs="仿宋"/>
          <w:b/>
          <w:bCs/>
          <w:sz w:val="32"/>
          <w:szCs w:val="32"/>
        </w:rPr>
        <w:t>（二）一般公共预算财政拨款支出决算结构情况</w:t>
      </w:r>
      <w:bookmarkEnd w:id="187"/>
      <w:bookmarkEnd w:id="188"/>
      <w:bookmarkEnd w:id="189"/>
      <w:bookmarkEnd w:id="190"/>
      <w:bookmarkEnd w:id="191"/>
      <w:bookmarkEnd w:id="192"/>
      <w:bookmarkEnd w:id="193"/>
      <w:bookmarkEnd w:id="194"/>
      <w:bookmarkEnd w:id="195"/>
      <w:bookmarkEnd w:id="196"/>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21067.64</w:t>
      </w:r>
      <w:r>
        <w:rPr>
          <w:rFonts w:hint="eastAsia" w:ascii="仿宋" w:hAnsi="仿宋" w:eastAsia="仿宋"/>
          <w:color w:val="auto"/>
          <w:sz w:val="32"/>
          <w:szCs w:val="32"/>
          <w:highlight w:val="none"/>
        </w:rPr>
        <w:t>万元，主要用于以下方面:教育支出</w:t>
      </w:r>
      <w:r>
        <w:rPr>
          <w:rFonts w:hint="eastAsia" w:ascii="仿宋" w:hAnsi="仿宋" w:eastAsia="仿宋"/>
          <w:color w:val="auto"/>
          <w:sz w:val="32"/>
          <w:szCs w:val="32"/>
          <w:highlight w:val="none"/>
          <w:lang w:val="en-US" w:eastAsia="zh-CN"/>
        </w:rPr>
        <w:t>3600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17.09</w:t>
      </w:r>
      <w:r>
        <w:rPr>
          <w:rFonts w:hint="eastAsia" w:ascii="仿宋" w:hAnsi="仿宋" w:eastAsia="仿宋"/>
          <w:color w:val="auto"/>
          <w:sz w:val="32"/>
          <w:szCs w:val="32"/>
          <w:highlight w:val="none"/>
        </w:rPr>
        <w:t>%；社会保障和就业支出</w:t>
      </w:r>
      <w:r>
        <w:rPr>
          <w:rFonts w:hint="eastAsia" w:ascii="仿宋" w:hAnsi="仿宋" w:eastAsia="仿宋"/>
          <w:color w:val="auto"/>
          <w:sz w:val="32"/>
          <w:szCs w:val="32"/>
          <w:highlight w:val="none"/>
          <w:lang w:val="en-US" w:eastAsia="zh-CN"/>
        </w:rPr>
        <w:t>91.40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0.43</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卫生健康支出</w:t>
      </w:r>
      <w:r>
        <w:rPr>
          <w:rFonts w:hint="eastAsia" w:ascii="仿宋" w:hAnsi="仿宋" w:eastAsia="仿宋"/>
          <w:color w:val="auto"/>
          <w:sz w:val="32"/>
          <w:szCs w:val="32"/>
          <w:highlight w:val="none"/>
          <w:lang w:val="en-US" w:eastAsia="zh-CN"/>
        </w:rPr>
        <w:t>6.50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0.03</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农林水</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15120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71.77</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资源勘探工业信息等支出</w:t>
      </w:r>
      <w:r>
        <w:rPr>
          <w:rFonts w:hint="eastAsia" w:ascii="仿宋" w:hAnsi="仿宋" w:eastAsia="仿宋"/>
          <w:color w:val="auto"/>
          <w:sz w:val="32"/>
          <w:szCs w:val="32"/>
          <w:highlight w:val="none"/>
          <w:lang w:val="en-US" w:eastAsia="zh-CN"/>
        </w:rPr>
        <w:t>2237.42万元，占10.62%；</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12.32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0.06</w:t>
      </w:r>
      <w:r>
        <w:rPr>
          <w:rFonts w:hint="eastAsia" w:ascii="仿宋" w:hAnsi="仿宋" w:eastAsia="仿宋"/>
          <w:color w:val="auto"/>
          <w:sz w:val="32"/>
          <w:szCs w:val="32"/>
          <w:highlight w:val="none"/>
        </w:rPr>
        <w:t>%。</w:t>
      </w:r>
    </w:p>
    <w:p>
      <w:pPr>
        <w:pStyle w:val="9"/>
        <w:rPr>
          <w:rFonts w:ascii="仿宋" w:hAnsi="仿宋" w:eastAsia="仿宋"/>
          <w:color w:val="auto"/>
          <w:sz w:val="32"/>
          <w:szCs w:val="32"/>
          <w:highlight w:val="none"/>
        </w:rPr>
      </w:pPr>
      <w:r>
        <w:rPr>
          <w:rFonts w:hint="eastAsia" w:ascii="仿宋" w:hAnsi="仿宋" w:eastAsia="仿宋"/>
          <w:color w:val="000000"/>
          <w:sz w:val="32"/>
          <w:szCs w:val="32"/>
        </w:rPr>
        <w:drawing>
          <wp:anchor distT="0" distB="0" distL="114300" distR="114300" simplePos="0" relativeHeight="251666432" behindDoc="0" locked="0" layoutInCell="1" allowOverlap="1">
            <wp:simplePos x="0" y="0"/>
            <wp:positionH relativeFrom="column">
              <wp:posOffset>127000</wp:posOffset>
            </wp:positionH>
            <wp:positionV relativeFrom="paragraph">
              <wp:posOffset>84455</wp:posOffset>
            </wp:positionV>
            <wp:extent cx="3626485" cy="2083435"/>
            <wp:effectExtent l="4445" t="4445" r="7620" b="7620"/>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9"/>
        <w:rPr>
          <w:rFonts w:ascii="仿宋" w:hAnsi="仿宋" w:eastAsia="仿宋"/>
          <w:color w:val="auto"/>
          <w:sz w:val="32"/>
          <w:szCs w:val="32"/>
          <w:highlight w:val="none"/>
        </w:rPr>
      </w:pPr>
    </w:p>
    <w:p>
      <w:pPr>
        <w:spacing w:line="600" w:lineRule="exact"/>
        <w:ind w:firstLine="0" w:firstLineChars="0"/>
        <w:rPr>
          <w:rFonts w:hint="eastAsia" w:ascii="仿宋" w:hAnsi="仿宋" w:eastAsia="仿宋"/>
          <w:color w:val="auto"/>
          <w:sz w:val="32"/>
          <w:szCs w:val="32"/>
          <w:highlight w:val="none"/>
        </w:rPr>
      </w:pPr>
    </w:p>
    <w:p>
      <w:pPr>
        <w:spacing w:line="600" w:lineRule="exact"/>
        <w:ind w:firstLine="0" w:firstLineChars="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240" w:lineRule="auto"/>
        <w:ind w:firstLine="0" w:firstLineChars="0"/>
        <w:rPr>
          <w:rFonts w:ascii="仿宋" w:hAnsi="仿宋" w:eastAsia="仿宋"/>
          <w:color w:val="auto"/>
          <w:szCs w:val="32"/>
          <w:highlight w:val="none"/>
        </w:rPr>
      </w:pPr>
    </w:p>
    <w:p>
      <w:pPr>
        <w:spacing w:line="240" w:lineRule="auto"/>
        <w:ind w:firstLine="0" w:firstLineChars="0"/>
        <w:outlineLvl w:val="9"/>
        <w:rPr>
          <w:rFonts w:hint="eastAsia" w:ascii="仿宋" w:hAnsi="仿宋" w:eastAsia="仿宋" w:cs="仿宋"/>
          <w:b/>
          <w:bCs/>
          <w:sz w:val="32"/>
          <w:szCs w:val="24"/>
        </w:rPr>
      </w:pPr>
      <w:bookmarkStart w:id="197" w:name="_Toc193"/>
      <w:bookmarkStart w:id="198" w:name="_Toc20983"/>
      <w:bookmarkStart w:id="199" w:name="_Toc13246"/>
      <w:bookmarkStart w:id="200" w:name="_Toc10961"/>
      <w:bookmarkStart w:id="201" w:name="_Toc13466"/>
      <w:bookmarkStart w:id="202" w:name="_Toc8788"/>
      <w:bookmarkStart w:id="203" w:name="_Toc25108"/>
      <w:bookmarkStart w:id="204" w:name="_Toc2315"/>
      <w:bookmarkStart w:id="205" w:name="_Toc794"/>
      <w:bookmarkStart w:id="206" w:name="_Toc15377212"/>
      <w:r>
        <w:rPr>
          <w:rFonts w:hint="eastAsia" w:ascii="仿宋" w:hAnsi="仿宋" w:eastAsia="仿宋" w:cs="仿宋"/>
          <w:b/>
          <w:bCs/>
          <w:sz w:val="32"/>
          <w:szCs w:val="24"/>
        </w:rPr>
        <w:t>（三）一般公共预算财政拨款支出决算具体情况</w:t>
      </w:r>
      <w:bookmarkEnd w:id="197"/>
      <w:bookmarkEnd w:id="198"/>
      <w:bookmarkEnd w:id="199"/>
      <w:bookmarkEnd w:id="200"/>
      <w:bookmarkEnd w:id="201"/>
      <w:bookmarkEnd w:id="202"/>
      <w:bookmarkEnd w:id="203"/>
      <w:bookmarkEnd w:id="204"/>
      <w:bookmarkEnd w:id="205"/>
      <w:bookmarkEnd w:id="206"/>
    </w:p>
    <w:p>
      <w:pPr>
        <w:spacing w:line="600" w:lineRule="exact"/>
        <w:ind w:firstLine="640"/>
        <w:rPr>
          <w:rFonts w:hint="eastAsia" w:ascii="仿宋" w:hAnsi="仿宋" w:eastAsia="仿宋"/>
          <w:color w:val="auto"/>
          <w:sz w:val="32"/>
          <w:szCs w:val="32"/>
          <w:highlight w:val="none"/>
        </w:rPr>
      </w:pPr>
      <w:bookmarkStart w:id="207" w:name="_Toc15378460"/>
      <w:bookmarkStart w:id="208" w:name="_Toc15377444"/>
      <w:bookmarkStart w:id="209" w:name="_Toc15377213"/>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一</w:t>
      </w:r>
      <w:r>
        <w:rPr>
          <w:rFonts w:hint="eastAsia" w:ascii="仿宋" w:hAnsi="仿宋" w:eastAsia="仿宋"/>
          <w:color w:val="auto"/>
          <w:sz w:val="32"/>
          <w:szCs w:val="32"/>
          <w:highlight w:val="none"/>
        </w:rPr>
        <w:t>般公共预算支出决算数为</w:t>
      </w:r>
      <w:r>
        <w:rPr>
          <w:rFonts w:hint="eastAsia" w:ascii="仿宋" w:hAnsi="仿宋" w:eastAsia="仿宋"/>
          <w:color w:val="auto"/>
          <w:sz w:val="32"/>
          <w:szCs w:val="32"/>
          <w:highlight w:val="none"/>
          <w:lang w:val="en-US" w:eastAsia="zh-CN"/>
        </w:rPr>
        <w:t>21067.64万元</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%。其中：</w:t>
      </w:r>
      <w:bookmarkEnd w:id="207"/>
      <w:bookmarkEnd w:id="208"/>
      <w:bookmarkEnd w:id="209"/>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eastAsia="zh-CN"/>
        </w:rPr>
        <w:t>教育</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（类）</w:t>
      </w:r>
      <w:r>
        <w:rPr>
          <w:rFonts w:hint="eastAsia" w:ascii="仿宋" w:hAnsi="仿宋" w:eastAsia="仿宋"/>
          <w:color w:val="auto"/>
          <w:sz w:val="32"/>
          <w:szCs w:val="32"/>
          <w:highlight w:val="none"/>
          <w:lang w:eastAsia="zh-CN"/>
        </w:rPr>
        <w:t>普通教育</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其他普通教育</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（项）: 支出决算为</w:t>
      </w:r>
      <w:r>
        <w:rPr>
          <w:rFonts w:hint="eastAsia" w:ascii="仿宋" w:hAnsi="仿宋" w:eastAsia="仿宋"/>
          <w:color w:val="auto"/>
          <w:sz w:val="32"/>
          <w:szCs w:val="32"/>
          <w:highlight w:val="none"/>
          <w:lang w:val="en-US" w:eastAsia="zh-CN"/>
        </w:rPr>
        <w:t>3600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eastAsia="zh-CN"/>
        </w:rPr>
        <w:t>社会保障和就业</w:t>
      </w:r>
      <w:r>
        <w:rPr>
          <w:rFonts w:hint="eastAsia" w:ascii="仿宋" w:hAnsi="仿宋" w:eastAsia="仿宋"/>
          <w:color w:val="auto"/>
          <w:sz w:val="32"/>
          <w:szCs w:val="32"/>
          <w:highlight w:val="none"/>
          <w:lang w:val="en-US" w:eastAsia="zh-CN"/>
        </w:rPr>
        <w:t>208</w:t>
      </w:r>
      <w:r>
        <w:rPr>
          <w:rFonts w:hint="eastAsia" w:ascii="仿宋" w:hAnsi="仿宋" w:eastAsia="仿宋"/>
          <w:color w:val="auto"/>
          <w:sz w:val="32"/>
          <w:szCs w:val="32"/>
          <w:highlight w:val="none"/>
        </w:rPr>
        <w:t>（类）</w:t>
      </w:r>
      <w:r>
        <w:rPr>
          <w:rFonts w:hint="eastAsia" w:ascii="仿宋" w:hAnsi="仿宋" w:eastAsia="仿宋"/>
          <w:color w:val="auto"/>
          <w:sz w:val="32"/>
          <w:szCs w:val="32"/>
          <w:highlight w:val="none"/>
          <w:lang w:eastAsia="zh-CN"/>
        </w:rPr>
        <w:t>行政事业单位养老</w:t>
      </w: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机关事业单位基本养老保险缴费</w:t>
      </w: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（项）: 支出决算为</w:t>
      </w:r>
      <w:r>
        <w:rPr>
          <w:rFonts w:hint="eastAsia" w:ascii="仿宋" w:hAnsi="仿宋" w:eastAsia="仿宋"/>
          <w:color w:val="auto"/>
          <w:sz w:val="32"/>
          <w:szCs w:val="32"/>
          <w:highlight w:val="none"/>
          <w:lang w:val="en-US" w:eastAsia="zh-CN"/>
        </w:rPr>
        <w:t>14.79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社会保障和就业</w:t>
      </w:r>
      <w:r>
        <w:rPr>
          <w:rFonts w:hint="eastAsia" w:ascii="仿宋" w:hAnsi="仿宋" w:eastAsia="仿宋"/>
          <w:color w:val="auto"/>
          <w:sz w:val="32"/>
          <w:szCs w:val="32"/>
          <w:highlight w:val="none"/>
          <w:lang w:val="en-US" w:eastAsia="zh-CN"/>
        </w:rPr>
        <w:t>208</w:t>
      </w:r>
      <w:r>
        <w:rPr>
          <w:rFonts w:hint="eastAsia" w:ascii="仿宋" w:hAnsi="仿宋" w:eastAsia="仿宋"/>
          <w:color w:val="auto"/>
          <w:sz w:val="32"/>
          <w:szCs w:val="32"/>
          <w:highlight w:val="none"/>
        </w:rPr>
        <w:t>（类）</w:t>
      </w:r>
      <w:r>
        <w:rPr>
          <w:rFonts w:hint="eastAsia" w:ascii="仿宋" w:hAnsi="仿宋" w:eastAsia="仿宋"/>
          <w:color w:val="auto"/>
          <w:sz w:val="32"/>
          <w:szCs w:val="32"/>
          <w:highlight w:val="none"/>
          <w:lang w:eastAsia="zh-CN"/>
        </w:rPr>
        <w:t>退役军人管理事务</w:t>
      </w:r>
      <w:r>
        <w:rPr>
          <w:rFonts w:hint="eastAsia" w:ascii="仿宋" w:hAnsi="仿宋" w:eastAsia="仿宋"/>
          <w:color w:val="auto"/>
          <w:sz w:val="32"/>
          <w:szCs w:val="32"/>
          <w:highlight w:val="none"/>
          <w:lang w:val="en-US" w:eastAsia="zh-CN"/>
        </w:rPr>
        <w:t>28</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其他退役军人事务管理支出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（项）: 支出决算为</w:t>
      </w:r>
      <w:r>
        <w:rPr>
          <w:rFonts w:hint="eastAsia" w:ascii="仿宋" w:hAnsi="仿宋" w:eastAsia="仿宋"/>
          <w:color w:val="auto"/>
          <w:sz w:val="32"/>
          <w:szCs w:val="32"/>
          <w:highlight w:val="none"/>
          <w:lang w:val="en-US" w:eastAsia="zh-CN"/>
        </w:rPr>
        <w:t>76.20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lang w:eastAsia="zh-CN"/>
        </w:rPr>
        <w:t>社会保障和就业</w:t>
      </w:r>
      <w:r>
        <w:rPr>
          <w:rFonts w:hint="eastAsia" w:ascii="仿宋" w:hAnsi="仿宋" w:eastAsia="仿宋"/>
          <w:color w:val="auto"/>
          <w:sz w:val="32"/>
          <w:szCs w:val="32"/>
          <w:highlight w:val="none"/>
          <w:lang w:val="en-US" w:eastAsia="zh-CN"/>
        </w:rPr>
        <w:t>208</w:t>
      </w:r>
      <w:r>
        <w:rPr>
          <w:rFonts w:hint="eastAsia" w:ascii="仿宋" w:hAnsi="仿宋" w:eastAsia="仿宋"/>
          <w:color w:val="auto"/>
          <w:sz w:val="32"/>
          <w:szCs w:val="32"/>
          <w:highlight w:val="none"/>
        </w:rPr>
        <w:t>（类）</w:t>
      </w:r>
      <w:r>
        <w:rPr>
          <w:rFonts w:hint="eastAsia" w:ascii="仿宋" w:hAnsi="仿宋" w:eastAsia="仿宋"/>
          <w:color w:val="auto"/>
          <w:sz w:val="32"/>
          <w:szCs w:val="32"/>
          <w:highlight w:val="none"/>
          <w:lang w:eastAsia="zh-CN"/>
        </w:rPr>
        <w:t>其他社会保障和就业支出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其他社会保障和就业支出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（项）: 支出决算为</w:t>
      </w:r>
      <w:r>
        <w:rPr>
          <w:rFonts w:hint="eastAsia" w:ascii="仿宋" w:hAnsi="仿宋" w:eastAsia="仿宋"/>
          <w:color w:val="auto"/>
          <w:sz w:val="32"/>
          <w:szCs w:val="32"/>
          <w:highlight w:val="none"/>
          <w:lang w:val="en-US" w:eastAsia="zh-CN"/>
        </w:rPr>
        <w:t>0.41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.卫生</w:t>
      </w:r>
      <w:r>
        <w:rPr>
          <w:rFonts w:hint="eastAsia" w:ascii="仿宋" w:hAnsi="仿宋" w:eastAsia="仿宋"/>
          <w:color w:val="auto"/>
          <w:sz w:val="32"/>
          <w:szCs w:val="32"/>
          <w:highlight w:val="none"/>
          <w:lang w:eastAsia="zh-CN"/>
        </w:rPr>
        <w:t>健康</w:t>
      </w:r>
      <w:r>
        <w:rPr>
          <w:rFonts w:hint="eastAsia" w:ascii="仿宋" w:hAnsi="仿宋" w:eastAsia="仿宋"/>
          <w:color w:val="auto"/>
          <w:sz w:val="32"/>
          <w:szCs w:val="32"/>
          <w:highlight w:val="none"/>
        </w:rPr>
        <w:t>210（类）行政事业单位医疗11（款）行政单位医疗</w:t>
      </w:r>
      <w:r>
        <w:rPr>
          <w:rFonts w:hint="eastAsia" w:ascii="仿宋" w:hAnsi="仿宋" w:eastAsia="仿宋"/>
          <w:color w:val="auto"/>
          <w:sz w:val="32"/>
          <w:szCs w:val="32"/>
          <w:highlight w:val="none"/>
          <w:lang w:val="en-US" w:eastAsia="zh-CN"/>
        </w:rPr>
        <w:t>01</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2.51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.卫生</w:t>
      </w:r>
      <w:r>
        <w:rPr>
          <w:rFonts w:hint="eastAsia" w:ascii="仿宋" w:hAnsi="仿宋" w:eastAsia="仿宋"/>
          <w:color w:val="auto"/>
          <w:sz w:val="32"/>
          <w:szCs w:val="32"/>
          <w:highlight w:val="none"/>
          <w:lang w:eastAsia="zh-CN"/>
        </w:rPr>
        <w:t>健康</w:t>
      </w:r>
      <w:r>
        <w:rPr>
          <w:rFonts w:hint="eastAsia" w:ascii="仿宋" w:hAnsi="仿宋" w:eastAsia="仿宋"/>
          <w:color w:val="auto"/>
          <w:sz w:val="32"/>
          <w:szCs w:val="32"/>
          <w:highlight w:val="none"/>
        </w:rPr>
        <w:t>210（类）行政事业单位医疗11（款）</w:t>
      </w:r>
      <w:r>
        <w:rPr>
          <w:rFonts w:hint="eastAsia" w:ascii="仿宋" w:hAnsi="仿宋" w:eastAsia="仿宋"/>
          <w:color w:val="auto"/>
          <w:sz w:val="32"/>
          <w:szCs w:val="32"/>
          <w:highlight w:val="none"/>
          <w:lang w:eastAsia="zh-CN"/>
        </w:rPr>
        <w:t>事业</w:t>
      </w:r>
      <w:r>
        <w:rPr>
          <w:rFonts w:hint="eastAsia" w:ascii="仿宋" w:hAnsi="仿宋" w:eastAsia="仿宋"/>
          <w:color w:val="auto"/>
          <w:sz w:val="32"/>
          <w:szCs w:val="32"/>
          <w:highlight w:val="none"/>
        </w:rPr>
        <w:t>单位医疗</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2.89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.卫生</w:t>
      </w:r>
      <w:r>
        <w:rPr>
          <w:rFonts w:hint="eastAsia" w:ascii="仿宋" w:hAnsi="仿宋" w:eastAsia="仿宋"/>
          <w:color w:val="auto"/>
          <w:sz w:val="32"/>
          <w:szCs w:val="32"/>
          <w:highlight w:val="none"/>
          <w:lang w:eastAsia="zh-CN"/>
        </w:rPr>
        <w:t>健康</w:t>
      </w:r>
      <w:r>
        <w:rPr>
          <w:rFonts w:hint="eastAsia" w:ascii="仿宋" w:hAnsi="仿宋" w:eastAsia="仿宋"/>
          <w:color w:val="auto"/>
          <w:sz w:val="32"/>
          <w:szCs w:val="32"/>
          <w:highlight w:val="none"/>
        </w:rPr>
        <w:t>210（类）行政事业单位医疗11（款）</w:t>
      </w:r>
      <w:r>
        <w:rPr>
          <w:rFonts w:hint="eastAsia" w:ascii="仿宋" w:hAnsi="仿宋" w:eastAsia="仿宋"/>
          <w:color w:val="auto"/>
          <w:sz w:val="32"/>
          <w:szCs w:val="32"/>
          <w:highlight w:val="none"/>
          <w:lang w:eastAsia="zh-CN"/>
        </w:rPr>
        <w:t>公务员医疗补助</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1.11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农林水支出213（类）农业农村0</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eastAsia="zh-CN"/>
        </w:rPr>
        <w:t>（款）其他农业农村支出99（项）:支出决算为</w:t>
      </w:r>
      <w:r>
        <w:rPr>
          <w:rFonts w:hint="eastAsia" w:ascii="仿宋" w:hAnsi="仿宋" w:eastAsia="仿宋"/>
          <w:color w:val="auto"/>
          <w:sz w:val="32"/>
          <w:szCs w:val="32"/>
          <w:highlight w:val="none"/>
          <w:lang w:val="en-US" w:eastAsia="zh-CN"/>
        </w:rPr>
        <w:t>120</w:t>
      </w:r>
      <w:r>
        <w:rPr>
          <w:rFonts w:hint="eastAsia" w:ascii="仿宋" w:hAnsi="仿宋" w:eastAsia="仿宋"/>
          <w:color w:val="auto"/>
          <w:sz w:val="32"/>
          <w:szCs w:val="32"/>
          <w:highlight w:val="none"/>
          <w:lang w:eastAsia="zh-CN"/>
        </w:rPr>
        <w:t>万元，完成预算100%，决算数等于预算数。</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农林水支出213（类）其他农林水支出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lang w:eastAsia="zh-CN"/>
        </w:rPr>
        <w:t>（款）其他农林水支出99（项）:支出决算为</w:t>
      </w:r>
      <w:r>
        <w:rPr>
          <w:rFonts w:hint="eastAsia" w:ascii="仿宋" w:hAnsi="仿宋" w:eastAsia="仿宋"/>
          <w:color w:val="auto"/>
          <w:sz w:val="32"/>
          <w:szCs w:val="32"/>
          <w:highlight w:val="none"/>
          <w:lang w:val="en-US" w:eastAsia="zh-CN"/>
        </w:rPr>
        <w:t>15000</w:t>
      </w:r>
      <w:r>
        <w:rPr>
          <w:rFonts w:hint="eastAsia" w:ascii="仿宋" w:hAnsi="仿宋" w:eastAsia="仿宋"/>
          <w:color w:val="auto"/>
          <w:sz w:val="32"/>
          <w:szCs w:val="32"/>
          <w:highlight w:val="none"/>
          <w:lang w:eastAsia="zh-CN"/>
        </w:rPr>
        <w:t>万元，完成预算100%，决算数等于预算数。</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资源勘探工业信息等支出215（类）国有资产监管07（款）行政运行01（项）:支出决算为</w:t>
      </w:r>
      <w:r>
        <w:rPr>
          <w:rFonts w:hint="eastAsia" w:ascii="仿宋" w:hAnsi="仿宋" w:eastAsia="仿宋"/>
          <w:color w:val="auto"/>
          <w:sz w:val="32"/>
          <w:szCs w:val="32"/>
          <w:highlight w:val="none"/>
          <w:lang w:val="en-US" w:eastAsia="zh-CN"/>
        </w:rPr>
        <w:t>84.64</w:t>
      </w:r>
      <w:r>
        <w:rPr>
          <w:rFonts w:hint="eastAsia" w:ascii="仿宋" w:hAnsi="仿宋" w:eastAsia="仿宋"/>
          <w:color w:val="auto"/>
          <w:sz w:val="32"/>
          <w:szCs w:val="32"/>
          <w:highlight w:val="none"/>
          <w:lang w:eastAsia="zh-CN"/>
        </w:rPr>
        <w:t>万元，完成预算100%，决算数等于预算数。</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资源勘探工业信息等支出215（类）国有资产监管07（款）其他国有资产监管支出99（项）:支出决算为</w:t>
      </w:r>
      <w:r>
        <w:rPr>
          <w:rFonts w:hint="eastAsia" w:ascii="仿宋" w:hAnsi="仿宋" w:eastAsia="仿宋"/>
          <w:color w:val="auto"/>
          <w:sz w:val="32"/>
          <w:szCs w:val="32"/>
          <w:highlight w:val="none"/>
          <w:lang w:val="en-US" w:eastAsia="zh-CN"/>
        </w:rPr>
        <w:t>152.78</w:t>
      </w:r>
      <w:r>
        <w:rPr>
          <w:rFonts w:hint="eastAsia" w:ascii="仿宋" w:hAnsi="仿宋" w:eastAsia="仿宋"/>
          <w:color w:val="auto"/>
          <w:sz w:val="32"/>
          <w:szCs w:val="32"/>
          <w:highlight w:val="none"/>
          <w:lang w:eastAsia="zh-CN"/>
        </w:rPr>
        <w:t>万元，完成预算100%，决算数等于预算数</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资源勘探工业信息等支出215（类）支持中小企业发展和管理支出08（款）中小企业发展专项0</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lang w:eastAsia="zh-CN"/>
        </w:rPr>
        <w:t>（项）:支出决算为200</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lang w:eastAsia="zh-CN"/>
        </w:rPr>
        <w:t>万元，完成预算100%，决算数等于预算数。</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.住房保障221（类）住房改革支出</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（款）住房公积金</w:t>
      </w:r>
      <w:r>
        <w:rPr>
          <w:rFonts w:hint="eastAsia" w:ascii="仿宋" w:hAnsi="仿宋" w:eastAsia="仿宋"/>
          <w:color w:val="auto"/>
          <w:sz w:val="32"/>
          <w:szCs w:val="32"/>
          <w:highlight w:val="none"/>
          <w:lang w:val="en-US" w:eastAsia="zh-CN"/>
        </w:rPr>
        <w:t>01</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12.32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pPr>
        <w:tabs>
          <w:tab w:val="right" w:pos="8306"/>
        </w:tabs>
        <w:spacing w:line="240" w:lineRule="auto"/>
        <w:ind w:firstLine="0"/>
        <w:outlineLvl w:val="1"/>
        <w:rPr>
          <w:rFonts w:hint="eastAsia" w:ascii="黑体" w:eastAsia="黑体"/>
          <w:color w:val="auto"/>
          <w:sz w:val="32"/>
          <w:szCs w:val="32"/>
          <w:highlight w:val="none"/>
        </w:rPr>
      </w:pPr>
      <w:bookmarkStart w:id="210" w:name="_Toc636"/>
      <w:bookmarkStart w:id="211" w:name="_Toc15377214"/>
      <w:bookmarkStart w:id="212" w:name="_Toc15396608"/>
    </w:p>
    <w:p>
      <w:pPr>
        <w:tabs>
          <w:tab w:val="right" w:pos="8306"/>
        </w:tabs>
        <w:spacing w:line="240" w:lineRule="auto"/>
        <w:ind w:firstLine="0"/>
        <w:outlineLvl w:val="1"/>
        <w:rPr>
          <w:rStyle w:val="35"/>
          <w:color w:val="auto"/>
          <w:highlight w:val="none"/>
        </w:rPr>
      </w:pPr>
      <w:bookmarkStart w:id="213" w:name="_Toc5624"/>
      <w:bookmarkStart w:id="214" w:name="_Toc1770"/>
      <w:bookmarkStart w:id="215" w:name="_Toc18696"/>
      <w:bookmarkStart w:id="216" w:name="_Toc9295"/>
      <w:bookmarkStart w:id="217" w:name="_Toc14670"/>
      <w:bookmarkStart w:id="218" w:name="_Toc9452"/>
      <w:bookmarkStart w:id="219" w:name="_Toc6965"/>
      <w:bookmarkStart w:id="220" w:name="_Toc31490"/>
      <w:bookmarkStart w:id="221" w:name="_Toc6969"/>
      <w:bookmarkStart w:id="222" w:name="_Toc13986"/>
      <w:bookmarkStart w:id="223" w:name="_Toc21487"/>
      <w:bookmarkStart w:id="224" w:name="_Toc14424"/>
      <w:bookmarkStart w:id="225" w:name="_Toc3566"/>
      <w:bookmarkStart w:id="226" w:name="_Toc19604"/>
      <w:bookmarkStart w:id="227" w:name="_Toc4066"/>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5"/>
          <w:rFonts w:hint="eastAsia" w:ascii="黑体" w:hAnsi="黑体" w:eastAsia="黑体"/>
          <w:b w:val="0"/>
          <w:color w:val="auto"/>
          <w:highlight w:val="none"/>
        </w:rPr>
        <w:t>般公共预算财政拨款基本支出决算情况说明</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rStyle w:val="3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160.32</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141.27</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19.05</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240" w:lineRule="auto"/>
        <w:ind w:firstLine="0"/>
        <w:outlineLvl w:val="1"/>
        <w:rPr>
          <w:rFonts w:hint="eastAsia" w:ascii="黑体" w:eastAsia="黑体"/>
          <w:color w:val="auto"/>
          <w:sz w:val="32"/>
          <w:szCs w:val="32"/>
          <w:highlight w:val="none"/>
        </w:rPr>
      </w:pPr>
      <w:bookmarkStart w:id="228" w:name="_Toc23980"/>
      <w:bookmarkStart w:id="229" w:name="_Toc15396609"/>
      <w:bookmarkStart w:id="230" w:name="_Toc15377215"/>
    </w:p>
    <w:p>
      <w:pPr>
        <w:spacing w:line="240" w:lineRule="auto"/>
        <w:ind w:firstLine="0"/>
        <w:outlineLvl w:val="1"/>
        <w:rPr>
          <w:rStyle w:val="35"/>
          <w:rFonts w:ascii="黑体" w:hAnsi="黑体" w:eastAsia="黑体"/>
          <w:b w:val="0"/>
          <w:color w:val="auto"/>
          <w:highlight w:val="none"/>
        </w:rPr>
      </w:pPr>
      <w:bookmarkStart w:id="231" w:name="_Toc477"/>
      <w:bookmarkStart w:id="232" w:name="_Toc3389"/>
      <w:bookmarkStart w:id="233" w:name="_Toc29702"/>
      <w:bookmarkStart w:id="234" w:name="_Toc31634"/>
      <w:bookmarkStart w:id="235" w:name="_Toc5986"/>
      <w:bookmarkStart w:id="236" w:name="_Toc11146"/>
      <w:bookmarkStart w:id="237" w:name="_Toc11413"/>
      <w:bookmarkStart w:id="238" w:name="_Toc29998"/>
      <w:bookmarkStart w:id="239" w:name="_Toc14316"/>
      <w:bookmarkStart w:id="240" w:name="_Toc26471"/>
      <w:bookmarkStart w:id="241" w:name="_Toc11732"/>
      <w:bookmarkStart w:id="242" w:name="_Toc32091"/>
      <w:bookmarkStart w:id="243" w:name="_Toc8388"/>
      <w:bookmarkStart w:id="244" w:name="_Toc31822"/>
      <w:bookmarkStart w:id="245" w:name="_Toc31515"/>
      <w:r>
        <w:rPr>
          <w:rFonts w:hint="eastAsia" w:ascii="黑体" w:eastAsia="黑体"/>
          <w:color w:val="auto"/>
          <w:sz w:val="32"/>
          <w:szCs w:val="32"/>
          <w:highlight w:val="none"/>
        </w:rPr>
        <w:t>七、</w:t>
      </w:r>
      <w:r>
        <w:rPr>
          <w:rStyle w:val="35"/>
          <w:rFonts w:hint="eastAsia" w:ascii="黑体" w:hAnsi="黑体" w:eastAsia="黑体"/>
          <w:b w:val="0"/>
          <w:color w:val="auto"/>
          <w:highlight w:val="none"/>
        </w:rPr>
        <w:t>财政拨款</w:t>
      </w:r>
      <w:r>
        <w:rPr>
          <w:rStyle w:val="35"/>
          <w:rFonts w:hint="eastAsia" w:ascii="黑体" w:hAnsi="黑体" w:eastAsia="黑体"/>
          <w:color w:val="auto"/>
          <w:highlight w:val="none"/>
        </w:rPr>
        <w:t>“</w:t>
      </w:r>
      <w:r>
        <w:rPr>
          <w:rStyle w:val="35"/>
          <w:rFonts w:hint="eastAsia" w:ascii="黑体" w:hAnsi="黑体" w:eastAsia="黑体"/>
          <w:b w:val="0"/>
          <w:color w:val="auto"/>
          <w:highlight w:val="none"/>
        </w:rPr>
        <w:t>三公”经费支出决算情况说明</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spacing w:line="240" w:lineRule="auto"/>
        <w:outlineLvl w:val="9"/>
        <w:rPr>
          <w:rFonts w:hint="eastAsia" w:ascii="仿宋" w:hAnsi="仿宋" w:eastAsia="仿宋" w:cs="仿宋"/>
          <w:b/>
          <w:bCs/>
          <w:sz w:val="32"/>
          <w:szCs w:val="24"/>
        </w:rPr>
      </w:pPr>
      <w:bookmarkStart w:id="246" w:name="_Toc18868"/>
      <w:bookmarkStart w:id="247" w:name="_Toc17"/>
      <w:bookmarkStart w:id="248" w:name="_Toc20986"/>
      <w:bookmarkStart w:id="249" w:name="_Toc15643"/>
      <w:bookmarkStart w:id="250" w:name="_Toc18183"/>
      <w:bookmarkStart w:id="251" w:name="_Toc10831"/>
      <w:bookmarkStart w:id="252" w:name="_Toc6813"/>
      <w:bookmarkStart w:id="253" w:name="_Toc5974"/>
      <w:bookmarkStart w:id="254" w:name="_Toc9682"/>
      <w:bookmarkStart w:id="255" w:name="_Toc1658"/>
      <w:bookmarkStart w:id="256" w:name="_Toc15377216"/>
      <w:r>
        <w:rPr>
          <w:rFonts w:hint="eastAsia" w:ascii="仿宋" w:hAnsi="仿宋" w:eastAsia="仿宋" w:cs="仿宋"/>
          <w:b/>
          <w:bCs/>
          <w:sz w:val="32"/>
          <w:szCs w:val="24"/>
        </w:rPr>
        <w:t>（一）“三公”经费财政拨款支出决算总体情况说明</w:t>
      </w:r>
      <w:bookmarkEnd w:id="246"/>
      <w:bookmarkEnd w:id="247"/>
      <w:bookmarkEnd w:id="248"/>
      <w:bookmarkEnd w:id="249"/>
      <w:bookmarkEnd w:id="250"/>
      <w:bookmarkEnd w:id="251"/>
      <w:bookmarkEnd w:id="252"/>
      <w:bookmarkEnd w:id="253"/>
      <w:bookmarkEnd w:id="254"/>
      <w:bookmarkEnd w:id="255"/>
      <w:bookmarkEnd w:id="256"/>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0.11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较上年减少</w:t>
      </w:r>
      <w:r>
        <w:rPr>
          <w:rFonts w:hint="eastAsia" w:ascii="仿宋" w:hAnsi="仿宋" w:eastAsia="仿宋"/>
          <w:color w:val="auto"/>
          <w:sz w:val="32"/>
          <w:szCs w:val="32"/>
          <w:highlight w:val="none"/>
          <w:lang w:val="en-US" w:eastAsia="zh-CN"/>
        </w:rPr>
        <w:t>0.19万元，下降63.33%。</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预算数持平。</w:t>
      </w:r>
    </w:p>
    <w:p>
      <w:pPr>
        <w:spacing w:line="240" w:lineRule="auto"/>
        <w:outlineLvl w:val="9"/>
        <w:rPr>
          <w:rFonts w:hint="eastAsia" w:ascii="仿宋" w:hAnsi="仿宋" w:eastAsia="仿宋" w:cs="仿宋"/>
          <w:b/>
          <w:bCs/>
          <w:sz w:val="32"/>
          <w:szCs w:val="24"/>
        </w:rPr>
      </w:pPr>
      <w:bookmarkStart w:id="257" w:name="_Toc13518"/>
      <w:bookmarkStart w:id="258" w:name="_Toc18746"/>
      <w:bookmarkStart w:id="259" w:name="_Toc21447"/>
      <w:bookmarkStart w:id="260" w:name="_Toc15377217"/>
      <w:bookmarkStart w:id="261" w:name="_Toc16008"/>
      <w:bookmarkStart w:id="262" w:name="_Toc20488"/>
      <w:bookmarkStart w:id="263" w:name="_Toc2879"/>
      <w:bookmarkStart w:id="264" w:name="_Toc13136"/>
      <w:bookmarkStart w:id="265" w:name="_Toc367"/>
      <w:bookmarkStart w:id="266" w:name="_Toc22336"/>
      <w:bookmarkStart w:id="267" w:name="_Toc12345"/>
      <w:r>
        <w:rPr>
          <w:rFonts w:hint="eastAsia" w:ascii="仿宋" w:hAnsi="仿宋" w:eastAsia="仿宋" w:cs="仿宋"/>
          <w:b/>
          <w:bCs/>
          <w:sz w:val="32"/>
          <w:szCs w:val="24"/>
        </w:rPr>
        <w:t>（二）“三公”经费财政拨款支出决算具体情况说明</w:t>
      </w:r>
      <w:bookmarkEnd w:id="257"/>
      <w:bookmarkEnd w:id="258"/>
      <w:bookmarkEnd w:id="259"/>
      <w:bookmarkEnd w:id="260"/>
      <w:bookmarkEnd w:id="261"/>
      <w:bookmarkEnd w:id="262"/>
      <w:bookmarkEnd w:id="263"/>
      <w:bookmarkEnd w:id="264"/>
      <w:bookmarkEnd w:id="265"/>
      <w:bookmarkEnd w:id="266"/>
      <w:bookmarkEnd w:id="267"/>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6"/>
        <w:rPr>
          <w:rFonts w:hint="eastAsia"/>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7456" behindDoc="0" locked="0" layoutInCell="1" allowOverlap="1">
            <wp:simplePos x="0" y="0"/>
            <wp:positionH relativeFrom="column">
              <wp:posOffset>408305</wp:posOffset>
            </wp:positionH>
            <wp:positionV relativeFrom="paragraph">
              <wp:posOffset>189865</wp:posOffset>
            </wp:positionV>
            <wp:extent cx="4343400" cy="2334260"/>
            <wp:effectExtent l="5080" t="4445" r="13970" b="2349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12"/>
        <w:rPr>
          <w:rFonts w:hint="eastAsia" w:ascii="仿宋" w:hAnsi="仿宋" w:eastAsia="仿宋"/>
          <w:color w:val="auto"/>
          <w:sz w:val="32"/>
          <w:szCs w:val="32"/>
          <w:highlight w:val="none"/>
        </w:rPr>
      </w:pPr>
    </w:p>
    <w:p>
      <w:pPr>
        <w:pStyle w:val="12"/>
        <w:rPr>
          <w:rFonts w:hint="eastAsia" w:ascii="仿宋" w:hAnsi="仿宋" w:eastAsia="仿宋"/>
          <w:color w:val="auto"/>
          <w:sz w:val="32"/>
          <w:szCs w:val="32"/>
          <w:highlight w:val="none"/>
        </w:rPr>
      </w:pPr>
    </w:p>
    <w:p>
      <w:pPr>
        <w:pStyle w:val="12"/>
        <w:rPr>
          <w:rFonts w:hint="eastAsia" w:ascii="仿宋" w:hAnsi="仿宋" w:eastAsia="仿宋"/>
          <w:color w:val="auto"/>
          <w:sz w:val="32"/>
          <w:szCs w:val="32"/>
          <w:highlight w:val="none"/>
        </w:rPr>
      </w:pPr>
    </w:p>
    <w:p>
      <w:pPr>
        <w:pStyle w:val="12"/>
        <w:rPr>
          <w:rFonts w:hint="eastAsia" w:ascii="仿宋" w:hAnsi="仿宋" w:eastAsia="仿宋"/>
          <w:color w:val="auto"/>
          <w:sz w:val="32"/>
          <w:szCs w:val="32"/>
          <w:highlight w:val="none"/>
        </w:rPr>
      </w:pPr>
    </w:p>
    <w:p>
      <w:pPr>
        <w:pStyle w:val="12"/>
        <w:rPr>
          <w:rFonts w:hint="eastAsia" w:ascii="仿宋" w:hAnsi="仿宋" w:eastAsia="仿宋"/>
          <w:color w:val="auto"/>
          <w:sz w:val="32"/>
          <w:szCs w:val="32"/>
          <w:highlight w:val="none"/>
        </w:rPr>
      </w:pP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1.因公出国（境）经费支出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万元，完成预算</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%。全年安排因公出国（境）团组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次，出国（境）</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人。因公出国（境）支出决算</w:t>
      </w:r>
      <w:r>
        <w:rPr>
          <w:rFonts w:hint="eastAsia" w:ascii="仿宋" w:hAnsi="仿宋" w:eastAsia="仿宋" w:cs="仿宋"/>
          <w:color w:val="auto"/>
          <w:sz w:val="32"/>
          <w:szCs w:val="32"/>
          <w:highlight w:val="none"/>
          <w:lang w:eastAsia="zh-CN"/>
        </w:rPr>
        <w:t>与</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持平</w:t>
      </w:r>
      <w:r>
        <w:rPr>
          <w:rFonts w:hint="eastAsia" w:ascii="仿宋" w:hAnsi="仿宋" w:eastAsia="仿宋" w:cs="仿宋"/>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2.公务用车购置及运行维护费支出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万元,完成预算</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%。公务用车购置及运行维护费支出决算</w:t>
      </w:r>
      <w:r>
        <w:rPr>
          <w:rFonts w:hint="eastAsia" w:ascii="仿宋" w:hAnsi="仿宋" w:eastAsia="仿宋" w:cs="仿宋"/>
          <w:color w:val="auto"/>
          <w:sz w:val="32"/>
          <w:szCs w:val="32"/>
          <w:highlight w:val="none"/>
          <w:lang w:eastAsia="zh-CN"/>
        </w:rPr>
        <w:t>与</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持平</w:t>
      </w:r>
      <w:r>
        <w:rPr>
          <w:rFonts w:hint="eastAsia" w:ascii="仿宋" w:hAnsi="仿宋" w:eastAsia="仿宋" w:cs="仿宋"/>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其中：公务用车购置支出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万元。全年按规定更新购置公务用车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万元，越野车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万元。截至20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年12月底，单位共有公务用车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辆、越野车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3.公务接待费支出</w:t>
      </w:r>
      <w:r>
        <w:rPr>
          <w:rFonts w:hint="eastAsia" w:ascii="仿宋" w:hAnsi="仿宋" w:eastAsia="仿宋" w:cs="仿宋"/>
          <w:color w:val="auto"/>
          <w:sz w:val="32"/>
          <w:szCs w:val="32"/>
          <w:highlight w:val="none"/>
          <w:lang w:val="en-US" w:eastAsia="zh-CN"/>
        </w:rPr>
        <w:t>0.11</w:t>
      </w:r>
      <w:r>
        <w:rPr>
          <w:rFonts w:hint="eastAsia" w:ascii="仿宋" w:hAnsi="仿宋" w:eastAsia="仿宋" w:cs="仿宋"/>
          <w:color w:val="auto"/>
          <w:sz w:val="32"/>
          <w:szCs w:val="32"/>
          <w:highlight w:val="none"/>
        </w:rPr>
        <w:t>万元，完成预算</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%。公务接待费支出决算比20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减少</w:t>
      </w:r>
      <w:r>
        <w:rPr>
          <w:rFonts w:hint="eastAsia" w:ascii="仿宋" w:hAnsi="仿宋" w:eastAsia="仿宋" w:cs="仿宋"/>
          <w:color w:val="auto"/>
          <w:sz w:val="32"/>
          <w:szCs w:val="32"/>
          <w:highlight w:val="none"/>
          <w:lang w:val="en-US" w:eastAsia="zh-CN"/>
        </w:rPr>
        <w:t>0.19</w:t>
      </w:r>
      <w:r>
        <w:rPr>
          <w:rFonts w:hint="eastAsia" w:ascii="仿宋" w:hAnsi="仿宋" w:eastAsia="仿宋" w:cs="仿宋"/>
          <w:color w:val="auto"/>
          <w:sz w:val="32"/>
          <w:szCs w:val="32"/>
          <w:highlight w:val="none"/>
        </w:rPr>
        <w:t>万元，下降63.33%。主要原因是</w:t>
      </w:r>
      <w:r>
        <w:rPr>
          <w:rFonts w:hint="eastAsia" w:ascii="仿宋" w:hAnsi="仿宋" w:eastAsia="仿宋" w:cs="仿宋"/>
          <w:i w:val="0"/>
          <w:caps w:val="0"/>
          <w:color w:val="auto"/>
          <w:spacing w:val="0"/>
          <w:sz w:val="32"/>
          <w:szCs w:val="32"/>
          <w:highlight w:val="none"/>
          <w:shd w:val="clear"/>
        </w:rPr>
        <w:t>厉</w:t>
      </w:r>
      <w:r>
        <w:rPr>
          <w:rFonts w:hint="eastAsia" w:ascii="仿宋" w:hAnsi="仿宋" w:eastAsia="仿宋" w:cs="仿宋"/>
          <w:color w:val="auto"/>
          <w:sz w:val="32"/>
          <w:szCs w:val="32"/>
          <w:highlight w:val="none"/>
          <w:lang w:eastAsia="zh-CN"/>
        </w:rPr>
        <w:t>行节约，</w:t>
      </w:r>
      <w:r>
        <w:rPr>
          <w:rFonts w:hint="eastAsia" w:ascii="仿宋" w:hAnsi="仿宋" w:eastAsia="仿宋"/>
          <w:color w:val="auto"/>
          <w:sz w:val="32"/>
          <w:szCs w:val="32"/>
          <w:highlight w:val="none"/>
          <w:lang w:eastAsia="zh-CN"/>
        </w:rPr>
        <w:t>严格控制预算支出</w:t>
      </w:r>
      <w:r>
        <w:rPr>
          <w:rFonts w:hint="eastAsia" w:ascii="仿宋" w:hAnsi="仿宋" w:eastAsia="仿宋" w:cs="仿宋"/>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国内公务接待支出</w:t>
      </w:r>
      <w:r>
        <w:rPr>
          <w:rFonts w:hint="eastAsia" w:ascii="仿宋" w:hAnsi="仿宋" w:eastAsia="仿宋" w:cs="仿宋"/>
          <w:color w:val="auto"/>
          <w:sz w:val="32"/>
          <w:szCs w:val="32"/>
          <w:highlight w:val="none"/>
          <w:lang w:val="en-US" w:eastAsia="zh-CN"/>
        </w:rPr>
        <w:t>0.11</w:t>
      </w:r>
      <w:r>
        <w:rPr>
          <w:rFonts w:hint="eastAsia" w:ascii="仿宋" w:hAnsi="仿宋" w:eastAsia="仿宋" w:cs="仿宋"/>
          <w:color w:val="auto"/>
          <w:sz w:val="32"/>
          <w:szCs w:val="32"/>
          <w:highlight w:val="none"/>
        </w:rPr>
        <w:t>万元，主要用于执行公务、开展业务活动开支的交通费、用餐费等。国内公务接待</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人次（不包括陪同人员），共计支出</w:t>
      </w:r>
      <w:r>
        <w:rPr>
          <w:rFonts w:hint="eastAsia" w:ascii="仿宋" w:hAnsi="仿宋" w:eastAsia="仿宋" w:cs="仿宋"/>
          <w:color w:val="auto"/>
          <w:sz w:val="32"/>
          <w:szCs w:val="32"/>
          <w:highlight w:val="none"/>
          <w:lang w:val="en-US" w:eastAsia="zh-CN"/>
        </w:rPr>
        <w:t>0.11</w:t>
      </w:r>
      <w:r>
        <w:rPr>
          <w:rFonts w:hint="eastAsia" w:ascii="仿宋" w:hAnsi="仿宋" w:eastAsia="仿宋" w:cs="仿宋"/>
          <w:color w:val="auto"/>
          <w:sz w:val="32"/>
          <w:szCs w:val="32"/>
          <w:highlight w:val="none"/>
        </w:rPr>
        <w:t>万元，具体内容包括：</w:t>
      </w:r>
      <w:r>
        <w:rPr>
          <w:rFonts w:hint="eastAsia" w:ascii="仿宋" w:hAnsi="仿宋" w:eastAsia="仿宋" w:cs="仿宋"/>
          <w:color w:val="auto"/>
          <w:sz w:val="32"/>
          <w:szCs w:val="32"/>
          <w:highlight w:val="none"/>
          <w:lang w:eastAsia="zh-CN"/>
        </w:rPr>
        <w:t>市国资委考察拟任市属二级国有企业正职人选王兴接待用餐</w:t>
      </w:r>
      <w:r>
        <w:rPr>
          <w:rFonts w:hint="eastAsia" w:ascii="仿宋" w:hAnsi="仿宋" w:eastAsia="仿宋" w:cs="仿宋"/>
          <w:color w:val="auto"/>
          <w:sz w:val="32"/>
          <w:szCs w:val="32"/>
          <w:highlight w:val="none"/>
          <w:lang w:val="en-US" w:eastAsia="zh-CN"/>
        </w:rPr>
        <w:t>0.11万元</w:t>
      </w:r>
      <w:r>
        <w:rPr>
          <w:rFonts w:hint="eastAsia" w:ascii="仿宋" w:hAnsi="仿宋" w:eastAsia="仿宋" w:cs="仿宋"/>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外事接待支出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外事接待</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eastAsia="zh-CN"/>
        </w:rPr>
        <w:t>次（不包括陪同人员）</w:t>
      </w:r>
      <w:r>
        <w:rPr>
          <w:rFonts w:hint="eastAsia" w:ascii="仿宋" w:hAnsi="仿宋" w:eastAsia="仿宋" w:cs="仿宋"/>
          <w:color w:val="auto"/>
          <w:sz w:val="32"/>
          <w:szCs w:val="32"/>
          <w:highlight w:val="none"/>
        </w:rPr>
        <w:t>，共计支出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spacing w:line="240" w:lineRule="auto"/>
        <w:ind w:firstLine="0"/>
        <w:outlineLvl w:val="1"/>
        <w:rPr>
          <w:rStyle w:val="35"/>
          <w:rFonts w:ascii="黑体" w:hAnsi="黑体" w:eastAsia="黑体"/>
          <w:color w:val="auto"/>
          <w:highlight w:val="none"/>
        </w:rPr>
      </w:pPr>
      <w:bookmarkStart w:id="268" w:name="_Toc18966"/>
      <w:bookmarkStart w:id="269" w:name="_Toc30149"/>
      <w:bookmarkStart w:id="270" w:name="_Toc22206"/>
      <w:bookmarkStart w:id="271" w:name="_Toc15396610"/>
      <w:bookmarkStart w:id="272" w:name="_Toc14225"/>
      <w:bookmarkStart w:id="273" w:name="_Toc15618"/>
      <w:bookmarkStart w:id="274" w:name="_Toc12777"/>
      <w:bookmarkStart w:id="275" w:name="_Toc31750"/>
      <w:bookmarkStart w:id="276" w:name="_Toc16700"/>
      <w:bookmarkStart w:id="277" w:name="_Toc12376"/>
      <w:bookmarkStart w:id="278" w:name="_Toc30303"/>
      <w:bookmarkStart w:id="279" w:name="_Toc1454"/>
      <w:bookmarkStart w:id="280" w:name="_Toc1125"/>
      <w:bookmarkStart w:id="281" w:name="_Toc31028"/>
      <w:bookmarkStart w:id="282" w:name="_Toc7918"/>
      <w:bookmarkStart w:id="283" w:name="_Toc11764"/>
      <w:bookmarkStart w:id="284" w:name="_Toc26327"/>
      <w:bookmarkStart w:id="285" w:name="_Toc15377218"/>
      <w:r>
        <w:rPr>
          <w:rFonts w:hint="eastAsia" w:ascii="黑体" w:eastAsia="黑体"/>
          <w:color w:val="auto"/>
          <w:sz w:val="32"/>
          <w:szCs w:val="32"/>
          <w:highlight w:val="none"/>
        </w:rPr>
        <w:t>八、</w:t>
      </w:r>
      <w:r>
        <w:rPr>
          <w:rStyle w:val="35"/>
          <w:rFonts w:hint="eastAsia" w:ascii="黑体" w:hAnsi="黑体" w:eastAsia="黑体"/>
          <w:b w:val="0"/>
          <w:color w:val="auto"/>
          <w:highlight w:val="none"/>
        </w:rPr>
        <w:t>政府性基金预算支出决算情况说明</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政府性基金预算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50899</w:t>
      </w:r>
      <w:r>
        <w:rPr>
          <w:rFonts w:hint="eastAsia" w:ascii="仿宋" w:hAnsi="仿宋" w:eastAsia="仿宋" w:cs="仿宋"/>
          <w:color w:val="auto"/>
          <w:sz w:val="32"/>
          <w:szCs w:val="32"/>
          <w:highlight w:val="none"/>
        </w:rPr>
        <w:t>万元。</w:t>
      </w:r>
    </w:p>
    <w:p>
      <w:pPr>
        <w:numPr>
          <w:ilvl w:val="0"/>
          <w:numId w:val="3"/>
        </w:numPr>
        <w:spacing w:line="240" w:lineRule="auto"/>
        <w:ind w:firstLine="0"/>
        <w:outlineLvl w:val="1"/>
        <w:rPr>
          <w:rStyle w:val="35"/>
          <w:rFonts w:ascii="黑体" w:hAnsi="黑体" w:eastAsia="黑体"/>
          <w:b w:val="0"/>
          <w:color w:val="auto"/>
          <w:highlight w:val="none"/>
        </w:rPr>
      </w:pPr>
      <w:bookmarkStart w:id="286" w:name="_Toc287"/>
      <w:bookmarkStart w:id="287" w:name="_Toc15377219"/>
      <w:bookmarkStart w:id="288" w:name="_Toc13877"/>
      <w:bookmarkStart w:id="289" w:name="_Toc10707"/>
      <w:bookmarkStart w:id="290" w:name="_Toc30577"/>
      <w:bookmarkStart w:id="291" w:name="_Toc23719"/>
      <w:bookmarkStart w:id="292" w:name="_Toc19642"/>
      <w:bookmarkStart w:id="293" w:name="_Toc15396611"/>
      <w:bookmarkStart w:id="294" w:name="_Toc2110"/>
      <w:bookmarkStart w:id="295" w:name="_Toc26290"/>
      <w:bookmarkStart w:id="296" w:name="_Toc22076"/>
      <w:bookmarkStart w:id="297" w:name="_Toc21604"/>
      <w:bookmarkStart w:id="298" w:name="_Toc25838"/>
      <w:bookmarkStart w:id="299" w:name="_Toc12052"/>
      <w:bookmarkStart w:id="300" w:name="_Toc31174"/>
      <w:bookmarkStart w:id="301" w:name="_Toc24380"/>
      <w:bookmarkStart w:id="302" w:name="_Toc26517"/>
      <w:bookmarkStart w:id="303" w:name="_Toc22869"/>
      <w:r>
        <w:rPr>
          <w:rStyle w:val="35"/>
          <w:rFonts w:hint="eastAsia" w:ascii="黑体" w:hAnsi="黑体" w:eastAsia="黑体"/>
          <w:b w:val="0"/>
          <w:color w:val="auto"/>
          <w:highlight w:val="none"/>
        </w:rPr>
        <w:t>国有资本经营预算支出决算情况说明</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国有资本经营预算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2003.04</w:t>
      </w:r>
      <w:r>
        <w:rPr>
          <w:rFonts w:hint="eastAsia" w:ascii="仿宋" w:hAnsi="仿宋" w:eastAsia="仿宋" w:cs="仿宋"/>
          <w:color w:val="auto"/>
          <w:sz w:val="32"/>
          <w:szCs w:val="32"/>
          <w:highlight w:val="none"/>
        </w:rPr>
        <w:t>万元。</w:t>
      </w:r>
    </w:p>
    <w:p>
      <w:pPr>
        <w:numPr>
          <w:ilvl w:val="0"/>
          <w:numId w:val="3"/>
        </w:numPr>
        <w:spacing w:line="240" w:lineRule="auto"/>
        <w:ind w:firstLine="0"/>
        <w:outlineLvl w:val="1"/>
        <w:rPr>
          <w:rStyle w:val="35"/>
          <w:rFonts w:hint="eastAsia" w:ascii="黑体" w:hAnsi="黑体" w:eastAsia="黑体"/>
          <w:b w:val="0"/>
          <w:color w:val="auto"/>
          <w:highlight w:val="none"/>
        </w:rPr>
      </w:pPr>
      <w:bookmarkStart w:id="304" w:name="_Toc19464"/>
      <w:bookmarkStart w:id="305" w:name="_Toc31960"/>
      <w:bookmarkStart w:id="306" w:name="_Toc12372"/>
      <w:bookmarkStart w:id="307" w:name="_Toc8577"/>
      <w:bookmarkStart w:id="308" w:name="_Toc14492"/>
      <w:bookmarkStart w:id="309" w:name="_Toc19382"/>
      <w:bookmarkStart w:id="310" w:name="_Toc15396612"/>
      <w:bookmarkStart w:id="311" w:name="_Toc15377221"/>
      <w:bookmarkStart w:id="312" w:name="_Toc31225"/>
      <w:bookmarkStart w:id="313" w:name="_Toc26124"/>
      <w:bookmarkStart w:id="314" w:name="_Toc17433"/>
      <w:bookmarkStart w:id="315" w:name="_Toc23717"/>
      <w:bookmarkStart w:id="316" w:name="_Toc6391"/>
      <w:bookmarkStart w:id="317" w:name="_Toc30260"/>
      <w:bookmarkStart w:id="318" w:name="_Toc24410"/>
      <w:bookmarkStart w:id="319" w:name="_Toc30437"/>
      <w:bookmarkStart w:id="320" w:name="_Toc5515"/>
      <w:bookmarkStart w:id="321" w:name="_Toc19152"/>
      <w:r>
        <w:rPr>
          <w:rStyle w:val="35"/>
          <w:rFonts w:hint="eastAsia" w:ascii="黑体" w:hAnsi="黑体" w:eastAsia="黑体"/>
          <w:b w:val="0"/>
          <w:color w:val="auto"/>
          <w:highlight w:val="none"/>
        </w:rPr>
        <w:t>其他重要事项的情况说明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spacing w:line="240" w:lineRule="auto"/>
        <w:ind w:firstLine="0" w:firstLineChars="0"/>
        <w:outlineLvl w:val="9"/>
        <w:rPr>
          <w:rFonts w:hint="eastAsia" w:ascii="仿宋" w:hAnsi="仿宋" w:eastAsia="仿宋" w:cs="仿宋"/>
          <w:b/>
          <w:bCs/>
          <w:sz w:val="32"/>
          <w:szCs w:val="24"/>
        </w:rPr>
      </w:pPr>
      <w:bookmarkStart w:id="322" w:name="_Toc1937"/>
      <w:bookmarkStart w:id="323" w:name="_Toc3696"/>
      <w:bookmarkStart w:id="324" w:name="_Toc17158"/>
      <w:bookmarkStart w:id="325" w:name="_Toc32273"/>
      <w:bookmarkStart w:id="326" w:name="_Toc29994"/>
      <w:bookmarkStart w:id="327" w:name="_Toc23153"/>
      <w:bookmarkStart w:id="328" w:name="_Toc2975"/>
      <w:bookmarkStart w:id="329" w:name="_Toc31742"/>
      <w:bookmarkStart w:id="330" w:name="_Toc16616"/>
      <w:bookmarkStart w:id="331" w:name="_Toc30594"/>
      <w:bookmarkStart w:id="332" w:name="_Toc6004"/>
      <w:bookmarkStart w:id="333" w:name="_Toc15377222"/>
      <w:r>
        <w:rPr>
          <w:rFonts w:hint="eastAsia" w:ascii="仿宋" w:hAnsi="仿宋" w:eastAsia="仿宋" w:cs="仿宋"/>
          <w:b/>
          <w:bCs/>
          <w:sz w:val="32"/>
          <w:szCs w:val="24"/>
        </w:rPr>
        <w:t>（一）机关运行经费支出情况</w:t>
      </w:r>
      <w:bookmarkEnd w:id="322"/>
      <w:bookmarkEnd w:id="323"/>
      <w:bookmarkEnd w:id="324"/>
      <w:bookmarkEnd w:id="325"/>
      <w:bookmarkEnd w:id="326"/>
      <w:bookmarkEnd w:id="327"/>
      <w:bookmarkEnd w:id="328"/>
      <w:bookmarkEnd w:id="329"/>
      <w:bookmarkEnd w:id="330"/>
      <w:bookmarkEnd w:id="331"/>
      <w:bookmarkEnd w:id="332"/>
      <w:bookmarkEnd w:id="333"/>
    </w:p>
    <w:p>
      <w:pPr>
        <w:widowControl/>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区国资局</w:t>
      </w:r>
      <w:r>
        <w:rPr>
          <w:rFonts w:hint="eastAsia" w:ascii="仿宋" w:hAnsi="仿宋" w:eastAsia="仿宋" w:cs="仿宋"/>
          <w:color w:val="auto"/>
          <w:sz w:val="32"/>
          <w:szCs w:val="32"/>
          <w:highlight w:val="none"/>
        </w:rPr>
        <w:t>机关运行经费支出</w:t>
      </w:r>
      <w:r>
        <w:rPr>
          <w:rFonts w:hint="eastAsia" w:ascii="仿宋" w:hAnsi="仿宋" w:eastAsia="仿宋" w:cs="仿宋"/>
          <w:color w:val="auto"/>
          <w:sz w:val="32"/>
          <w:szCs w:val="32"/>
          <w:highlight w:val="none"/>
          <w:lang w:val="en-US" w:eastAsia="zh-CN"/>
        </w:rPr>
        <w:t>19.05</w:t>
      </w:r>
      <w:r>
        <w:rPr>
          <w:rFonts w:hint="eastAsia" w:ascii="仿宋" w:hAnsi="仿宋" w:eastAsia="仿宋" w:cs="仿宋"/>
          <w:color w:val="auto"/>
          <w:sz w:val="32"/>
          <w:szCs w:val="32"/>
          <w:highlight w:val="none"/>
        </w:rPr>
        <w:t>万元，比20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增加</w:t>
      </w:r>
      <w:r>
        <w:rPr>
          <w:rFonts w:hint="eastAsia" w:ascii="仿宋" w:hAnsi="仿宋" w:eastAsia="仿宋" w:cs="仿宋"/>
          <w:color w:val="auto"/>
          <w:sz w:val="32"/>
          <w:szCs w:val="32"/>
          <w:highlight w:val="none"/>
          <w:lang w:val="en-US" w:eastAsia="zh-CN"/>
        </w:rPr>
        <w:t>2.09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增长</w:t>
      </w:r>
      <w:r>
        <w:rPr>
          <w:rFonts w:hint="eastAsia" w:ascii="仿宋" w:hAnsi="仿宋" w:eastAsia="仿宋" w:cs="仿宋"/>
          <w:color w:val="auto"/>
          <w:sz w:val="32"/>
          <w:szCs w:val="32"/>
          <w:highlight w:val="none"/>
          <w:lang w:val="en-US" w:eastAsia="zh-CN"/>
        </w:rPr>
        <w:t>12.33</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eastAsia="zh-CN"/>
        </w:rPr>
        <w:t>公用经费增加。</w:t>
      </w:r>
    </w:p>
    <w:p>
      <w:pPr>
        <w:autoSpaceDE/>
        <w:autoSpaceDN/>
        <w:adjustRightInd/>
        <w:spacing w:line="240" w:lineRule="auto"/>
        <w:ind w:firstLine="0" w:firstLineChars="0"/>
        <w:jc w:val="left"/>
        <w:outlineLvl w:val="9"/>
        <w:rPr>
          <w:rFonts w:hint="eastAsia" w:ascii="仿宋" w:hAnsi="仿宋" w:eastAsia="仿宋" w:cs="仿宋"/>
          <w:b/>
          <w:bCs/>
          <w:sz w:val="32"/>
          <w:szCs w:val="24"/>
        </w:rPr>
      </w:pPr>
      <w:bookmarkStart w:id="334" w:name="_Toc19078"/>
      <w:bookmarkStart w:id="335" w:name="_Toc14449"/>
      <w:bookmarkStart w:id="336" w:name="_Toc32751"/>
      <w:bookmarkStart w:id="337" w:name="_Toc25547"/>
      <w:bookmarkStart w:id="338" w:name="_Toc30102"/>
      <w:bookmarkStart w:id="339" w:name="_Toc15081"/>
      <w:bookmarkStart w:id="340" w:name="_Toc31173"/>
      <w:bookmarkStart w:id="341" w:name="_Toc15377223"/>
      <w:bookmarkStart w:id="342" w:name="_Toc30562"/>
      <w:bookmarkStart w:id="343" w:name="_Toc12421"/>
      <w:bookmarkStart w:id="344" w:name="_Toc4325"/>
      <w:bookmarkStart w:id="345" w:name="_Toc10203"/>
      <w:r>
        <w:rPr>
          <w:rFonts w:hint="eastAsia" w:ascii="仿宋" w:hAnsi="仿宋" w:eastAsia="仿宋" w:cs="仿宋"/>
          <w:b/>
          <w:bCs/>
          <w:sz w:val="32"/>
          <w:szCs w:val="24"/>
        </w:rPr>
        <w:t>（二）政府采购支出情况</w:t>
      </w:r>
      <w:bookmarkEnd w:id="334"/>
      <w:bookmarkEnd w:id="335"/>
      <w:bookmarkEnd w:id="336"/>
      <w:bookmarkEnd w:id="337"/>
      <w:bookmarkEnd w:id="338"/>
      <w:bookmarkEnd w:id="339"/>
      <w:bookmarkEnd w:id="340"/>
      <w:bookmarkEnd w:id="341"/>
      <w:bookmarkEnd w:id="342"/>
      <w:bookmarkEnd w:id="343"/>
      <w:bookmarkEnd w:id="344"/>
      <w:bookmarkEnd w:id="345"/>
    </w:p>
    <w:p>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区国资局</w:t>
      </w:r>
      <w:r>
        <w:rPr>
          <w:rFonts w:hint="eastAsia" w:ascii="仿宋" w:hAnsi="仿宋" w:eastAsia="仿宋" w:cs="仿宋"/>
          <w:color w:val="auto"/>
          <w:sz w:val="32"/>
          <w:szCs w:val="32"/>
          <w:highlight w:val="none"/>
        </w:rPr>
        <w:t>机关政府采购支出总额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万元、政府采购工程支出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万元、政府采购服务支出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万元。授予中小企业合同金额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%，其中：授予小微企业合同金额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p>
    <w:p>
      <w:pPr>
        <w:autoSpaceDE/>
        <w:autoSpaceDN/>
        <w:adjustRightInd/>
        <w:spacing w:line="240" w:lineRule="auto"/>
        <w:ind w:firstLine="0" w:firstLineChars="0"/>
        <w:jc w:val="left"/>
        <w:outlineLvl w:val="9"/>
        <w:rPr>
          <w:rFonts w:hint="eastAsia" w:ascii="仿宋" w:hAnsi="仿宋" w:eastAsia="仿宋" w:cs="仿宋"/>
          <w:b/>
          <w:bCs/>
          <w:sz w:val="32"/>
          <w:szCs w:val="24"/>
        </w:rPr>
      </w:pPr>
      <w:bookmarkStart w:id="346" w:name="_Toc30158"/>
      <w:bookmarkStart w:id="347" w:name="_Toc16786"/>
      <w:bookmarkStart w:id="348" w:name="_Toc16246"/>
      <w:bookmarkStart w:id="349" w:name="_Toc15377224"/>
      <w:bookmarkStart w:id="350" w:name="_Toc28649"/>
      <w:bookmarkStart w:id="351" w:name="_Toc31832"/>
      <w:bookmarkStart w:id="352" w:name="_Toc5971"/>
      <w:bookmarkStart w:id="353" w:name="_Toc661"/>
      <w:bookmarkStart w:id="354" w:name="_Toc28856"/>
      <w:bookmarkStart w:id="355" w:name="_Toc3660"/>
      <w:bookmarkStart w:id="356" w:name="_Toc29588"/>
      <w:bookmarkStart w:id="357" w:name="_Toc9900"/>
      <w:r>
        <w:rPr>
          <w:rFonts w:hint="eastAsia" w:ascii="仿宋" w:hAnsi="仿宋" w:eastAsia="仿宋" w:cs="仿宋"/>
          <w:b/>
          <w:bCs/>
          <w:sz w:val="32"/>
          <w:szCs w:val="24"/>
        </w:rPr>
        <w:t>（三）国有资产占有使用情况</w:t>
      </w:r>
      <w:bookmarkEnd w:id="346"/>
      <w:bookmarkEnd w:id="347"/>
      <w:bookmarkEnd w:id="348"/>
      <w:bookmarkEnd w:id="349"/>
      <w:bookmarkEnd w:id="350"/>
      <w:bookmarkEnd w:id="351"/>
      <w:bookmarkEnd w:id="352"/>
      <w:bookmarkEnd w:id="353"/>
      <w:bookmarkEnd w:id="354"/>
      <w:bookmarkEnd w:id="355"/>
      <w:bookmarkEnd w:id="356"/>
      <w:bookmarkEnd w:id="357"/>
    </w:p>
    <w:p>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年12月31日，</w:t>
      </w:r>
      <w:r>
        <w:rPr>
          <w:rFonts w:hint="eastAsia" w:ascii="仿宋" w:hAnsi="仿宋" w:eastAsia="仿宋" w:cs="仿宋"/>
          <w:color w:val="auto"/>
          <w:sz w:val="32"/>
          <w:szCs w:val="32"/>
          <w:highlight w:val="none"/>
          <w:lang w:eastAsia="zh-CN"/>
        </w:rPr>
        <w:t>区国资局</w:t>
      </w:r>
      <w:r>
        <w:rPr>
          <w:rFonts w:hint="eastAsia" w:ascii="仿宋" w:hAnsi="仿宋" w:eastAsia="仿宋" w:cs="仿宋"/>
          <w:color w:val="auto"/>
          <w:sz w:val="32"/>
          <w:szCs w:val="32"/>
          <w:highlight w:val="none"/>
        </w:rPr>
        <w:t>共有车辆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辆，其中：主要领导干部用车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辆、机要通信用车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辆、应急保障用车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辆、其他用车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单价100万元以上专用设备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台（套）。</w:t>
      </w:r>
    </w:p>
    <w:p>
      <w:pPr>
        <w:autoSpaceDE/>
        <w:autoSpaceDN/>
        <w:adjustRightInd/>
        <w:spacing w:line="240" w:lineRule="auto"/>
        <w:ind w:firstLine="0" w:firstLineChars="0"/>
        <w:jc w:val="left"/>
        <w:outlineLvl w:val="9"/>
        <w:rPr>
          <w:rFonts w:hint="eastAsia" w:ascii="仿宋" w:hAnsi="仿宋" w:eastAsia="仿宋" w:cs="仿宋"/>
          <w:b/>
          <w:bCs/>
          <w:sz w:val="32"/>
          <w:szCs w:val="24"/>
        </w:rPr>
      </w:pPr>
      <w:bookmarkStart w:id="358" w:name="_Toc26205"/>
      <w:bookmarkStart w:id="359" w:name="_Toc19624"/>
      <w:bookmarkStart w:id="360" w:name="_Toc27819"/>
      <w:bookmarkStart w:id="361" w:name="_Toc28662"/>
      <w:bookmarkStart w:id="362" w:name="_Toc31492"/>
      <w:bookmarkStart w:id="363" w:name="_Toc24241"/>
      <w:bookmarkStart w:id="364" w:name="_Toc27932"/>
      <w:bookmarkStart w:id="365" w:name="_Toc1273"/>
      <w:bookmarkStart w:id="366" w:name="_Toc30998"/>
      <w:bookmarkStart w:id="367" w:name="_Toc27352"/>
      <w:bookmarkStart w:id="368" w:name="_Toc21354"/>
      <w:r>
        <w:rPr>
          <w:rFonts w:hint="eastAsia" w:ascii="仿宋" w:hAnsi="仿宋" w:eastAsia="仿宋" w:cs="仿宋"/>
          <w:b/>
          <w:bCs/>
          <w:sz w:val="32"/>
          <w:szCs w:val="24"/>
        </w:rPr>
        <w:t>（四）预算绩效管理情况</w:t>
      </w:r>
      <w:bookmarkEnd w:id="358"/>
      <w:bookmarkEnd w:id="359"/>
      <w:bookmarkEnd w:id="360"/>
      <w:bookmarkEnd w:id="361"/>
      <w:bookmarkEnd w:id="362"/>
      <w:bookmarkEnd w:id="363"/>
      <w:bookmarkEnd w:id="364"/>
      <w:bookmarkEnd w:id="365"/>
      <w:bookmarkEnd w:id="366"/>
      <w:bookmarkEnd w:id="367"/>
      <w:bookmarkEnd w:id="368"/>
    </w:p>
    <w:p>
      <w:pPr>
        <w:widowControl/>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根据预算绩效管理要求，本部门在</w:t>
      </w:r>
      <w:r>
        <w:rPr>
          <w:rFonts w:hint="eastAsia" w:ascii="仿宋" w:hAnsi="仿宋" w:eastAsia="仿宋" w:cs="仿宋"/>
          <w:color w:val="auto"/>
          <w:sz w:val="32"/>
          <w:szCs w:val="32"/>
          <w:highlight w:val="none"/>
          <w:lang w:val="en-US" w:eastAsia="zh-CN"/>
        </w:rPr>
        <w:t>2023年度</w:t>
      </w:r>
      <w:r>
        <w:rPr>
          <w:rFonts w:hint="eastAsia" w:ascii="仿宋" w:hAnsi="仿宋" w:eastAsia="仿宋" w:cs="仿宋"/>
          <w:color w:val="auto"/>
          <w:sz w:val="32"/>
          <w:szCs w:val="32"/>
          <w:highlight w:val="none"/>
        </w:rPr>
        <w:t>预算编制阶段，组织对信息化建设及维护资金</w:t>
      </w:r>
      <w:r>
        <w:rPr>
          <w:rFonts w:hint="eastAsia" w:ascii="仿宋" w:hAnsi="仿宋" w:eastAsia="仿宋" w:cs="仿宋"/>
          <w:color w:val="auto"/>
          <w:sz w:val="32"/>
          <w:szCs w:val="32"/>
          <w:highlight w:val="none"/>
          <w:lang w:eastAsia="zh-CN"/>
        </w:rPr>
        <w:t>预算、国有企业发展、国有资产管理、维护工作经费预算、遂星公司注册资本金预算、隐性债务还本预算</w:t>
      </w:r>
      <w:r>
        <w:rPr>
          <w:rFonts w:hint="eastAsia" w:ascii="仿宋" w:hAnsi="仿宋" w:eastAsia="仿宋" w:cs="仿宋"/>
          <w:color w:val="auto"/>
          <w:sz w:val="32"/>
          <w:szCs w:val="32"/>
          <w:highlight w:val="none"/>
          <w:lang w:val="en-US" w:eastAsia="zh-CN"/>
        </w:rPr>
        <w:t>4个项目</w:t>
      </w:r>
      <w:r>
        <w:rPr>
          <w:rFonts w:hint="eastAsia" w:ascii="仿宋" w:hAnsi="仿宋" w:eastAsia="仿宋" w:cs="仿宋"/>
          <w:color w:val="auto"/>
          <w:sz w:val="32"/>
          <w:szCs w:val="32"/>
          <w:highlight w:val="none"/>
        </w:rPr>
        <w:t>开展了预算事前绩效评估，对</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个项目编制了绩效目标，预算执行过程中，选取</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个项目开展绩效监控</w:t>
      </w:r>
      <w:r>
        <w:rPr>
          <w:rFonts w:hint="eastAsia" w:ascii="仿宋" w:hAnsi="仿宋" w:eastAsia="仿宋" w:cs="仿宋"/>
          <w:color w:val="auto"/>
          <w:sz w:val="32"/>
          <w:szCs w:val="32"/>
          <w:highlight w:val="none"/>
          <w:lang w:eastAsia="zh-CN"/>
        </w:rPr>
        <w:t>。</w:t>
      </w:r>
    </w:p>
    <w:p>
      <w:pPr>
        <w:widowControl/>
        <w:numPr>
          <w:ilvl w:val="0"/>
          <w:numId w:val="0"/>
        </w:numPr>
        <w:tabs>
          <w:tab w:val="left" w:pos="3885"/>
        </w:tabs>
        <w:snapToGrid w:val="0"/>
        <w:spacing w:line="600" w:lineRule="exact"/>
        <w:ind w:firstLine="640" w:firstLineChars="200"/>
        <w:jc w:val="left"/>
      </w:pPr>
      <w:r>
        <w:rPr>
          <w:rFonts w:hint="eastAsia" w:ascii="仿宋" w:hAnsi="仿宋" w:eastAsia="仿宋" w:cs="仿宋"/>
          <w:color w:val="auto"/>
          <w:sz w:val="32"/>
          <w:szCs w:val="32"/>
          <w:highlight w:val="none"/>
        </w:rPr>
        <w:t>组织对2023年度一般公共预算、政府性基金预算、国有资本经营预算、社会保险基金预算以及资本资产、债券资金等全面开展绩效自评</w:t>
      </w:r>
      <w:r>
        <w:rPr>
          <w:rFonts w:hint="eastAsia" w:ascii="仿宋" w:hAnsi="仿宋" w:eastAsia="仿宋" w:cs="仿宋"/>
          <w:color w:val="auto"/>
          <w:sz w:val="32"/>
          <w:szCs w:val="32"/>
          <w:highlight w:val="none"/>
          <w:lang w:eastAsia="zh-CN"/>
        </w:rPr>
        <w:t>，形成国资局部门</w:t>
      </w:r>
      <w:r>
        <w:rPr>
          <w:rFonts w:hint="eastAsia" w:ascii="仿宋" w:hAnsi="仿宋" w:eastAsia="仿宋" w:cs="仿宋"/>
          <w:color w:val="auto"/>
          <w:sz w:val="32"/>
          <w:szCs w:val="32"/>
          <w:highlight w:val="none"/>
        </w:rPr>
        <w:t>整体绩效</w:t>
      </w:r>
      <w:r>
        <w:rPr>
          <w:rFonts w:hint="eastAsia" w:ascii="仿宋" w:hAnsi="仿宋" w:eastAsia="仿宋" w:cs="仿宋"/>
          <w:color w:val="auto"/>
          <w:sz w:val="32"/>
          <w:szCs w:val="32"/>
          <w:highlight w:val="none"/>
          <w:lang w:eastAsia="zh-CN"/>
        </w:rPr>
        <w:t>自</w:t>
      </w:r>
      <w:r>
        <w:rPr>
          <w:rFonts w:hint="eastAsia" w:ascii="仿宋" w:hAnsi="仿宋" w:eastAsia="仿宋" w:cs="仿宋"/>
          <w:color w:val="auto"/>
          <w:sz w:val="32"/>
          <w:szCs w:val="32"/>
          <w:highlight w:val="none"/>
        </w:rPr>
        <w:t>评报告</w:t>
      </w:r>
      <w:r>
        <w:rPr>
          <w:rFonts w:hint="eastAsia" w:ascii="仿宋" w:hAnsi="仿宋" w:eastAsia="仿宋" w:cs="仿宋"/>
          <w:color w:val="auto"/>
          <w:sz w:val="32"/>
          <w:szCs w:val="32"/>
          <w:highlight w:val="none"/>
          <w:lang w:eastAsia="zh-CN"/>
        </w:rPr>
        <w:t>，国有企业发展、国有资产管理、维护工作经费预算等</w:t>
      </w:r>
      <w:r>
        <w:rPr>
          <w:rFonts w:hint="eastAsia" w:ascii="仿宋" w:hAnsi="仿宋" w:eastAsia="仿宋" w:cs="仿宋"/>
          <w:color w:val="auto"/>
          <w:sz w:val="32"/>
          <w:szCs w:val="32"/>
          <w:highlight w:val="none"/>
          <w:lang w:val="en-US" w:eastAsia="zh-CN"/>
        </w:rPr>
        <w:t>4个</w:t>
      </w:r>
      <w:r>
        <w:rPr>
          <w:rFonts w:hint="eastAsia" w:ascii="仿宋" w:hAnsi="仿宋" w:eastAsia="仿宋" w:cs="仿宋"/>
          <w:color w:val="auto"/>
          <w:sz w:val="32"/>
          <w:szCs w:val="32"/>
          <w:highlight w:val="none"/>
          <w:lang w:eastAsia="zh-CN"/>
        </w:rPr>
        <w:t>专项预算项目绩效自评报告，其中：国资局</w:t>
      </w:r>
      <w:r>
        <w:rPr>
          <w:rFonts w:hint="eastAsia" w:ascii="仿宋" w:hAnsi="仿宋" w:eastAsia="仿宋" w:cs="仿宋"/>
          <w:color w:val="auto"/>
          <w:sz w:val="32"/>
          <w:szCs w:val="32"/>
          <w:highlight w:val="none"/>
        </w:rPr>
        <w:t>整体绩效</w:t>
      </w:r>
      <w:r>
        <w:rPr>
          <w:rFonts w:hint="eastAsia" w:ascii="仿宋" w:hAnsi="仿宋" w:eastAsia="仿宋" w:cs="仿宋"/>
          <w:color w:val="auto"/>
          <w:sz w:val="32"/>
          <w:szCs w:val="32"/>
          <w:highlight w:val="none"/>
          <w:lang w:eastAsia="zh-CN"/>
        </w:rPr>
        <w:t>自评得分</w:t>
      </w:r>
      <w:r>
        <w:rPr>
          <w:rFonts w:hint="eastAsia" w:ascii="仿宋" w:hAnsi="仿宋" w:eastAsia="仿宋" w:cs="仿宋"/>
          <w:color w:val="auto"/>
          <w:sz w:val="32"/>
          <w:szCs w:val="32"/>
          <w:highlight w:val="none"/>
          <w:lang w:val="en-US" w:eastAsia="zh-CN"/>
        </w:rPr>
        <w:t>97分，绩效自评综述：</w:t>
      </w:r>
      <w:r>
        <w:rPr>
          <w:rFonts w:hint="eastAsia" w:ascii="仿宋" w:hAnsi="仿宋" w:eastAsia="仿宋" w:cs="仿宋"/>
          <w:b w:val="0"/>
          <w:bCs w:val="0"/>
          <w:i w:val="0"/>
          <w:iCs w:val="0"/>
          <w:sz w:val="32"/>
          <w:szCs w:val="32"/>
          <w:u w:val="none"/>
          <w:lang w:val="en-US" w:eastAsia="zh-CN" w:bidi="ar"/>
        </w:rPr>
        <w:t>部门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r>
        <w:rPr>
          <w:rFonts w:hint="eastAsia" w:ascii="仿宋_GB2312" w:hAnsi="仿宋_GB2312" w:eastAsia="仿宋_GB2312" w:cs="仿宋_GB2312"/>
          <w:sz w:val="32"/>
          <w:szCs w:val="32"/>
          <w:highlight w:val="none"/>
          <w:lang w:val="en-US" w:eastAsia="zh-CN"/>
        </w:rPr>
        <w:t>；</w:t>
      </w:r>
      <w:r>
        <w:rPr>
          <w:rFonts w:hint="eastAsia" w:ascii="仿宋" w:hAnsi="仿宋" w:eastAsia="仿宋" w:cs="仿宋"/>
          <w:color w:val="auto"/>
          <w:sz w:val="32"/>
          <w:szCs w:val="32"/>
          <w:highlight w:val="none"/>
          <w:lang w:eastAsia="zh-CN"/>
        </w:rPr>
        <w:t>国有企业发展、国有资产管理、维护工作经费预算项目自评得分为</w:t>
      </w:r>
      <w:r>
        <w:rPr>
          <w:rFonts w:hint="eastAsia" w:ascii="仿宋" w:hAnsi="仿宋" w:eastAsia="仿宋" w:cs="仿宋"/>
          <w:color w:val="auto"/>
          <w:sz w:val="32"/>
          <w:szCs w:val="32"/>
          <w:highlight w:val="none"/>
          <w:lang w:val="en-US" w:eastAsia="zh-CN"/>
        </w:rPr>
        <w:t>98分，绩效自评综述：</w:t>
      </w:r>
      <w:r>
        <w:rPr>
          <w:rFonts w:hint="eastAsia" w:ascii="仿宋_GB2312" w:hAnsi="仿宋_GB2312" w:eastAsia="仿宋_GB2312" w:cs="仿宋_GB2312"/>
          <w:sz w:val="32"/>
          <w:szCs w:val="32"/>
          <w:highlight w:val="none"/>
          <w:lang w:val="en-US" w:eastAsia="zh-CN"/>
        </w:rPr>
        <w:t>区国资局以预算编制为引领，扎实做好预算支出管理工作。一是有效谋划预算支出。二是充分发挥预算效益，从自评情况来看，全区国有企业发展、国有资产管理、维护费用项目情况较好。三是严管费用支出审批，国有企业发展、国有资产管理、维护费用项目支出经局领导研究审批，切实落实专款专用；</w:t>
      </w:r>
      <w:r>
        <w:rPr>
          <w:rFonts w:hint="eastAsia" w:ascii="仿宋" w:hAnsi="仿宋" w:eastAsia="仿宋" w:cs="仿宋"/>
          <w:color w:val="auto"/>
          <w:sz w:val="32"/>
          <w:szCs w:val="32"/>
          <w:highlight w:val="none"/>
        </w:rPr>
        <w:t>信息化建设及维护资金</w:t>
      </w:r>
      <w:r>
        <w:rPr>
          <w:rFonts w:hint="eastAsia" w:ascii="仿宋" w:hAnsi="仿宋" w:eastAsia="仿宋" w:cs="仿宋"/>
          <w:color w:val="auto"/>
          <w:sz w:val="32"/>
          <w:szCs w:val="32"/>
          <w:highlight w:val="none"/>
          <w:lang w:eastAsia="zh-CN"/>
        </w:rPr>
        <w:t>预算项目自评得分为</w:t>
      </w:r>
      <w:r>
        <w:rPr>
          <w:rFonts w:hint="eastAsia" w:ascii="仿宋" w:hAnsi="仿宋" w:eastAsia="仿宋" w:cs="仿宋"/>
          <w:color w:val="auto"/>
          <w:sz w:val="32"/>
          <w:szCs w:val="32"/>
          <w:highlight w:val="none"/>
          <w:lang w:val="en-US" w:eastAsia="zh-CN"/>
        </w:rPr>
        <w:t>97分，绩效自评综述：</w:t>
      </w:r>
      <w:r>
        <w:rPr>
          <w:rFonts w:hint="eastAsia" w:ascii="仿宋_GB2312" w:hAnsi="仿宋_GB2312" w:eastAsia="仿宋_GB2312" w:cs="仿宋_GB2312"/>
          <w:sz w:val="32"/>
          <w:szCs w:val="32"/>
          <w:highlight w:val="none"/>
          <w:lang w:val="en-US" w:eastAsia="zh-CN"/>
        </w:rPr>
        <w:t>区国资局以预算编制为引领，扎实做好预算支出管理工作。一是有效谋划预算支出。二是充分发挥预算效益，从自评情况来看，全区行政事业单位资产信息月、年报数据维护情况较好。三是严管费用支出审批，信息化建设及运行维护费项目支出经局领导研究审批，切实落实专款专用</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eastAsia="zh-CN"/>
        </w:rPr>
        <w:t>遂星公司注册资本金预算项目自评得分为</w:t>
      </w:r>
      <w:r>
        <w:rPr>
          <w:rFonts w:hint="eastAsia" w:ascii="仿宋" w:hAnsi="仿宋" w:eastAsia="仿宋" w:cs="仿宋"/>
          <w:color w:val="auto"/>
          <w:sz w:val="32"/>
          <w:szCs w:val="32"/>
          <w:highlight w:val="none"/>
          <w:lang w:val="en-US" w:eastAsia="zh-CN"/>
        </w:rPr>
        <w:t>97分，绩效自评综述：</w:t>
      </w:r>
      <w:r>
        <w:rPr>
          <w:rFonts w:hint="eastAsia" w:ascii="仿宋" w:hAnsi="仿宋" w:eastAsia="仿宋" w:cs="仿宋"/>
          <w:sz w:val="32"/>
          <w:szCs w:val="32"/>
          <w:highlight w:val="none"/>
          <w:lang w:val="en-US" w:eastAsia="zh-CN"/>
        </w:rPr>
        <w:t>区国资局以预算编制为引领，扎实做好预算支出管理工作。一是有效谋划预算支出。二是充分发挥预算效益，从自评情况来看，遂星公司的成立对安居区经济发展、天然气产业项目实施具有重要意义，符合相关政策要求，具有可持续性，能够带来较大社会效益</w:t>
      </w:r>
      <w:r>
        <w:rPr>
          <w:rFonts w:hint="eastAsia" w:ascii="仿宋" w:hAnsi="仿宋" w:eastAsia="仿宋" w:cs="仿宋"/>
          <w:color w:val="auto"/>
          <w:sz w:val="32"/>
          <w:szCs w:val="32"/>
          <w:highlight w:val="none"/>
          <w:lang w:val="en-US" w:eastAsia="zh-CN"/>
        </w:rPr>
        <w:t>；隐性债务还本预算项目因涉密，不做绩效评价公开。</w:t>
      </w:r>
    </w:p>
    <w:p>
      <w:pPr>
        <w:pStyle w:val="2"/>
        <w:rPr>
          <w:rFonts w:hint="eastAsia"/>
        </w:rPr>
      </w:pPr>
    </w:p>
    <w:p>
      <w:pPr>
        <w:pStyle w:val="7"/>
        <w:ind w:firstLine="0" w:firstLineChars="0"/>
        <w:rPr>
          <w:rFonts w:hint="eastAsia"/>
        </w:rPr>
      </w:pPr>
    </w:p>
    <w:p>
      <w:pPr>
        <w:pStyle w:val="7"/>
        <w:ind w:firstLine="0" w:firstLineChars="0"/>
        <w:rPr>
          <w:rFonts w:hint="eastAsia"/>
        </w:rPr>
      </w:pPr>
    </w:p>
    <w:p>
      <w:pPr>
        <w:numPr>
          <w:ilvl w:val="-1"/>
          <w:numId w:val="0"/>
        </w:numPr>
        <w:spacing w:line="240" w:lineRule="auto"/>
        <w:ind w:firstLine="0" w:firstLineChars="0"/>
        <w:jc w:val="left"/>
        <w:outlineLvl w:val="9"/>
        <w:rPr>
          <w:rStyle w:val="34"/>
          <w:rFonts w:ascii="黑体" w:hAnsi="黑体" w:eastAsia="黑体"/>
          <w:b w:val="0"/>
          <w:color w:val="auto"/>
          <w:highlight w:val="none"/>
        </w:rPr>
      </w:pPr>
      <w:bookmarkStart w:id="369" w:name="_Toc15377225"/>
      <w:bookmarkStart w:id="370" w:name="_Toc30749"/>
      <w:bookmarkStart w:id="371" w:name="_Toc15396613"/>
      <w:bookmarkStart w:id="372" w:name="_Toc9772"/>
      <w:bookmarkStart w:id="373" w:name="_Toc17972"/>
      <w:bookmarkStart w:id="374" w:name="_Toc20434"/>
      <w:bookmarkStart w:id="375" w:name="_Toc25664"/>
      <w:bookmarkStart w:id="376" w:name="_Toc18563"/>
      <w:bookmarkStart w:id="377" w:name="_Toc26661"/>
      <w:bookmarkStart w:id="378" w:name="_Toc12151"/>
      <w:bookmarkStart w:id="379" w:name="_Toc18521"/>
      <w:r>
        <w:rPr>
          <w:rFonts w:hint="eastAsia" w:ascii="黑体" w:hAnsi="黑体" w:eastAsia="黑体"/>
          <w:color w:val="auto"/>
          <w:sz w:val="44"/>
          <w:szCs w:val="44"/>
          <w:highlight w:val="none"/>
        </w:rPr>
        <w:br w:type="page"/>
      </w:r>
    </w:p>
    <w:p>
      <w:pPr>
        <w:numPr>
          <w:ilvl w:val="0"/>
          <w:numId w:val="4"/>
        </w:numPr>
        <w:spacing w:line="600" w:lineRule="exact"/>
        <w:ind w:firstLine="660" w:firstLineChars="150"/>
        <w:jc w:val="center"/>
        <w:outlineLvl w:val="0"/>
        <w:rPr>
          <w:rStyle w:val="34"/>
          <w:rFonts w:ascii="黑体" w:hAnsi="黑体" w:eastAsia="黑体"/>
          <w:b w:val="0"/>
          <w:color w:val="auto"/>
          <w:highlight w:val="none"/>
        </w:rPr>
      </w:pPr>
      <w:bookmarkStart w:id="380" w:name="_Toc455"/>
      <w:bookmarkStart w:id="381" w:name="_Toc26222"/>
      <w:bookmarkStart w:id="382" w:name="_Toc9773"/>
      <w:bookmarkStart w:id="383" w:name="_Toc9486"/>
      <w:bookmarkStart w:id="384" w:name="_Toc11959"/>
      <w:bookmarkStart w:id="385" w:name="_Toc30090"/>
      <w:bookmarkStart w:id="386" w:name="_Toc29985"/>
      <w:r>
        <w:rPr>
          <w:rFonts w:hint="eastAsia" w:ascii="黑体" w:hAnsi="黑体" w:eastAsia="黑体"/>
          <w:color w:val="auto"/>
          <w:sz w:val="44"/>
          <w:szCs w:val="44"/>
          <w:highlight w:val="none"/>
        </w:rPr>
        <w:t>名</w:t>
      </w:r>
      <w:r>
        <w:rPr>
          <w:rStyle w:val="34"/>
          <w:rFonts w:hint="eastAsia" w:ascii="黑体" w:hAnsi="黑体" w:eastAsia="黑体"/>
          <w:b w:val="0"/>
          <w:color w:val="auto"/>
          <w:highlight w:val="none"/>
        </w:rPr>
        <w:t>词解释</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32"/>
        <w:spacing w:line="240" w:lineRule="auto"/>
        <w:ind w:firstLine="640" w:firstLineChars="200"/>
        <w:outlineLvl w:val="1"/>
        <w:rPr>
          <w:rFonts w:hint="eastAsia" w:ascii="仿宋_GB2312" w:eastAsia="仿宋_GB2312"/>
          <w:sz w:val="32"/>
          <w:szCs w:val="32"/>
          <w:lang w:val="en-US" w:eastAsia="zh-CN"/>
        </w:rPr>
      </w:pPr>
      <w:bookmarkStart w:id="387" w:name="_Toc24575"/>
      <w:bookmarkStart w:id="388" w:name="_Toc16200"/>
    </w:p>
    <w:p>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财政拨款收入：指单位从同级财政部门取得的财政预算资金。</w:t>
      </w:r>
      <w:bookmarkEnd w:id="387"/>
      <w:bookmarkEnd w:id="388"/>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bookmarkStart w:id="389" w:name="_Toc16509"/>
      <w:bookmarkStart w:id="390" w:name="_Toc29191"/>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其他收入：指单位取得的除上述收入以外的各项收入。</w:t>
      </w:r>
      <w:bookmarkEnd w:id="389"/>
      <w:bookmarkEnd w:id="390"/>
      <w:r>
        <w:rPr>
          <w:rFonts w:hint="eastAsia" w:ascii="仿宋_GB2312" w:eastAsia="仿宋_GB2312"/>
          <w:sz w:val="32"/>
          <w:szCs w:val="32"/>
        </w:rPr>
        <w:t xml:space="preserve"> </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 xml:space="preserve">.年初结转和结余：指以前年度尚未完成、结转到本年按有关规定继续使用的资金。 </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.一般公共服务支出（类）</w:t>
      </w:r>
      <w:r>
        <w:rPr>
          <w:rFonts w:hint="eastAsia" w:ascii="仿宋_GB2312" w:eastAsia="仿宋_GB2312"/>
          <w:sz w:val="32"/>
          <w:szCs w:val="32"/>
          <w:lang w:eastAsia="zh-CN"/>
        </w:rPr>
        <w:t>纪检监察事务</w:t>
      </w:r>
      <w:r>
        <w:rPr>
          <w:rFonts w:hint="eastAsia" w:ascii="仿宋_GB2312" w:eastAsia="仿宋_GB2312"/>
          <w:sz w:val="32"/>
          <w:szCs w:val="32"/>
        </w:rPr>
        <w:t>（款）</w:t>
      </w:r>
      <w:r>
        <w:rPr>
          <w:rFonts w:hint="eastAsia" w:ascii="仿宋_GB2312" w:eastAsia="仿宋_GB2312"/>
          <w:sz w:val="32"/>
          <w:szCs w:val="32"/>
          <w:lang w:eastAsia="zh-CN"/>
        </w:rPr>
        <w:t>其他纪检监察事务</w:t>
      </w:r>
      <w:r>
        <w:rPr>
          <w:rFonts w:hint="eastAsia" w:ascii="仿宋_GB2312" w:eastAsia="仿宋_GB2312"/>
          <w:sz w:val="32"/>
          <w:szCs w:val="32"/>
        </w:rPr>
        <w:t>（项），主要用于：</w:t>
      </w:r>
      <w:r>
        <w:rPr>
          <w:rFonts w:hint="eastAsia" w:ascii="仿宋_GB2312" w:eastAsia="仿宋_GB2312"/>
          <w:sz w:val="32"/>
          <w:szCs w:val="32"/>
          <w:lang w:eastAsia="zh-CN"/>
        </w:rPr>
        <w:t>其他纪检监察事务支出</w:t>
      </w:r>
      <w:r>
        <w:rPr>
          <w:rFonts w:hint="eastAsia" w:ascii="仿宋_GB2312" w:eastAsia="仿宋_GB2312"/>
          <w:sz w:val="32"/>
          <w:szCs w:val="32"/>
        </w:rPr>
        <w:t>。</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.一般公共服务支出（类）</w:t>
      </w:r>
      <w:r>
        <w:rPr>
          <w:rFonts w:hint="eastAsia" w:ascii="仿宋_GB2312" w:eastAsia="仿宋_GB2312"/>
          <w:sz w:val="32"/>
          <w:szCs w:val="32"/>
          <w:lang w:eastAsia="zh-CN"/>
        </w:rPr>
        <w:t>其他一般公共服务</w:t>
      </w:r>
      <w:r>
        <w:rPr>
          <w:rFonts w:hint="eastAsia" w:ascii="仿宋_GB2312" w:eastAsia="仿宋_GB2312"/>
          <w:sz w:val="32"/>
          <w:szCs w:val="32"/>
        </w:rPr>
        <w:t>（款</w:t>
      </w:r>
      <w:r>
        <w:rPr>
          <w:rFonts w:hint="eastAsia" w:ascii="仿宋_GB2312" w:eastAsia="仿宋_GB2312"/>
          <w:sz w:val="32"/>
          <w:szCs w:val="32"/>
          <w:lang w:eastAsia="zh-CN"/>
        </w:rPr>
        <w:t>其他一般公共服务</w:t>
      </w:r>
      <w:r>
        <w:rPr>
          <w:rFonts w:hint="eastAsia" w:ascii="仿宋_GB2312" w:eastAsia="仿宋_GB2312"/>
          <w:sz w:val="32"/>
          <w:szCs w:val="32"/>
        </w:rPr>
        <w:t>（项），主要用于：</w:t>
      </w:r>
      <w:r>
        <w:rPr>
          <w:rFonts w:hint="eastAsia" w:ascii="仿宋_GB2312" w:eastAsia="仿宋_GB2312"/>
          <w:sz w:val="32"/>
          <w:szCs w:val="32"/>
          <w:lang w:eastAsia="zh-CN"/>
        </w:rPr>
        <w:t>其他一般公共服务支出</w:t>
      </w:r>
      <w:r>
        <w:rPr>
          <w:rFonts w:hint="eastAsia" w:ascii="仿宋_GB2312" w:eastAsia="仿宋_GB2312"/>
          <w:sz w:val="32"/>
          <w:szCs w:val="32"/>
        </w:rPr>
        <w:t>。</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eastAsia="zh-CN"/>
        </w:rPr>
        <w:t>教育支出（类）普通教育（款）其他普通教育（项）支出</w:t>
      </w:r>
      <w:r>
        <w:rPr>
          <w:rFonts w:hint="eastAsia" w:ascii="仿宋_GB2312" w:eastAsia="仿宋_GB2312"/>
          <w:sz w:val="32"/>
          <w:szCs w:val="32"/>
        </w:rPr>
        <w:t>，主要用于：</w:t>
      </w:r>
      <w:r>
        <w:rPr>
          <w:rFonts w:hint="eastAsia" w:ascii="仿宋_GB2312" w:eastAsia="仿宋_GB2312"/>
          <w:sz w:val="32"/>
          <w:szCs w:val="32"/>
          <w:lang w:eastAsia="zh-CN"/>
        </w:rPr>
        <w:t>其他用于普通教育方面的支出</w:t>
      </w:r>
      <w:r>
        <w:rPr>
          <w:rFonts w:hint="eastAsia" w:ascii="仿宋_GB2312" w:eastAsia="仿宋_GB2312"/>
          <w:sz w:val="32"/>
          <w:szCs w:val="32"/>
        </w:rPr>
        <w:t>。</w:t>
      </w:r>
    </w:p>
    <w:p>
      <w:pPr>
        <w:pStyle w:val="32"/>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社会保障和就业</w:t>
      </w:r>
      <w:r>
        <w:rPr>
          <w:rFonts w:hint="eastAsia" w:ascii="仿宋_GB2312" w:eastAsia="仿宋_GB2312"/>
          <w:sz w:val="32"/>
          <w:szCs w:val="32"/>
        </w:rPr>
        <w:t>（类）</w:t>
      </w:r>
      <w:r>
        <w:rPr>
          <w:rFonts w:hint="eastAsia" w:ascii="仿宋_GB2312" w:eastAsia="仿宋_GB2312"/>
          <w:sz w:val="32"/>
          <w:szCs w:val="32"/>
          <w:lang w:eastAsia="zh-CN"/>
        </w:rPr>
        <w:t>行政事业单位养老</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w:t>
      </w:r>
      <w:r>
        <w:rPr>
          <w:rFonts w:hint="eastAsia" w:ascii="仿宋_GB2312" w:eastAsia="仿宋_GB2312"/>
          <w:sz w:val="32"/>
          <w:szCs w:val="32"/>
        </w:rPr>
        <w:t>（项）</w:t>
      </w:r>
      <w:r>
        <w:rPr>
          <w:rFonts w:hint="eastAsia" w:ascii="仿宋_GB2312" w:eastAsia="仿宋_GB2312"/>
          <w:sz w:val="32"/>
          <w:szCs w:val="32"/>
          <w:lang w:eastAsia="zh-CN"/>
        </w:rPr>
        <w:t>，主要用于：机关事业单位实施养老保险制度由单位缴纳的基本养老保险费支出。</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.社会保障和就业（类）企业改革补助（款）其他企业改革发展补助（项）,主要用于:</w:t>
      </w:r>
      <w:r>
        <w:rPr>
          <w:rFonts w:hint="eastAsia" w:ascii="仿宋_GB2312" w:eastAsia="仿宋_GB2312"/>
          <w:sz w:val="32"/>
          <w:szCs w:val="32"/>
          <w:lang w:eastAsia="zh-CN"/>
        </w:rPr>
        <w:t>财政用于企业改革发展方面的补助</w:t>
      </w:r>
      <w:r>
        <w:rPr>
          <w:rFonts w:hint="eastAsia" w:ascii="仿宋_GB2312" w:eastAsia="仿宋_GB2312"/>
          <w:sz w:val="32"/>
          <w:szCs w:val="32"/>
        </w:rPr>
        <w:t>。</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.社会保障和就业（类）其他社会保障和就业支出（款） 其他社会保障和就业支出（项）,主要用于:其他社会保障和就</w:t>
      </w:r>
      <w:r>
        <w:rPr>
          <w:rFonts w:hint="eastAsia" w:ascii="仿宋_GB2312" w:eastAsia="仿宋_GB2312"/>
          <w:sz w:val="32"/>
          <w:szCs w:val="32"/>
          <w:lang w:eastAsia="zh-CN"/>
        </w:rPr>
        <w:t>业</w:t>
      </w:r>
      <w:r>
        <w:rPr>
          <w:rFonts w:hint="eastAsia" w:ascii="仿宋_GB2312" w:eastAsia="仿宋_GB2312"/>
          <w:sz w:val="32"/>
          <w:szCs w:val="32"/>
        </w:rPr>
        <w:t>支出。</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（类）行政事业单位医疗（款）行政单位医疗（项）,主要用于:基本医疗保险缴费和其他社会保障缴费。</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（类）行政事业单位医疗（款）事业单位医疗（项）,主要用于:基本医疗保险缴费和其他社会保障缴费。</w:t>
      </w:r>
    </w:p>
    <w:p>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（类）行政事业单位医疗（款）公务员医疗补助（项）,主要用于:公务员医疗补助缴费。</w:t>
      </w:r>
    </w:p>
    <w:p>
      <w:pPr>
        <w:pStyle w:val="32"/>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16.</w:t>
      </w:r>
      <w:r>
        <w:rPr>
          <w:rFonts w:hint="eastAsia" w:ascii="仿宋_GB2312" w:eastAsia="仿宋_GB2312"/>
          <w:sz w:val="32"/>
          <w:szCs w:val="32"/>
          <w:lang w:eastAsia="zh-CN"/>
        </w:rPr>
        <w:t>城乡社区</w:t>
      </w:r>
      <w:r>
        <w:rPr>
          <w:rFonts w:hint="eastAsia" w:ascii="仿宋_GB2312" w:eastAsia="仿宋_GB2312"/>
          <w:sz w:val="32"/>
          <w:szCs w:val="32"/>
          <w:lang w:val="en-US" w:eastAsia="zh-CN"/>
        </w:rPr>
        <w:t>212</w:t>
      </w:r>
      <w:r>
        <w:rPr>
          <w:rFonts w:hint="eastAsia" w:ascii="仿宋_GB2312" w:eastAsia="仿宋_GB2312"/>
          <w:sz w:val="32"/>
          <w:szCs w:val="32"/>
          <w:lang w:eastAsia="zh-CN"/>
        </w:rPr>
        <w:t>（类）其他城乡社区</w:t>
      </w:r>
      <w:r>
        <w:rPr>
          <w:rFonts w:hint="eastAsia" w:ascii="仿宋_GB2312" w:eastAsia="仿宋_GB2312"/>
          <w:sz w:val="32"/>
          <w:szCs w:val="32"/>
          <w:lang w:val="en-US" w:eastAsia="zh-CN"/>
        </w:rPr>
        <w:t>99</w:t>
      </w:r>
      <w:r>
        <w:rPr>
          <w:rFonts w:hint="eastAsia" w:ascii="仿宋_GB2312" w:eastAsia="仿宋_GB2312"/>
          <w:sz w:val="32"/>
          <w:szCs w:val="32"/>
          <w:lang w:eastAsia="zh-CN"/>
        </w:rPr>
        <w:t>（款）其他城乡社区</w:t>
      </w:r>
      <w:r>
        <w:rPr>
          <w:rFonts w:hint="eastAsia" w:ascii="仿宋_GB2312" w:eastAsia="仿宋_GB2312"/>
          <w:sz w:val="32"/>
          <w:szCs w:val="32"/>
          <w:lang w:val="en-US" w:eastAsia="zh-CN"/>
        </w:rPr>
        <w:t>99</w:t>
      </w:r>
      <w:r>
        <w:rPr>
          <w:rFonts w:hint="eastAsia" w:ascii="仿宋_GB2312" w:eastAsia="仿宋_GB2312"/>
          <w:sz w:val="32"/>
          <w:szCs w:val="32"/>
          <w:lang w:eastAsia="zh-CN"/>
        </w:rPr>
        <w:t>（项），主要用于：其他用于城乡社区方面的支出。</w:t>
      </w:r>
    </w:p>
    <w:p>
      <w:pPr>
        <w:pStyle w:val="12"/>
        <w:rPr>
          <w:rFonts w:hint="eastAsia" w:ascii="仿宋_GB2312" w:hAnsi="Calibri" w:eastAsia="仿宋_GB2312" w:cs="仿宋"/>
          <w:color w:val="000000"/>
          <w:kern w:val="0"/>
          <w:sz w:val="32"/>
          <w:szCs w:val="32"/>
          <w:lang w:val="en-US" w:eastAsia="zh-CN" w:bidi="ar-SA"/>
        </w:rPr>
      </w:pPr>
      <w:r>
        <w:rPr>
          <w:rFonts w:hint="eastAsia" w:ascii="宋体" w:hAnsi="宋体" w:cs="宋体"/>
          <w:b/>
          <w:bCs/>
          <w:color w:val="000000"/>
          <w:sz w:val="32"/>
          <w:szCs w:val="32"/>
          <w:lang w:val="en-US" w:eastAsia="zh-CN"/>
        </w:rPr>
        <w:t>　　</w:t>
      </w:r>
      <w:r>
        <w:rPr>
          <w:rFonts w:hint="eastAsia" w:ascii="仿宋_GB2312" w:hAnsi="Calibri" w:eastAsia="仿宋_GB2312" w:cs="仿宋"/>
          <w:color w:val="000000"/>
          <w:kern w:val="0"/>
          <w:sz w:val="32"/>
          <w:szCs w:val="32"/>
          <w:lang w:val="en-US" w:eastAsia="zh-CN" w:bidi="ar-SA"/>
        </w:rPr>
        <w:t>1</w:t>
      </w:r>
      <w:r>
        <w:rPr>
          <w:rFonts w:hint="eastAsia" w:hAnsi="Calibri" w:cs="仿宋"/>
          <w:color w:val="000000"/>
          <w:kern w:val="0"/>
          <w:sz w:val="32"/>
          <w:szCs w:val="32"/>
          <w:lang w:val="en-US" w:eastAsia="zh-CN" w:bidi="ar-SA"/>
        </w:rPr>
        <w:t>7</w:t>
      </w:r>
      <w:r>
        <w:rPr>
          <w:rFonts w:hint="eastAsia" w:ascii="仿宋_GB2312" w:hAnsi="Calibri" w:eastAsia="仿宋_GB2312" w:cs="仿宋"/>
          <w:color w:val="000000"/>
          <w:kern w:val="0"/>
          <w:sz w:val="32"/>
          <w:szCs w:val="32"/>
          <w:lang w:val="en-US" w:eastAsia="zh-CN" w:bidi="ar-SA"/>
        </w:rPr>
        <w:t>.资源勘探工业信息（类）国有资产监管（款）行政运行（项）</w:t>
      </w:r>
      <w:r>
        <w:rPr>
          <w:rFonts w:hint="eastAsia" w:hAnsi="Calibri" w:cs="仿宋"/>
          <w:color w:val="000000"/>
          <w:kern w:val="0"/>
          <w:sz w:val="32"/>
          <w:szCs w:val="32"/>
          <w:lang w:val="en-US" w:eastAsia="zh-CN" w:bidi="ar-SA"/>
        </w:rPr>
        <w:t>，主要用于：行政单位的基本支出。</w:t>
      </w:r>
    </w:p>
    <w:p>
      <w:pPr>
        <w:pStyle w:val="12"/>
        <w:ind w:firstLine="643"/>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w:t>
      </w:r>
      <w:r>
        <w:rPr>
          <w:rFonts w:hint="eastAsia" w:hAnsi="Calibri" w:cs="仿宋"/>
          <w:color w:val="000000"/>
          <w:kern w:val="0"/>
          <w:sz w:val="32"/>
          <w:szCs w:val="32"/>
          <w:lang w:val="en-US" w:eastAsia="zh-CN" w:bidi="ar-SA"/>
        </w:rPr>
        <w:t>8</w:t>
      </w:r>
      <w:r>
        <w:rPr>
          <w:rFonts w:hint="eastAsia" w:ascii="仿宋_GB2312" w:hAnsi="Calibri" w:eastAsia="仿宋_GB2312" w:cs="仿宋"/>
          <w:color w:val="000000"/>
          <w:kern w:val="0"/>
          <w:sz w:val="32"/>
          <w:szCs w:val="32"/>
          <w:lang w:val="en-US" w:eastAsia="zh-CN" w:bidi="ar-SA"/>
        </w:rPr>
        <w:t>.资源勘探工业信息（类）国有资产监管（款）一般行政管理事务（项）</w:t>
      </w:r>
      <w:r>
        <w:rPr>
          <w:rFonts w:hint="eastAsia" w:hAnsi="Calibri" w:cs="仿宋"/>
          <w:color w:val="000000"/>
          <w:kern w:val="0"/>
          <w:sz w:val="32"/>
          <w:szCs w:val="32"/>
          <w:lang w:val="en-US" w:eastAsia="zh-CN" w:bidi="ar-SA"/>
        </w:rPr>
        <w:t>，主要用于：行政单位未单独设置项级科目的其他项目支出。</w:t>
      </w:r>
    </w:p>
    <w:p>
      <w:pPr>
        <w:pStyle w:val="12"/>
        <w:ind w:firstLine="643"/>
        <w:rPr>
          <w:rFonts w:hint="eastAsia" w:ascii="宋体" w:hAnsi="宋体" w:eastAsia="仿宋_GB2312" w:cs="宋体"/>
          <w:color w:val="000000"/>
          <w:sz w:val="32"/>
          <w:szCs w:val="32"/>
          <w:highlight w:val="none"/>
          <w:lang w:eastAsia="zh-CN"/>
        </w:rPr>
      </w:pPr>
      <w:r>
        <w:rPr>
          <w:rFonts w:hint="eastAsia" w:ascii="仿宋_GB2312" w:hAnsi="Calibri" w:eastAsia="仿宋_GB2312" w:cs="仿宋"/>
          <w:color w:val="000000"/>
          <w:kern w:val="0"/>
          <w:sz w:val="32"/>
          <w:szCs w:val="32"/>
          <w:lang w:val="en-US" w:eastAsia="zh-CN" w:bidi="ar-SA"/>
        </w:rPr>
        <w:t>1</w:t>
      </w:r>
      <w:r>
        <w:rPr>
          <w:rFonts w:hint="eastAsia" w:hAnsi="Calibri" w:cs="仿宋"/>
          <w:color w:val="000000"/>
          <w:kern w:val="0"/>
          <w:sz w:val="32"/>
          <w:szCs w:val="32"/>
          <w:lang w:val="en-US" w:eastAsia="zh-CN" w:bidi="ar-SA"/>
        </w:rPr>
        <w:t>9</w:t>
      </w:r>
      <w:r>
        <w:rPr>
          <w:rFonts w:hint="eastAsia" w:ascii="仿宋_GB2312" w:hAnsi="Calibri" w:eastAsia="仿宋_GB2312" w:cs="仿宋"/>
          <w:color w:val="000000"/>
          <w:kern w:val="0"/>
          <w:sz w:val="32"/>
          <w:szCs w:val="32"/>
          <w:lang w:val="en-US" w:eastAsia="zh-CN" w:bidi="ar-SA"/>
        </w:rPr>
        <w:t>.资源勘探工业信息（类）国有资产监管（款） 其他国有资产监管（项）</w:t>
      </w:r>
      <w:r>
        <w:rPr>
          <w:rFonts w:hint="eastAsia" w:hAnsi="Calibri" w:cs="仿宋"/>
          <w:color w:val="000000"/>
          <w:kern w:val="0"/>
          <w:sz w:val="32"/>
          <w:szCs w:val="32"/>
          <w:lang w:val="en-US" w:eastAsia="zh-CN" w:bidi="ar-SA"/>
        </w:rPr>
        <w:t>，主要用于：其他国有资产监管方面的支出。</w:t>
      </w:r>
    </w:p>
    <w:p>
      <w:pPr>
        <w:pStyle w:val="32"/>
        <w:spacing w:line="560" w:lineRule="exact"/>
        <w:ind w:firstLine="640" w:firstLineChars="200"/>
        <w:rPr>
          <w:rFonts w:hint="eastAsia" w:ascii="仿宋_GB2312"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20</w:t>
      </w:r>
      <w:r>
        <w:rPr>
          <w:rFonts w:hint="eastAsia" w:ascii="仿宋_GB2312" w:hAnsi="Calibri"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en-US" w:eastAsia="zh-CN" w:bidi="ar-SA"/>
        </w:rPr>
        <w:t>　农林水</w:t>
      </w:r>
      <w:r>
        <w:rPr>
          <w:rFonts w:hint="eastAsia" w:ascii="仿宋_GB2312" w:hAnsi="Calibri" w:eastAsia="仿宋_GB2312" w:cs="仿宋"/>
          <w:color w:val="000000"/>
          <w:kern w:val="0"/>
          <w:sz w:val="32"/>
          <w:szCs w:val="32"/>
          <w:lang w:val="en-US" w:eastAsia="zh-CN" w:bidi="ar-SA"/>
        </w:rPr>
        <w:t>（类）</w:t>
      </w:r>
      <w:r>
        <w:rPr>
          <w:rFonts w:hint="eastAsia" w:ascii="仿宋_GB2312" w:eastAsia="仿宋_GB2312" w:cs="仿宋"/>
          <w:color w:val="000000"/>
          <w:kern w:val="0"/>
          <w:sz w:val="32"/>
          <w:szCs w:val="32"/>
          <w:lang w:val="en-US" w:eastAsia="zh-CN" w:bidi="ar-SA"/>
        </w:rPr>
        <w:t>水利</w:t>
      </w:r>
      <w:r>
        <w:rPr>
          <w:rFonts w:hint="eastAsia" w:ascii="仿宋_GB2312" w:hAnsi="Calibri" w:eastAsia="仿宋_GB2312" w:cs="仿宋"/>
          <w:color w:val="000000"/>
          <w:kern w:val="0"/>
          <w:sz w:val="32"/>
          <w:szCs w:val="32"/>
          <w:lang w:val="en-US" w:eastAsia="zh-CN" w:bidi="ar-SA"/>
        </w:rPr>
        <w:t>（款）</w:t>
      </w:r>
      <w:r>
        <w:rPr>
          <w:rFonts w:hint="eastAsia" w:ascii="仿宋_GB2312" w:eastAsia="仿宋_GB2312" w:cs="仿宋"/>
          <w:color w:val="000000"/>
          <w:kern w:val="0"/>
          <w:sz w:val="32"/>
          <w:szCs w:val="32"/>
          <w:lang w:val="en-US" w:eastAsia="zh-CN" w:bidi="ar-SA"/>
        </w:rPr>
        <w:t>其他水利发展</w:t>
      </w:r>
      <w:r>
        <w:rPr>
          <w:rFonts w:hint="eastAsia" w:ascii="仿宋_GB2312" w:hAnsi="Calibri" w:eastAsia="仿宋_GB2312" w:cs="仿宋"/>
          <w:color w:val="000000"/>
          <w:kern w:val="0"/>
          <w:sz w:val="32"/>
          <w:szCs w:val="32"/>
          <w:lang w:val="en-US" w:eastAsia="zh-CN" w:bidi="ar-SA"/>
        </w:rPr>
        <w:t>（项）</w:t>
      </w:r>
      <w:r>
        <w:rPr>
          <w:rFonts w:hint="eastAsia" w:ascii="仿宋_GB2312" w:eastAsia="仿宋_GB2312" w:cs="仿宋"/>
          <w:color w:val="000000"/>
          <w:kern w:val="0"/>
          <w:sz w:val="32"/>
          <w:szCs w:val="32"/>
          <w:lang w:val="en-US" w:eastAsia="zh-CN" w:bidi="ar-SA"/>
        </w:rPr>
        <w:t>，主要用于：其他水利方面的支出。</w:t>
      </w:r>
    </w:p>
    <w:p>
      <w:pPr>
        <w:pStyle w:val="32"/>
        <w:spacing w:line="56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21</w:t>
      </w:r>
      <w:r>
        <w:rPr>
          <w:rFonts w:hint="eastAsia" w:ascii="仿宋_GB2312" w:hAnsi="Calibri" w:eastAsia="仿宋_GB2312" w:cs="仿宋"/>
          <w:color w:val="000000"/>
          <w:kern w:val="0"/>
          <w:sz w:val="32"/>
          <w:szCs w:val="32"/>
          <w:lang w:val="en-US" w:eastAsia="zh-CN" w:bidi="ar-SA"/>
        </w:rPr>
        <w:t>.住房保障（类）保障性安居工程（款）农村危房改造（项）</w:t>
      </w:r>
      <w:r>
        <w:rPr>
          <w:rFonts w:hint="eastAsia" w:ascii="仿宋_GB2312" w:eastAsia="仿宋_GB2312" w:cs="仿宋"/>
          <w:color w:val="000000"/>
          <w:kern w:val="0"/>
          <w:sz w:val="32"/>
          <w:szCs w:val="32"/>
          <w:lang w:val="en-US" w:eastAsia="zh-CN" w:bidi="ar-SA"/>
        </w:rPr>
        <w:t>，主要用于：农村危房改造方面的支出。</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.住房保障支出（类）住房改革支出（款）住房公积金（项）,主要用于:缴纳住房公积金。</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eastAsia="zh-CN"/>
        </w:rPr>
        <w:t>商业服务</w:t>
      </w:r>
      <w:r>
        <w:rPr>
          <w:rFonts w:hint="eastAsia" w:ascii="仿宋_GB2312" w:eastAsia="仿宋_GB2312"/>
          <w:sz w:val="32"/>
          <w:szCs w:val="32"/>
        </w:rPr>
        <w:t>（类）</w:t>
      </w:r>
      <w:r>
        <w:rPr>
          <w:rFonts w:hint="eastAsia" w:ascii="仿宋_GB2312" w:eastAsia="仿宋_GB2312"/>
          <w:sz w:val="32"/>
          <w:szCs w:val="32"/>
          <w:lang w:eastAsia="zh-CN"/>
        </w:rPr>
        <w:t>商业流通事务</w:t>
      </w:r>
      <w:r>
        <w:rPr>
          <w:rFonts w:hint="eastAsia" w:ascii="仿宋_GB2312" w:eastAsia="仿宋_GB2312"/>
          <w:sz w:val="32"/>
          <w:szCs w:val="32"/>
        </w:rPr>
        <w:t>（款）</w:t>
      </w:r>
      <w:r>
        <w:rPr>
          <w:rFonts w:hint="eastAsia" w:ascii="仿宋_GB2312" w:eastAsia="仿宋_GB2312"/>
          <w:sz w:val="32"/>
          <w:szCs w:val="32"/>
          <w:lang w:eastAsia="zh-CN"/>
        </w:rPr>
        <w:t>其他商业流通事务</w:t>
      </w:r>
      <w:r>
        <w:rPr>
          <w:rFonts w:hint="eastAsia" w:ascii="仿宋_GB2312" w:eastAsia="仿宋_GB2312"/>
          <w:sz w:val="32"/>
          <w:szCs w:val="32"/>
        </w:rPr>
        <w:t>（项）,主要用于:</w:t>
      </w:r>
      <w:r>
        <w:rPr>
          <w:rFonts w:hint="eastAsia" w:ascii="仿宋_GB2312" w:eastAsia="仿宋_GB2312"/>
          <w:sz w:val="32"/>
          <w:szCs w:val="32"/>
          <w:lang w:eastAsia="zh-CN"/>
        </w:rPr>
        <w:t>其他商业流通事务方面的</w:t>
      </w:r>
      <w:r>
        <w:rPr>
          <w:rFonts w:hint="eastAsia" w:ascii="仿宋_GB2312" w:eastAsia="仿宋_GB2312"/>
          <w:sz w:val="32"/>
          <w:szCs w:val="32"/>
        </w:rPr>
        <w:t>支出。</w:t>
      </w:r>
    </w:p>
    <w:p>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24.灾害防治及应急管理（类）其他灾害防治及应急管理（款）其他灾害防治及应急管理（项），主要用于：其他灾害防治及应急管理的支出。</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.基本支出：指为保障机构正常运转、完成日常工作任务而发生的人员支出和公用支出。</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 xml:space="preserve">.项目支出：指在基本支出之外为完成特定行政任务和事业发展目标所发生的支出。 </w:t>
      </w:r>
    </w:p>
    <w:p>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ind w:left="0" w:leftChars="0" w:firstLine="0" w:firstLineChars="0"/>
        <w:rPr>
          <w:rFonts w:hint="default" w:eastAsia="仿宋_GB2312"/>
          <w:lang w:val="en-US" w:eastAsia="zh-CN"/>
        </w:rPr>
      </w:pPr>
      <w:r>
        <w:rPr>
          <w:rFonts w:hint="eastAsia" w:ascii="仿宋_GB2312" w:eastAsia="仿宋_GB2312"/>
          <w:sz w:val="32"/>
          <w:szCs w:val="32"/>
          <w:lang w:val="en-US" w:eastAsia="zh-CN"/>
        </w:rPr>
        <w:t>　　</w:t>
      </w:r>
    </w:p>
    <w:p>
      <w:pPr>
        <w:spacing w:line="600" w:lineRule="exact"/>
        <w:jc w:val="center"/>
        <w:outlineLvl w:val="0"/>
        <w:rPr>
          <w:rStyle w:val="34"/>
          <w:rFonts w:hint="eastAsia" w:ascii="黑体" w:hAnsi="黑体" w:eastAsia="黑体"/>
          <w:b w:val="0"/>
          <w:color w:val="auto"/>
          <w:highlight w:val="none"/>
          <w:lang w:eastAsia="zh-CN"/>
        </w:rPr>
      </w:pPr>
      <w:bookmarkStart w:id="391" w:name="_Toc15377226"/>
      <w:r>
        <w:rPr>
          <w:rFonts w:ascii="宋体"/>
          <w:b/>
          <w:color w:val="auto"/>
          <w:sz w:val="44"/>
          <w:szCs w:val="44"/>
          <w:highlight w:val="none"/>
        </w:rPr>
        <w:br w:type="page"/>
      </w:r>
      <w:bookmarkStart w:id="392" w:name="_Toc6823"/>
      <w:bookmarkStart w:id="393" w:name="_Toc16220"/>
      <w:bookmarkStart w:id="394" w:name="_Toc15882"/>
      <w:bookmarkStart w:id="395" w:name="_Toc22030"/>
      <w:bookmarkStart w:id="396" w:name="_Toc15396614"/>
      <w:bookmarkStart w:id="397" w:name="_Toc20968"/>
      <w:bookmarkStart w:id="398" w:name="_Toc23283"/>
      <w:bookmarkStart w:id="399" w:name="_Toc26773"/>
      <w:bookmarkStart w:id="400" w:name="_Toc9326"/>
      <w:bookmarkStart w:id="401" w:name="_Toc23516"/>
      <w:bookmarkStart w:id="402" w:name="_Toc11571"/>
      <w:bookmarkStart w:id="403" w:name="_Toc3521"/>
      <w:bookmarkStart w:id="404" w:name="_Toc31928"/>
      <w:bookmarkStart w:id="405" w:name="_Toc28702"/>
      <w:bookmarkStart w:id="406" w:name="_Toc17001"/>
      <w:bookmarkStart w:id="407" w:name="_Toc12538"/>
      <w:bookmarkStart w:id="408" w:name="_Toc21060"/>
      <w:r>
        <w:rPr>
          <w:rFonts w:hint="eastAsia" w:ascii="黑体" w:hAnsi="黑体" w:eastAsia="黑体"/>
          <w:color w:val="auto"/>
          <w:sz w:val="44"/>
          <w:szCs w:val="44"/>
          <w:highlight w:val="none"/>
        </w:rPr>
        <w:t>第</w:t>
      </w:r>
      <w:r>
        <w:rPr>
          <w:rStyle w:val="34"/>
          <w:rFonts w:hint="eastAsia" w:ascii="黑体" w:hAnsi="黑体" w:eastAsia="黑体"/>
          <w:b w:val="0"/>
          <w:color w:val="auto"/>
          <w:highlight w:val="none"/>
        </w:rPr>
        <w:t>四部分 附件</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keepNext w:val="0"/>
        <w:keepLines w:val="0"/>
        <w:pageBreakBefore w:val="0"/>
        <w:kinsoku/>
        <w:wordWrap/>
        <w:overflowPunct/>
        <w:topLinePunct w:val="0"/>
        <w:autoSpaceDE/>
        <w:autoSpaceDN/>
        <w:bidi w:val="0"/>
        <w:spacing w:line="240" w:lineRule="auto"/>
        <w:jc w:val="left"/>
        <w:textAlignment w:val="auto"/>
        <w:outlineLvl w:val="9"/>
        <w:rPr>
          <w:rFonts w:hint="eastAsia" w:ascii="黑体" w:hAnsi="黑体" w:eastAsia="黑体" w:cs="黑体"/>
          <w:sz w:val="32"/>
          <w:szCs w:val="32"/>
          <w:lang w:val="en-US" w:eastAsia="zh-CN"/>
        </w:rPr>
      </w:pPr>
      <w:bookmarkStart w:id="409" w:name="_Toc12482"/>
      <w:bookmarkStart w:id="410" w:name="_Toc17381"/>
      <w:bookmarkStart w:id="411" w:name="_Toc13486"/>
      <w:bookmarkStart w:id="412" w:name="_Toc25478"/>
      <w:bookmarkStart w:id="413" w:name="_Toc14207"/>
      <w:bookmarkStart w:id="414" w:name="_Toc1903"/>
      <w:bookmarkStart w:id="415" w:name="_Toc14896"/>
      <w:bookmarkStart w:id="416" w:name="_Toc9201"/>
      <w:bookmarkStart w:id="417" w:name="_Toc1142"/>
      <w:bookmarkStart w:id="418" w:name="_Toc21045"/>
      <w:bookmarkStart w:id="419" w:name="_Toc9052"/>
      <w:bookmarkStart w:id="420" w:name="_Toc5554"/>
      <w:r>
        <w:rPr>
          <w:rFonts w:hint="eastAsia" w:ascii="黑体" w:hAnsi="黑体" w:eastAsia="黑体" w:cs="黑体"/>
          <w:sz w:val="32"/>
          <w:szCs w:val="32"/>
        </w:rPr>
        <w:t>附件</w:t>
      </w:r>
      <w:bookmarkEnd w:id="409"/>
      <w:r>
        <w:rPr>
          <w:rFonts w:hint="eastAsia" w:ascii="黑体" w:hAnsi="黑体" w:eastAsia="黑体" w:cs="黑体"/>
          <w:sz w:val="32"/>
          <w:szCs w:val="32"/>
          <w:lang w:val="en-US" w:eastAsia="zh-CN"/>
        </w:rPr>
        <w:t>1</w:t>
      </w:r>
      <w:bookmarkEnd w:id="410"/>
      <w:bookmarkEnd w:id="411"/>
      <w:bookmarkEnd w:id="412"/>
      <w:bookmarkEnd w:id="413"/>
      <w:bookmarkEnd w:id="414"/>
      <w:bookmarkEnd w:id="415"/>
      <w:bookmarkEnd w:id="416"/>
      <w:bookmarkEnd w:id="417"/>
      <w:bookmarkEnd w:id="418"/>
      <w:bookmarkEnd w:id="419"/>
      <w:bookmarkEnd w:id="420"/>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遂宁市</w:t>
      </w:r>
      <w:r>
        <w:rPr>
          <w:rFonts w:hint="eastAsia" w:ascii="方正小标宋简体" w:hAnsi="方正小标宋简体" w:eastAsia="方正小标宋简体" w:cs="方正小标宋简体"/>
          <w:sz w:val="44"/>
          <w:szCs w:val="44"/>
          <w:lang w:eastAsia="zh-CN"/>
        </w:rPr>
        <w:t>安居区国资局</w:t>
      </w:r>
    </w:p>
    <w:p>
      <w:pPr>
        <w:keepNext w:val="0"/>
        <w:keepLines w:val="0"/>
        <w:pageBreakBefore w:val="0"/>
        <w:widowControl/>
        <w:kinsoku/>
        <w:wordWrap/>
        <w:overflowPunct/>
        <w:topLinePunct w:val="0"/>
        <w:autoSpaceDE/>
        <w:autoSpaceDN/>
        <w:bidi w:val="0"/>
        <w:spacing w:line="240" w:lineRule="auto"/>
        <w:contextualSpacing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2023年整体支出绩效报告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黑体" w:eastAsia="黑体" w:cs="黑体"/>
          <w:color w:val="auto"/>
          <w:kern w:val="0"/>
          <w:sz w:val="32"/>
          <w:szCs w:val="32"/>
          <w:highlight w:val="none"/>
          <w:shd w:val="clear" w:color="auto" w:fill="FFFFFF"/>
        </w:rPr>
      </w:pPr>
    </w:p>
    <w:p>
      <w:pPr>
        <w:rPr>
          <w:rFonts w:hint="eastAsia" w:ascii="黑体" w:hAnsi="黑体" w:eastAsia="黑体" w:cs="黑体"/>
          <w:b/>
          <w:bCs/>
          <w:sz w:val="32"/>
          <w:szCs w:val="32"/>
          <w:lang w:val="zh-CN" w:eastAsia="zh-CN"/>
        </w:rPr>
      </w:pPr>
      <w:bookmarkStart w:id="421" w:name="_Toc2536"/>
      <w:bookmarkStart w:id="422" w:name="_Toc14810"/>
      <w:bookmarkStart w:id="423" w:name="_Toc10265"/>
      <w:bookmarkStart w:id="424" w:name="_Toc7109"/>
      <w:bookmarkStart w:id="425" w:name="_Toc26541"/>
      <w:bookmarkStart w:id="426" w:name="_Toc32587"/>
      <w:bookmarkStart w:id="427" w:name="_Toc29497"/>
      <w:bookmarkStart w:id="428" w:name="_Toc30777"/>
      <w:bookmarkStart w:id="429" w:name="_Toc14969"/>
      <w:bookmarkStart w:id="430" w:name="_Toc3442"/>
      <w:bookmarkStart w:id="431" w:name="_Toc28585"/>
      <w:bookmarkStart w:id="432" w:name="_Toc28419"/>
      <w:r>
        <w:rPr>
          <w:rFonts w:hint="eastAsia" w:ascii="黑体" w:hAnsi="黑体" w:eastAsia="黑体" w:cs="黑体"/>
          <w:b/>
          <w:bCs/>
          <w:sz w:val="32"/>
          <w:szCs w:val="32"/>
          <w:lang w:val="en-US" w:eastAsia="zh-CN"/>
        </w:rPr>
        <w:t>一、部门（单位）基本情况</w:t>
      </w:r>
      <w:bookmarkEnd w:id="421"/>
      <w:bookmarkEnd w:id="422"/>
      <w:bookmarkEnd w:id="423"/>
      <w:bookmarkEnd w:id="424"/>
      <w:bookmarkEnd w:id="425"/>
      <w:bookmarkEnd w:id="426"/>
      <w:bookmarkEnd w:id="427"/>
      <w:bookmarkEnd w:id="428"/>
      <w:bookmarkEnd w:id="429"/>
      <w:bookmarkEnd w:id="430"/>
      <w:bookmarkEnd w:id="431"/>
      <w:bookmarkEnd w:id="432"/>
    </w:p>
    <w:p>
      <w:pPr>
        <w:bidi w:val="0"/>
        <w:ind w:firstLine="321" w:firstLineChars="100"/>
        <w:rPr>
          <w:rFonts w:hint="eastAsia" w:ascii="仿宋" w:hAnsi="仿宋" w:eastAsia="仿宋" w:cs="仿宋"/>
          <w:b/>
          <w:bCs/>
          <w:color w:val="auto"/>
          <w:kern w:val="0"/>
          <w:sz w:val="32"/>
          <w:szCs w:val="32"/>
          <w:highlight w:val="none"/>
          <w:shd w:val="clear" w:color="auto" w:fill="FFFFFF"/>
          <w:lang w:val="zh-CN"/>
        </w:rPr>
      </w:pPr>
      <w:bookmarkStart w:id="433" w:name="_Toc10081"/>
      <w:r>
        <w:rPr>
          <w:rFonts w:hint="eastAsia" w:ascii="仿宋" w:hAnsi="仿宋" w:eastAsia="仿宋" w:cs="仿宋"/>
          <w:b/>
          <w:bCs/>
          <w:color w:val="auto"/>
          <w:kern w:val="0"/>
          <w:sz w:val="32"/>
          <w:szCs w:val="32"/>
          <w:shd w:val="clear" w:fill="FFFFFF"/>
          <w:lang w:val="zh-CN" w:eastAsia="zh-CN" w:bidi="ar-SA"/>
        </w:rPr>
        <w:t>（一）</w:t>
      </w:r>
      <w:r>
        <w:rPr>
          <w:rFonts w:hint="eastAsia" w:ascii="仿宋" w:hAnsi="仿宋" w:eastAsia="仿宋" w:cs="仿宋"/>
          <w:b/>
          <w:bCs/>
          <w:color w:val="auto"/>
          <w:kern w:val="0"/>
          <w:sz w:val="32"/>
          <w:szCs w:val="32"/>
          <w:highlight w:val="none"/>
          <w:shd w:val="clear" w:color="auto" w:fill="FFFFFF"/>
          <w:lang w:val="zh-CN"/>
        </w:rPr>
        <w:t>机构组成。</w:t>
      </w:r>
      <w:bookmarkEnd w:id="433"/>
    </w:p>
    <w:p>
      <w:pPr>
        <w:bidi w:val="0"/>
        <w:ind w:firstLine="320" w:firstLineChars="100"/>
        <w:rPr>
          <w:rFonts w:hint="eastAsia" w:ascii="仿宋" w:hAnsi="仿宋" w:eastAsia="仿宋" w:cs="仿宋"/>
          <w:lang w:val="zh-CN"/>
        </w:rPr>
      </w:pPr>
      <w:r>
        <w:rPr>
          <w:rFonts w:hint="eastAsia" w:ascii="仿宋" w:hAnsi="仿宋" w:eastAsia="仿宋" w:cs="仿宋"/>
          <w:sz w:val="32"/>
          <w:szCs w:val="32"/>
          <w:lang w:eastAsia="zh-CN"/>
        </w:rPr>
        <w:t>区国资局</w:t>
      </w:r>
      <w:r>
        <w:rPr>
          <w:rFonts w:hint="eastAsia" w:ascii="仿宋" w:hAnsi="仿宋" w:eastAsia="仿宋" w:cs="仿宋"/>
          <w:sz w:val="32"/>
          <w:szCs w:val="32"/>
        </w:rPr>
        <w:t>内设机构</w:t>
      </w:r>
      <w:r>
        <w:rPr>
          <w:rFonts w:hint="eastAsia" w:ascii="仿宋" w:hAnsi="仿宋" w:eastAsia="仿宋" w:cs="仿宋"/>
          <w:sz w:val="32"/>
          <w:szCs w:val="32"/>
          <w:lang w:val="en-US" w:eastAsia="zh-CN"/>
        </w:rPr>
        <w:t>1</w:t>
      </w:r>
      <w:r>
        <w:rPr>
          <w:rFonts w:hint="eastAsia" w:ascii="仿宋" w:hAnsi="仿宋" w:eastAsia="仿宋" w:cs="仿宋"/>
          <w:sz w:val="32"/>
          <w:szCs w:val="32"/>
        </w:rPr>
        <w:t>个，</w:t>
      </w:r>
      <w:r>
        <w:rPr>
          <w:rFonts w:hint="eastAsia" w:ascii="仿宋" w:hAnsi="仿宋" w:eastAsia="仿宋" w:cs="仿宋"/>
          <w:sz w:val="32"/>
          <w:szCs w:val="32"/>
          <w:lang w:eastAsia="zh-CN"/>
        </w:rPr>
        <w:t>遂宁市安居区国有资产保障服务</w:t>
      </w:r>
      <w:r>
        <w:rPr>
          <w:rFonts w:hint="eastAsia" w:ascii="仿宋" w:hAnsi="仿宋" w:eastAsia="仿宋" w:cs="仿宋"/>
          <w:sz w:val="32"/>
          <w:szCs w:val="32"/>
        </w:rPr>
        <w:t>中心</w:t>
      </w:r>
      <w:r>
        <w:rPr>
          <w:rFonts w:hint="eastAsia" w:ascii="仿宋" w:hAnsi="仿宋" w:eastAsia="仿宋" w:cs="仿宋"/>
          <w:sz w:val="32"/>
          <w:szCs w:val="32"/>
          <w:lang w:eastAsia="zh-CN"/>
        </w:rPr>
        <w:t>，但未独立运行，人员由遂宁市安居区政府国有资产监督管理局统一调配</w:t>
      </w:r>
      <w:r>
        <w:rPr>
          <w:rFonts w:hint="eastAsia" w:ascii="仿宋" w:hAnsi="仿宋" w:eastAsia="仿宋" w:cs="仿宋"/>
          <w:sz w:val="32"/>
          <w:szCs w:val="32"/>
        </w:rPr>
        <w:t>。</w:t>
      </w:r>
    </w:p>
    <w:p>
      <w:pPr>
        <w:autoSpaceDE/>
        <w:autoSpaceDN/>
        <w:adjustRightInd/>
        <w:spacing w:line="240" w:lineRule="auto"/>
        <w:ind w:firstLine="321" w:firstLineChars="100"/>
        <w:jc w:val="left"/>
        <w:outlineLvl w:val="9"/>
        <w:rPr>
          <w:rFonts w:hint="eastAsia" w:ascii="仿宋" w:hAnsi="仿宋" w:eastAsia="仿宋" w:cs="仿宋"/>
          <w:b/>
          <w:bCs/>
          <w:color w:val="auto"/>
          <w:kern w:val="0"/>
          <w:sz w:val="32"/>
          <w:szCs w:val="32"/>
          <w:highlight w:val="none"/>
          <w:shd w:val="clear" w:fill="FFFFFF"/>
          <w:lang w:val="zh-CN" w:eastAsia="zh-CN"/>
        </w:rPr>
      </w:pPr>
      <w:bookmarkStart w:id="434" w:name="_Toc5506"/>
      <w:bookmarkStart w:id="435" w:name="_Toc10775"/>
      <w:bookmarkStart w:id="436" w:name="_Toc3094"/>
      <w:r>
        <w:rPr>
          <w:rFonts w:hint="eastAsia" w:ascii="仿宋" w:hAnsi="仿宋" w:eastAsia="仿宋" w:cs="仿宋"/>
          <w:b/>
          <w:bCs/>
          <w:color w:val="auto"/>
          <w:kern w:val="0"/>
          <w:sz w:val="32"/>
          <w:szCs w:val="32"/>
          <w:highlight w:val="none"/>
          <w:shd w:val="clear" w:fill="FFFFFF"/>
          <w:lang w:val="zh-CN" w:eastAsia="zh-CN"/>
        </w:rPr>
        <w:t>（二）机构职能。</w:t>
      </w:r>
      <w:bookmarkEnd w:id="434"/>
      <w:bookmarkEnd w:id="435"/>
      <w:bookmarkEnd w:id="436"/>
    </w:p>
    <w:p>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eastAsia="zh-CN"/>
        </w:rPr>
        <w:t>1.研究拟订国有资产管理办法和规章制度，依法对区内国有资产管理进行指导和监督。</w:t>
      </w:r>
      <w:r>
        <w:rPr>
          <w:rFonts w:hint="eastAsia" w:ascii="仿宋" w:hAnsi="仿宋" w:eastAsia="仿宋" w:cs="仿宋"/>
          <w:sz w:val="32"/>
          <w:szCs w:val="32"/>
          <w:lang w:val="zh-CN" w:eastAsia="zh-CN"/>
        </w:rPr>
        <w:br w:type="textWrapping"/>
      </w:r>
      <w:r>
        <w:rPr>
          <w:rFonts w:hint="eastAsia" w:ascii="仿宋" w:hAnsi="仿宋" w:eastAsia="仿宋" w:cs="仿宋"/>
          <w:sz w:val="32"/>
          <w:szCs w:val="32"/>
          <w:lang w:val="zh-CN" w:eastAsia="zh-CN"/>
        </w:rPr>
        <w:t xml:space="preserve">  </w:t>
      </w:r>
      <w:r>
        <w:rPr>
          <w:rFonts w:hint="eastAsia" w:ascii="仿宋" w:hAnsi="仿宋" w:eastAsia="仿宋" w:cs="仿宋"/>
          <w:b w:val="0"/>
          <w:bCs w:val="0"/>
          <w:sz w:val="32"/>
          <w:szCs w:val="32"/>
          <w:lang w:val="zh-CN" w:eastAsia="zh-CN"/>
        </w:rPr>
        <w:t xml:space="preserve">  2.根据区政府授权，负责行政事业单位经营性资产的经营和处置工作，负责行政事业单位非经营性资产的监督管理工作，建立城区城市公共空间资源和特许经营权有偿使用新机制。</w:t>
      </w:r>
      <w:r>
        <w:rPr>
          <w:rFonts w:hint="eastAsia" w:ascii="仿宋" w:hAnsi="仿宋" w:eastAsia="仿宋" w:cs="仿宋"/>
          <w:b w:val="0"/>
          <w:bCs w:val="0"/>
          <w:sz w:val="32"/>
          <w:szCs w:val="32"/>
          <w:lang w:val="zh-CN" w:eastAsia="zh-CN"/>
        </w:rPr>
        <w:br w:type="textWrapping"/>
      </w:r>
      <w:r>
        <w:rPr>
          <w:rFonts w:hint="eastAsia" w:ascii="仿宋" w:hAnsi="仿宋" w:eastAsia="仿宋" w:cs="仿宋"/>
          <w:b w:val="0"/>
          <w:bCs w:val="0"/>
          <w:sz w:val="32"/>
          <w:szCs w:val="32"/>
          <w:lang w:val="zh-CN" w:eastAsia="zh-CN"/>
        </w:rPr>
        <w:t xml:space="preserve">     3.根据区政府授权，依照《中华人民共和国公司法》《中华人民共和国企业国有资产法》等法律和行政法规履行出资人职责，监管区属国有企业的国有资产。</w:t>
      </w:r>
      <w:r>
        <w:rPr>
          <w:rFonts w:hint="eastAsia" w:ascii="仿宋" w:hAnsi="仿宋" w:eastAsia="仿宋" w:cs="仿宋"/>
          <w:b w:val="0"/>
          <w:bCs w:val="0"/>
          <w:sz w:val="32"/>
          <w:szCs w:val="32"/>
          <w:lang w:val="zh-CN" w:eastAsia="zh-CN"/>
        </w:rPr>
        <w:br w:type="textWrapping"/>
      </w:r>
      <w:r>
        <w:rPr>
          <w:rFonts w:hint="eastAsia" w:ascii="仿宋" w:hAnsi="仿宋" w:eastAsia="仿宋" w:cs="仿宋"/>
          <w:b w:val="0"/>
          <w:bCs w:val="0"/>
          <w:sz w:val="32"/>
          <w:szCs w:val="32"/>
          <w:lang w:val="zh-CN" w:eastAsia="zh-CN"/>
        </w:rPr>
        <w:t xml:space="preserve">     4.指导推进国有企业改革和重组，推进国有企业的现代企业制度建设，完善公司治理结构，推动国有经济布局和结构的战略性调整。通过法定程序和区委授权对所监管企业负责人进行任免、考核并根据其经营业绩进行奖惩，建立符合社会主义市场经济体制和现代企业制度要求的选人、用人机制，完善经营者激励和约束制度。建立和完善国有资产保值增值指标体系，制定考核标准，通过统计、稽核对所监管企业国有资产的保值增值情况进行监管，负责所监管企业薪酬分配管理工作，制定所监管企业负责人收入分配政策并组织实施。</w:t>
      </w:r>
      <w:r>
        <w:rPr>
          <w:rFonts w:hint="eastAsia" w:ascii="仿宋" w:hAnsi="仿宋" w:eastAsia="仿宋" w:cs="仿宋"/>
          <w:b w:val="0"/>
          <w:bCs w:val="0"/>
          <w:sz w:val="32"/>
          <w:szCs w:val="32"/>
          <w:lang w:val="zh-CN" w:eastAsia="zh-CN"/>
        </w:rPr>
        <w:br w:type="textWrapping"/>
      </w:r>
      <w:r>
        <w:rPr>
          <w:rFonts w:hint="eastAsia" w:ascii="仿宋" w:hAnsi="仿宋" w:eastAsia="仿宋" w:cs="仿宋"/>
          <w:b w:val="0"/>
          <w:bCs w:val="0"/>
          <w:sz w:val="32"/>
          <w:szCs w:val="32"/>
          <w:lang w:val="zh-CN" w:eastAsia="zh-CN"/>
        </w:rPr>
        <w:t xml:space="preserve">    5.参与制定国有资本经营预算管理制度；提出所监管企业年度国有资本经营预算建议草案；组织和监督所监管企业国有资本经营预算的执行；编报所监管企业年度国有资本经营决算草案。</w:t>
      </w:r>
    </w:p>
    <w:p>
      <w:pPr>
        <w:pStyle w:val="6"/>
        <w:pageBreakBefore w:val="0"/>
        <w:numPr>
          <w:ilvl w:val="0"/>
          <w:numId w:val="0"/>
        </w:numPr>
        <w:kinsoku/>
        <w:wordWrap/>
        <w:overflowPunct/>
        <w:topLinePunct w:val="0"/>
        <w:autoSpaceDE/>
        <w:autoSpaceDN/>
        <w:bidi w:val="0"/>
        <w:adjustRightInd w:val="0"/>
        <w:snapToGrid w:val="0"/>
        <w:spacing w:line="520" w:lineRule="exact"/>
        <w:ind w:firstLine="640" w:firstLineChars="200"/>
        <w:jc w:val="left"/>
        <w:textAlignment w:val="auto"/>
        <w:outlineLvl w:val="3"/>
        <w:rPr>
          <w:rFonts w:hint="eastAsia" w:ascii="仿宋" w:hAnsi="仿宋" w:eastAsia="仿宋" w:cs="仿宋"/>
          <w:b w:val="0"/>
          <w:bCs w:val="0"/>
          <w:sz w:val="32"/>
          <w:szCs w:val="32"/>
          <w:lang w:val="zh-CN" w:eastAsia="zh-CN"/>
        </w:rPr>
      </w:pPr>
      <w:bookmarkStart w:id="437" w:name="_Toc20211"/>
      <w:r>
        <w:rPr>
          <w:rFonts w:hint="eastAsia" w:ascii="仿宋" w:hAnsi="仿宋" w:eastAsia="仿宋" w:cs="仿宋"/>
          <w:b w:val="0"/>
          <w:bCs w:val="0"/>
          <w:sz w:val="32"/>
          <w:szCs w:val="32"/>
          <w:lang w:val="zh-CN" w:eastAsia="zh-CN"/>
        </w:rPr>
        <w:t>6.协调联系上级在区属国有企业改革发展中的相关事宜。</w:t>
      </w:r>
      <w:bookmarkEnd w:id="437"/>
      <w:bookmarkStart w:id="438" w:name="_Toc2075"/>
    </w:p>
    <w:p>
      <w:pPr>
        <w:pStyle w:val="6"/>
        <w:pageBreakBefore w:val="0"/>
        <w:numPr>
          <w:ilvl w:val="0"/>
          <w:numId w:val="0"/>
        </w:numPr>
        <w:kinsoku/>
        <w:wordWrap/>
        <w:overflowPunct/>
        <w:topLinePunct w:val="0"/>
        <w:autoSpaceDE/>
        <w:autoSpaceDN/>
        <w:bidi w:val="0"/>
        <w:adjustRightInd w:val="0"/>
        <w:snapToGrid w:val="0"/>
        <w:spacing w:line="520" w:lineRule="exact"/>
        <w:ind w:firstLine="640" w:firstLineChars="200"/>
        <w:jc w:val="left"/>
        <w:textAlignment w:val="auto"/>
        <w:outlineLvl w:val="3"/>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lang w:val="zh-CN" w:eastAsia="zh-CN"/>
        </w:rPr>
        <w:t>负责所监管国有企业安全生产、职业健康、生态环境保护、审批服务便民化、市场监管、依法治理等工作。</w:t>
      </w:r>
    </w:p>
    <w:p>
      <w:pPr>
        <w:pStyle w:val="6"/>
        <w:pageBreakBefore w:val="0"/>
        <w:numPr>
          <w:ilvl w:val="0"/>
          <w:numId w:val="0"/>
        </w:numPr>
        <w:kinsoku/>
        <w:wordWrap/>
        <w:overflowPunct/>
        <w:topLinePunct w:val="0"/>
        <w:autoSpaceDE/>
        <w:autoSpaceDN/>
        <w:bidi w:val="0"/>
        <w:adjustRightInd w:val="0"/>
        <w:snapToGrid w:val="0"/>
        <w:spacing w:line="520" w:lineRule="exact"/>
        <w:ind w:firstLine="640" w:firstLineChars="200"/>
        <w:jc w:val="left"/>
        <w:textAlignment w:val="auto"/>
        <w:outlineLvl w:val="3"/>
        <w:rPr>
          <w:rFonts w:hint="eastAsia" w:ascii="仿宋" w:hAnsi="仿宋" w:eastAsia="仿宋" w:cs="仿宋"/>
          <w:sz w:val="32"/>
          <w:szCs w:val="32"/>
          <w:lang w:val="zh-CN"/>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lang w:val="zh-CN" w:eastAsia="zh-CN"/>
        </w:rPr>
        <w:t>完成区委和区政府交办的其他任务。</w:t>
      </w:r>
      <w:bookmarkEnd w:id="438"/>
    </w:p>
    <w:p>
      <w:pPr>
        <w:autoSpaceDE/>
        <w:autoSpaceDN/>
        <w:adjustRightInd/>
        <w:spacing w:line="240" w:lineRule="auto"/>
        <w:ind w:firstLine="321" w:firstLineChars="100"/>
        <w:jc w:val="left"/>
        <w:outlineLvl w:val="9"/>
        <w:rPr>
          <w:rFonts w:hint="eastAsia" w:ascii="仿宋_GB2312" w:hAnsi="仿宋_GB2312" w:eastAsia="仿宋_GB2312" w:cs="仿宋_GB2312"/>
          <w:b/>
          <w:bCs/>
          <w:color w:val="auto"/>
          <w:kern w:val="0"/>
          <w:sz w:val="32"/>
          <w:szCs w:val="32"/>
          <w:highlight w:val="none"/>
          <w:shd w:val="clear" w:fill="FFFFFF"/>
          <w:lang w:val="zh-CN" w:eastAsia="zh-CN"/>
        </w:rPr>
      </w:pPr>
      <w:bookmarkStart w:id="439" w:name="_Toc21941"/>
      <w:bookmarkStart w:id="440" w:name="_Toc28501"/>
      <w:bookmarkStart w:id="441" w:name="_Toc6493"/>
      <w:r>
        <w:rPr>
          <w:rFonts w:hint="eastAsia" w:ascii="仿宋_GB2312" w:hAnsi="仿宋_GB2312" w:eastAsia="仿宋_GB2312" w:cs="仿宋_GB2312"/>
          <w:b/>
          <w:bCs/>
          <w:color w:val="auto"/>
          <w:kern w:val="0"/>
          <w:sz w:val="32"/>
          <w:szCs w:val="32"/>
          <w:highlight w:val="none"/>
          <w:shd w:val="clear" w:fill="FFFFFF"/>
          <w:lang w:val="zh-CN" w:eastAsia="zh-CN"/>
        </w:rPr>
        <w:t>（三）人员概况。</w:t>
      </w:r>
      <w:bookmarkEnd w:id="439"/>
      <w:bookmarkEnd w:id="440"/>
      <w:bookmarkEnd w:id="441"/>
      <w:bookmarkStart w:id="442" w:name="_Toc21398"/>
    </w:p>
    <w:p>
      <w:pPr>
        <w:bidi w:val="0"/>
        <w:ind w:firstLine="640" w:firstLineChars="200"/>
        <w:rPr>
          <w:rFonts w:hint="default"/>
          <w:b w:val="0"/>
          <w:bCs w:val="0"/>
          <w:lang w:val="en-US" w:eastAsia="zh-CN"/>
        </w:rPr>
      </w:pPr>
      <w:r>
        <w:rPr>
          <w:rFonts w:hint="eastAsia" w:ascii="仿宋" w:hAnsi="仿宋" w:eastAsia="仿宋"/>
          <w:b w:val="0"/>
          <w:bCs w:val="0"/>
          <w:color w:val="auto"/>
          <w:sz w:val="32"/>
          <w:szCs w:val="32"/>
          <w:highlight w:val="none"/>
          <w:lang w:val="zh-CN" w:eastAsia="zh-CN"/>
        </w:rPr>
        <w:t>区国资局</w:t>
      </w:r>
      <w:r>
        <w:rPr>
          <w:rFonts w:hint="eastAsia" w:ascii="仿宋" w:hAnsi="仿宋" w:eastAsia="仿宋"/>
          <w:b w:val="0"/>
          <w:bCs w:val="0"/>
          <w:color w:val="auto"/>
          <w:sz w:val="32"/>
          <w:szCs w:val="32"/>
          <w:highlight w:val="none"/>
          <w:lang w:val="en-US" w:eastAsia="zh-CN"/>
        </w:rPr>
        <w:t>2023年共有在编人员9人，其中：行政编制5人，事业编制4人。</w:t>
      </w:r>
    </w:p>
    <w:bookmarkEnd w:id="442"/>
    <w:p>
      <w:pPr>
        <w:rPr>
          <w:rFonts w:hint="eastAsia" w:ascii="黑体" w:hAnsi="黑体" w:eastAsia="黑体" w:cs="黑体"/>
          <w:b/>
          <w:bCs/>
          <w:sz w:val="32"/>
          <w:szCs w:val="32"/>
          <w:lang w:val="en-US" w:eastAsia="zh-CN"/>
        </w:rPr>
      </w:pPr>
      <w:bookmarkStart w:id="443" w:name="_Toc32681"/>
      <w:bookmarkStart w:id="444" w:name="_Toc31969"/>
      <w:bookmarkStart w:id="445" w:name="_Toc657"/>
      <w:bookmarkStart w:id="446" w:name="_Toc11873"/>
      <w:bookmarkStart w:id="447" w:name="_Toc20601"/>
      <w:bookmarkStart w:id="448" w:name="_Toc16040"/>
      <w:bookmarkStart w:id="449" w:name="_Toc25940"/>
      <w:bookmarkStart w:id="450" w:name="_Toc28474"/>
      <w:bookmarkStart w:id="451" w:name="_Toc6502"/>
      <w:bookmarkStart w:id="452" w:name="_Toc7530"/>
      <w:bookmarkStart w:id="453" w:name="_Toc29501"/>
      <w:bookmarkStart w:id="454" w:name="_Toc22145"/>
      <w:r>
        <w:rPr>
          <w:rFonts w:hint="eastAsia" w:ascii="黑体" w:hAnsi="黑体" w:eastAsia="黑体" w:cs="黑体"/>
          <w:b/>
          <w:bCs/>
          <w:sz w:val="32"/>
          <w:szCs w:val="32"/>
          <w:lang w:val="en-US" w:eastAsia="zh-CN"/>
        </w:rPr>
        <w:t>二、部门资金收支情况</w:t>
      </w:r>
      <w:bookmarkEnd w:id="443"/>
      <w:bookmarkEnd w:id="444"/>
      <w:bookmarkEnd w:id="445"/>
      <w:bookmarkEnd w:id="446"/>
      <w:bookmarkEnd w:id="447"/>
      <w:bookmarkEnd w:id="448"/>
      <w:bookmarkEnd w:id="449"/>
      <w:bookmarkEnd w:id="450"/>
      <w:bookmarkEnd w:id="451"/>
      <w:bookmarkEnd w:id="452"/>
      <w:bookmarkEnd w:id="453"/>
      <w:bookmarkEnd w:id="454"/>
    </w:p>
    <w:p>
      <w:pPr>
        <w:autoSpaceDE/>
        <w:autoSpaceDN/>
        <w:adjustRightInd/>
        <w:spacing w:line="240" w:lineRule="auto"/>
        <w:ind w:firstLine="321" w:firstLineChars="100"/>
        <w:jc w:val="left"/>
        <w:outlineLvl w:val="9"/>
        <w:rPr>
          <w:rFonts w:hint="eastAsia" w:ascii="仿宋_GB2312" w:hAnsi="仿宋_GB2312" w:eastAsia="仿宋_GB2312" w:cs="仿宋_GB2312"/>
          <w:b/>
          <w:bCs/>
          <w:color w:val="auto"/>
          <w:kern w:val="0"/>
          <w:sz w:val="32"/>
          <w:szCs w:val="32"/>
          <w:highlight w:val="none"/>
          <w:shd w:val="clear" w:fill="FFFFFF"/>
          <w:lang w:val="zh-CN" w:eastAsia="zh-CN"/>
        </w:rPr>
      </w:pPr>
      <w:bookmarkStart w:id="455" w:name="_Toc16289"/>
      <w:bookmarkStart w:id="456" w:name="_Toc16070"/>
      <w:bookmarkStart w:id="457" w:name="_Toc28556"/>
      <w:r>
        <w:rPr>
          <w:rFonts w:hint="eastAsia" w:ascii="仿宋_GB2312" w:hAnsi="仿宋_GB2312" w:eastAsia="仿宋_GB2312" w:cs="仿宋_GB2312"/>
          <w:b/>
          <w:bCs/>
          <w:color w:val="auto"/>
          <w:kern w:val="0"/>
          <w:sz w:val="32"/>
          <w:szCs w:val="32"/>
          <w:highlight w:val="none"/>
          <w:shd w:val="clear" w:fill="FFFFFF"/>
          <w:lang w:val="zh-CN" w:eastAsia="zh-CN"/>
        </w:rPr>
        <w:t>（一）收入情况。</w:t>
      </w:r>
      <w:bookmarkEnd w:id="455"/>
      <w:bookmarkEnd w:id="456"/>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遂宁市安居区国资局2023年年初预算收入19819.36万元，决算报表收入73969.68万元。</w:t>
      </w:r>
    </w:p>
    <w:p>
      <w:pPr>
        <w:autoSpaceDE/>
        <w:autoSpaceDN/>
        <w:adjustRightInd/>
        <w:spacing w:line="240" w:lineRule="auto"/>
        <w:ind w:firstLine="321" w:firstLineChars="100"/>
        <w:jc w:val="left"/>
        <w:outlineLvl w:val="9"/>
        <w:rPr>
          <w:rFonts w:hint="eastAsia" w:ascii="仿宋_GB2312" w:hAnsi="仿宋_GB2312" w:eastAsia="仿宋_GB2312" w:cs="仿宋_GB2312"/>
          <w:b/>
          <w:bCs/>
          <w:color w:val="auto"/>
          <w:kern w:val="0"/>
          <w:sz w:val="32"/>
          <w:szCs w:val="32"/>
          <w:highlight w:val="none"/>
          <w:shd w:val="clear" w:fill="FFFFFF"/>
          <w:lang w:val="zh-CN" w:eastAsia="zh-CN"/>
        </w:rPr>
      </w:pPr>
      <w:bookmarkStart w:id="458" w:name="_Toc25082"/>
      <w:bookmarkStart w:id="459" w:name="_Toc16361"/>
      <w:r>
        <w:rPr>
          <w:rFonts w:hint="eastAsia" w:ascii="仿宋_GB2312" w:hAnsi="仿宋_GB2312" w:eastAsia="仿宋_GB2312" w:cs="仿宋_GB2312"/>
          <w:b/>
          <w:bCs/>
          <w:color w:val="auto"/>
          <w:kern w:val="0"/>
          <w:sz w:val="32"/>
          <w:szCs w:val="32"/>
          <w:highlight w:val="none"/>
          <w:shd w:val="clear" w:fill="FFFFFF"/>
          <w:lang w:val="zh-CN" w:eastAsia="zh-CN"/>
        </w:rPr>
        <w:t>（二）支出情况。</w:t>
      </w:r>
      <w:bookmarkEnd w:id="457"/>
      <w:bookmarkEnd w:id="458"/>
      <w:bookmarkEnd w:id="459"/>
      <w:bookmarkStart w:id="460" w:name="_Toc4342"/>
    </w:p>
    <w:p>
      <w:pPr>
        <w:autoSpaceDE/>
        <w:autoSpaceDN/>
        <w:adjustRightInd/>
        <w:spacing w:line="240" w:lineRule="auto"/>
        <w:ind w:firstLine="640" w:firstLineChars="200"/>
        <w:jc w:val="left"/>
        <w:outlineLvl w:val="9"/>
        <w:rPr>
          <w:rFonts w:hint="eastAsia" w:ascii="仿宋" w:hAnsi="仿宋" w:eastAsia="仿宋" w:cs="仿宋"/>
          <w:b w:val="0"/>
          <w:bCs w:val="0"/>
          <w:color w:val="auto"/>
          <w:kern w:val="2"/>
          <w:sz w:val="32"/>
          <w:szCs w:val="32"/>
          <w:highlight w:val="none"/>
          <w:shd w:val="clear" w:color="auto" w:fill="auto"/>
          <w:lang w:val="en-US" w:eastAsia="zh-CN" w:bidi="ar-SA"/>
        </w:rPr>
      </w:pPr>
      <w:r>
        <w:rPr>
          <w:rFonts w:hint="eastAsia" w:ascii="仿宋" w:hAnsi="仿宋" w:eastAsia="仿宋" w:cs="仿宋"/>
          <w:b w:val="0"/>
          <w:bCs w:val="0"/>
          <w:color w:val="auto"/>
          <w:kern w:val="2"/>
          <w:sz w:val="32"/>
          <w:szCs w:val="32"/>
          <w:highlight w:val="none"/>
          <w:shd w:val="clear" w:color="auto" w:fill="auto"/>
          <w:lang w:val="en-US" w:eastAsia="zh-CN" w:bidi="ar-SA"/>
        </w:rPr>
        <w:t>遂宁市安居区国资局2023年年初预算支出19819.36万元，决算报表支出73969.68万元。</w:t>
      </w:r>
      <w:bookmarkEnd w:id="460"/>
      <w:bookmarkStart w:id="461" w:name="_Toc17590"/>
    </w:p>
    <w:p>
      <w:pPr>
        <w:pStyle w:val="6"/>
        <w:keepNext w:val="0"/>
        <w:keepLines w:val="0"/>
        <w:pageBreakBefore w:val="0"/>
        <w:widowControl/>
        <w:kinsoku/>
        <w:wordWrap/>
        <w:overflowPunct/>
        <w:topLinePunct w:val="0"/>
        <w:autoSpaceDE/>
        <w:autoSpaceDN/>
        <w:bidi w:val="0"/>
        <w:adjustRightInd w:val="0"/>
        <w:snapToGrid w:val="0"/>
        <w:spacing w:line="560" w:lineRule="exact"/>
        <w:ind w:firstLine="321" w:firstLineChars="100"/>
        <w:contextualSpacing/>
        <w:jc w:val="both"/>
        <w:textAlignment w:val="auto"/>
        <w:outlineLvl w:val="9"/>
        <w:rPr>
          <w:rFonts w:hint="eastAsia" w:ascii="仿宋_GB2312" w:hAnsi="仿宋_GB2312" w:eastAsia="仿宋_GB2312" w:cs="仿宋_GB2312"/>
          <w:b/>
          <w:bCs/>
          <w:color w:val="auto"/>
          <w:kern w:val="0"/>
          <w:sz w:val="32"/>
          <w:szCs w:val="32"/>
          <w:highlight w:val="none"/>
          <w:shd w:val="clear" w:color="auto" w:fill="FFFFFF"/>
          <w:lang w:val="zh-CN" w:eastAsia="zh-CN"/>
        </w:rPr>
      </w:pPr>
      <w:r>
        <w:rPr>
          <w:rFonts w:hint="eastAsia" w:ascii="仿宋_GB2312" w:hAnsi="仿宋_GB2312" w:eastAsia="仿宋_GB2312" w:cs="仿宋_GB2312"/>
          <w:b/>
          <w:bCs/>
          <w:color w:val="auto"/>
          <w:kern w:val="0"/>
          <w:sz w:val="32"/>
          <w:szCs w:val="32"/>
          <w:shd w:val="clear" w:fill="FFFFFF"/>
          <w:lang w:val="zh-CN"/>
        </w:rPr>
        <w:t>（三）</w:t>
      </w:r>
      <w:r>
        <w:rPr>
          <w:rFonts w:hint="eastAsia" w:ascii="仿宋_GB2312" w:hAnsi="仿宋_GB2312" w:eastAsia="仿宋_GB2312" w:cs="仿宋_GB2312"/>
          <w:b/>
          <w:bCs/>
          <w:color w:val="auto"/>
          <w:kern w:val="0"/>
          <w:sz w:val="32"/>
          <w:szCs w:val="32"/>
          <w:highlight w:val="none"/>
          <w:shd w:val="clear" w:color="auto" w:fill="FFFFFF"/>
          <w:lang w:val="zh-CN"/>
        </w:rPr>
        <w:t>结余分配和结转结余情况</w:t>
      </w:r>
      <w:r>
        <w:rPr>
          <w:rFonts w:hint="eastAsia" w:ascii="仿宋_GB2312" w:hAnsi="仿宋_GB2312" w:eastAsia="仿宋_GB2312" w:cs="仿宋_GB2312"/>
          <w:b/>
          <w:bCs/>
          <w:color w:val="auto"/>
          <w:kern w:val="0"/>
          <w:sz w:val="32"/>
          <w:szCs w:val="32"/>
          <w:highlight w:val="none"/>
          <w:shd w:val="clear" w:color="auto" w:fill="FFFFFF"/>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contextualSpacing/>
        <w:jc w:val="both"/>
        <w:textAlignment w:val="auto"/>
        <w:outlineLvl w:val="9"/>
        <w:rPr>
          <w:rFonts w:hint="eastAsia" w:ascii="仿宋" w:hAnsi="仿宋" w:eastAsia="仿宋" w:cs="仿宋"/>
          <w:b w:val="0"/>
          <w:bCs w:val="0"/>
          <w:color w:val="auto"/>
          <w:kern w:val="2"/>
          <w:sz w:val="32"/>
          <w:szCs w:val="32"/>
          <w:highlight w:val="none"/>
          <w:shd w:val="clear" w:color="auto" w:fill="auto"/>
          <w:lang w:val="en-US" w:eastAsia="zh-CN"/>
        </w:rPr>
      </w:pPr>
      <w:r>
        <w:rPr>
          <w:rFonts w:hint="eastAsia" w:ascii="Times New Roman" w:hAnsi="Times New Roman" w:eastAsia="仿宋_GB2312" w:cs="Times New Roman"/>
          <w:sz w:val="32"/>
          <w:szCs w:val="32"/>
          <w:lang w:val="en-US" w:eastAsia="zh-CN"/>
        </w:rPr>
        <w:t>　　</w:t>
      </w:r>
      <w:r>
        <w:rPr>
          <w:rFonts w:hint="eastAsia" w:ascii="仿宋" w:hAnsi="仿宋" w:eastAsia="仿宋" w:cs="仿宋"/>
          <w:sz w:val="32"/>
          <w:szCs w:val="32"/>
          <w:lang w:val="en-US" w:eastAsia="zh-CN"/>
        </w:rPr>
        <w:t>遂宁市安居区国资局2023年决算报表无结转结余。</w:t>
      </w:r>
    </w:p>
    <w:p>
      <w:pPr>
        <w:keepNext w:val="0"/>
        <w:keepLines w:val="0"/>
        <w:pageBreakBefore w:val="0"/>
        <w:widowControl/>
        <w:numPr>
          <w:ilvl w:val="-1"/>
          <w:numId w:val="0"/>
        </w:numPr>
        <w:kinsoku/>
        <w:wordWrap/>
        <w:overflowPunct/>
        <w:topLinePunct w:val="0"/>
        <w:autoSpaceDE/>
        <w:autoSpaceDN/>
        <w:bidi w:val="0"/>
        <w:adjustRightInd/>
        <w:snapToGrid/>
        <w:spacing w:line="240" w:lineRule="auto"/>
        <w:contextualSpacing w:val="0"/>
        <w:jc w:val="left"/>
        <w:textAlignment w:val="auto"/>
        <w:outlineLvl w:val="9"/>
        <w:rPr>
          <w:rFonts w:hint="eastAsia" w:ascii="黑体" w:hAnsi="黑体" w:eastAsia="黑体" w:cs="黑体"/>
          <w:b/>
          <w:bCs/>
          <w:i w:val="0"/>
          <w:iCs w:val="0"/>
          <w:kern w:val="2"/>
          <w:sz w:val="32"/>
          <w:szCs w:val="32"/>
          <w:shd w:val="clear"/>
          <w:lang w:val="en-US" w:eastAsia="zh-CN"/>
        </w:rPr>
      </w:pPr>
      <w:r>
        <w:rPr>
          <w:rFonts w:hint="eastAsia" w:ascii="黑体" w:hAnsi="黑体" w:eastAsia="黑体" w:cs="黑体"/>
          <w:b/>
          <w:bCs/>
          <w:i w:val="0"/>
          <w:iCs w:val="0"/>
          <w:kern w:val="2"/>
          <w:sz w:val="32"/>
          <w:szCs w:val="32"/>
          <w:shd w:val="clear"/>
          <w:lang w:val="en-US"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b w:val="0"/>
          <w:bCs w:val="0"/>
          <w:i w:val="0"/>
          <w:iCs w:val="0"/>
          <w:color w:val="auto"/>
          <w:kern w:val="2"/>
          <w:sz w:val="32"/>
          <w:szCs w:val="32"/>
          <w:highlight w:val="none"/>
          <w:shd w:val="clear" w:color="auto" w:fill="auto"/>
          <w:lang w:val="en-US"/>
        </w:rPr>
      </w:pPr>
      <w:r>
        <w:rPr>
          <w:rFonts w:hint="eastAsia" w:ascii="仿宋" w:hAnsi="仿宋" w:eastAsia="仿宋" w:cs="仿宋"/>
          <w:b w:val="0"/>
          <w:bCs w:val="0"/>
          <w:i w:val="0"/>
          <w:iCs w:val="0"/>
          <w:color w:val="000000"/>
          <w:kern w:val="0"/>
          <w:sz w:val="32"/>
          <w:szCs w:val="32"/>
          <w:highlight w:val="none"/>
          <w:shd w:val="clear" w:color="auto" w:fill="FFFFFF"/>
          <w:lang w:val="zh-CN"/>
        </w:rPr>
        <w:t>（一）</w:t>
      </w:r>
      <w:r>
        <w:rPr>
          <w:rFonts w:hint="eastAsia" w:ascii="仿宋" w:hAnsi="仿宋" w:eastAsia="仿宋" w:cs="仿宋"/>
          <w:b/>
          <w:bCs/>
          <w:i w:val="0"/>
          <w:iCs w:val="0"/>
          <w:color w:val="000000"/>
          <w:kern w:val="0"/>
          <w:sz w:val="32"/>
          <w:szCs w:val="32"/>
          <w:highlight w:val="none"/>
          <w:shd w:val="clear" w:color="auto" w:fill="FFFFFF"/>
          <w:lang w:val="zh-CN"/>
        </w:rPr>
        <w:t>部门预算总体绩效分析。</w:t>
      </w:r>
      <w:r>
        <w:rPr>
          <w:rFonts w:hint="eastAsia" w:ascii="仿宋" w:hAnsi="仿宋" w:eastAsia="仿宋" w:cs="仿宋"/>
          <w:b w:val="0"/>
          <w:bCs w:val="0"/>
          <w:i w:val="0"/>
          <w:iCs w:val="0"/>
          <w:color w:val="auto"/>
          <w:kern w:val="2"/>
          <w:sz w:val="32"/>
          <w:szCs w:val="32"/>
          <w:highlight w:val="none"/>
          <w:shd w:val="clear" w:color="auto" w:fill="auto"/>
          <w:lang w:val="en-US"/>
        </w:rPr>
        <w:t>根据部门预算绩效评价指标体系“总体绩效”涉及二、三级指标进行逐项绩效分析并评分，依次包括履职效能、预算管理、财务管理、资产管理、采购管理等情况</w:t>
      </w:r>
      <w:r>
        <w:rPr>
          <w:rFonts w:hint="eastAsia" w:ascii="Times New Roman" w:hAnsi="Times New Roman" w:eastAsia="仿宋_GB2312" w:cs="Times New Roman"/>
          <w:b w:val="0"/>
          <w:bCs w:val="0"/>
          <w:i w:val="0"/>
          <w:iCs w:val="0"/>
          <w:color w:val="auto"/>
          <w:kern w:val="2"/>
          <w:sz w:val="32"/>
          <w:szCs w:val="32"/>
          <w:highlight w:val="none"/>
          <w:shd w:val="clear" w:color="auto" w:fill="auto"/>
          <w:lang w:val="en-US"/>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i w:val="0"/>
          <w:iCs w:val="0"/>
          <w:color w:val="000000"/>
          <w:kern w:val="0"/>
          <w:sz w:val="32"/>
          <w:szCs w:val="32"/>
          <w:highlight w:val="none"/>
          <w:shd w:val="clear" w:color="auto" w:fill="FFFFFF"/>
          <w:lang w:val="zh-CN" w:eastAsia="zh-CN" w:bidi="ar-SA"/>
        </w:rPr>
      </w:pPr>
      <w:r>
        <w:rPr>
          <w:rFonts w:hint="eastAsia" w:ascii="仿宋" w:hAnsi="仿宋" w:eastAsia="仿宋" w:cs="仿宋"/>
          <w:b w:val="0"/>
          <w:bCs w:val="0"/>
          <w:i w:val="0"/>
          <w:iCs w:val="0"/>
          <w:color w:val="000000"/>
          <w:kern w:val="0"/>
          <w:sz w:val="32"/>
          <w:szCs w:val="32"/>
          <w:highlight w:val="none"/>
          <w:shd w:val="clear" w:color="auto" w:fill="FFFFFF"/>
          <w:lang w:val="zh-CN" w:eastAsia="zh-CN" w:bidi="ar-SA"/>
        </w:rPr>
        <w:t>1.履职效能。完成了全区行政事业单位资产信息系统数据维护、系统更新、做好国有企业档案管理、国有资产档案库建设；完成国有资产评估、维护、审计工作；公交车及出租车运行经费补助；化解还本付息债务；完成平台公司资本金的注入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i w:val="0"/>
          <w:iCs w:val="0"/>
          <w:color w:val="000000"/>
          <w:kern w:val="0"/>
          <w:sz w:val="32"/>
          <w:szCs w:val="32"/>
          <w:highlight w:val="none"/>
          <w:shd w:val="clear" w:color="auto" w:fill="FFFFFF"/>
          <w:lang w:val="zh-CN" w:eastAsia="zh-CN" w:bidi="ar-SA"/>
        </w:rPr>
      </w:pPr>
      <w:r>
        <w:rPr>
          <w:rFonts w:hint="eastAsia" w:ascii="仿宋" w:hAnsi="仿宋" w:eastAsia="仿宋" w:cs="仿宋"/>
          <w:b w:val="0"/>
          <w:bCs w:val="0"/>
          <w:i w:val="0"/>
          <w:iCs w:val="0"/>
          <w:color w:val="000000"/>
          <w:kern w:val="0"/>
          <w:sz w:val="32"/>
          <w:szCs w:val="32"/>
          <w:highlight w:val="none"/>
          <w:shd w:val="clear" w:color="auto" w:fill="FFFFFF"/>
          <w:lang w:val="zh-CN" w:eastAsia="zh-CN" w:bidi="ar-SA"/>
        </w:rPr>
        <w:t>2.预算管理。2023年财政下达预算资金</w:t>
      </w:r>
      <w:r>
        <w:rPr>
          <w:rFonts w:hint="eastAsia" w:ascii="仿宋" w:hAnsi="仿宋" w:eastAsia="仿宋" w:cs="仿宋"/>
          <w:b w:val="0"/>
          <w:bCs w:val="0"/>
          <w:color w:val="auto"/>
          <w:kern w:val="0"/>
          <w:sz w:val="32"/>
          <w:szCs w:val="32"/>
          <w:highlight w:val="none"/>
          <w:shd w:val="clear" w:color="auto" w:fill="FFFFFF"/>
          <w:lang w:val="en-US" w:eastAsia="zh-CN" w:bidi="ar-SA"/>
        </w:rPr>
        <w:t>73969.68</w:t>
      </w:r>
      <w:r>
        <w:rPr>
          <w:rFonts w:hint="eastAsia" w:ascii="仿宋" w:hAnsi="仿宋" w:eastAsia="仿宋" w:cs="仿宋"/>
          <w:b w:val="0"/>
          <w:bCs w:val="0"/>
          <w:i w:val="0"/>
          <w:iCs w:val="0"/>
          <w:color w:val="000000"/>
          <w:kern w:val="0"/>
          <w:sz w:val="32"/>
          <w:szCs w:val="32"/>
          <w:highlight w:val="none"/>
          <w:shd w:val="clear" w:color="auto" w:fill="FFFFFF"/>
          <w:lang w:val="zh-CN" w:eastAsia="zh-CN" w:bidi="ar-SA"/>
        </w:rPr>
        <w:t>万元，年度实际支付财政预算资金</w:t>
      </w:r>
      <w:r>
        <w:rPr>
          <w:rFonts w:hint="eastAsia" w:ascii="仿宋" w:hAnsi="仿宋" w:eastAsia="仿宋" w:cs="仿宋"/>
          <w:b w:val="0"/>
          <w:bCs w:val="0"/>
          <w:color w:val="auto"/>
          <w:kern w:val="0"/>
          <w:sz w:val="32"/>
          <w:szCs w:val="32"/>
          <w:highlight w:val="none"/>
          <w:shd w:val="clear" w:color="auto" w:fill="FFFFFF"/>
          <w:lang w:val="en-US" w:eastAsia="zh-CN" w:bidi="ar-SA"/>
        </w:rPr>
        <w:t>73969.68</w:t>
      </w:r>
      <w:r>
        <w:rPr>
          <w:rFonts w:hint="eastAsia" w:ascii="仿宋" w:hAnsi="仿宋" w:eastAsia="仿宋" w:cs="仿宋"/>
          <w:b w:val="0"/>
          <w:bCs w:val="0"/>
          <w:i w:val="0"/>
          <w:iCs w:val="0"/>
          <w:color w:val="000000"/>
          <w:kern w:val="0"/>
          <w:sz w:val="32"/>
          <w:szCs w:val="32"/>
          <w:highlight w:val="none"/>
          <w:shd w:val="clear" w:color="auto" w:fill="FFFFFF"/>
          <w:lang w:val="zh-CN" w:eastAsia="zh-CN" w:bidi="ar-SA"/>
        </w:rPr>
        <w:t>万元。我局每季度对预算执行（特别是项目执行）情况进行汇总分析，全年的预算执行基本符合执行进度要求。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i w:val="0"/>
          <w:iCs w:val="0"/>
          <w:color w:val="000000"/>
          <w:kern w:val="0"/>
          <w:sz w:val="32"/>
          <w:szCs w:val="32"/>
          <w:highlight w:val="none"/>
          <w:shd w:val="clear" w:color="auto" w:fill="FFFFFF"/>
          <w:lang w:val="zh-CN" w:eastAsia="zh-CN" w:bidi="ar-SA"/>
        </w:rPr>
      </w:pPr>
      <w:r>
        <w:rPr>
          <w:rFonts w:hint="eastAsia" w:ascii="仿宋" w:hAnsi="仿宋" w:eastAsia="仿宋" w:cs="仿宋"/>
          <w:b w:val="0"/>
          <w:bCs w:val="0"/>
          <w:i w:val="0"/>
          <w:iCs w:val="0"/>
          <w:color w:val="000000"/>
          <w:kern w:val="0"/>
          <w:sz w:val="32"/>
          <w:szCs w:val="32"/>
          <w:highlight w:val="none"/>
          <w:shd w:val="clear" w:color="auto" w:fill="FFFFFF"/>
          <w:lang w:val="zh-CN" w:eastAsia="zh-CN" w:bidi="ar-SA"/>
        </w:rPr>
        <w:t>3.财务管理。2023年，我局完善了《财务管理制度》、《机关差旅费管理办法》等制度，加强制度建设和监督检查；公务接待费方面，严格按照中央八项规定及省委省政府十项规定，严格控制接待陪同人数，严禁超标准接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i w:val="0"/>
          <w:iCs w:val="0"/>
          <w:color w:val="000000"/>
          <w:kern w:val="0"/>
          <w:sz w:val="32"/>
          <w:szCs w:val="32"/>
          <w:highlight w:val="none"/>
          <w:shd w:val="clear" w:color="auto" w:fill="FFFFFF"/>
          <w:lang w:val="zh-CN" w:eastAsia="zh-CN" w:bidi="ar-SA"/>
        </w:rPr>
      </w:pPr>
      <w:r>
        <w:rPr>
          <w:rFonts w:hint="eastAsia" w:ascii="仿宋" w:hAnsi="仿宋" w:eastAsia="仿宋" w:cs="仿宋"/>
          <w:b w:val="0"/>
          <w:bCs w:val="0"/>
          <w:i w:val="0"/>
          <w:iCs w:val="0"/>
          <w:color w:val="000000"/>
          <w:kern w:val="0"/>
          <w:sz w:val="32"/>
          <w:szCs w:val="32"/>
          <w:highlight w:val="none"/>
          <w:shd w:val="clear" w:color="auto" w:fill="FFFFFF"/>
          <w:lang w:val="zh-CN" w:eastAsia="zh-CN" w:bidi="ar-SA"/>
        </w:rPr>
        <w:t>4.资产管理。2023年我局完成了全区行政事业单位资产年报编制及上报工作，部分乡镇国有资产维修维护等工作。</w:t>
      </w:r>
    </w:p>
    <w:p>
      <w:pPr>
        <w:pStyle w:val="7"/>
        <w:rPr>
          <w:rFonts w:hint="eastAsia" w:ascii="仿宋" w:hAnsi="仿宋" w:eastAsia="仿宋" w:cs="仿宋"/>
          <w:b w:val="0"/>
          <w:bCs w:val="0"/>
          <w:i w:val="0"/>
          <w:iCs w:val="0"/>
          <w:kern w:val="2"/>
          <w:sz w:val="32"/>
          <w:szCs w:val="32"/>
          <w:highlight w:val="none"/>
          <w:lang w:val="zh-CN" w:eastAsia="zh-CN" w:bidi="ar-SA"/>
        </w:rPr>
      </w:pPr>
      <w:r>
        <w:rPr>
          <w:rFonts w:hint="eastAsia" w:ascii="仿宋" w:hAnsi="仿宋" w:eastAsia="仿宋" w:cs="仿宋"/>
          <w:b w:val="0"/>
          <w:bCs w:val="0"/>
          <w:i w:val="0"/>
          <w:iCs w:val="0"/>
          <w:color w:val="000000"/>
          <w:kern w:val="0"/>
          <w:sz w:val="32"/>
          <w:szCs w:val="32"/>
          <w:highlight w:val="none"/>
          <w:shd w:val="clear" w:color="auto" w:fill="FFFFFF"/>
          <w:lang w:val="zh-CN" w:eastAsia="zh-CN" w:bidi="ar-SA"/>
        </w:rPr>
        <w:t>5.采购管理。无。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仿宋" w:hAnsi="仿宋" w:eastAsia="仿宋" w:cs="仿宋"/>
          <w:b/>
          <w:bCs/>
          <w:i w:val="0"/>
          <w:iCs w:val="0"/>
          <w:color w:val="000000"/>
          <w:kern w:val="0"/>
          <w:sz w:val="32"/>
          <w:szCs w:val="32"/>
          <w:highlight w:val="none"/>
          <w:shd w:val="clear" w:color="auto" w:fill="FFFFFF"/>
          <w:lang w:val="zh-CN"/>
        </w:rPr>
      </w:pPr>
      <w:r>
        <w:rPr>
          <w:rFonts w:hint="eastAsia" w:ascii="仿宋" w:hAnsi="仿宋" w:eastAsia="仿宋" w:cs="仿宋"/>
          <w:b/>
          <w:bCs/>
          <w:i w:val="0"/>
          <w:iCs w:val="0"/>
          <w:color w:val="000000"/>
          <w:kern w:val="0"/>
          <w:sz w:val="32"/>
          <w:szCs w:val="32"/>
          <w:shd w:val="clear" w:fill="FFFFFF"/>
          <w:lang w:val="zh-CN" w:eastAsia="zh-CN" w:bidi="ar-SA"/>
        </w:rPr>
        <w:t>（二）</w:t>
      </w:r>
      <w:r>
        <w:rPr>
          <w:rFonts w:hint="eastAsia" w:ascii="仿宋" w:hAnsi="仿宋" w:eastAsia="仿宋" w:cs="仿宋"/>
          <w:b/>
          <w:bCs/>
          <w:i w:val="0"/>
          <w:iCs w:val="0"/>
          <w:color w:val="000000"/>
          <w:kern w:val="0"/>
          <w:sz w:val="32"/>
          <w:szCs w:val="32"/>
          <w:highlight w:val="none"/>
          <w:shd w:val="clear" w:color="auto" w:fill="FFFFFF"/>
          <w:lang w:val="zh-CN"/>
        </w:rPr>
        <w:t>部门预算项目绩效分析。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i w:val="0"/>
          <w:iCs w:val="0"/>
          <w:sz w:val="32"/>
          <w:szCs w:val="32"/>
          <w:highlight w:val="none"/>
          <w:lang w:val="zh-CN" w:eastAsia="zh-CN"/>
        </w:rPr>
      </w:pPr>
      <w:r>
        <w:rPr>
          <w:rFonts w:hint="eastAsia" w:ascii="仿宋" w:hAnsi="仿宋" w:eastAsia="仿宋" w:cs="仿宋"/>
          <w:b w:val="0"/>
          <w:bCs w:val="0"/>
          <w:i w:val="0"/>
          <w:iCs w:val="0"/>
          <w:sz w:val="32"/>
          <w:szCs w:val="32"/>
          <w:highlight w:val="none"/>
          <w:lang w:val="en-US" w:eastAsia="zh-CN"/>
        </w:rPr>
        <w:t>常年项目绩效分析。该类项目</w:t>
      </w:r>
      <w:r>
        <w:rPr>
          <w:rFonts w:hint="eastAsia" w:ascii="仿宋" w:hAnsi="仿宋" w:eastAsia="仿宋" w:cs="仿宋"/>
          <w:b w:val="0"/>
          <w:bCs w:val="0"/>
          <w:i w:val="0"/>
          <w:iCs w:val="0"/>
          <w:sz w:val="32"/>
          <w:szCs w:val="32"/>
          <w:highlight w:val="none"/>
          <w:lang w:val="zh-CN" w:eastAsia="zh-CN"/>
        </w:rPr>
        <w:t>总数</w:t>
      </w:r>
      <w:r>
        <w:rPr>
          <w:rFonts w:hint="eastAsia" w:ascii="仿宋" w:hAnsi="仿宋" w:eastAsia="仿宋" w:cs="仿宋"/>
          <w:b w:val="0"/>
          <w:bCs w:val="0"/>
          <w:i w:val="0"/>
          <w:iCs w:val="0"/>
          <w:sz w:val="32"/>
          <w:szCs w:val="32"/>
          <w:highlight w:val="none"/>
          <w:lang w:val="en-US" w:eastAsia="zh-CN"/>
        </w:rPr>
        <w:t>3</w:t>
      </w:r>
      <w:r>
        <w:rPr>
          <w:rFonts w:hint="eastAsia" w:ascii="仿宋" w:hAnsi="仿宋" w:eastAsia="仿宋" w:cs="仿宋"/>
          <w:b w:val="0"/>
          <w:bCs w:val="0"/>
          <w:i w:val="0"/>
          <w:iCs w:val="0"/>
          <w:sz w:val="32"/>
          <w:szCs w:val="32"/>
          <w:highlight w:val="none"/>
          <w:lang w:val="zh-CN" w:eastAsia="zh-CN"/>
        </w:rPr>
        <w:t>个，涉及预算总金额</w:t>
      </w:r>
      <w:r>
        <w:rPr>
          <w:rFonts w:hint="eastAsia" w:ascii="仿宋" w:hAnsi="仿宋" w:eastAsia="仿宋" w:cs="仿宋"/>
          <w:b w:val="0"/>
          <w:bCs w:val="0"/>
          <w:i w:val="0"/>
          <w:iCs w:val="0"/>
          <w:sz w:val="32"/>
          <w:szCs w:val="32"/>
          <w:highlight w:val="none"/>
          <w:lang w:val="en-US" w:eastAsia="zh-CN"/>
        </w:rPr>
        <w:t>17110</w:t>
      </w:r>
      <w:r>
        <w:rPr>
          <w:rFonts w:hint="eastAsia" w:ascii="仿宋" w:hAnsi="仿宋" w:eastAsia="仿宋" w:cs="仿宋"/>
          <w:b w:val="0"/>
          <w:bCs w:val="0"/>
          <w:i w:val="0"/>
          <w:iCs w:val="0"/>
          <w:sz w:val="32"/>
          <w:szCs w:val="32"/>
          <w:highlight w:val="none"/>
          <w:lang w:val="zh-CN" w:eastAsia="zh-CN"/>
        </w:rPr>
        <w:t>万元，1—1</w:t>
      </w:r>
      <w:r>
        <w:rPr>
          <w:rFonts w:hint="eastAsia" w:ascii="仿宋" w:hAnsi="仿宋" w:eastAsia="仿宋" w:cs="仿宋"/>
          <w:b w:val="0"/>
          <w:bCs w:val="0"/>
          <w:i w:val="0"/>
          <w:iCs w:val="0"/>
          <w:sz w:val="32"/>
          <w:szCs w:val="32"/>
          <w:highlight w:val="none"/>
          <w:lang w:val="en-US" w:eastAsia="zh-CN"/>
        </w:rPr>
        <w:t>2</w:t>
      </w:r>
      <w:r>
        <w:rPr>
          <w:rFonts w:hint="eastAsia" w:ascii="仿宋" w:hAnsi="仿宋" w:eastAsia="仿宋" w:cs="仿宋"/>
          <w:b w:val="0"/>
          <w:bCs w:val="0"/>
          <w:i w:val="0"/>
          <w:iCs w:val="0"/>
          <w:sz w:val="32"/>
          <w:szCs w:val="32"/>
          <w:highlight w:val="none"/>
          <w:lang w:val="zh-CN" w:eastAsia="zh-CN"/>
        </w:rPr>
        <w:t>月预算执行总体进度为</w:t>
      </w:r>
      <w:r>
        <w:rPr>
          <w:rFonts w:hint="eastAsia" w:ascii="仿宋" w:hAnsi="仿宋" w:eastAsia="仿宋" w:cs="仿宋"/>
          <w:b w:val="0"/>
          <w:bCs w:val="0"/>
          <w:i w:val="0"/>
          <w:iCs w:val="0"/>
          <w:sz w:val="32"/>
          <w:szCs w:val="32"/>
          <w:highlight w:val="none"/>
          <w:lang w:val="en-US" w:eastAsia="zh-CN"/>
        </w:rPr>
        <w:t>91.23</w:t>
      </w:r>
      <w:r>
        <w:rPr>
          <w:rFonts w:hint="eastAsia" w:ascii="仿宋" w:hAnsi="仿宋" w:eastAsia="仿宋" w:cs="仿宋"/>
          <w:b w:val="0"/>
          <w:bCs w:val="0"/>
          <w:i w:val="0"/>
          <w:iCs w:val="0"/>
          <w:sz w:val="32"/>
          <w:szCs w:val="32"/>
          <w:highlight w:val="none"/>
          <w:lang w:val="zh-CN" w:eastAsia="zh-CN"/>
        </w:rPr>
        <w:t>%，其中：预算结余率大于</w:t>
      </w:r>
      <w:r>
        <w:rPr>
          <w:rFonts w:hint="eastAsia" w:ascii="仿宋" w:hAnsi="仿宋" w:eastAsia="仿宋" w:cs="仿宋"/>
          <w:b w:val="0"/>
          <w:bCs w:val="0"/>
          <w:i w:val="0"/>
          <w:iCs w:val="0"/>
          <w:sz w:val="32"/>
          <w:szCs w:val="32"/>
          <w:highlight w:val="none"/>
          <w:lang w:val="en-US" w:eastAsia="zh-CN"/>
        </w:rPr>
        <w:t>10%</w:t>
      </w:r>
      <w:r>
        <w:rPr>
          <w:rFonts w:hint="eastAsia" w:ascii="仿宋" w:hAnsi="仿宋" w:eastAsia="仿宋" w:cs="仿宋"/>
          <w:b w:val="0"/>
          <w:bCs w:val="0"/>
          <w:i w:val="0"/>
          <w:iCs w:val="0"/>
          <w:sz w:val="32"/>
          <w:szCs w:val="32"/>
          <w:highlight w:val="none"/>
          <w:lang w:val="zh-CN" w:eastAsia="zh-CN"/>
        </w:rPr>
        <w:t>的项目共计</w:t>
      </w:r>
      <w:r>
        <w:rPr>
          <w:rFonts w:hint="eastAsia" w:ascii="仿宋" w:hAnsi="仿宋" w:eastAsia="仿宋" w:cs="仿宋"/>
          <w:b w:val="0"/>
          <w:bCs w:val="0"/>
          <w:i w:val="0"/>
          <w:iCs w:val="0"/>
          <w:sz w:val="32"/>
          <w:szCs w:val="32"/>
          <w:highlight w:val="none"/>
          <w:lang w:val="en-US" w:eastAsia="zh-CN"/>
        </w:rPr>
        <w:t>0</w:t>
      </w:r>
      <w:r>
        <w:rPr>
          <w:rFonts w:hint="eastAsia" w:ascii="仿宋" w:hAnsi="仿宋" w:eastAsia="仿宋" w:cs="仿宋"/>
          <w:b w:val="0"/>
          <w:bCs w:val="0"/>
          <w:i w:val="0"/>
          <w:iCs w:val="0"/>
          <w:sz w:val="32"/>
          <w:szCs w:val="32"/>
          <w:highlight w:val="none"/>
          <w:lang w:val="zh-CN" w:eastAsia="zh-CN"/>
        </w:rPr>
        <w:t>个。</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i w:val="0"/>
          <w:iCs w:val="0"/>
          <w:sz w:val="32"/>
          <w:szCs w:val="32"/>
          <w:highlight w:val="none"/>
          <w:lang w:val="zh-CN" w:eastAsia="zh-CN"/>
        </w:rPr>
      </w:pPr>
      <w:r>
        <w:rPr>
          <w:rFonts w:hint="eastAsia" w:ascii="仿宋" w:hAnsi="仿宋" w:eastAsia="仿宋" w:cs="仿宋"/>
          <w:b w:val="0"/>
          <w:bCs w:val="0"/>
          <w:i w:val="0"/>
          <w:iCs w:val="0"/>
          <w:sz w:val="32"/>
          <w:szCs w:val="32"/>
          <w:highlight w:val="none"/>
          <w:lang w:val="en-US" w:eastAsia="zh-CN"/>
        </w:rPr>
        <w:t>阶段（一次性）项目</w:t>
      </w:r>
      <w:r>
        <w:rPr>
          <w:rFonts w:hint="eastAsia" w:ascii="仿宋" w:hAnsi="仿宋" w:eastAsia="仿宋" w:cs="仿宋"/>
          <w:b w:val="0"/>
          <w:bCs w:val="0"/>
          <w:i w:val="0"/>
          <w:iCs w:val="0"/>
          <w:sz w:val="32"/>
          <w:szCs w:val="32"/>
          <w:highlight w:val="none"/>
          <w:lang w:val="zh-CN" w:eastAsia="zh-CN"/>
        </w:rPr>
        <w:t>总数</w:t>
      </w:r>
      <w:r>
        <w:rPr>
          <w:rFonts w:hint="eastAsia" w:ascii="仿宋" w:hAnsi="仿宋" w:eastAsia="仿宋" w:cs="仿宋"/>
          <w:b w:val="0"/>
          <w:bCs w:val="0"/>
          <w:i w:val="0"/>
          <w:iCs w:val="0"/>
          <w:sz w:val="32"/>
          <w:szCs w:val="32"/>
          <w:highlight w:val="none"/>
          <w:lang w:val="en-US" w:eastAsia="zh-CN"/>
        </w:rPr>
        <w:t>1</w:t>
      </w:r>
      <w:r>
        <w:rPr>
          <w:rFonts w:hint="eastAsia" w:ascii="仿宋" w:hAnsi="仿宋" w:eastAsia="仿宋" w:cs="仿宋"/>
          <w:b w:val="0"/>
          <w:bCs w:val="0"/>
          <w:i w:val="0"/>
          <w:iCs w:val="0"/>
          <w:sz w:val="32"/>
          <w:szCs w:val="32"/>
          <w:highlight w:val="none"/>
          <w:lang w:val="zh-CN" w:eastAsia="zh-CN"/>
        </w:rPr>
        <w:t>个，涉及预算总金额</w:t>
      </w:r>
      <w:r>
        <w:rPr>
          <w:rFonts w:hint="eastAsia" w:ascii="仿宋" w:hAnsi="仿宋" w:eastAsia="仿宋" w:cs="仿宋"/>
          <w:b w:val="0"/>
          <w:bCs w:val="0"/>
          <w:i w:val="0"/>
          <w:iCs w:val="0"/>
          <w:sz w:val="32"/>
          <w:szCs w:val="32"/>
          <w:highlight w:val="none"/>
          <w:lang w:val="en-US" w:eastAsia="zh-CN"/>
        </w:rPr>
        <w:t>2550</w:t>
      </w:r>
      <w:r>
        <w:rPr>
          <w:rFonts w:hint="eastAsia" w:ascii="仿宋" w:hAnsi="仿宋" w:eastAsia="仿宋" w:cs="仿宋"/>
          <w:b w:val="0"/>
          <w:bCs w:val="0"/>
          <w:i w:val="0"/>
          <w:iCs w:val="0"/>
          <w:sz w:val="32"/>
          <w:szCs w:val="32"/>
          <w:highlight w:val="none"/>
          <w:lang w:val="zh-CN" w:eastAsia="zh-CN"/>
        </w:rPr>
        <w:t>万元，1—1</w:t>
      </w:r>
      <w:r>
        <w:rPr>
          <w:rFonts w:hint="eastAsia" w:ascii="仿宋" w:hAnsi="仿宋" w:eastAsia="仿宋" w:cs="仿宋"/>
          <w:b w:val="0"/>
          <w:bCs w:val="0"/>
          <w:i w:val="0"/>
          <w:iCs w:val="0"/>
          <w:sz w:val="32"/>
          <w:szCs w:val="32"/>
          <w:highlight w:val="none"/>
          <w:lang w:val="en-US" w:eastAsia="zh-CN"/>
        </w:rPr>
        <w:t>2</w:t>
      </w:r>
      <w:r>
        <w:rPr>
          <w:rFonts w:hint="eastAsia" w:ascii="仿宋" w:hAnsi="仿宋" w:eastAsia="仿宋" w:cs="仿宋"/>
          <w:b w:val="0"/>
          <w:bCs w:val="0"/>
          <w:i w:val="0"/>
          <w:iCs w:val="0"/>
          <w:sz w:val="32"/>
          <w:szCs w:val="32"/>
          <w:highlight w:val="none"/>
          <w:lang w:val="zh-CN" w:eastAsia="zh-CN"/>
        </w:rPr>
        <w:t>月预算执行总体进度为</w:t>
      </w:r>
      <w:r>
        <w:rPr>
          <w:rFonts w:hint="eastAsia" w:ascii="仿宋" w:hAnsi="仿宋" w:eastAsia="仿宋" w:cs="仿宋"/>
          <w:b w:val="0"/>
          <w:bCs w:val="0"/>
          <w:i w:val="0"/>
          <w:iCs w:val="0"/>
          <w:sz w:val="32"/>
          <w:szCs w:val="32"/>
          <w:highlight w:val="none"/>
          <w:lang w:val="en-US" w:eastAsia="zh-CN"/>
        </w:rPr>
        <w:t xml:space="preserve">90.2 </w:t>
      </w:r>
      <w:r>
        <w:rPr>
          <w:rFonts w:hint="eastAsia" w:ascii="仿宋" w:hAnsi="仿宋" w:eastAsia="仿宋" w:cs="仿宋"/>
          <w:b w:val="0"/>
          <w:bCs w:val="0"/>
          <w:i w:val="0"/>
          <w:iCs w:val="0"/>
          <w:sz w:val="32"/>
          <w:szCs w:val="32"/>
          <w:highlight w:val="none"/>
          <w:lang w:val="zh-CN" w:eastAsia="zh-CN"/>
        </w:rPr>
        <w:t>%，其中：预算结余率大于</w:t>
      </w:r>
      <w:r>
        <w:rPr>
          <w:rFonts w:hint="eastAsia" w:ascii="仿宋" w:hAnsi="仿宋" w:eastAsia="仿宋" w:cs="仿宋"/>
          <w:b w:val="0"/>
          <w:bCs w:val="0"/>
          <w:i w:val="0"/>
          <w:iCs w:val="0"/>
          <w:sz w:val="32"/>
          <w:szCs w:val="32"/>
          <w:highlight w:val="none"/>
          <w:lang w:val="en-US" w:eastAsia="zh-CN"/>
        </w:rPr>
        <w:t>10%</w:t>
      </w:r>
      <w:r>
        <w:rPr>
          <w:rFonts w:hint="eastAsia" w:ascii="仿宋" w:hAnsi="仿宋" w:eastAsia="仿宋" w:cs="仿宋"/>
          <w:b w:val="0"/>
          <w:bCs w:val="0"/>
          <w:i w:val="0"/>
          <w:iCs w:val="0"/>
          <w:sz w:val="32"/>
          <w:szCs w:val="32"/>
          <w:highlight w:val="none"/>
          <w:lang w:val="zh-CN" w:eastAsia="zh-CN"/>
        </w:rPr>
        <w:t>的项目共计</w:t>
      </w:r>
      <w:r>
        <w:rPr>
          <w:rFonts w:hint="eastAsia" w:ascii="仿宋" w:hAnsi="仿宋" w:eastAsia="仿宋" w:cs="仿宋"/>
          <w:b w:val="0"/>
          <w:bCs w:val="0"/>
          <w:i w:val="0"/>
          <w:iCs w:val="0"/>
          <w:sz w:val="32"/>
          <w:szCs w:val="32"/>
          <w:highlight w:val="none"/>
          <w:lang w:val="en-US" w:eastAsia="zh-CN"/>
        </w:rPr>
        <w:t>0</w:t>
      </w:r>
      <w:r>
        <w:rPr>
          <w:rFonts w:hint="eastAsia" w:ascii="仿宋" w:hAnsi="仿宋" w:eastAsia="仿宋" w:cs="仿宋"/>
          <w:b w:val="0"/>
          <w:bCs w:val="0"/>
          <w:i w:val="0"/>
          <w:iCs w:val="0"/>
          <w:sz w:val="32"/>
          <w:szCs w:val="32"/>
          <w:highlight w:val="none"/>
          <w:lang w:val="zh-CN" w:eastAsia="zh-CN"/>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en-US" w:eastAsia="zh-CN"/>
        </w:rPr>
        <w:t>1.</w:t>
      </w:r>
      <w:r>
        <w:rPr>
          <w:rFonts w:hint="eastAsia" w:ascii="仿宋" w:hAnsi="仿宋" w:eastAsia="仿宋" w:cs="仿宋"/>
          <w:color w:val="000000"/>
          <w:kern w:val="0"/>
          <w:sz w:val="32"/>
          <w:szCs w:val="32"/>
          <w:highlight w:val="none"/>
          <w:shd w:val="clear" w:color="auto" w:fill="FFFFFF"/>
          <w:lang w:val="zh-CN"/>
        </w:rPr>
        <w:t>项目决策。</w:t>
      </w:r>
      <w:r>
        <w:rPr>
          <w:rFonts w:hint="eastAsia" w:ascii="仿宋" w:hAnsi="仿宋" w:eastAsia="仿宋" w:cs="仿宋"/>
          <w:color w:val="auto"/>
          <w:sz w:val="32"/>
          <w:szCs w:val="32"/>
          <w:highlight w:val="none"/>
          <w:u w:val="none"/>
          <w:lang w:eastAsia="zh-CN"/>
        </w:rPr>
        <w:t>项目</w:t>
      </w:r>
      <w:r>
        <w:rPr>
          <w:rFonts w:hint="eastAsia" w:ascii="仿宋" w:hAnsi="仿宋" w:eastAsia="仿宋" w:cs="仿宋"/>
          <w:color w:val="auto"/>
          <w:sz w:val="32"/>
          <w:szCs w:val="32"/>
          <w:highlight w:val="none"/>
          <w:u w:val="none"/>
        </w:rPr>
        <w:t>符合中央、省</w:t>
      </w:r>
      <w:r>
        <w:rPr>
          <w:rFonts w:hint="eastAsia" w:ascii="仿宋" w:hAnsi="仿宋" w:eastAsia="仿宋" w:cs="仿宋"/>
          <w:color w:val="auto"/>
          <w:sz w:val="32"/>
          <w:szCs w:val="32"/>
          <w:highlight w:val="none"/>
          <w:u w:val="none"/>
          <w:lang w:eastAsia="zh-CN"/>
        </w:rPr>
        <w:t>、市</w:t>
      </w:r>
      <w:r>
        <w:rPr>
          <w:rFonts w:hint="eastAsia" w:ascii="仿宋" w:hAnsi="仿宋" w:eastAsia="仿宋" w:cs="仿宋"/>
          <w:color w:val="auto"/>
          <w:sz w:val="32"/>
          <w:szCs w:val="32"/>
          <w:highlight w:val="none"/>
          <w:u w:val="none"/>
        </w:rPr>
        <w:t>决策部署，符合</w:t>
      </w:r>
      <w:r>
        <w:rPr>
          <w:rFonts w:hint="eastAsia" w:ascii="仿宋" w:hAnsi="仿宋" w:eastAsia="仿宋" w:cs="仿宋"/>
          <w:color w:val="auto"/>
          <w:sz w:val="32"/>
          <w:szCs w:val="32"/>
          <w:highlight w:val="none"/>
          <w:u w:val="none"/>
          <w:lang w:eastAsia="zh-CN"/>
        </w:rPr>
        <w:t>区</w:t>
      </w:r>
      <w:r>
        <w:rPr>
          <w:rFonts w:hint="eastAsia" w:ascii="仿宋" w:hAnsi="仿宋" w:eastAsia="仿宋" w:cs="仿宋"/>
          <w:color w:val="auto"/>
          <w:sz w:val="32"/>
          <w:szCs w:val="32"/>
          <w:highlight w:val="none"/>
          <w:u w:val="none"/>
        </w:rPr>
        <w:t>委、</w:t>
      </w:r>
      <w:r>
        <w:rPr>
          <w:rFonts w:hint="eastAsia" w:ascii="仿宋" w:hAnsi="仿宋" w:eastAsia="仿宋" w:cs="仿宋"/>
          <w:color w:val="auto"/>
          <w:sz w:val="32"/>
          <w:szCs w:val="32"/>
          <w:highlight w:val="none"/>
          <w:u w:val="none"/>
          <w:lang w:eastAsia="zh-CN"/>
        </w:rPr>
        <w:t>区</w:t>
      </w:r>
      <w:r>
        <w:rPr>
          <w:rFonts w:hint="eastAsia" w:ascii="仿宋" w:hAnsi="仿宋" w:eastAsia="仿宋" w:cs="仿宋"/>
          <w:color w:val="auto"/>
          <w:sz w:val="32"/>
          <w:szCs w:val="32"/>
          <w:highlight w:val="none"/>
          <w:u w:val="none"/>
        </w:rPr>
        <w:t>政府的重点任务要求、发展规划、优先发展重点以及部门的职能分工，具有现实需求，具有明显的经济、社会、环境或可持续性效益等必要性</w:t>
      </w:r>
      <w:r>
        <w:rPr>
          <w:rFonts w:hint="eastAsia" w:ascii="仿宋" w:hAnsi="仿宋" w:eastAsia="仿宋" w:cs="仿宋"/>
          <w:color w:val="auto"/>
          <w:sz w:val="32"/>
          <w:szCs w:val="32"/>
          <w:highlight w:val="none"/>
          <w:u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en-US" w:eastAsia="zh-CN"/>
        </w:rPr>
        <w:t>2.项目执行</w:t>
      </w:r>
      <w:r>
        <w:rPr>
          <w:rFonts w:hint="eastAsia" w:ascii="仿宋" w:hAnsi="仿宋" w:eastAsia="仿宋" w:cs="仿宋"/>
          <w:color w:val="000000"/>
          <w:kern w:val="0"/>
          <w:sz w:val="32"/>
          <w:szCs w:val="32"/>
          <w:highlight w:val="none"/>
          <w:shd w:val="clear" w:color="auto" w:fill="FFFFFF"/>
          <w:lang w:val="zh-CN"/>
        </w:rPr>
        <w:t>。</w:t>
      </w:r>
      <w:r>
        <w:rPr>
          <w:rFonts w:hint="eastAsia" w:ascii="仿宋" w:hAnsi="仿宋" w:eastAsia="仿宋" w:cs="仿宋"/>
          <w:sz w:val="32"/>
          <w:szCs w:val="32"/>
          <w:highlight w:val="none"/>
        </w:rPr>
        <w:t>资金来源渠道的合法合规性，评估内容包括政策或项目具有公共性，属于公共财政支持范围，筹资渠道符合法律法规规定，筹资结构合理，资金来源渠道明确，各渠道资金到位时间、条件能够落实等</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en-US" w:eastAsia="zh-CN"/>
        </w:rPr>
        <w:t>3.</w:t>
      </w:r>
      <w:r>
        <w:rPr>
          <w:rFonts w:hint="eastAsia" w:ascii="仿宋" w:hAnsi="仿宋" w:eastAsia="仿宋" w:cs="仿宋"/>
          <w:color w:val="000000"/>
          <w:kern w:val="0"/>
          <w:sz w:val="32"/>
          <w:szCs w:val="32"/>
          <w:highlight w:val="none"/>
          <w:shd w:val="clear" w:color="auto" w:fill="FFFFFF"/>
          <w:lang w:val="zh-CN"/>
        </w:rPr>
        <w:t>目标实现。</w:t>
      </w:r>
      <w:r>
        <w:rPr>
          <w:rFonts w:hint="eastAsia" w:ascii="仿宋" w:hAnsi="仿宋" w:eastAsia="仿宋" w:cs="仿宋"/>
          <w:color w:val="auto"/>
          <w:sz w:val="32"/>
          <w:szCs w:val="32"/>
          <w:highlight w:val="none"/>
          <w:lang w:val="en-US" w:eastAsia="zh-CN"/>
        </w:rPr>
        <w:t>项目均达到质量目标，按质、按量实施，并全部按照预定进度计划进行了推进实施。</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b/>
          <w:bCs/>
          <w:color w:val="000000"/>
          <w:kern w:val="0"/>
          <w:sz w:val="32"/>
          <w:szCs w:val="32"/>
          <w:highlight w:val="none"/>
          <w:shd w:val="clear" w:color="auto" w:fill="FFFFFF"/>
          <w:lang w:val="zh-CN"/>
        </w:rPr>
        <w:t>（三）</w:t>
      </w:r>
      <w:r>
        <w:rPr>
          <w:rFonts w:hint="eastAsia" w:ascii="仿宋" w:hAnsi="仿宋" w:eastAsia="仿宋" w:cs="仿宋"/>
          <w:b/>
          <w:bCs/>
          <w:color w:val="000000"/>
          <w:kern w:val="0"/>
          <w:sz w:val="32"/>
          <w:szCs w:val="32"/>
          <w:highlight w:val="none"/>
          <w:shd w:val="clear" w:color="auto" w:fill="FFFFFF"/>
          <w:lang w:val="zh-CN" w:eastAsia="zh-CN"/>
        </w:rPr>
        <w:t>重点领域</w:t>
      </w:r>
      <w:r>
        <w:rPr>
          <w:rFonts w:hint="eastAsia" w:ascii="仿宋" w:hAnsi="仿宋" w:eastAsia="仿宋" w:cs="仿宋"/>
          <w:b/>
          <w:bCs/>
          <w:color w:val="000000"/>
          <w:kern w:val="0"/>
          <w:sz w:val="32"/>
          <w:szCs w:val="32"/>
          <w:highlight w:val="none"/>
          <w:shd w:val="clear" w:color="auto" w:fill="FFFFFF"/>
          <w:lang w:val="zh-CN"/>
        </w:rPr>
        <w:t>绩效分析</w:t>
      </w:r>
      <w:r>
        <w:rPr>
          <w:rFonts w:hint="eastAsia" w:ascii="仿宋" w:hAnsi="仿宋" w:eastAsia="仿宋" w:cs="仿宋"/>
          <w:b/>
          <w:bCs/>
          <w:color w:val="000000"/>
          <w:kern w:val="0"/>
          <w:sz w:val="32"/>
          <w:szCs w:val="32"/>
          <w:highlight w:val="none"/>
          <w:shd w:val="clear" w:color="auto" w:fill="FFFFFF"/>
          <w:lang w:val="zh-CN" w:eastAsia="zh-CN"/>
        </w:rPr>
        <w:t>。</w:t>
      </w:r>
      <w:r>
        <w:rPr>
          <w:rFonts w:hint="eastAsia" w:ascii="仿宋" w:hAnsi="仿宋" w:eastAsia="仿宋" w:cs="仿宋"/>
          <w:sz w:val="32"/>
          <w:szCs w:val="32"/>
          <w:highlight w:val="none"/>
          <w:u w:val="none"/>
          <w:lang w:eastAsia="zh-CN"/>
        </w:rPr>
        <w:t>无</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仿宋" w:hAnsi="仿宋" w:eastAsia="仿宋" w:cs="仿宋"/>
          <w:b w:val="0"/>
          <w:bCs w:val="0"/>
          <w:i w:val="0"/>
          <w:iCs w:val="0"/>
          <w:sz w:val="32"/>
          <w:szCs w:val="32"/>
          <w:highlight w:val="none"/>
          <w:u w:val="none"/>
          <w:lang w:bidi="ar"/>
        </w:rPr>
      </w:pPr>
      <w:r>
        <w:rPr>
          <w:rFonts w:hint="eastAsia" w:ascii="仿宋" w:hAnsi="仿宋" w:eastAsia="仿宋" w:cs="仿宋"/>
          <w:b/>
          <w:bCs/>
          <w:i w:val="0"/>
          <w:iCs w:val="0"/>
          <w:color w:val="000000"/>
          <w:kern w:val="0"/>
          <w:sz w:val="32"/>
          <w:szCs w:val="32"/>
          <w:highlight w:val="none"/>
          <w:shd w:val="clear" w:color="auto" w:fill="FFFFFF"/>
          <w:lang w:val="zh-CN" w:eastAsia="zh-CN"/>
        </w:rPr>
        <w:t>（四）绩效结果应用情况。</w:t>
      </w:r>
      <w:r>
        <w:rPr>
          <w:rFonts w:hint="eastAsia" w:ascii="仿宋" w:hAnsi="仿宋" w:eastAsia="仿宋" w:cs="仿宋"/>
          <w:b w:val="0"/>
          <w:bCs w:val="0"/>
          <w:i w:val="0"/>
          <w:iCs w:val="0"/>
          <w:color w:val="000000"/>
          <w:kern w:val="0"/>
          <w:sz w:val="32"/>
          <w:szCs w:val="32"/>
          <w:highlight w:val="none"/>
          <w:shd w:val="clear" w:color="auto" w:fill="FFFFFF"/>
          <w:lang w:val="zh-CN" w:eastAsia="zh-CN"/>
        </w:rPr>
        <w:t>及时在区政府网站公开</w:t>
      </w:r>
      <w:r>
        <w:rPr>
          <w:rFonts w:hint="eastAsia" w:ascii="仿宋" w:hAnsi="仿宋" w:eastAsia="仿宋" w:cs="仿宋"/>
          <w:b w:val="0"/>
          <w:bCs w:val="0"/>
          <w:i w:val="0"/>
          <w:iCs w:val="0"/>
          <w:color w:val="000000"/>
          <w:kern w:val="0"/>
          <w:sz w:val="32"/>
          <w:szCs w:val="32"/>
          <w:highlight w:val="none"/>
          <w:shd w:val="clear" w:color="auto" w:fill="FFFFFF"/>
          <w:lang w:val="en-US" w:eastAsia="zh-CN"/>
        </w:rPr>
        <w:t>2</w:t>
      </w:r>
      <w:r>
        <w:rPr>
          <w:rFonts w:hint="eastAsia" w:ascii="仿宋" w:hAnsi="仿宋" w:eastAsia="仿宋" w:cs="仿宋"/>
          <w:b w:val="0"/>
          <w:bCs w:val="0"/>
          <w:i w:val="0"/>
          <w:iCs w:val="0"/>
          <w:color w:val="000000"/>
          <w:kern w:val="0"/>
          <w:sz w:val="32"/>
          <w:szCs w:val="32"/>
          <w:highlight w:val="none"/>
          <w:shd w:val="clear" w:color="auto" w:fill="FFFFFF"/>
          <w:lang w:val="zh-CN" w:eastAsia="zh-CN"/>
        </w:rPr>
        <w:t>023年部门预算、“三公”经费预算和2022年部门决算、“三公”经费决算，依法接受上级财政等部门监督，2023年度部门预算执行及绩效管理具有明确的用</w:t>
      </w:r>
      <w:bookmarkStart w:id="919" w:name="_GoBack"/>
      <w:bookmarkEnd w:id="919"/>
      <w:r>
        <w:rPr>
          <w:rFonts w:hint="eastAsia" w:ascii="仿宋" w:hAnsi="仿宋" w:eastAsia="仿宋" w:cs="仿宋"/>
          <w:b w:val="0"/>
          <w:bCs w:val="0"/>
          <w:i w:val="0"/>
          <w:iCs w:val="0"/>
          <w:color w:val="000000"/>
          <w:kern w:val="0"/>
          <w:sz w:val="32"/>
          <w:szCs w:val="32"/>
          <w:highlight w:val="none"/>
          <w:shd w:val="clear" w:color="auto" w:fill="FFFFFF"/>
          <w:lang w:val="zh-CN" w:eastAsia="zh-CN"/>
        </w:rPr>
        <w:t>途和目标，通过细致的执行计划，使各项资金及时到位并严格按照财政有关规定使用。预算决策、管理、执行过程逐渐规范，</w:t>
      </w:r>
      <w:r>
        <w:rPr>
          <w:rFonts w:hint="eastAsia" w:ascii="仿宋" w:hAnsi="仿宋" w:eastAsia="仿宋" w:cs="仿宋"/>
          <w:b w:val="0"/>
          <w:bCs w:val="0"/>
          <w:i w:val="0"/>
          <w:iCs w:val="0"/>
          <w:sz w:val="32"/>
          <w:szCs w:val="32"/>
          <w:highlight w:val="none"/>
          <w:u w:val="none"/>
          <w:lang w:val="zh-CN" w:eastAsia="zh-CN" w:bidi="ar"/>
        </w:rPr>
        <w:t>项目整体执行情况良好，符合党中央、国务院和省委、省政府决策部署，资金分配及使用合规合法，取得较好的社会效益，我部门已及时分析原因并进行结果反馈，将进一步督促科学分配。</w:t>
      </w:r>
    </w:p>
    <w:p>
      <w:pPr>
        <w:keepNext w:val="0"/>
        <w:keepLines w:val="0"/>
        <w:pageBreakBefore w:val="0"/>
        <w:widowControl/>
        <w:numPr>
          <w:ilvl w:val="-1"/>
          <w:numId w:val="0"/>
        </w:numPr>
        <w:kinsoku/>
        <w:wordWrap/>
        <w:overflowPunct/>
        <w:topLinePunct w:val="0"/>
        <w:autoSpaceDE/>
        <w:autoSpaceDN/>
        <w:bidi w:val="0"/>
        <w:adjustRightInd/>
        <w:snapToGrid/>
        <w:spacing w:line="240" w:lineRule="auto"/>
        <w:contextualSpacing w:val="0"/>
        <w:jc w:val="left"/>
        <w:textAlignment w:val="auto"/>
        <w:outlineLvl w:val="9"/>
        <w:rPr>
          <w:rFonts w:hint="eastAsia" w:ascii="黑体" w:hAnsi="黑体" w:eastAsia="黑体" w:cs="黑体"/>
          <w:b/>
          <w:bCs/>
          <w:i w:val="0"/>
          <w:iCs w:val="0"/>
          <w:kern w:val="2"/>
          <w:sz w:val="32"/>
          <w:szCs w:val="32"/>
          <w:shd w:val="clear"/>
          <w:lang w:val="en-US"/>
        </w:rPr>
      </w:pPr>
      <w:r>
        <w:rPr>
          <w:rFonts w:hint="eastAsia" w:ascii="黑体" w:hAnsi="黑体" w:eastAsia="黑体" w:cs="黑体"/>
          <w:b/>
          <w:bCs/>
          <w:i w:val="0"/>
          <w:iCs w:val="0"/>
          <w:kern w:val="2"/>
          <w:sz w:val="32"/>
          <w:szCs w:val="32"/>
          <w:shd w:val="clear"/>
          <w:lang w:val="en-US" w:eastAsia="zh-CN"/>
        </w:rPr>
        <w:t>四、</w:t>
      </w:r>
      <w:r>
        <w:rPr>
          <w:rFonts w:hint="eastAsia" w:ascii="黑体" w:hAnsi="黑体" w:eastAsia="黑体" w:cs="黑体"/>
          <w:b/>
          <w:bCs/>
          <w:i w:val="0"/>
          <w:iCs w:val="0"/>
          <w:kern w:val="2"/>
          <w:sz w:val="32"/>
          <w:szCs w:val="32"/>
          <w:shd w:val="clear"/>
          <w:lang w:val="en-US"/>
        </w:rPr>
        <w:t>评价结论及建议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cs="仿宋"/>
          <w:b w:val="0"/>
          <w:bCs w:val="0"/>
          <w:i w:val="0"/>
          <w:iCs w:val="0"/>
          <w:sz w:val="32"/>
          <w:szCs w:val="32"/>
          <w:u w:val="none"/>
          <w:lang w:val="en-US" w:eastAsia="zh-CN" w:bidi="ar"/>
        </w:rPr>
      </w:pPr>
      <w:r>
        <w:rPr>
          <w:rFonts w:hint="eastAsia" w:ascii="仿宋" w:hAnsi="仿宋" w:eastAsia="仿宋" w:cs="仿宋"/>
          <w:b/>
          <w:bCs/>
          <w:i w:val="0"/>
          <w:iCs w:val="0"/>
          <w:color w:val="000000"/>
          <w:kern w:val="0"/>
          <w:sz w:val="32"/>
          <w:szCs w:val="32"/>
          <w:highlight w:val="none"/>
          <w:shd w:val="clear" w:color="auto" w:fill="FFFFFF"/>
          <w:lang w:val="zh-CN"/>
        </w:rPr>
        <w:t>（一）评价结论。</w:t>
      </w:r>
      <w:r>
        <w:rPr>
          <w:rFonts w:hint="eastAsia" w:ascii="仿宋" w:hAnsi="仿宋" w:eastAsia="仿宋" w:cs="仿宋"/>
          <w:b w:val="0"/>
          <w:bCs w:val="0"/>
          <w:i w:val="0"/>
          <w:iCs w:val="0"/>
          <w:sz w:val="32"/>
          <w:szCs w:val="32"/>
          <w:u w:val="none"/>
          <w:lang w:val="en-US" w:eastAsia="zh-CN" w:bidi="ar"/>
        </w:rPr>
        <w:t>总体来说，通过绩效评价，2023年度部门预算具有明确的用途和目标，制定了较为细致的执行计划，资金到位及时并严格按照财政有关规定专款专用。预算决策、管理、执行过程逐渐规范，能较好地满足工作需要，保障项目顺利开展时效，并取得了较为满意的社会效益。自评得分95分。</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cs="仿宋"/>
          <w:b w:val="0"/>
          <w:bCs w:val="0"/>
          <w:i w:val="0"/>
          <w:iCs w:val="0"/>
          <w:sz w:val="32"/>
          <w:szCs w:val="32"/>
          <w:u w:val="none"/>
          <w:lang w:val="en-US" w:eastAsia="zh-CN" w:bidi="ar"/>
        </w:rPr>
      </w:pPr>
      <w:r>
        <w:rPr>
          <w:rFonts w:hint="eastAsia" w:ascii="仿宋" w:hAnsi="仿宋" w:eastAsia="仿宋" w:cs="仿宋"/>
          <w:b/>
          <w:bCs/>
          <w:i w:val="0"/>
          <w:iCs w:val="0"/>
          <w:color w:val="000000"/>
          <w:kern w:val="0"/>
          <w:sz w:val="32"/>
          <w:szCs w:val="32"/>
          <w:highlight w:val="none"/>
          <w:shd w:val="clear" w:color="auto" w:fill="FFFFFF"/>
          <w:lang w:val="zh-CN"/>
        </w:rPr>
        <w:t>（二）存在问题。</w:t>
      </w:r>
      <w:r>
        <w:rPr>
          <w:rFonts w:hint="eastAsia" w:ascii="仿宋" w:hAnsi="仿宋" w:eastAsia="仿宋" w:cs="仿宋"/>
          <w:b w:val="0"/>
          <w:bCs w:val="0"/>
          <w:i w:val="0"/>
          <w:iCs w:val="0"/>
          <w:sz w:val="32"/>
          <w:szCs w:val="32"/>
          <w:u w:val="none"/>
          <w:lang w:val="en-US" w:eastAsia="zh-CN" w:bidi="ar"/>
        </w:rPr>
        <w:t>一是我局资金总量大，但过路资金较多，应加大对国有公司的资金使用监督力度；二是由于财政资金申请、拨付周期长，不能及时到位，导致该拨付的资金未能及时拨付。</w:t>
      </w:r>
    </w:p>
    <w:p>
      <w:pPr>
        <w:widowControl/>
        <w:numPr>
          <w:ilvl w:val="0"/>
          <w:numId w:val="0"/>
        </w:numPr>
        <w:adjustRightInd w:val="0"/>
        <w:snapToGrid w:val="0"/>
        <w:spacing w:line="578" w:lineRule="exact"/>
        <w:ind w:leftChars="0" w:firstLine="643" w:firstLineChars="200"/>
        <w:contextualSpacing/>
        <w:jc w:val="left"/>
        <w:outlineLvl w:val="9"/>
        <w:rPr>
          <w:rFonts w:hint="eastAsia" w:hAnsi="宋体" w:cs="宋体"/>
          <w:color w:val="auto"/>
          <w:kern w:val="0"/>
          <w:sz w:val="32"/>
          <w:szCs w:val="32"/>
          <w:highlight w:val="yellow"/>
          <w:shd w:val="clear" w:color="auto" w:fill="FFFFFF"/>
          <w:lang w:val="zh-CN"/>
        </w:rPr>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 w:hAnsi="仿宋" w:eastAsia="仿宋" w:cs="仿宋"/>
          <w:b/>
          <w:bCs/>
          <w:i w:val="0"/>
          <w:iCs w:val="0"/>
          <w:color w:val="000000"/>
          <w:kern w:val="0"/>
          <w:sz w:val="32"/>
          <w:szCs w:val="32"/>
          <w:highlight w:val="none"/>
          <w:shd w:val="clear" w:color="auto" w:fill="FFFFFF"/>
          <w:lang w:val="zh-CN" w:eastAsia="zh-CN"/>
        </w:rPr>
        <w:t>（三）改进建议。</w:t>
      </w:r>
      <w:bookmarkStart w:id="462" w:name="_Hlk110546638"/>
      <w:r>
        <w:rPr>
          <w:rFonts w:hint="eastAsia" w:ascii="仿宋" w:hAnsi="仿宋" w:eastAsia="仿宋" w:cs="仿宋"/>
          <w:b w:val="0"/>
          <w:bCs w:val="0"/>
          <w:i w:val="0"/>
          <w:iCs w:val="0"/>
          <w:sz w:val="32"/>
          <w:szCs w:val="32"/>
          <w:u w:val="none"/>
          <w:lang w:val="en-US" w:eastAsia="zh-CN" w:bidi="ar"/>
        </w:rPr>
        <w:t>一是加快进度，及时、高效使用项目资金；二是建立、健全相关管理制度、规范管理过程。三是加强财政资金支出绩效评价的培训学习，提高业务素质，提升资金支出绩效评价水平。</w:t>
      </w:r>
      <w:bookmarkEnd w:id="461"/>
      <w:bookmarkEnd w:id="462"/>
    </w:p>
    <w:p>
      <w:pPr>
        <w:pStyle w:val="3"/>
        <w:keepNext w:val="0"/>
        <w:keepLines w:val="0"/>
        <w:pageBreakBefore w:val="0"/>
        <w:numPr>
          <w:ilvl w:val="0"/>
          <w:numId w:val="0"/>
        </w:numPr>
        <w:kinsoku/>
        <w:wordWrap/>
        <w:overflowPunct/>
        <w:topLinePunct w:val="0"/>
        <w:autoSpaceDE/>
        <w:autoSpaceDN/>
        <w:bidi w:val="0"/>
        <w:spacing w:line="560" w:lineRule="exact"/>
        <w:ind w:firstLine="643" w:firstLineChars="200"/>
        <w:jc w:val="left"/>
        <w:textAlignment w:val="auto"/>
        <w:rPr>
          <w:rFonts w:hint="default" w:ascii="Times New Roman" w:hAnsi="Times New Roman" w:eastAsia="仿宋_GB2312" w:cs="Times New Roman"/>
          <w:b/>
          <w:bCs/>
          <w:i w:val="0"/>
          <w:iCs w:val="0"/>
          <w:kern w:val="0"/>
          <w:position w:val="0"/>
          <w:sz w:val="32"/>
          <w:szCs w:val="32"/>
          <w:highlight w:val="yellow"/>
          <w:lang w:val="en-US" w:eastAsia="zh-CN" w:bidi="ar-SA"/>
        </w:rPr>
      </w:pPr>
      <w:r>
        <w:rPr>
          <w:rFonts w:hint="eastAsia" w:ascii="Times New Roman" w:eastAsia="仿宋_GB2312" w:cs="Times New Roman"/>
          <w:b/>
          <w:bCs/>
          <w:i w:val="0"/>
          <w:iCs w:val="0"/>
          <w:kern w:val="0"/>
          <w:position w:val="0"/>
          <w:sz w:val="32"/>
          <w:szCs w:val="32"/>
          <w:highlight w:val="none"/>
          <w:lang w:val="en-US" w:eastAsia="zh-CN" w:bidi="ar-SA"/>
        </w:rPr>
        <w:t>附表：部门预算项目支出绩效自评表（2023年度）</w:t>
      </w:r>
    </w:p>
    <w:p>
      <w:pPr>
        <w:pStyle w:val="3"/>
        <w:keepNext w:val="0"/>
        <w:keepLines w:val="0"/>
        <w:pageBreakBefore w:val="0"/>
        <w:numPr>
          <w:ilvl w:val="0"/>
          <w:numId w:val="0"/>
        </w:numPr>
        <w:kinsoku/>
        <w:wordWrap/>
        <w:overflowPunct/>
        <w:topLinePunct w:val="0"/>
        <w:autoSpaceDE/>
        <w:autoSpaceDN/>
        <w:bidi w:val="0"/>
        <w:spacing w:line="560" w:lineRule="exact"/>
        <w:ind w:firstLine="880" w:firstLineChars="200"/>
        <w:jc w:val="center"/>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方正小标宋简体" w:hAnsi="方正小标宋简体" w:eastAsia="方正小标宋简体" w:cs="方正小标宋简体"/>
          <w:color w:val="auto"/>
          <w:sz w:val="44"/>
          <w:szCs w:val="44"/>
          <w:highlight w:val="none"/>
          <w:lang w:val="en-US" w:eastAsia="zh-CN"/>
        </w:rPr>
        <w:t>部门预算项目支出绩效自评表（2023年度）</w:t>
      </w:r>
    </w:p>
    <w:tbl>
      <w:tblPr>
        <w:tblStyle w:val="21"/>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74"/>
        <w:gridCol w:w="761"/>
        <w:gridCol w:w="870"/>
        <w:gridCol w:w="1854"/>
        <w:gridCol w:w="5597"/>
        <w:gridCol w:w="1492"/>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48" w:type="dxa"/>
            <w:gridSpan w:val="3"/>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vertAlign w:val="baseline"/>
                <w:lang w:val="en-US" w:eastAsia="zh-CN"/>
              </w:rPr>
            </w:pPr>
            <w:r>
              <w:rPr>
                <w:rFonts w:hint="eastAsia" w:ascii="仿宋" w:hAnsi="仿宋" w:eastAsia="仿宋" w:cs="仿宋"/>
                <w:b w:val="0"/>
                <w:bCs w:val="0"/>
                <w:i w:val="0"/>
                <w:iCs w:val="0"/>
                <w:color w:val="000000"/>
                <w:kern w:val="0"/>
                <w:sz w:val="24"/>
                <w:szCs w:val="24"/>
                <w:u w:val="none"/>
                <w:lang w:val="en-US" w:eastAsia="zh-CN" w:bidi="ar"/>
              </w:rPr>
              <w:t>绩效指标</w:t>
            </w:r>
          </w:p>
        </w:tc>
        <w:tc>
          <w:tcPr>
            <w:tcW w:w="870"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指标分值</w:t>
            </w:r>
          </w:p>
        </w:tc>
        <w:tc>
          <w:tcPr>
            <w:tcW w:w="1854"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指标解释</w:t>
            </w:r>
          </w:p>
        </w:tc>
        <w:tc>
          <w:tcPr>
            <w:tcW w:w="5597"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计分标准</w:t>
            </w:r>
          </w:p>
        </w:tc>
        <w:tc>
          <w:tcPr>
            <w:tcW w:w="1492"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自评得分</w:t>
            </w:r>
          </w:p>
        </w:tc>
        <w:tc>
          <w:tcPr>
            <w:tcW w:w="611" w:type="dxa"/>
            <w:vMerge w:val="restart"/>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3"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vertAlign w:val="baseline"/>
                <w:lang w:val="en-US" w:eastAsia="zh-CN"/>
              </w:rPr>
            </w:pPr>
            <w:r>
              <w:rPr>
                <w:rFonts w:hint="eastAsia" w:ascii="仿宋" w:hAnsi="仿宋" w:eastAsia="仿宋" w:cs="仿宋"/>
                <w:b w:val="0"/>
                <w:bCs w:val="0"/>
                <w:i w:val="0"/>
                <w:iCs w:val="0"/>
                <w:color w:val="000000"/>
                <w:kern w:val="0"/>
                <w:sz w:val="24"/>
                <w:szCs w:val="24"/>
                <w:u w:val="none"/>
                <w:lang w:val="en-US" w:eastAsia="zh-CN" w:bidi="ar"/>
              </w:rPr>
              <w:t>一级指标</w:t>
            </w:r>
          </w:p>
        </w:tc>
        <w:tc>
          <w:tcPr>
            <w:tcW w:w="974"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二级</w:t>
            </w:r>
          </w:p>
          <w:p>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vertAlign w:val="baseline"/>
                <w:lang w:val="en-US" w:eastAsia="zh-CN"/>
              </w:rPr>
            </w:pPr>
            <w:r>
              <w:rPr>
                <w:rFonts w:hint="eastAsia" w:ascii="仿宋" w:hAnsi="仿宋" w:eastAsia="仿宋" w:cs="仿宋"/>
                <w:b w:val="0"/>
                <w:bCs w:val="0"/>
                <w:i w:val="0"/>
                <w:iCs w:val="0"/>
                <w:color w:val="000000"/>
                <w:kern w:val="0"/>
                <w:sz w:val="24"/>
                <w:szCs w:val="24"/>
                <w:u w:val="none"/>
                <w:lang w:val="en-US" w:eastAsia="zh-CN" w:bidi="ar"/>
              </w:rPr>
              <w:t>指标</w:t>
            </w:r>
          </w:p>
        </w:tc>
        <w:tc>
          <w:tcPr>
            <w:tcW w:w="761"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vertAlign w:val="baseline"/>
                <w:lang w:val="en-US" w:eastAsia="zh-CN"/>
              </w:rPr>
            </w:pPr>
            <w:r>
              <w:rPr>
                <w:rFonts w:hint="eastAsia" w:ascii="仿宋" w:hAnsi="仿宋" w:eastAsia="仿宋" w:cs="仿宋"/>
                <w:b w:val="0"/>
                <w:bCs w:val="0"/>
                <w:i w:val="0"/>
                <w:iCs w:val="0"/>
                <w:color w:val="000000"/>
                <w:kern w:val="0"/>
                <w:sz w:val="24"/>
                <w:szCs w:val="24"/>
                <w:u w:val="none"/>
                <w:lang w:val="en-US" w:eastAsia="zh-CN" w:bidi="ar"/>
              </w:rPr>
              <w:t>三级指标</w:t>
            </w:r>
          </w:p>
        </w:tc>
        <w:tc>
          <w:tcPr>
            <w:tcW w:w="870"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ind w:leftChars="200" w:firstLine="360" w:firstLineChars="200"/>
              <w:jc w:val="both"/>
              <w:textAlignment w:val="auto"/>
              <w:rPr>
                <w:rFonts w:hint="eastAsia" w:ascii="仿宋" w:hAnsi="仿宋" w:eastAsia="仿宋" w:cs="仿宋"/>
                <w:color w:val="auto"/>
                <w:kern w:val="2"/>
                <w:sz w:val="18"/>
                <w:szCs w:val="18"/>
                <w:highlight w:val="none"/>
                <w:vertAlign w:val="baseline"/>
                <w:lang w:val="en-US" w:eastAsia="zh-CN" w:bidi="ar-SA"/>
              </w:rPr>
            </w:pPr>
          </w:p>
        </w:tc>
        <w:tc>
          <w:tcPr>
            <w:tcW w:w="1854"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ind w:leftChars="200" w:firstLine="360" w:firstLineChars="200"/>
              <w:jc w:val="both"/>
              <w:textAlignment w:val="auto"/>
              <w:rPr>
                <w:rFonts w:hint="eastAsia" w:ascii="仿宋" w:hAnsi="仿宋" w:eastAsia="仿宋" w:cs="仿宋"/>
                <w:color w:val="auto"/>
                <w:kern w:val="2"/>
                <w:sz w:val="18"/>
                <w:szCs w:val="18"/>
                <w:highlight w:val="none"/>
                <w:vertAlign w:val="baseline"/>
                <w:lang w:val="en-US" w:eastAsia="zh-CN" w:bidi="ar-SA"/>
              </w:rPr>
            </w:pPr>
          </w:p>
        </w:tc>
        <w:tc>
          <w:tcPr>
            <w:tcW w:w="5597"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ind w:leftChars="200" w:firstLine="360" w:firstLineChars="200"/>
              <w:jc w:val="both"/>
              <w:textAlignment w:val="auto"/>
              <w:rPr>
                <w:rFonts w:hint="eastAsia" w:ascii="仿宋" w:hAnsi="仿宋" w:eastAsia="仿宋" w:cs="仿宋"/>
                <w:color w:val="auto"/>
                <w:kern w:val="2"/>
                <w:sz w:val="18"/>
                <w:szCs w:val="18"/>
                <w:highlight w:val="none"/>
                <w:vertAlign w:val="baseline"/>
                <w:lang w:val="en-US" w:eastAsia="zh-CN" w:bidi="ar-SA"/>
              </w:rPr>
            </w:pPr>
          </w:p>
        </w:tc>
        <w:tc>
          <w:tcPr>
            <w:tcW w:w="1492"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ind w:leftChars="200" w:firstLine="360" w:firstLineChars="200"/>
              <w:jc w:val="both"/>
              <w:textAlignment w:val="auto"/>
              <w:rPr>
                <w:rFonts w:hint="eastAsia" w:ascii="仿宋" w:hAnsi="仿宋" w:eastAsia="仿宋" w:cs="仿宋"/>
                <w:color w:val="auto"/>
                <w:kern w:val="2"/>
                <w:sz w:val="18"/>
                <w:szCs w:val="18"/>
                <w:highlight w:val="none"/>
                <w:vertAlign w:val="baseline"/>
                <w:lang w:val="en-US" w:eastAsia="zh-CN" w:bidi="ar-SA"/>
              </w:rPr>
            </w:pPr>
          </w:p>
        </w:tc>
        <w:tc>
          <w:tcPr>
            <w:tcW w:w="611" w:type="dxa"/>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tLeast"/>
              <w:ind w:leftChars="200" w:firstLine="360" w:firstLineChars="200"/>
              <w:jc w:val="both"/>
              <w:textAlignment w:val="auto"/>
              <w:rPr>
                <w:rFonts w:hint="eastAsia" w:ascii="仿宋" w:hAnsi="仿宋" w:eastAsia="仿宋" w:cs="仿宋"/>
                <w:color w:val="auto"/>
                <w:kern w:val="2"/>
                <w:sz w:val="18"/>
                <w:szCs w:val="1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部门预算管理（80分）</w:t>
            </w:r>
          </w:p>
        </w:tc>
        <w:tc>
          <w:tcPr>
            <w:tcW w:w="974" w:type="dxa"/>
            <w:vMerge w:val="restart"/>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预算编制（30分）</w:t>
            </w:r>
          </w:p>
        </w:tc>
        <w:tc>
          <w:tcPr>
            <w:tcW w:w="761"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目标制定</w:t>
            </w:r>
          </w:p>
        </w:tc>
        <w:tc>
          <w:tcPr>
            <w:tcW w:w="870"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854"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评价部门绩效目标是否要素完整、细化量化。</w:t>
            </w:r>
          </w:p>
        </w:tc>
        <w:tc>
          <w:tcPr>
            <w:tcW w:w="5597"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1492"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611" w:type="dxa"/>
            <w:noWrap w:val="0"/>
            <w:vAlign w:val="center"/>
          </w:tcPr>
          <w:p>
            <w:pPr>
              <w:rPr>
                <w:rFonts w:hint="eastAsia" w:ascii="仿宋" w:hAnsi="仿宋" w:eastAsia="仿宋" w:cs="仿宋"/>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974"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761"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目标实现</w:t>
            </w:r>
          </w:p>
        </w:tc>
        <w:tc>
          <w:tcPr>
            <w:tcW w:w="870"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854"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评价部门绩效目标实际实现程度与预期目标的偏离度。</w:t>
            </w:r>
          </w:p>
        </w:tc>
        <w:tc>
          <w:tcPr>
            <w:tcW w:w="5597"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1492"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611" w:type="dxa"/>
            <w:noWrap w:val="0"/>
            <w:vAlign w:val="center"/>
          </w:tcPr>
          <w:p>
            <w:pPr>
              <w:rPr>
                <w:rFonts w:hint="eastAsia" w:ascii="仿宋" w:hAnsi="仿宋" w:eastAsia="仿宋" w:cs="仿宋"/>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974"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761"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编制准确</w:t>
            </w:r>
          </w:p>
        </w:tc>
        <w:tc>
          <w:tcPr>
            <w:tcW w:w="870"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854"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评价部门年初预算编制是否科学准确。</w:t>
            </w:r>
          </w:p>
        </w:tc>
        <w:tc>
          <w:tcPr>
            <w:tcW w:w="5597"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指标得分=（1-（10×部门全年预算调剂金额/年初部门预算数））*指标分值。其中：若部门全年预算调剂金额/年初部门预算数&gt;0.1，此项得0分。</w:t>
            </w:r>
          </w:p>
        </w:tc>
        <w:tc>
          <w:tcPr>
            <w:tcW w:w="1492"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611" w:type="dxa"/>
            <w:noWrap w:val="0"/>
            <w:vAlign w:val="center"/>
          </w:tcPr>
          <w:p>
            <w:pPr>
              <w:rPr>
                <w:rFonts w:hint="eastAsia" w:ascii="仿宋" w:hAnsi="仿宋" w:eastAsia="仿宋" w:cs="仿宋"/>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974" w:type="dxa"/>
            <w:vMerge w:val="restart"/>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 xml:space="preserve">                                                                             预算执行（30分）</w:t>
            </w:r>
          </w:p>
        </w:tc>
        <w:tc>
          <w:tcPr>
            <w:tcW w:w="761"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支出控制</w:t>
            </w:r>
          </w:p>
        </w:tc>
        <w:tc>
          <w:tcPr>
            <w:tcW w:w="870"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854"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部门公用经费及非定额公用支出控制情况。</w:t>
            </w:r>
          </w:p>
        </w:tc>
        <w:tc>
          <w:tcPr>
            <w:tcW w:w="5597"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1492"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611" w:type="dxa"/>
            <w:noWrap w:val="0"/>
            <w:vAlign w:val="center"/>
          </w:tcPr>
          <w:p>
            <w:pPr>
              <w:rPr>
                <w:rFonts w:hint="eastAsia" w:ascii="仿宋" w:hAnsi="仿宋" w:eastAsia="仿宋" w:cs="仿宋"/>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974"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761"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动态调整</w:t>
            </w:r>
          </w:p>
        </w:tc>
        <w:tc>
          <w:tcPr>
            <w:tcW w:w="870"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854"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评价部门开展绩效运行监控后，将绩效监控结果应用到预算调整的情况。</w:t>
            </w:r>
          </w:p>
        </w:tc>
        <w:tc>
          <w:tcPr>
            <w:tcW w:w="5597"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1492"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611" w:type="dxa"/>
            <w:noWrap w:val="0"/>
            <w:vAlign w:val="center"/>
          </w:tcPr>
          <w:p>
            <w:pPr>
              <w:rPr>
                <w:rFonts w:hint="eastAsia" w:ascii="仿宋" w:hAnsi="仿宋" w:eastAsia="仿宋" w:cs="仿宋"/>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974"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761"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执行进度</w:t>
            </w:r>
          </w:p>
        </w:tc>
        <w:tc>
          <w:tcPr>
            <w:tcW w:w="870"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854"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评价部门在6、9、11月的预算执行情况。</w:t>
            </w:r>
          </w:p>
        </w:tc>
        <w:tc>
          <w:tcPr>
            <w:tcW w:w="5597"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1492"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611" w:type="dxa"/>
            <w:noWrap w:val="0"/>
            <w:vAlign w:val="center"/>
          </w:tcPr>
          <w:p>
            <w:pPr>
              <w:rPr>
                <w:rFonts w:hint="eastAsia" w:ascii="仿宋" w:hAnsi="仿宋" w:eastAsia="仿宋" w:cs="仿宋"/>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974" w:type="dxa"/>
            <w:vMerge w:val="restart"/>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完成结果（20分）</w:t>
            </w:r>
          </w:p>
        </w:tc>
        <w:tc>
          <w:tcPr>
            <w:tcW w:w="761"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预算完成</w:t>
            </w:r>
          </w:p>
        </w:tc>
        <w:tc>
          <w:tcPr>
            <w:tcW w:w="870"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854"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评价部门预算项目年终预算执行情况。</w:t>
            </w:r>
          </w:p>
        </w:tc>
        <w:tc>
          <w:tcPr>
            <w:tcW w:w="5597"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部门预算项目12月预算执行进度达到100%的，得10分，未达100%的，按照实际进度量化计算得分。</w:t>
            </w:r>
          </w:p>
        </w:tc>
        <w:tc>
          <w:tcPr>
            <w:tcW w:w="1492"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611" w:type="dxa"/>
            <w:noWrap w:val="0"/>
            <w:vAlign w:val="center"/>
          </w:tcPr>
          <w:p>
            <w:pPr>
              <w:rPr>
                <w:rFonts w:hint="eastAsia" w:ascii="仿宋" w:hAnsi="仿宋" w:eastAsia="仿宋" w:cs="仿宋"/>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974"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761"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违规记录</w:t>
            </w:r>
          </w:p>
        </w:tc>
        <w:tc>
          <w:tcPr>
            <w:tcW w:w="870"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854"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根据审计监督、财政检查结果反映部门上一年度部门预算管理是否合规。</w:t>
            </w:r>
          </w:p>
        </w:tc>
        <w:tc>
          <w:tcPr>
            <w:tcW w:w="5597"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依据评价年度审计监督、财政检查结果，出现部门预算管理方面违纪违规问题的，每个问题扣0.5分，直至扣完。</w:t>
            </w:r>
          </w:p>
        </w:tc>
        <w:tc>
          <w:tcPr>
            <w:tcW w:w="1492"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611" w:type="dxa"/>
            <w:noWrap w:val="0"/>
            <w:vAlign w:val="center"/>
          </w:tcPr>
          <w:p>
            <w:pPr>
              <w:rPr>
                <w:rFonts w:hint="eastAsia" w:ascii="仿宋" w:hAnsi="仿宋" w:eastAsia="仿宋" w:cs="仿宋"/>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绩效结果应用（10分）</w:t>
            </w:r>
          </w:p>
        </w:tc>
        <w:tc>
          <w:tcPr>
            <w:tcW w:w="974"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信息公开（2分)</w:t>
            </w:r>
          </w:p>
        </w:tc>
        <w:tc>
          <w:tcPr>
            <w:tcW w:w="761"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自评公开</w:t>
            </w:r>
          </w:p>
        </w:tc>
        <w:tc>
          <w:tcPr>
            <w:tcW w:w="870"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1854"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评价部门是否按要求将部门整体绩效自评情况和自行组织的评价情况向社会公开。</w:t>
            </w:r>
          </w:p>
        </w:tc>
        <w:tc>
          <w:tcPr>
            <w:tcW w:w="5597"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按要求将相关绩效信息随同决算公开的，得2分，否则不得分。</w:t>
            </w:r>
          </w:p>
        </w:tc>
        <w:tc>
          <w:tcPr>
            <w:tcW w:w="1492"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611" w:type="dxa"/>
            <w:noWrap w:val="0"/>
            <w:vAlign w:val="center"/>
          </w:tcPr>
          <w:p>
            <w:pPr>
              <w:rPr>
                <w:rFonts w:hint="eastAsia" w:ascii="仿宋" w:hAnsi="仿宋" w:eastAsia="仿宋" w:cs="仿宋"/>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974" w:type="dxa"/>
            <w:vMerge w:val="restart"/>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整改反馈（8分）</w:t>
            </w:r>
          </w:p>
        </w:tc>
        <w:tc>
          <w:tcPr>
            <w:tcW w:w="761"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结果整改</w:t>
            </w:r>
          </w:p>
        </w:tc>
        <w:tc>
          <w:tcPr>
            <w:tcW w:w="870"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1854"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评价部门根据绩效管理结果整改问题、完善政策、改进管理的情况。</w:t>
            </w:r>
          </w:p>
        </w:tc>
        <w:tc>
          <w:tcPr>
            <w:tcW w:w="5597"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1492"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611" w:type="dxa"/>
            <w:noWrap w:val="0"/>
            <w:vAlign w:val="center"/>
          </w:tcPr>
          <w:p>
            <w:pPr>
              <w:rPr>
                <w:rFonts w:hint="eastAsia" w:ascii="仿宋" w:hAnsi="仿宋" w:eastAsia="仿宋" w:cs="仿宋"/>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974" w:type="dxa"/>
            <w:vMerge w:val="continue"/>
            <w:noWrap w:val="0"/>
            <w:vAlign w:val="center"/>
          </w:tcPr>
          <w:p>
            <w:pPr>
              <w:jc w:val="center"/>
              <w:rPr>
                <w:rFonts w:hint="eastAsia" w:ascii="仿宋" w:hAnsi="仿宋" w:eastAsia="仿宋" w:cs="仿宋"/>
                <w:color w:val="auto"/>
                <w:sz w:val="18"/>
                <w:szCs w:val="18"/>
                <w:highlight w:val="none"/>
                <w:vertAlign w:val="baseline"/>
                <w:lang w:val="en-US" w:eastAsia="zh-CN"/>
              </w:rPr>
            </w:pPr>
          </w:p>
        </w:tc>
        <w:tc>
          <w:tcPr>
            <w:tcW w:w="761"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应用反馈</w:t>
            </w:r>
          </w:p>
        </w:tc>
        <w:tc>
          <w:tcPr>
            <w:tcW w:w="870"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1854"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评价部门按要求及时向财政部门反馈结果应用情况。</w:t>
            </w:r>
          </w:p>
        </w:tc>
        <w:tc>
          <w:tcPr>
            <w:tcW w:w="5597"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部门在规定时间内向财政部门反馈应用绩效结果报告的，得满分，否则不得分。</w:t>
            </w:r>
          </w:p>
        </w:tc>
        <w:tc>
          <w:tcPr>
            <w:tcW w:w="1492"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611" w:type="dxa"/>
            <w:noWrap w:val="0"/>
            <w:vAlign w:val="center"/>
          </w:tcPr>
          <w:p>
            <w:pPr>
              <w:rPr>
                <w:rFonts w:hint="eastAsia" w:ascii="仿宋" w:hAnsi="仿宋" w:eastAsia="仿宋" w:cs="仿宋"/>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自评质量（10分）</w:t>
            </w:r>
          </w:p>
        </w:tc>
        <w:tc>
          <w:tcPr>
            <w:tcW w:w="974"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自评质量（10分）</w:t>
            </w:r>
          </w:p>
        </w:tc>
        <w:tc>
          <w:tcPr>
            <w:tcW w:w="761"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自评准确率</w:t>
            </w:r>
          </w:p>
        </w:tc>
        <w:tc>
          <w:tcPr>
            <w:tcW w:w="870"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1854"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评价部门整体支出自评准确率。</w:t>
            </w:r>
          </w:p>
        </w:tc>
        <w:tc>
          <w:tcPr>
            <w:tcW w:w="5597" w:type="dxa"/>
            <w:noWrap w:val="0"/>
            <w:vAlign w:val="center"/>
          </w:tcPr>
          <w:p>
            <w:pPr>
              <w:keepNext w:val="0"/>
              <w:keepLines w:val="0"/>
              <w:widowControl/>
              <w:suppressLineNumbers w:val="0"/>
              <w:jc w:val="left"/>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1492" w:type="dxa"/>
            <w:noWrap w:val="0"/>
            <w:vAlign w:val="center"/>
          </w:tcPr>
          <w:p>
            <w:pPr>
              <w:keepNext w:val="0"/>
              <w:keepLines w:val="0"/>
              <w:widowControl/>
              <w:suppressLineNumbers w:val="0"/>
              <w:jc w:val="center"/>
              <w:textAlignment w:val="center"/>
              <w:rPr>
                <w:rFonts w:hint="eastAsia" w:ascii="仿宋" w:hAnsi="仿宋" w:eastAsia="仿宋" w:cs="仿宋"/>
                <w:color w:val="auto"/>
                <w:sz w:val="18"/>
                <w:szCs w:val="18"/>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611" w:type="dxa"/>
            <w:noWrap w:val="0"/>
            <w:vAlign w:val="center"/>
          </w:tcPr>
          <w:p>
            <w:pPr>
              <w:rPr>
                <w:rFonts w:hint="eastAsia" w:ascii="仿宋" w:hAnsi="仿宋" w:eastAsia="仿宋" w:cs="仿宋"/>
                <w:color w:val="auto"/>
                <w:sz w:val="18"/>
                <w:szCs w:val="18"/>
                <w:highlight w:val="none"/>
                <w:vertAlign w:val="baseline"/>
                <w:lang w:val="en-US" w:eastAsia="zh-CN"/>
              </w:rPr>
            </w:pPr>
          </w:p>
        </w:tc>
      </w:tr>
    </w:tbl>
    <w:p>
      <w:pPr>
        <w:pStyle w:val="3"/>
        <w:keepNext w:val="0"/>
        <w:keepLines w:val="0"/>
        <w:pageBreakBefore w:val="0"/>
        <w:numPr>
          <w:ilvl w:val="0"/>
          <w:numId w:val="0"/>
        </w:numPr>
        <w:kinsoku/>
        <w:wordWrap/>
        <w:overflowPunct/>
        <w:topLinePunct w:val="0"/>
        <w:autoSpaceDE/>
        <w:autoSpaceDN/>
        <w:bidi w:val="0"/>
        <w:spacing w:line="560" w:lineRule="exact"/>
        <w:ind w:firstLine="560" w:firstLineChars="200"/>
        <w:jc w:val="center"/>
        <w:textAlignment w:val="auto"/>
        <w:rPr>
          <w:rFonts w:hint="default" w:ascii="Times New Roman" w:hAnsi="Times New Roman" w:eastAsia="仿宋_GB2312" w:cs="Times New Roman"/>
          <w:b w:val="0"/>
          <w:bCs w:val="0"/>
          <w:i w:val="0"/>
          <w:iCs w:val="0"/>
          <w:kern w:val="0"/>
          <w:position w:val="0"/>
          <w:sz w:val="28"/>
          <w:szCs w:val="28"/>
          <w:highlight w:val="none"/>
          <w:lang w:val="en-US" w:eastAsia="zh-CN" w:bidi="ar-SA"/>
        </w:rPr>
      </w:pPr>
    </w:p>
    <w:p>
      <w:pPr>
        <w:rPr>
          <w:rFonts w:hint="default" w:hAnsi="宋体" w:cs="宋体"/>
          <w:color w:val="auto"/>
          <w:kern w:val="0"/>
          <w:sz w:val="32"/>
          <w:szCs w:val="32"/>
          <w:highlight w:val="yellow"/>
          <w:shd w:val="clear" w:color="auto" w:fill="FFFFFF"/>
          <w:lang w:val="en-US"/>
        </w:rPr>
      </w:pPr>
      <w:r>
        <w:rPr>
          <w:rFonts w:hint="default" w:hAnsi="宋体" w:cs="宋体"/>
          <w:color w:val="auto"/>
          <w:kern w:val="0"/>
          <w:sz w:val="32"/>
          <w:szCs w:val="32"/>
          <w:highlight w:val="yellow"/>
          <w:shd w:val="clear" w:color="auto" w:fill="FFFFFF"/>
          <w:lang w:val="en-US"/>
        </w:rPr>
        <w:br w:type="page"/>
      </w:r>
    </w:p>
    <w:p>
      <w:pPr>
        <w:pStyle w:val="12"/>
        <w:rPr>
          <w:rFonts w:hint="default" w:hAnsi="宋体" w:cs="宋体"/>
          <w:color w:val="auto"/>
          <w:kern w:val="0"/>
          <w:sz w:val="32"/>
          <w:szCs w:val="32"/>
          <w:highlight w:val="yellow"/>
          <w:shd w:val="clear" w:color="auto" w:fill="FFFFFF"/>
          <w:lang w:val="en-US"/>
        </w:rPr>
        <w:sectPr>
          <w:pgSz w:w="16838" w:h="11906" w:orient="landscape"/>
          <w:pgMar w:top="1800" w:right="1440" w:bottom="1800" w:left="1440" w:header="851" w:footer="992" w:gutter="0"/>
          <w:pgNumType w:fmt="decimal"/>
          <w:cols w:space="425" w:num="1"/>
          <w:titlePg/>
          <w:docGrid w:type="lines" w:linePitch="312" w:charSpace="0"/>
        </w:sectPr>
      </w:pPr>
    </w:p>
    <w:p>
      <w:pPr>
        <w:jc w:val="left"/>
        <w:outlineLvl w:val="9"/>
        <w:rPr>
          <w:rFonts w:hint="eastAsia" w:ascii="黑体" w:hAnsi="黑体" w:eastAsia="黑体" w:cs="黑体"/>
          <w:sz w:val="32"/>
          <w:szCs w:val="32"/>
          <w:lang w:val="en-US" w:eastAsia="zh-CN"/>
        </w:rPr>
      </w:pPr>
      <w:bookmarkStart w:id="463" w:name="_Toc24780"/>
      <w:bookmarkStart w:id="464" w:name="_Toc29067"/>
      <w:bookmarkStart w:id="465" w:name="_Toc12738"/>
      <w:bookmarkStart w:id="466" w:name="_Toc7533"/>
      <w:bookmarkStart w:id="467" w:name="_Toc20466"/>
      <w:bookmarkStart w:id="468" w:name="_Toc14679"/>
      <w:bookmarkStart w:id="469" w:name="_Toc1386"/>
      <w:bookmarkStart w:id="470" w:name="_Toc7786"/>
      <w:bookmarkStart w:id="471" w:name="_Toc20569"/>
      <w:bookmarkStart w:id="472" w:name="_Toc8805"/>
      <w:bookmarkStart w:id="473" w:name="_Toc7758"/>
      <w:bookmarkStart w:id="474" w:name="_Toc15827"/>
      <w:bookmarkStart w:id="475" w:name="_Toc31709"/>
      <w:r>
        <w:rPr>
          <w:rFonts w:hint="eastAsia" w:ascii="黑体" w:hAnsi="黑体" w:eastAsia="黑体" w:cs="黑体"/>
          <w:kern w:val="2"/>
          <w:sz w:val="32"/>
          <w:szCs w:val="32"/>
          <w:shd w:val="clear"/>
          <w:lang w:val="zh-CN"/>
        </w:rPr>
        <w:t>附件</w:t>
      </w:r>
      <w:r>
        <w:rPr>
          <w:rFonts w:hint="eastAsia" w:ascii="黑体" w:hAnsi="黑体" w:eastAsia="黑体" w:cs="黑体"/>
          <w:kern w:val="2"/>
          <w:sz w:val="32"/>
          <w:szCs w:val="32"/>
          <w:shd w:val="clear"/>
          <w:lang w:val="en-US" w:eastAsia="zh-CN"/>
        </w:rPr>
        <w:t>2</w:t>
      </w:r>
      <w:bookmarkEnd w:id="463"/>
      <w:bookmarkEnd w:id="464"/>
      <w:bookmarkEnd w:id="465"/>
      <w:bookmarkEnd w:id="466"/>
      <w:bookmarkEnd w:id="467"/>
      <w:bookmarkEnd w:id="468"/>
      <w:bookmarkEnd w:id="469"/>
      <w:bookmarkEnd w:id="470"/>
      <w:bookmarkEnd w:id="471"/>
      <w:bookmarkEnd w:id="472"/>
      <w:bookmarkEnd w:id="473"/>
      <w:bookmarkEnd w:id="474"/>
      <w:bookmarkEnd w:id="475"/>
    </w:p>
    <w:p>
      <w:pPr>
        <w:ind w:firstLine="0" w:firstLineChars="0"/>
        <w:jc w:val="center"/>
        <w:rPr>
          <w:rFonts w:hint="eastAsia" w:ascii="方正小标宋简体" w:hAnsi="方正小标宋简体" w:eastAsia="方正小标宋简体" w:cs="方正小标宋简体"/>
          <w:sz w:val="44"/>
          <w:szCs w:val="32"/>
        </w:rPr>
      </w:pPr>
      <w:bookmarkStart w:id="476" w:name="_Toc29225"/>
      <w:bookmarkStart w:id="477" w:name="_Toc21831"/>
      <w:bookmarkStart w:id="478" w:name="_Toc29931"/>
      <w:bookmarkStart w:id="479" w:name="_Toc7110"/>
      <w:bookmarkStart w:id="480" w:name="_Toc26993"/>
      <w:bookmarkStart w:id="481" w:name="_Toc16904"/>
      <w:bookmarkStart w:id="482" w:name="_Toc27064"/>
      <w:bookmarkStart w:id="483" w:name="_Toc7927"/>
      <w:bookmarkStart w:id="484" w:name="_Toc13467"/>
      <w:bookmarkStart w:id="485" w:name="_Toc3034"/>
      <w:bookmarkStart w:id="486" w:name="_Toc30069"/>
      <w:bookmarkStart w:id="487" w:name="_Toc7609"/>
      <w:bookmarkStart w:id="488" w:name="_Toc15396618"/>
      <w:r>
        <w:rPr>
          <w:rFonts w:hint="eastAsia" w:ascii="方正小标宋简体" w:hAnsi="方正小标宋简体" w:eastAsia="方正小标宋简体" w:cs="方正小标宋简体"/>
          <w:sz w:val="44"/>
          <w:szCs w:val="24"/>
        </w:rPr>
        <w:t>部门预算项目支出绩效自评报告</w:t>
      </w:r>
      <w:bookmarkEnd w:id="476"/>
      <w:bookmarkEnd w:id="477"/>
      <w:bookmarkEnd w:id="478"/>
      <w:bookmarkEnd w:id="479"/>
      <w:bookmarkEnd w:id="480"/>
      <w:bookmarkEnd w:id="481"/>
      <w:bookmarkEnd w:id="482"/>
      <w:bookmarkEnd w:id="483"/>
      <w:bookmarkEnd w:id="484"/>
      <w:bookmarkEnd w:id="485"/>
      <w:bookmarkEnd w:id="486"/>
      <w:bookmarkEnd w:id="487"/>
    </w:p>
    <w:p>
      <w:pPr>
        <w:tabs>
          <w:tab w:val="left" w:pos="3885"/>
        </w:tabs>
        <w:snapToGrid w:val="0"/>
        <w:spacing w:line="240" w:lineRule="auto"/>
        <w:jc w:val="center"/>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国有企业发展、国有资产管理、维护工作经费</w:t>
      </w:r>
      <w:r>
        <w:rPr>
          <w:rFonts w:hint="eastAsia" w:ascii="楷体" w:hAnsi="楷体" w:eastAsia="楷体" w:cs="楷体"/>
          <w:sz w:val="32"/>
          <w:szCs w:val="32"/>
          <w:highlight w:val="none"/>
        </w:rPr>
        <w:t>项目）</w:t>
      </w:r>
    </w:p>
    <w:p>
      <w:pPr>
        <w:widowControl/>
        <w:numPr>
          <w:ilvl w:val="-1"/>
          <w:numId w:val="0"/>
        </w:numPr>
        <w:snapToGrid/>
        <w:spacing w:line="240" w:lineRule="auto"/>
        <w:jc w:val="left"/>
        <w:outlineLvl w:val="9"/>
        <w:rPr>
          <w:rFonts w:hint="eastAsia" w:ascii="黑体" w:hAnsi="黑体" w:eastAsia="黑体" w:cs="黑体"/>
          <w:b/>
          <w:bCs/>
          <w:sz w:val="32"/>
          <w:szCs w:val="32"/>
        </w:rPr>
      </w:pPr>
      <w:bookmarkStart w:id="489" w:name="_Toc16502"/>
      <w:bookmarkStart w:id="490" w:name="_Toc3974"/>
      <w:bookmarkStart w:id="491" w:name="_Toc1084"/>
      <w:bookmarkStart w:id="492" w:name="_Toc1144"/>
      <w:bookmarkStart w:id="493" w:name="_Toc11565"/>
      <w:bookmarkStart w:id="494" w:name="_Toc20093"/>
      <w:bookmarkStart w:id="495" w:name="_Toc24604"/>
      <w:bookmarkStart w:id="496" w:name="_Toc16767"/>
      <w:bookmarkStart w:id="497" w:name="_Toc16608"/>
      <w:bookmarkStart w:id="498" w:name="_Toc20950"/>
      <w:bookmarkStart w:id="499" w:name="_Toc32128"/>
      <w:bookmarkStart w:id="500" w:name="_Toc26095"/>
      <w:r>
        <w:rPr>
          <w:rFonts w:hint="eastAsia" w:ascii="黑体" w:hAnsi="黑体" w:eastAsia="黑体" w:cs="黑体"/>
          <w:b/>
          <w:bCs/>
          <w:sz w:val="32"/>
          <w:szCs w:val="32"/>
          <w:lang w:eastAsia="zh-CN"/>
        </w:rPr>
        <w:t>一、</w:t>
      </w:r>
      <w:r>
        <w:rPr>
          <w:rFonts w:hint="eastAsia" w:ascii="黑体" w:hAnsi="黑体" w:eastAsia="黑体" w:cs="黑体"/>
          <w:b/>
          <w:bCs/>
          <w:sz w:val="32"/>
          <w:szCs w:val="32"/>
        </w:rPr>
        <w:t>项目概况</w:t>
      </w:r>
      <w:bookmarkEnd w:id="489"/>
      <w:bookmarkEnd w:id="490"/>
      <w:bookmarkEnd w:id="491"/>
      <w:bookmarkEnd w:id="492"/>
      <w:bookmarkEnd w:id="493"/>
      <w:bookmarkEnd w:id="494"/>
      <w:bookmarkEnd w:id="495"/>
      <w:bookmarkEnd w:id="496"/>
      <w:bookmarkEnd w:id="497"/>
      <w:bookmarkEnd w:id="498"/>
      <w:bookmarkEnd w:id="499"/>
      <w:bookmarkEnd w:id="500"/>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项目主要用于国有企业高管及中层管理培训，国有企业安全、环保应急管理；国有企业改革</w:t>
      </w:r>
      <w:r>
        <w:rPr>
          <w:rFonts w:hint="eastAsia" w:eastAsia="仿宋_GB2312" w:cs="Times New Roman"/>
          <w:b w:val="0"/>
          <w:bCs w:val="0"/>
          <w:i w:val="0"/>
          <w:iCs w:val="0"/>
          <w:kern w:val="0"/>
          <w:position w:val="0"/>
          <w:sz w:val="32"/>
          <w:szCs w:val="32"/>
          <w:highlight w:val="none"/>
          <w:lang w:val="en-US" w:eastAsia="zh-CN" w:bidi="ar-SA"/>
        </w:rPr>
        <w:t>第</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三方机构评估审计；国有资产拍卖、审计、评估等服务费；安居区国有资产维修、维护经费。</w:t>
      </w:r>
    </w:p>
    <w:p>
      <w:pPr>
        <w:keepNext w:val="0"/>
        <w:keepLines w:val="0"/>
        <w:pageBreakBefore w:val="0"/>
        <w:numPr>
          <w:ilvl w:val="0"/>
          <w:numId w:val="5"/>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楷体_GB2312" w:cs="Times New Roman"/>
          <w:b w:val="0"/>
          <w:bCs w:val="0"/>
          <w:i w:val="0"/>
          <w:iCs w:val="0"/>
          <w:color w:val="auto"/>
          <w:sz w:val="32"/>
          <w:szCs w:val="32"/>
          <w:highlight w:val="none"/>
          <w:u w:val="none"/>
          <w:lang w:val="en-US" w:eastAsia="zh-CN"/>
        </w:rPr>
      </w:pP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完成国有企业高管及中层管理培训，国有资产评估、维修维护、审计等工作。</w:t>
      </w:r>
    </w:p>
    <w:p>
      <w:pPr>
        <w:keepNext w:val="0"/>
        <w:keepLines w:val="0"/>
        <w:pageBreakBefore w:val="0"/>
        <w:widowControl/>
        <w:numPr>
          <w:ilvl w:val="0"/>
          <w:numId w:val="5"/>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p>
    <w:p>
      <w:pPr>
        <w:numPr>
          <w:ilvl w:val="0"/>
          <w:numId w:val="0"/>
        </w:numPr>
        <w:tabs>
          <w:tab w:val="left" w:pos="3885"/>
        </w:tabs>
        <w:snapToGrid w:val="0"/>
        <w:spacing w:line="600" w:lineRule="exact"/>
        <w:ind w:firstLine="640" w:firstLineChars="200"/>
        <w:jc w:val="left"/>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项目资金年初预算50</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0000</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元，用于完成全区国有企业高管及中层管理培训，国有资产评估、维修维护、审计等工作。该项目全年预算实际下达金额492235</w:t>
      </w:r>
      <w:r>
        <w:rPr>
          <w:rFonts w:hint="eastAsia" w:eastAsia="仿宋_GB2312"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7元，共计支出492235</w:t>
      </w:r>
      <w:r>
        <w:rPr>
          <w:rFonts w:hint="eastAsia" w:eastAsia="仿宋_GB2312"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7元。</w:t>
      </w:r>
    </w:p>
    <w:p>
      <w:pPr>
        <w:numPr>
          <w:ilvl w:val="0"/>
          <w:numId w:val="5"/>
        </w:numPr>
        <w:tabs>
          <w:tab w:val="left" w:pos="3885"/>
        </w:tabs>
        <w:snapToGrid w:val="0"/>
        <w:spacing w:line="600" w:lineRule="exact"/>
        <w:ind w:left="0" w:leftChars="0" w:firstLine="640" w:firstLineChars="200"/>
        <w:jc w:val="left"/>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eastAsia="zh-CN"/>
        </w:rPr>
        <w:t>项目绩效目标设置。</w:t>
      </w:r>
    </w:p>
    <w:p>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完成国有企业高管及中层管理培训，国有资产评估、维修维护、审计等工作。</w:t>
      </w:r>
    </w:p>
    <w:p>
      <w:pPr>
        <w:widowControl/>
        <w:numPr>
          <w:ilvl w:val="0"/>
          <w:numId w:val="0"/>
        </w:numPr>
        <w:snapToGrid/>
        <w:spacing w:line="240" w:lineRule="auto"/>
        <w:ind w:firstLine="0" w:firstLineChars="0"/>
        <w:jc w:val="left"/>
        <w:outlineLvl w:val="9"/>
        <w:rPr>
          <w:rFonts w:hint="eastAsia" w:ascii="黑体" w:hAnsi="黑体" w:eastAsia="黑体" w:cs="黑体"/>
          <w:b/>
          <w:bCs/>
          <w:sz w:val="32"/>
          <w:szCs w:val="32"/>
        </w:rPr>
      </w:pPr>
      <w:bookmarkStart w:id="501" w:name="_Toc27081"/>
      <w:bookmarkStart w:id="502" w:name="_Toc24846"/>
      <w:bookmarkStart w:id="503" w:name="_Toc9109"/>
      <w:bookmarkStart w:id="504" w:name="_Toc25012"/>
      <w:bookmarkStart w:id="505" w:name="_Toc17396"/>
      <w:bookmarkStart w:id="506" w:name="_Toc13754"/>
      <w:bookmarkStart w:id="507" w:name="_Toc14121"/>
      <w:bookmarkStart w:id="508" w:name="_Toc17429"/>
      <w:bookmarkStart w:id="509" w:name="_Toc11460"/>
      <w:bookmarkStart w:id="510" w:name="_Toc16789"/>
      <w:bookmarkStart w:id="511" w:name="_Toc9344"/>
      <w:bookmarkStart w:id="512" w:name="_Toc15529"/>
      <w:r>
        <w:rPr>
          <w:rFonts w:hint="eastAsia" w:ascii="黑体" w:hAnsi="黑体" w:eastAsia="黑体" w:cs="黑体"/>
          <w:b/>
          <w:bCs/>
          <w:sz w:val="32"/>
          <w:szCs w:val="32"/>
        </w:rPr>
        <w:t>二、评价实施</w:t>
      </w:r>
      <w:bookmarkEnd w:id="501"/>
      <w:bookmarkEnd w:id="502"/>
      <w:bookmarkEnd w:id="503"/>
      <w:bookmarkEnd w:id="504"/>
      <w:bookmarkEnd w:id="505"/>
      <w:bookmarkEnd w:id="506"/>
      <w:bookmarkEnd w:id="507"/>
      <w:bookmarkEnd w:id="508"/>
      <w:bookmarkEnd w:id="509"/>
      <w:bookmarkEnd w:id="510"/>
      <w:bookmarkEnd w:id="511"/>
      <w:bookmarkEnd w:id="512"/>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eastAsia" w:eastAsia="仿宋_GB2312" w:cs="Times New Roman"/>
          <w:b w:val="0"/>
          <w:bCs w:val="0"/>
          <w:i w:val="0"/>
          <w:iCs w:val="0"/>
          <w:kern w:val="0"/>
          <w:position w:val="0"/>
          <w:sz w:val="32"/>
          <w:szCs w:val="32"/>
          <w:highlight w:val="none"/>
          <w:lang w:val="zh-CN" w:eastAsia="zh-CN" w:bidi="ar-SA"/>
        </w:rPr>
        <w:t>提高财政资金利用效率，合理利用财政预算资金。</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w:t>
      </w:r>
      <w:r>
        <w:rPr>
          <w:rFonts w:hint="eastAsia"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楷体_GB2312" w:cs="Times New Roman"/>
          <w:b w:val="0"/>
          <w:bCs w:val="0"/>
          <w:i w:val="0"/>
          <w:iCs w:val="0"/>
          <w:color w:val="auto"/>
          <w:sz w:val="32"/>
          <w:szCs w:val="32"/>
          <w:highlight w:val="none"/>
          <w:u w:val="none"/>
          <w:lang w:val="en-US" w:eastAsia="zh-CN"/>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eastAsia" w:eastAsia="仿宋_GB2312" w:cs="Times New Roman"/>
          <w:b w:val="0"/>
          <w:bCs w:val="0"/>
          <w:i w:val="0"/>
          <w:iCs w:val="0"/>
          <w:kern w:val="0"/>
          <w:position w:val="0"/>
          <w:sz w:val="32"/>
          <w:szCs w:val="32"/>
          <w:highlight w:val="none"/>
          <w:lang w:val="zh-CN" w:eastAsia="zh-CN" w:bidi="ar-SA"/>
        </w:rPr>
        <w:t>开展保石镇畜牧站资产评估工作，按照评估价值取得国有资产拆迁补偿费用，有效确保国有资产保值增值工作。</w:t>
      </w:r>
      <w:r>
        <w:rPr>
          <w:rFonts w:hint="eastAsia" w:eastAsia="仿宋_GB2312" w:cs="Times New Roman"/>
          <w:b w:val="0"/>
          <w:bCs w:val="0"/>
          <w:i w:val="0"/>
          <w:iCs w:val="0"/>
          <w:kern w:val="0"/>
          <w:position w:val="0"/>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根据项目情况和评价重点，采用指标评价、数据采集和社会调查方法。</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按照安排部署，我局召开工作会议，安排部署预算绩效评价工作，明确了由分管领导专门负责，具体工作由办公室牵头，组织、协调和落实。</w:t>
      </w:r>
    </w:p>
    <w:p>
      <w:pPr>
        <w:widowControl/>
        <w:numPr>
          <w:ilvl w:val="0"/>
          <w:numId w:val="0"/>
        </w:numPr>
        <w:spacing w:line="240" w:lineRule="auto"/>
        <w:jc w:val="left"/>
        <w:outlineLvl w:val="9"/>
        <w:rPr>
          <w:rFonts w:hint="eastAsia" w:ascii="黑体" w:hAnsi="黑体" w:eastAsia="黑体" w:cs="黑体"/>
          <w:b/>
          <w:bCs/>
          <w:i w:val="0"/>
          <w:iCs w:val="0"/>
          <w:sz w:val="32"/>
          <w:szCs w:val="32"/>
          <w:u w:val="none"/>
          <w:lang w:val="zh-CN"/>
        </w:rPr>
      </w:pPr>
      <w:bookmarkStart w:id="513" w:name="_Toc22183"/>
      <w:bookmarkStart w:id="514" w:name="_Toc14693"/>
      <w:bookmarkStart w:id="515" w:name="_Toc13938"/>
      <w:bookmarkStart w:id="516" w:name="_Toc27209"/>
      <w:bookmarkStart w:id="517" w:name="_Toc19637"/>
      <w:bookmarkStart w:id="518" w:name="_Toc26174"/>
      <w:bookmarkStart w:id="519" w:name="_Toc23315"/>
      <w:bookmarkStart w:id="520" w:name="_Toc19799"/>
      <w:bookmarkStart w:id="521" w:name="_Toc6106"/>
      <w:bookmarkStart w:id="522" w:name="_Toc15324"/>
      <w:bookmarkStart w:id="523" w:name="_Toc19748"/>
      <w:bookmarkStart w:id="524" w:name="_Toc8503"/>
      <w:r>
        <w:rPr>
          <w:rFonts w:hint="eastAsia" w:ascii="黑体" w:hAnsi="黑体" w:eastAsia="黑体" w:cs="黑体"/>
          <w:b/>
          <w:bCs/>
          <w:i w:val="0"/>
          <w:iCs w:val="0"/>
          <w:sz w:val="32"/>
          <w:szCs w:val="32"/>
          <w:u w:val="none"/>
        </w:rPr>
        <w:t>三、</w:t>
      </w:r>
      <w:r>
        <w:rPr>
          <w:rFonts w:hint="eastAsia" w:ascii="黑体" w:hAnsi="黑体" w:eastAsia="黑体" w:cs="黑体"/>
          <w:b/>
          <w:bCs/>
          <w:i w:val="0"/>
          <w:iCs w:val="0"/>
          <w:sz w:val="32"/>
          <w:szCs w:val="32"/>
          <w:u w:val="none"/>
          <w:lang w:eastAsia="zh-CN"/>
        </w:rPr>
        <w:t>绩效分析</w:t>
      </w:r>
      <w:bookmarkEnd w:id="513"/>
      <w:bookmarkEnd w:id="514"/>
      <w:bookmarkEnd w:id="515"/>
      <w:bookmarkEnd w:id="516"/>
      <w:bookmarkEnd w:id="517"/>
      <w:bookmarkEnd w:id="518"/>
      <w:bookmarkEnd w:id="519"/>
      <w:bookmarkEnd w:id="520"/>
      <w:bookmarkEnd w:id="521"/>
      <w:bookmarkEnd w:id="522"/>
      <w:bookmarkEnd w:id="523"/>
      <w:bookmarkEnd w:id="524"/>
      <w:r>
        <w:rPr>
          <w:rFonts w:hint="eastAsia" w:ascii="黑体" w:hAnsi="黑体" w:eastAsia="黑体" w:cs="黑体"/>
          <w:b/>
          <w:bCs/>
          <w:i w:val="0"/>
          <w:iCs w:val="0"/>
          <w:sz w:val="32"/>
          <w:szCs w:val="32"/>
          <w:u w:val="none"/>
          <w:lang w:val="zh-CN"/>
        </w:rPr>
        <w:tab/>
      </w:r>
    </w:p>
    <w:p>
      <w:pPr>
        <w:bidi w:val="0"/>
        <w:ind w:firstLine="640" w:firstLineChars="200"/>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我局严格按照职能职责，对全区国有企业发展、国有资产进行监督管理及维护，相关股室报请局领导研究，局领导审批同意后执行。</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业务股室申请实施项目，局领导审批同意实施，局办公室根据项目资金管理制度管理专项资金，专款专用。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项目实施经由相关股室具体负责，项目经费由局领导研究同意，由信息化建设及运行维护费项目中支出。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完成了全区国有企业发展、国有资产进行监督管理及维护。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lang w:val="en-US" w:eastAsia="zh-CN"/>
        </w:rPr>
        <w:t>1.产业发展。</w:t>
      </w:r>
      <w:r>
        <w:rPr>
          <w:rFonts w:hint="eastAsia" w:eastAsia="仿宋_GB2312" w:cs="Times New Roman"/>
          <w:b w:val="0"/>
          <w:bCs w:val="0"/>
          <w:i w:val="0"/>
          <w:iCs w:val="0"/>
          <w:kern w:val="0"/>
          <w:position w:val="0"/>
          <w:sz w:val="32"/>
          <w:szCs w:val="32"/>
          <w:highlight w:val="none"/>
          <w:lang w:val="en-US" w:eastAsia="zh-CN" w:bidi="ar-SA"/>
        </w:rPr>
        <w:t>提高国有企业管理层业务能力、提升国有资产现状，为国有资产带动地方产业发展做好保障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lang w:val="zh-CN" w:eastAsia="zh-CN"/>
        </w:rPr>
        <w:t>民生保障。</w:t>
      </w:r>
      <w:r>
        <w:rPr>
          <w:rFonts w:hint="eastAsia" w:eastAsia="仿宋_GB2312" w:cs="Times New Roman"/>
          <w:b w:val="0"/>
          <w:bCs w:val="0"/>
          <w:i w:val="0"/>
          <w:iCs w:val="0"/>
          <w:color w:val="auto"/>
          <w:sz w:val="32"/>
          <w:szCs w:val="32"/>
          <w:highlight w:val="none"/>
          <w:lang w:val="zh-CN" w:eastAsia="zh-CN"/>
        </w:rPr>
        <w:t>国有资产维修维护工作，提升政府基层办公阵地服务水平，提高为民众服务能力</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3.基础设施。</w:t>
      </w:r>
      <w:r>
        <w:rPr>
          <w:rFonts w:hint="eastAsia" w:eastAsia="仿宋_GB2312" w:cs="Times New Roman"/>
          <w:b w:val="0"/>
          <w:bCs w:val="0"/>
          <w:i w:val="0"/>
          <w:iCs w:val="0"/>
          <w:color w:val="auto"/>
          <w:sz w:val="32"/>
          <w:szCs w:val="32"/>
          <w:highlight w:val="none"/>
          <w:lang w:val="en-US" w:eastAsia="zh-CN"/>
        </w:rPr>
        <w:t>无</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zh-CN" w:eastAsia="zh-CN"/>
        </w:rPr>
        <w:t>行政运转。</w:t>
      </w:r>
      <w:r>
        <w:rPr>
          <w:rFonts w:hint="eastAsia" w:ascii="Times New Roman" w:hAnsi="Times New Roman" w:eastAsia="仿宋_GB2312" w:cs="Times New Roman"/>
          <w:b w:val="0"/>
          <w:bCs w:val="0"/>
          <w:i w:val="0"/>
          <w:iCs w:val="0"/>
          <w:color w:val="auto"/>
          <w:sz w:val="32"/>
          <w:szCs w:val="32"/>
          <w:highlight w:val="none"/>
          <w:lang w:val="zh-CN" w:eastAsia="zh-CN"/>
        </w:rPr>
        <w:t>该项目符合安居区的经济发展</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numPr>
          <w:ilvl w:val="0"/>
          <w:numId w:val="0"/>
        </w:numPr>
        <w:tabs>
          <w:tab w:val="left" w:pos="3885"/>
        </w:tabs>
        <w:snapToGrid w:val="0"/>
        <w:spacing w:line="600" w:lineRule="exact"/>
        <w:ind w:firstLine="640" w:firstLineChars="200"/>
        <w:jc w:val="left"/>
        <w:rPr>
          <w:rFonts w:hint="default" w:ascii="Times New Roman" w:hAnsi="Times New Roman" w:eastAsia="楷体_GB2312" w:cs="Times New Roman"/>
          <w:b w:val="0"/>
          <w:bCs w:val="0"/>
          <w:i w:val="0"/>
          <w:iCs w:val="0"/>
          <w:color w:val="auto"/>
          <w:sz w:val="32"/>
          <w:szCs w:val="32"/>
          <w:highlight w:val="none"/>
          <w:lang w:val="zh-CN"/>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p>
    <w:p>
      <w:pPr>
        <w:widowControl/>
        <w:numPr>
          <w:ilvl w:val="0"/>
          <w:numId w:val="0"/>
        </w:numPr>
        <w:spacing w:line="240" w:lineRule="auto"/>
        <w:jc w:val="left"/>
        <w:outlineLvl w:val="9"/>
        <w:rPr>
          <w:rFonts w:hint="eastAsia" w:ascii="黑体" w:hAnsi="黑体" w:eastAsia="黑体" w:cs="黑体"/>
          <w:b/>
          <w:bCs/>
          <w:sz w:val="32"/>
          <w:szCs w:val="32"/>
          <w:u w:val="none"/>
        </w:rPr>
      </w:pPr>
      <w:bookmarkStart w:id="525" w:name="_Toc10068"/>
      <w:bookmarkStart w:id="526" w:name="_Toc9291"/>
      <w:bookmarkStart w:id="527" w:name="_Toc14802"/>
      <w:bookmarkStart w:id="528" w:name="_Toc3019"/>
      <w:bookmarkStart w:id="529" w:name="_Toc24865"/>
      <w:bookmarkStart w:id="530" w:name="_Toc21363"/>
      <w:bookmarkStart w:id="531" w:name="_Toc16755"/>
      <w:bookmarkStart w:id="532" w:name="_Toc17509"/>
      <w:bookmarkStart w:id="533" w:name="_Toc28268"/>
      <w:bookmarkStart w:id="534" w:name="_Toc5228"/>
      <w:bookmarkStart w:id="535" w:name="_Toc28745"/>
      <w:bookmarkStart w:id="536" w:name="_Toc31590"/>
      <w:r>
        <w:rPr>
          <w:rFonts w:hint="eastAsia" w:ascii="黑体" w:hAnsi="黑体" w:eastAsia="黑体" w:cs="黑体"/>
          <w:b/>
          <w:bCs/>
          <w:sz w:val="32"/>
          <w:szCs w:val="32"/>
          <w:u w:val="none"/>
          <w:lang w:eastAsia="zh-CN"/>
        </w:rPr>
        <w:t>四</w:t>
      </w:r>
      <w:r>
        <w:rPr>
          <w:rFonts w:hint="eastAsia" w:ascii="黑体" w:hAnsi="黑体" w:eastAsia="黑体" w:cs="黑体"/>
          <w:b/>
          <w:bCs/>
          <w:sz w:val="32"/>
          <w:szCs w:val="32"/>
          <w:u w:val="none"/>
        </w:rPr>
        <w:t>、评价结论</w:t>
      </w:r>
      <w:bookmarkEnd w:id="525"/>
      <w:bookmarkEnd w:id="526"/>
      <w:bookmarkEnd w:id="527"/>
      <w:bookmarkEnd w:id="528"/>
      <w:bookmarkEnd w:id="529"/>
      <w:bookmarkEnd w:id="530"/>
      <w:bookmarkEnd w:id="531"/>
      <w:bookmarkEnd w:id="532"/>
      <w:bookmarkEnd w:id="533"/>
      <w:bookmarkEnd w:id="534"/>
      <w:bookmarkEnd w:id="535"/>
      <w:bookmarkEnd w:id="536"/>
    </w:p>
    <w:p>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过对项目资料、财务资料及台账等资料的分析，逐项进行自我评价，最终项目综合得分为98分。区国资局以预算编制为引领，扎实做好预算支出管理工作。一是有效谋划预算支出。二是充分发挥预算效益，从自评情况来看，全区国有企业发展、国有资产管理、维护费用项目情况较好。三是严管费用支出审批，国有企业发展、国有资产管理、维护费用项目支出经局领导研究审批，切实落实专款专用。</w:t>
      </w:r>
    </w:p>
    <w:p>
      <w:pPr>
        <w:widowControl/>
        <w:numPr>
          <w:ilvl w:val="0"/>
          <w:numId w:val="0"/>
        </w:numPr>
        <w:snapToGrid/>
        <w:spacing w:line="240" w:lineRule="auto"/>
        <w:jc w:val="left"/>
        <w:outlineLvl w:val="9"/>
        <w:rPr>
          <w:rFonts w:hint="eastAsia" w:ascii="黑体" w:hAnsi="黑体" w:eastAsia="黑体" w:cs="黑体"/>
          <w:b/>
          <w:bCs/>
          <w:sz w:val="32"/>
          <w:szCs w:val="32"/>
          <w:u w:val="none"/>
        </w:rPr>
      </w:pPr>
      <w:bookmarkStart w:id="537" w:name="_Toc12133"/>
      <w:bookmarkStart w:id="538" w:name="_Toc3592"/>
      <w:bookmarkStart w:id="539" w:name="_Toc948"/>
      <w:bookmarkStart w:id="540" w:name="_Toc19280"/>
      <w:bookmarkStart w:id="541" w:name="_Toc18235"/>
      <w:bookmarkStart w:id="542" w:name="_Toc1825"/>
      <w:bookmarkStart w:id="543" w:name="_Toc29433"/>
      <w:bookmarkStart w:id="544" w:name="_Toc9407"/>
      <w:bookmarkStart w:id="545" w:name="_Toc8416"/>
      <w:bookmarkStart w:id="546" w:name="_Toc21260"/>
      <w:bookmarkStart w:id="547" w:name="_Toc4931"/>
      <w:bookmarkStart w:id="548" w:name="_Toc7097"/>
      <w:r>
        <w:rPr>
          <w:rFonts w:hint="eastAsia" w:ascii="黑体" w:hAnsi="黑体" w:eastAsia="黑体" w:cs="黑体"/>
          <w:b/>
          <w:bCs/>
          <w:sz w:val="32"/>
          <w:szCs w:val="32"/>
          <w:u w:val="none"/>
          <w:lang w:eastAsia="zh-CN"/>
        </w:rPr>
        <w:t>五、</w:t>
      </w:r>
      <w:r>
        <w:rPr>
          <w:rFonts w:hint="eastAsia" w:ascii="黑体" w:hAnsi="黑体" w:eastAsia="黑体" w:cs="黑体"/>
          <w:b/>
          <w:bCs/>
          <w:sz w:val="32"/>
          <w:szCs w:val="32"/>
          <w:u w:val="none"/>
        </w:rPr>
        <w:t>存在主要问题</w:t>
      </w:r>
      <w:bookmarkEnd w:id="537"/>
      <w:bookmarkEnd w:id="538"/>
      <w:bookmarkEnd w:id="539"/>
      <w:bookmarkEnd w:id="540"/>
      <w:bookmarkEnd w:id="541"/>
      <w:bookmarkEnd w:id="542"/>
      <w:bookmarkEnd w:id="543"/>
      <w:bookmarkEnd w:id="544"/>
      <w:bookmarkEnd w:id="545"/>
      <w:bookmarkEnd w:id="546"/>
      <w:bookmarkEnd w:id="547"/>
      <w:bookmarkEnd w:id="548"/>
    </w:p>
    <w:p>
      <w:pPr>
        <w:numPr>
          <w:ilvl w:val="0"/>
          <w:numId w:val="0"/>
        </w:numPr>
        <w:snapToGrid w:val="0"/>
        <w:spacing w:line="600" w:lineRule="exact"/>
        <w:rPr>
          <w:rFonts w:hint="default" w:ascii="黑体" w:hAnsi="宋体" w:eastAsia="黑体"/>
          <w:sz w:val="32"/>
          <w:szCs w:val="32"/>
          <w:highlight w:val="none"/>
          <w:lang w:val="en-US" w:eastAsia="zh-CN"/>
        </w:rPr>
      </w:pPr>
      <w:r>
        <w:rPr>
          <w:rFonts w:hint="eastAsia" w:ascii="黑体" w:hAnsi="宋体" w:eastAsia="黑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暂无。</w:t>
      </w:r>
    </w:p>
    <w:p>
      <w:pPr>
        <w:widowControl/>
        <w:numPr>
          <w:ilvl w:val="0"/>
          <w:numId w:val="0"/>
        </w:numPr>
        <w:snapToGrid/>
        <w:spacing w:line="240" w:lineRule="auto"/>
        <w:ind w:firstLine="0" w:firstLineChars="0"/>
        <w:jc w:val="left"/>
        <w:outlineLvl w:val="9"/>
        <w:rPr>
          <w:rFonts w:hint="eastAsia" w:ascii="黑体" w:hAnsi="黑体" w:eastAsia="黑体" w:cs="黑体"/>
          <w:b/>
          <w:bCs/>
          <w:sz w:val="32"/>
          <w:szCs w:val="32"/>
          <w:u w:val="none"/>
        </w:rPr>
      </w:pPr>
      <w:bookmarkStart w:id="549" w:name="_Toc10440"/>
      <w:bookmarkStart w:id="550" w:name="_Toc442"/>
      <w:bookmarkStart w:id="551" w:name="_Toc16986"/>
      <w:bookmarkStart w:id="552" w:name="_Toc20900"/>
      <w:bookmarkStart w:id="553" w:name="_Toc10786"/>
      <w:bookmarkStart w:id="554" w:name="_Toc2383"/>
      <w:bookmarkStart w:id="555" w:name="_Toc14220"/>
      <w:bookmarkStart w:id="556" w:name="_Toc28850"/>
      <w:bookmarkStart w:id="557" w:name="_Toc32635"/>
      <w:bookmarkStart w:id="558" w:name="_Toc14876"/>
      <w:bookmarkStart w:id="559" w:name="_Toc546"/>
      <w:bookmarkStart w:id="560" w:name="_Toc4688"/>
      <w:r>
        <w:rPr>
          <w:rFonts w:hint="eastAsia" w:ascii="黑体" w:hAnsi="黑体" w:eastAsia="黑体" w:cs="黑体"/>
          <w:b/>
          <w:bCs/>
          <w:sz w:val="32"/>
          <w:szCs w:val="32"/>
          <w:u w:val="none"/>
          <w:lang w:eastAsia="zh-CN"/>
        </w:rPr>
        <w:t>六、</w:t>
      </w:r>
      <w:r>
        <w:rPr>
          <w:rFonts w:hint="eastAsia" w:ascii="黑体" w:hAnsi="黑体" w:eastAsia="黑体" w:cs="黑体"/>
          <w:b/>
          <w:bCs/>
          <w:sz w:val="32"/>
          <w:szCs w:val="32"/>
          <w:u w:val="none"/>
        </w:rPr>
        <w:t>相关措施建议</w:t>
      </w:r>
      <w:bookmarkEnd w:id="549"/>
      <w:bookmarkEnd w:id="550"/>
      <w:bookmarkEnd w:id="551"/>
      <w:bookmarkEnd w:id="552"/>
      <w:bookmarkEnd w:id="553"/>
      <w:bookmarkEnd w:id="554"/>
      <w:bookmarkEnd w:id="555"/>
      <w:bookmarkEnd w:id="556"/>
      <w:bookmarkEnd w:id="557"/>
      <w:bookmarkEnd w:id="558"/>
      <w:bookmarkEnd w:id="559"/>
      <w:bookmarkEnd w:id="560"/>
    </w:p>
    <w:p>
      <w:pPr>
        <w:pStyle w:val="12"/>
        <w:ind w:firstLine="640" w:firstLineChars="200"/>
        <w:rPr>
          <w:rStyle w:val="34"/>
          <w:rFonts w:ascii="黑体" w:hAnsi="黑体" w:eastAsia="黑体"/>
          <w:b w:val="0"/>
          <w:color w:val="auto"/>
          <w:highlight w:val="yellow"/>
        </w:rPr>
      </w:pPr>
      <w:r>
        <w:rPr>
          <w:rFonts w:hint="eastAsia" w:ascii="仿宋_GB2312" w:hAnsi="仿宋_GB2312" w:eastAsia="仿宋_GB2312" w:cs="仿宋_GB2312"/>
          <w:kern w:val="2"/>
          <w:sz w:val="32"/>
          <w:szCs w:val="32"/>
          <w:highlight w:val="none"/>
          <w:lang w:val="en-US" w:eastAsia="zh-CN" w:bidi="ar-SA"/>
        </w:rPr>
        <w:t>我局将进一步开展国有资产进行清查及维护工作，保证国有资产保值增值。同时加强与财政部门沟通，提前进行摸底调研，合理规范使用资金</w:t>
      </w:r>
      <w:r>
        <w:rPr>
          <w:rFonts w:hint="eastAsia" w:ascii="黑体" w:hAnsi="宋体" w:eastAsia="黑体"/>
          <w:sz w:val="32"/>
          <w:szCs w:val="32"/>
          <w:highlight w:val="none"/>
          <w:lang w:eastAsia="zh-CN"/>
        </w:rPr>
        <w:t>。</w:t>
      </w:r>
    </w:p>
    <w:p>
      <w:pPr>
        <w:pStyle w:val="12"/>
        <w:rPr>
          <w:rStyle w:val="34"/>
          <w:rFonts w:ascii="黑体" w:hAnsi="黑体" w:eastAsia="黑体"/>
          <w:b w:val="0"/>
          <w:color w:val="auto"/>
          <w:highlight w:val="yellow"/>
        </w:rPr>
        <w:sectPr>
          <w:pgSz w:w="11906" w:h="16838"/>
          <w:pgMar w:top="1440" w:right="1800" w:bottom="1440" w:left="1800" w:header="851" w:footer="992" w:gutter="0"/>
          <w:pgNumType w:fmt="decimal"/>
          <w:cols w:space="425" w:num="1"/>
          <w:titlePg/>
          <w:docGrid w:type="lines" w:linePitch="312" w:charSpace="0"/>
        </w:sectPr>
      </w:pPr>
    </w:p>
    <w:p>
      <w:pPr>
        <w:pStyle w:val="12"/>
        <w:rPr>
          <w:rStyle w:val="34"/>
          <w:rFonts w:ascii="黑体" w:hAnsi="黑体" w:eastAsia="黑体"/>
          <w:b w:val="0"/>
          <w:color w:val="auto"/>
          <w:highlight w:val="yellow"/>
        </w:rPr>
      </w:pPr>
    </w:p>
    <w:tbl>
      <w:tblPr>
        <w:tblStyle w:val="20"/>
        <w:tblW w:w="14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2056"/>
        <w:gridCol w:w="1770"/>
        <w:gridCol w:w="2265"/>
        <w:gridCol w:w="524"/>
        <w:gridCol w:w="1680"/>
        <w:gridCol w:w="527"/>
        <w:gridCol w:w="1094"/>
        <w:gridCol w:w="509"/>
        <w:gridCol w:w="449"/>
        <w:gridCol w:w="2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41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51090423T000008688664-国有企业发展、国有资产管理、维护工作经费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遂宁市安居区政府国有资产监督管理局部门</w:t>
            </w:r>
          </w:p>
        </w:tc>
        <w:tc>
          <w:tcPr>
            <w:tcW w:w="109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完成国有企业高管及中层管理培训，国有资产评估、维修维护、审计等。</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按目标完成并提高国有企业管理层业务能力、提升国有资产现状，国有资产维修维护工作等工作。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49.22</w:t>
            </w:r>
          </w:p>
        </w:tc>
        <w:tc>
          <w:tcPr>
            <w:tcW w:w="2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49.22</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49.22</w:t>
            </w:r>
          </w:p>
        </w:tc>
        <w:tc>
          <w:tcPr>
            <w:tcW w:w="2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49.22</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收集、整理各类国有资产统计数据</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0.02</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万户</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清扫管辖的国有资产门面及外墙、公共区域劳务支出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降低国有资产闲置率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及时完成国有资产的维修与加固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全区国有资产排危、拆除、加固等支出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国有资产的可持续利用</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行政事业单位与国有企业对国有资产状态满意</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局机关普通行政诉讼案件每件律师服务费</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提高国有企业管理层业务能力、提升国有资产现状，为国有资产带动地方产业发展做好保障。国有资产维修维护工作，提升政府基层办公阵地服务水平，提高为民众服务能力。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73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项目负责人：黄锐</w:t>
            </w:r>
          </w:p>
        </w:tc>
        <w:tc>
          <w:tcPr>
            <w:tcW w:w="6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宋体" w:cs="黑体"/>
                <w:i w:val="0"/>
                <w:iCs w:val="0"/>
                <w:color w:val="000000"/>
                <w:sz w:val="18"/>
                <w:szCs w:val="18"/>
                <w:u w:val="none"/>
                <w:lang w:eastAsia="zh-CN"/>
              </w:rPr>
            </w:pPr>
            <w:r>
              <w:rPr>
                <w:rFonts w:hint="eastAsia" w:ascii="黑体" w:hAnsi="黑体" w:eastAsia="黑体" w:cs="黑体"/>
                <w:i w:val="0"/>
                <w:iCs w:val="0"/>
                <w:color w:val="000000"/>
                <w:kern w:val="0"/>
                <w:sz w:val="18"/>
                <w:szCs w:val="18"/>
                <w:u w:val="none"/>
                <w:lang w:val="en-US" w:eastAsia="zh-CN" w:bidi="ar"/>
              </w:rPr>
              <w:t>财务负责人：</w:t>
            </w:r>
            <w:r>
              <w:rPr>
                <w:rFonts w:hint="eastAsia"/>
                <w:lang w:eastAsia="zh-CN"/>
              </w:rPr>
              <w:t>冯中明</w:t>
            </w:r>
          </w:p>
        </w:tc>
      </w:tr>
    </w:tbl>
    <w:p>
      <w:pPr>
        <w:pStyle w:val="12"/>
        <w:rPr>
          <w:rStyle w:val="34"/>
          <w:rFonts w:ascii="黑体" w:hAnsi="黑体" w:eastAsia="黑体"/>
          <w:b w:val="0"/>
          <w:color w:val="auto"/>
          <w:highlight w:val="yellow"/>
        </w:rPr>
        <w:sectPr>
          <w:pgSz w:w="16838" w:h="11906" w:orient="landscape"/>
          <w:pgMar w:top="1803" w:right="1440" w:bottom="1803" w:left="1440" w:header="851" w:footer="992" w:gutter="0"/>
          <w:pgNumType w:fmt="decimal"/>
          <w:cols w:space="0" w:num="1"/>
          <w:titlePg/>
          <w:rtlGutter w:val="0"/>
          <w:docGrid w:type="lines" w:linePitch="319" w:charSpace="0"/>
        </w:sectPr>
      </w:pPr>
    </w:p>
    <w:p>
      <w:pPr>
        <w:spacing w:line="360" w:lineRule="auto"/>
        <w:ind w:firstLine="1320" w:firstLineChars="300"/>
        <w:rPr>
          <w:rFonts w:hint="eastAsia"/>
        </w:rPr>
      </w:pPr>
      <w:bookmarkStart w:id="561" w:name="_Toc14687"/>
      <w:bookmarkStart w:id="562" w:name="_Toc14833"/>
      <w:bookmarkStart w:id="563" w:name="_Toc3539"/>
      <w:bookmarkStart w:id="564" w:name="_Toc16518"/>
      <w:bookmarkStart w:id="565" w:name="_Toc17857"/>
      <w:bookmarkStart w:id="566" w:name="_Toc1547"/>
      <w:bookmarkStart w:id="567" w:name="_Toc12734"/>
      <w:bookmarkStart w:id="568" w:name="_Toc13437"/>
      <w:bookmarkStart w:id="569" w:name="_Toc32350"/>
      <w:bookmarkStart w:id="570" w:name="_Toc17569"/>
      <w:bookmarkStart w:id="571" w:name="_Toc28926"/>
      <w:bookmarkStart w:id="572" w:name="_Toc31486"/>
      <w:bookmarkStart w:id="573" w:name="_Toc1633"/>
      <w:r>
        <w:rPr>
          <w:rFonts w:hint="default" w:ascii="方正小标宋简体" w:hAnsi="方正小标宋简体" w:eastAsia="方正小标宋简体" w:cs="方正小标宋简体"/>
          <w:sz w:val="44"/>
          <w:szCs w:val="24"/>
        </w:rPr>
        <w:t>部门预算项目支出绩效自评报告</w:t>
      </w:r>
      <w:bookmarkEnd w:id="561"/>
      <w:bookmarkEnd w:id="562"/>
      <w:bookmarkEnd w:id="563"/>
      <w:bookmarkEnd w:id="564"/>
      <w:bookmarkEnd w:id="565"/>
      <w:bookmarkEnd w:id="566"/>
      <w:bookmarkEnd w:id="567"/>
      <w:bookmarkEnd w:id="568"/>
      <w:bookmarkEnd w:id="569"/>
      <w:bookmarkEnd w:id="570"/>
      <w:bookmarkEnd w:id="571"/>
      <w:bookmarkEnd w:id="572"/>
      <w:bookmarkEnd w:id="573"/>
    </w:p>
    <w:p>
      <w:pPr>
        <w:tabs>
          <w:tab w:val="left" w:pos="3885"/>
        </w:tabs>
        <w:snapToGrid w:val="0"/>
        <w:spacing w:line="360" w:lineRule="auto"/>
        <w:jc w:val="center"/>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信息化建设及运行维护费</w:t>
      </w:r>
      <w:r>
        <w:rPr>
          <w:rFonts w:hint="eastAsia" w:ascii="楷体" w:hAnsi="楷体" w:eastAsia="楷体" w:cs="楷体"/>
          <w:sz w:val="32"/>
          <w:szCs w:val="32"/>
          <w:highlight w:val="none"/>
        </w:rPr>
        <w:t>项目）</w:t>
      </w:r>
    </w:p>
    <w:p>
      <w:pPr>
        <w:tabs>
          <w:tab w:val="left" w:pos="3885"/>
        </w:tabs>
        <w:snapToGrid w:val="0"/>
        <w:spacing w:line="600" w:lineRule="exact"/>
        <w:ind w:firstLine="261" w:firstLineChars="200"/>
        <w:jc w:val="left"/>
        <w:rPr>
          <w:rFonts w:ascii="宋体" w:hAnsi="宋体"/>
          <w:b/>
          <w:sz w:val="13"/>
          <w:szCs w:val="13"/>
          <w:highlight w:val="none"/>
        </w:rPr>
      </w:pPr>
    </w:p>
    <w:p>
      <w:pPr>
        <w:widowControl/>
        <w:numPr>
          <w:ilvl w:val="0"/>
          <w:numId w:val="0"/>
        </w:numPr>
        <w:snapToGrid/>
        <w:spacing w:line="240" w:lineRule="auto"/>
        <w:ind w:firstLine="0" w:firstLineChars="0"/>
        <w:jc w:val="left"/>
        <w:outlineLvl w:val="9"/>
        <w:rPr>
          <w:rFonts w:hint="eastAsia" w:ascii="黑体" w:hAnsi="黑体" w:eastAsia="黑体" w:cs="黑体"/>
          <w:b/>
          <w:bCs/>
          <w:sz w:val="32"/>
          <w:szCs w:val="32"/>
          <w:u w:val="none"/>
        </w:rPr>
      </w:pPr>
      <w:bookmarkStart w:id="574" w:name="_Toc26431"/>
      <w:bookmarkStart w:id="575" w:name="_Toc2474"/>
      <w:bookmarkStart w:id="576" w:name="_Toc29505"/>
      <w:bookmarkStart w:id="577" w:name="_Toc19008"/>
      <w:bookmarkStart w:id="578" w:name="_Toc13333"/>
      <w:bookmarkStart w:id="579" w:name="_Toc18402"/>
      <w:bookmarkStart w:id="580" w:name="_Toc14763"/>
      <w:bookmarkStart w:id="581" w:name="_Toc27288"/>
      <w:bookmarkStart w:id="582" w:name="_Toc2362"/>
      <w:bookmarkStart w:id="583" w:name="_Toc23782"/>
      <w:bookmarkStart w:id="584" w:name="_Toc18219"/>
      <w:bookmarkStart w:id="585" w:name="_Toc10959"/>
      <w:r>
        <w:rPr>
          <w:rFonts w:hint="eastAsia" w:ascii="黑体" w:hAnsi="黑体" w:eastAsia="黑体" w:cs="黑体"/>
          <w:b/>
          <w:bCs/>
          <w:sz w:val="32"/>
          <w:szCs w:val="32"/>
          <w:u w:val="none"/>
          <w:lang w:eastAsia="zh-CN"/>
        </w:rPr>
        <w:t>一、</w:t>
      </w:r>
      <w:r>
        <w:rPr>
          <w:rFonts w:hint="eastAsia" w:ascii="黑体" w:hAnsi="黑体" w:eastAsia="黑体" w:cs="黑体"/>
          <w:b/>
          <w:bCs/>
          <w:sz w:val="32"/>
          <w:szCs w:val="32"/>
          <w:u w:val="none"/>
        </w:rPr>
        <w:t>项目概况</w:t>
      </w:r>
      <w:bookmarkEnd w:id="574"/>
      <w:bookmarkEnd w:id="575"/>
      <w:bookmarkEnd w:id="576"/>
      <w:bookmarkEnd w:id="577"/>
      <w:bookmarkEnd w:id="578"/>
      <w:bookmarkEnd w:id="579"/>
      <w:bookmarkEnd w:id="580"/>
      <w:bookmarkEnd w:id="581"/>
      <w:bookmarkEnd w:id="582"/>
      <w:bookmarkEnd w:id="583"/>
      <w:bookmarkEnd w:id="584"/>
      <w:bookmarkEnd w:id="585"/>
    </w:p>
    <w:p>
      <w:pPr>
        <w:numPr>
          <w:ilvl w:val="0"/>
          <w:numId w:val="0"/>
        </w:numPr>
        <w:tabs>
          <w:tab w:val="left" w:pos="3885"/>
        </w:tabs>
        <w:snapToGrid w:val="0"/>
        <w:spacing w:line="600" w:lineRule="exact"/>
        <w:ind w:firstLine="640" w:firstLineChars="200"/>
        <w:jc w:val="left"/>
        <w:rPr>
          <w:rFonts w:hint="default" w:ascii="Times New Roman" w:hAnsi="Times New Roman" w:eastAsia="楷体_GB2312" w:cs="Times New Roman"/>
          <w:b w:val="0"/>
          <w:bCs w:val="0"/>
          <w:i w:val="0"/>
          <w:iCs w:val="0"/>
          <w:color w:val="auto"/>
          <w:sz w:val="32"/>
          <w:szCs w:val="32"/>
          <w:highlight w:val="none"/>
          <w:u w:val="none"/>
          <w:lang w:val="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p>
    <w:p>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项目主要用于全区行政事业单位资产信息系统数据维护、系统更新，国有企业档案管理经费，国有资产档案库建设</w:t>
      </w:r>
    </w:p>
    <w:p>
      <w:pPr>
        <w:keepNext w:val="0"/>
        <w:keepLines w:val="0"/>
        <w:pageBreakBefore w:val="0"/>
        <w:numPr>
          <w:ilvl w:val="0"/>
          <w:numId w:val="6"/>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楷体_GB2312" w:cs="Times New Roman"/>
          <w:b w:val="0"/>
          <w:bCs w:val="0"/>
          <w:i w:val="0"/>
          <w:iCs w:val="0"/>
          <w:color w:val="auto"/>
          <w:sz w:val="32"/>
          <w:szCs w:val="32"/>
          <w:highlight w:val="none"/>
          <w:u w:val="none"/>
          <w:lang w:val="en-US" w:eastAsia="zh-CN"/>
        </w:rPr>
      </w:pP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eastAsia" w:eastAsia="仿宋_GB2312" w:cs="Times New Roman"/>
          <w:b w:val="0"/>
          <w:bCs w:val="0"/>
          <w:i w:val="0"/>
          <w:iCs w:val="0"/>
          <w:kern w:val="0"/>
          <w:position w:val="0"/>
          <w:sz w:val="32"/>
          <w:szCs w:val="32"/>
          <w:highlight w:val="none"/>
          <w:lang w:val="en-US" w:eastAsia="zh-CN" w:bidi="ar-SA"/>
        </w:rPr>
        <w:t>项目</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对维护我区国有企业档案管理完善，国有资产档案库建立，国有资产安全完整、确保国有资产保值增值具有重要意义。</w:t>
      </w:r>
    </w:p>
    <w:p>
      <w:pPr>
        <w:keepNext w:val="0"/>
        <w:keepLines w:val="0"/>
        <w:pageBreakBefore w:val="0"/>
        <w:widowControl/>
        <w:numPr>
          <w:ilvl w:val="0"/>
          <w:numId w:val="6"/>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项目资金年初预算60</w:t>
      </w:r>
      <w:r>
        <w:rPr>
          <w:rFonts w:hint="eastAsia" w:eastAsia="仿宋_GB2312" w:cs="Times New Roman"/>
          <w:b w:val="0"/>
          <w:bCs w:val="0"/>
          <w:i w:val="0"/>
          <w:iCs w:val="0"/>
          <w:kern w:val="0"/>
          <w:position w:val="0"/>
          <w:sz w:val="32"/>
          <w:szCs w:val="32"/>
          <w:highlight w:val="none"/>
          <w:lang w:val="en-US" w:eastAsia="zh-CN" w:bidi="ar-SA"/>
        </w:rPr>
        <w:t>0000</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元，主要用于支付全区行政事业单位资产信息月、年报数据维护，机关财务报表业务、信息化安全维护及国企改革重组信息评估报告等，该项目全年预算实际下达金额5990</w:t>
      </w:r>
      <w:r>
        <w:rPr>
          <w:rFonts w:hint="eastAsia" w:eastAsia="仿宋_GB2312" w:cs="Times New Roman"/>
          <w:b w:val="0"/>
          <w:bCs w:val="0"/>
          <w:i w:val="0"/>
          <w:iCs w:val="0"/>
          <w:kern w:val="0"/>
          <w:position w:val="0"/>
          <w:sz w:val="32"/>
          <w:szCs w:val="32"/>
          <w:highlight w:val="none"/>
          <w:lang w:val="en-US" w:eastAsia="zh-CN" w:bidi="ar-SA"/>
        </w:rPr>
        <w:t>00</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元，共计支出599000元。</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全区行政事业单位资产信息月、年报数据维护。</w:t>
      </w:r>
    </w:p>
    <w:p>
      <w:pPr>
        <w:widowControl/>
        <w:numPr>
          <w:ilvl w:val="0"/>
          <w:numId w:val="0"/>
        </w:numPr>
        <w:spacing w:line="240" w:lineRule="auto"/>
        <w:ind w:firstLine="0" w:firstLineChars="0"/>
        <w:jc w:val="left"/>
        <w:outlineLvl w:val="9"/>
        <w:rPr>
          <w:rFonts w:hint="eastAsia" w:ascii="黑体" w:hAnsi="黑体" w:eastAsia="黑体" w:cs="黑体"/>
          <w:b/>
          <w:bCs/>
          <w:sz w:val="32"/>
          <w:szCs w:val="32"/>
          <w:u w:val="none"/>
        </w:rPr>
      </w:pPr>
      <w:bookmarkStart w:id="586" w:name="_Toc3780"/>
      <w:bookmarkStart w:id="587" w:name="_Toc21970"/>
      <w:bookmarkStart w:id="588" w:name="_Toc30980"/>
      <w:bookmarkStart w:id="589" w:name="_Toc1932"/>
      <w:bookmarkStart w:id="590" w:name="_Toc22459"/>
      <w:bookmarkStart w:id="591" w:name="_Toc28758"/>
      <w:bookmarkStart w:id="592" w:name="_Toc32137"/>
      <w:bookmarkStart w:id="593" w:name="_Toc15112"/>
      <w:bookmarkStart w:id="594" w:name="_Toc23321"/>
      <w:bookmarkStart w:id="595" w:name="_Toc20581"/>
      <w:bookmarkStart w:id="596" w:name="_Toc32381"/>
      <w:bookmarkStart w:id="597" w:name="_Toc5344"/>
      <w:r>
        <w:rPr>
          <w:rFonts w:hint="eastAsia" w:ascii="黑体" w:hAnsi="黑体" w:eastAsia="黑体" w:cs="黑体"/>
          <w:b/>
          <w:bCs/>
          <w:sz w:val="32"/>
          <w:szCs w:val="32"/>
          <w:u w:val="none"/>
        </w:rPr>
        <w:t>二、评价实施</w:t>
      </w:r>
      <w:bookmarkEnd w:id="586"/>
      <w:bookmarkEnd w:id="587"/>
      <w:bookmarkEnd w:id="588"/>
      <w:bookmarkEnd w:id="589"/>
      <w:bookmarkEnd w:id="590"/>
      <w:bookmarkEnd w:id="591"/>
      <w:bookmarkEnd w:id="592"/>
      <w:bookmarkEnd w:id="593"/>
      <w:bookmarkEnd w:id="594"/>
      <w:bookmarkEnd w:id="595"/>
      <w:bookmarkEnd w:id="596"/>
      <w:bookmarkEnd w:id="597"/>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提高财政资金利用效率，合理利用财政预算资金。</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eastAsia" w:ascii="Times New Roman" w:hAnsi="Times New Roman" w:eastAsia="仿宋_GB2312"/>
          <w:sz w:val="32"/>
          <w:szCs w:val="32"/>
          <w:highlight w:val="none"/>
        </w:rPr>
        <w:t>制定</w:t>
      </w:r>
      <w:r>
        <w:rPr>
          <w:rFonts w:hint="eastAsia" w:ascii="Times New Roman" w:hAnsi="Times New Roman" w:eastAsia="仿宋_GB2312"/>
          <w:sz w:val="32"/>
          <w:szCs w:val="32"/>
          <w:highlight w:val="none"/>
          <w:lang w:eastAsia="zh-CN"/>
        </w:rPr>
        <w:t>了</w:t>
      </w:r>
      <w:r>
        <w:rPr>
          <w:rFonts w:hint="eastAsia" w:ascii="Times New Roman" w:hAnsi="Times New Roman" w:eastAsia="仿宋_GB2312"/>
          <w:sz w:val="32"/>
          <w:szCs w:val="32"/>
          <w:highlight w:val="none"/>
        </w:rPr>
        <w:t>实施方案，组织机构健全，职责分工明确，有具体的实施时间</w:t>
      </w:r>
      <w:r>
        <w:rPr>
          <w:rFonts w:hint="eastAsia" w:ascii="Times New Roman" w:hAnsi="Times New Roman" w:eastAsia="仿宋_GB2312"/>
          <w:sz w:val="32"/>
          <w:szCs w:val="32"/>
          <w:highlight w:val="none"/>
          <w:lang w:eastAsia="zh-CN"/>
        </w:rPr>
        <w:t>和</w:t>
      </w:r>
      <w:r>
        <w:rPr>
          <w:rFonts w:hint="eastAsia" w:ascii="Times New Roman" w:hAnsi="Times New Roman" w:eastAsia="仿宋_GB2312"/>
          <w:sz w:val="32"/>
          <w:szCs w:val="32"/>
          <w:highlight w:val="none"/>
        </w:rPr>
        <w:t>明确的工作程序</w:t>
      </w:r>
      <w:r>
        <w:rPr>
          <w:rFonts w:hint="eastAsia"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eastAsia" w:eastAsia="楷体_GB2312" w:cs="Times New Roman"/>
          <w:b w:val="0"/>
          <w:bCs w:val="0"/>
          <w:i w:val="0"/>
          <w:iCs w:val="0"/>
          <w:color w:val="auto"/>
          <w:sz w:val="32"/>
          <w:szCs w:val="32"/>
          <w:highlight w:val="none"/>
          <w:u w:val="none"/>
          <w:lang w:val="zh-CN"/>
        </w:rPr>
        <w:t>行政事业单位资产年报编制工作，有效提升行政事业单位国有资产管理水平</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根据项目情况和评价重点，采用指标评价、数据采集和社会调查方法。</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按照安排部署，我局召开工作会议，安排部署预算绩效评价工作，明确了由分管领导专门负责，具体工作由办公室牵头，组织、协调和落实。</w:t>
      </w:r>
    </w:p>
    <w:p>
      <w:pPr>
        <w:widowControl/>
        <w:numPr>
          <w:ilvl w:val="0"/>
          <w:numId w:val="0"/>
        </w:numPr>
        <w:spacing w:line="240" w:lineRule="auto"/>
        <w:ind w:firstLine="0" w:firstLineChars="0"/>
        <w:jc w:val="left"/>
        <w:outlineLvl w:val="9"/>
        <w:rPr>
          <w:rFonts w:hint="eastAsia" w:ascii="黑体" w:hAnsi="黑体" w:eastAsia="黑体" w:cs="黑体"/>
          <w:b/>
          <w:bCs/>
          <w:sz w:val="32"/>
          <w:szCs w:val="32"/>
          <w:u w:val="none"/>
        </w:rPr>
      </w:pPr>
      <w:bookmarkStart w:id="598" w:name="_Toc19973"/>
      <w:bookmarkStart w:id="599" w:name="_Toc28721"/>
      <w:bookmarkStart w:id="600" w:name="_Toc32375"/>
      <w:bookmarkStart w:id="601" w:name="_Toc29408"/>
      <w:bookmarkStart w:id="602" w:name="_Toc4534"/>
      <w:bookmarkStart w:id="603" w:name="_Toc6781"/>
      <w:bookmarkStart w:id="604" w:name="_Toc14911"/>
      <w:bookmarkStart w:id="605" w:name="_Toc29377"/>
      <w:bookmarkStart w:id="606" w:name="_Toc23044"/>
      <w:bookmarkStart w:id="607" w:name="_Toc32456"/>
      <w:bookmarkStart w:id="608" w:name="_Toc8350"/>
      <w:bookmarkStart w:id="609" w:name="_Toc21607"/>
      <w:r>
        <w:rPr>
          <w:rFonts w:hint="eastAsia" w:ascii="黑体" w:hAnsi="黑体" w:eastAsia="黑体" w:cs="黑体"/>
          <w:b/>
          <w:bCs/>
          <w:sz w:val="32"/>
          <w:szCs w:val="32"/>
          <w:u w:val="none"/>
        </w:rPr>
        <w:t>三、绩效分析</w:t>
      </w:r>
      <w:bookmarkEnd w:id="598"/>
      <w:bookmarkEnd w:id="599"/>
      <w:bookmarkEnd w:id="600"/>
      <w:bookmarkEnd w:id="601"/>
      <w:bookmarkEnd w:id="602"/>
      <w:bookmarkEnd w:id="603"/>
      <w:bookmarkEnd w:id="604"/>
      <w:bookmarkEnd w:id="605"/>
      <w:bookmarkEnd w:id="606"/>
      <w:bookmarkEnd w:id="607"/>
      <w:bookmarkEnd w:id="608"/>
      <w:bookmarkEnd w:id="609"/>
      <w:r>
        <w:rPr>
          <w:rFonts w:hint="eastAsia" w:ascii="黑体" w:hAnsi="黑体" w:eastAsia="黑体" w:cs="黑体"/>
          <w:b/>
          <w:bCs/>
          <w:sz w:val="32"/>
          <w:szCs w:val="32"/>
          <w:u w:val="none"/>
        </w:rPr>
        <w:tab/>
      </w:r>
    </w:p>
    <w:p>
      <w:pPr>
        <w:bidi w:val="0"/>
        <w:ind w:firstLine="640" w:firstLineChars="200"/>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我局严格按照职能职责，对全区行政事业单位资产信息月、年报进行数据维护，相关股室报请局领导研究，局领导审批同意后执行。</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业务股室申请实施项目，局领导审批同意实施，局办公室根据项目资金管理制度管理专项资金，专款专用。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项目实施经由相关股室具体负责，项目经费由局领导研究同意，由信息化建设及运行维护费项目中支出。</w:t>
      </w:r>
    </w:p>
    <w:p>
      <w:pPr>
        <w:bidi w:val="0"/>
        <w:ind w:firstLine="640" w:firstLineChars="200"/>
        <w:rPr>
          <w:rFonts w:hint="default"/>
          <w:sz w:val="32"/>
          <w:szCs w:val="32"/>
          <w:lang w:val="en-US" w:eastAsia="zh-CN"/>
        </w:rPr>
      </w:pPr>
      <w:r>
        <w:rPr>
          <w:rFonts w:hint="default"/>
          <w:sz w:val="32"/>
          <w:szCs w:val="32"/>
          <w:lang w:val="en-US" w:eastAsia="zh-CN"/>
        </w:rPr>
        <w:t>4.</w:t>
      </w:r>
      <w:r>
        <w:rPr>
          <w:rFonts w:hint="default" w:ascii="Times New Roman" w:hAnsi="Times New Roman" w:eastAsia="仿宋_GB2312" w:cs="Times New Roman"/>
          <w:color w:val="auto"/>
          <w:sz w:val="32"/>
          <w:szCs w:val="32"/>
          <w:lang w:val="en-US" w:eastAsia="zh-CN"/>
        </w:rPr>
        <w:t>项目结果。完成了全区行政事业单位资产信息月、年报进行数据维护。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lang w:val="en-US" w:eastAsia="zh-CN"/>
        </w:rPr>
        <w:t>1.产业发展。</w:t>
      </w:r>
      <w:r>
        <w:rPr>
          <w:rFonts w:hint="eastAsia" w:eastAsia="仿宋_GB2312" w:cs="Times New Roman"/>
          <w:b w:val="0"/>
          <w:bCs w:val="0"/>
          <w:i w:val="0"/>
          <w:iCs w:val="0"/>
          <w:kern w:val="0"/>
          <w:position w:val="0"/>
          <w:sz w:val="32"/>
          <w:szCs w:val="32"/>
          <w:highlight w:val="none"/>
          <w:lang w:val="en-US" w:eastAsia="zh-CN" w:bidi="ar-SA"/>
        </w:rPr>
        <w:t>提升国有资产管理水平，为国有资产带动地方产业发展做好保障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lang w:val="zh-CN" w:eastAsia="zh-CN"/>
        </w:rPr>
        <w:t>民生保障。</w:t>
      </w:r>
      <w:r>
        <w:rPr>
          <w:rFonts w:hint="eastAsia" w:eastAsia="仿宋_GB2312" w:cs="Times New Roman"/>
          <w:b w:val="0"/>
          <w:bCs w:val="0"/>
          <w:i w:val="0"/>
          <w:iCs w:val="0"/>
          <w:color w:val="auto"/>
          <w:sz w:val="32"/>
          <w:szCs w:val="32"/>
          <w:highlight w:val="none"/>
          <w:lang w:val="zh-CN" w:eastAsia="zh-CN"/>
        </w:rPr>
        <w:t>无</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val="en-US" w:eastAsia="zh-CN"/>
        </w:rPr>
        <w:t>3.基础设施。</w:t>
      </w:r>
      <w:r>
        <w:rPr>
          <w:rFonts w:hint="eastAsia" w:eastAsia="仿宋_GB2312" w:cs="Times New Roman"/>
          <w:b w:val="0"/>
          <w:bCs w:val="0"/>
          <w:i w:val="0"/>
          <w:iCs w:val="0"/>
          <w:color w:val="auto"/>
          <w:sz w:val="32"/>
          <w:szCs w:val="32"/>
          <w:highlight w:val="none"/>
          <w:lang w:val="en-US" w:eastAsia="zh-CN"/>
        </w:rPr>
        <w:t>无</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zh-CN" w:eastAsia="zh-CN"/>
        </w:rPr>
        <w:t>行政运转。</w:t>
      </w:r>
      <w:r>
        <w:rPr>
          <w:rFonts w:hint="eastAsia" w:eastAsia="仿宋_GB2312" w:cs="Times New Roman"/>
          <w:b w:val="0"/>
          <w:bCs w:val="0"/>
          <w:i w:val="0"/>
          <w:iCs w:val="0"/>
          <w:color w:val="auto"/>
          <w:sz w:val="32"/>
          <w:szCs w:val="32"/>
          <w:highlight w:val="none"/>
          <w:lang w:val="zh-CN" w:eastAsia="zh-CN"/>
        </w:rPr>
        <w:t>符合上级主管部门工作安排，实施决策履行集体决策程序</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p>
    <w:p>
      <w:pPr>
        <w:widowControl/>
        <w:numPr>
          <w:ilvl w:val="0"/>
          <w:numId w:val="0"/>
        </w:numPr>
        <w:spacing w:line="240" w:lineRule="auto"/>
        <w:ind w:firstLine="0" w:firstLineChars="0"/>
        <w:jc w:val="left"/>
        <w:outlineLvl w:val="9"/>
        <w:rPr>
          <w:rFonts w:hint="eastAsia" w:ascii="黑体" w:hAnsi="黑体" w:eastAsia="黑体" w:cs="黑体"/>
          <w:b/>
          <w:bCs/>
          <w:sz w:val="32"/>
          <w:szCs w:val="32"/>
          <w:u w:val="none"/>
        </w:rPr>
      </w:pPr>
      <w:bookmarkStart w:id="610" w:name="_Toc12099"/>
      <w:bookmarkStart w:id="611" w:name="_Toc1317"/>
      <w:bookmarkStart w:id="612" w:name="_Toc28491"/>
      <w:bookmarkStart w:id="613" w:name="_Toc18747"/>
      <w:bookmarkStart w:id="614" w:name="_Toc27722"/>
      <w:bookmarkStart w:id="615" w:name="_Toc3864"/>
      <w:bookmarkStart w:id="616" w:name="_Toc32057"/>
      <w:bookmarkStart w:id="617" w:name="_Toc6978"/>
      <w:bookmarkStart w:id="618" w:name="_Toc14183"/>
      <w:bookmarkStart w:id="619" w:name="_Toc8722"/>
      <w:bookmarkStart w:id="620" w:name="_Toc25249"/>
      <w:bookmarkStart w:id="621" w:name="_Toc4176"/>
      <w:r>
        <w:rPr>
          <w:rFonts w:hint="eastAsia" w:ascii="黑体" w:hAnsi="黑体" w:eastAsia="黑体" w:cs="黑体"/>
          <w:b/>
          <w:bCs/>
          <w:sz w:val="32"/>
          <w:szCs w:val="32"/>
          <w:u w:val="none"/>
          <w:lang w:eastAsia="zh-CN"/>
        </w:rPr>
        <w:t>四</w:t>
      </w:r>
      <w:r>
        <w:rPr>
          <w:rFonts w:hint="eastAsia" w:ascii="黑体" w:hAnsi="黑体" w:eastAsia="黑体" w:cs="黑体"/>
          <w:b/>
          <w:bCs/>
          <w:sz w:val="32"/>
          <w:szCs w:val="32"/>
          <w:u w:val="none"/>
        </w:rPr>
        <w:t>、评价结论</w:t>
      </w:r>
      <w:bookmarkEnd w:id="610"/>
      <w:bookmarkEnd w:id="611"/>
      <w:bookmarkEnd w:id="612"/>
      <w:bookmarkEnd w:id="613"/>
      <w:bookmarkEnd w:id="614"/>
      <w:bookmarkEnd w:id="615"/>
      <w:bookmarkEnd w:id="616"/>
      <w:bookmarkEnd w:id="617"/>
      <w:bookmarkEnd w:id="618"/>
      <w:bookmarkEnd w:id="619"/>
      <w:bookmarkEnd w:id="620"/>
      <w:bookmarkEnd w:id="621"/>
    </w:p>
    <w:p>
      <w:pPr>
        <w:numPr>
          <w:ilvl w:val="-1"/>
          <w:numId w:val="0"/>
        </w:numPr>
        <w:snapToGrid/>
        <w:spacing w:line="578" w:lineRule="exact"/>
        <w:ind w:firstLine="640" w:firstLineChars="200"/>
        <w:jc w:val="left"/>
        <w:outlineLvl w:val="9"/>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经过对项目资料、财务资料及台账等资料的分析，逐项进行自我评价，最终项目综合得分为97分。区国资局以预算编制为引领，扎实做好预算支出管理工作。一是有效谋划预算支出。二是充分发挥预算效益，从自评情况来看，全区行政事业单位资产信息月、年报数据维护情况较好。三是严管费用支出审批，信息化建设及运行维护费项目支出经局领导研究审批，切实落实专款专用。</w:t>
      </w:r>
    </w:p>
    <w:p>
      <w:pPr>
        <w:widowControl/>
        <w:numPr>
          <w:ilvl w:val="0"/>
          <w:numId w:val="0"/>
        </w:numPr>
        <w:snapToGrid/>
        <w:spacing w:line="240" w:lineRule="auto"/>
        <w:ind w:firstLine="0" w:firstLineChars="0"/>
        <w:jc w:val="left"/>
        <w:outlineLvl w:val="9"/>
        <w:rPr>
          <w:rFonts w:hint="eastAsia" w:ascii="黑体" w:hAnsi="黑体" w:eastAsia="黑体" w:cs="黑体"/>
          <w:b/>
          <w:bCs/>
          <w:sz w:val="32"/>
          <w:szCs w:val="32"/>
          <w:u w:val="none"/>
        </w:rPr>
      </w:pPr>
      <w:bookmarkStart w:id="622" w:name="_Toc28559"/>
      <w:bookmarkStart w:id="623" w:name="_Toc15005"/>
      <w:bookmarkStart w:id="624" w:name="_Toc6705"/>
      <w:bookmarkStart w:id="625" w:name="_Toc29251"/>
      <w:bookmarkStart w:id="626" w:name="_Toc16796"/>
      <w:bookmarkStart w:id="627" w:name="_Toc23252"/>
      <w:bookmarkStart w:id="628" w:name="_Toc18213"/>
      <w:bookmarkStart w:id="629" w:name="_Toc23208"/>
      <w:bookmarkStart w:id="630" w:name="_Toc29535"/>
      <w:bookmarkStart w:id="631" w:name="_Toc22003"/>
      <w:bookmarkStart w:id="632" w:name="_Toc26295"/>
      <w:bookmarkStart w:id="633" w:name="_Toc3132"/>
      <w:r>
        <w:rPr>
          <w:rFonts w:hint="eastAsia" w:ascii="黑体" w:hAnsi="黑体" w:eastAsia="黑体" w:cs="黑体"/>
          <w:b/>
          <w:bCs/>
          <w:sz w:val="32"/>
          <w:szCs w:val="32"/>
          <w:u w:val="none"/>
          <w:lang w:eastAsia="zh-CN"/>
        </w:rPr>
        <w:t>五、</w:t>
      </w:r>
      <w:r>
        <w:rPr>
          <w:rFonts w:hint="eastAsia" w:ascii="黑体" w:hAnsi="黑体" w:eastAsia="黑体" w:cs="黑体"/>
          <w:b/>
          <w:bCs/>
          <w:sz w:val="32"/>
          <w:szCs w:val="32"/>
          <w:u w:val="none"/>
        </w:rPr>
        <w:t>存在主要问题</w:t>
      </w:r>
      <w:bookmarkEnd w:id="622"/>
      <w:bookmarkEnd w:id="623"/>
      <w:bookmarkEnd w:id="624"/>
      <w:bookmarkEnd w:id="625"/>
      <w:bookmarkEnd w:id="626"/>
      <w:bookmarkEnd w:id="627"/>
      <w:bookmarkEnd w:id="628"/>
      <w:bookmarkEnd w:id="629"/>
      <w:bookmarkEnd w:id="630"/>
      <w:bookmarkEnd w:id="631"/>
      <w:bookmarkEnd w:id="632"/>
      <w:bookmarkEnd w:id="633"/>
    </w:p>
    <w:p>
      <w:pPr>
        <w:numPr>
          <w:ilvl w:val="0"/>
          <w:numId w:val="0"/>
        </w:numPr>
        <w:snapToGrid w:val="0"/>
        <w:spacing w:line="600" w:lineRule="exact"/>
        <w:rPr>
          <w:rFonts w:hint="eastAsia" w:ascii="仿宋_GB2312" w:hAnsi="仿宋_GB2312" w:eastAsia="仿宋_GB2312" w:cs="仿宋_GB2312"/>
          <w:sz w:val="32"/>
          <w:szCs w:val="32"/>
          <w:highlight w:val="none"/>
          <w:lang w:val="en-US" w:eastAsia="zh-CN"/>
        </w:rPr>
      </w:pPr>
      <w:r>
        <w:rPr>
          <w:rFonts w:hint="eastAsia" w:ascii="黑体" w:hAnsi="宋体" w:eastAsia="黑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暂无。</w:t>
      </w:r>
    </w:p>
    <w:p>
      <w:pPr>
        <w:widowControl/>
        <w:numPr>
          <w:ilvl w:val="0"/>
          <w:numId w:val="0"/>
        </w:numPr>
        <w:snapToGrid/>
        <w:spacing w:line="240" w:lineRule="auto"/>
        <w:ind w:leftChars="0"/>
        <w:jc w:val="left"/>
        <w:outlineLvl w:val="9"/>
        <w:rPr>
          <w:rFonts w:hint="eastAsia" w:ascii="黑体" w:hAnsi="黑体" w:eastAsia="黑体" w:cs="黑体"/>
          <w:b/>
          <w:bCs/>
          <w:sz w:val="32"/>
          <w:szCs w:val="32"/>
          <w:u w:val="none"/>
        </w:rPr>
      </w:pPr>
      <w:bookmarkStart w:id="634" w:name="_Toc26224"/>
      <w:bookmarkStart w:id="635" w:name="_Toc11104"/>
      <w:bookmarkStart w:id="636" w:name="_Toc2152"/>
      <w:bookmarkStart w:id="637" w:name="_Toc17749"/>
      <w:bookmarkStart w:id="638" w:name="_Toc25549"/>
      <w:bookmarkStart w:id="639" w:name="_Toc31959"/>
      <w:bookmarkStart w:id="640" w:name="_Toc17925"/>
      <w:bookmarkStart w:id="641" w:name="_Toc32448"/>
      <w:bookmarkStart w:id="642" w:name="_Toc32487"/>
      <w:bookmarkStart w:id="643" w:name="_Toc15921"/>
      <w:bookmarkStart w:id="644" w:name="_Toc13757"/>
      <w:bookmarkStart w:id="645" w:name="_Toc24915"/>
      <w:r>
        <w:rPr>
          <w:rFonts w:hint="eastAsia" w:ascii="黑体" w:hAnsi="黑体" w:eastAsia="黑体" w:cs="黑体"/>
          <w:b/>
          <w:bCs/>
          <w:sz w:val="32"/>
          <w:szCs w:val="32"/>
          <w:u w:val="none"/>
          <w:lang w:eastAsia="zh-CN"/>
        </w:rPr>
        <w:t>六、</w:t>
      </w:r>
      <w:r>
        <w:rPr>
          <w:rFonts w:hint="eastAsia" w:ascii="黑体" w:hAnsi="黑体" w:eastAsia="黑体" w:cs="黑体"/>
          <w:b/>
          <w:bCs/>
          <w:sz w:val="32"/>
          <w:szCs w:val="32"/>
          <w:u w:val="none"/>
        </w:rPr>
        <w:t>相关措施建议</w:t>
      </w:r>
      <w:bookmarkEnd w:id="634"/>
      <w:bookmarkEnd w:id="635"/>
      <w:bookmarkEnd w:id="636"/>
      <w:bookmarkEnd w:id="637"/>
      <w:bookmarkEnd w:id="638"/>
      <w:bookmarkEnd w:id="639"/>
      <w:bookmarkEnd w:id="640"/>
      <w:bookmarkEnd w:id="641"/>
      <w:bookmarkEnd w:id="642"/>
      <w:bookmarkEnd w:id="643"/>
      <w:bookmarkEnd w:id="644"/>
      <w:bookmarkEnd w:id="645"/>
    </w:p>
    <w:p>
      <w:pPr>
        <w:numPr>
          <w:ilvl w:val="0"/>
          <w:numId w:val="0"/>
        </w:numPr>
        <w:snapToGrid w:val="0"/>
        <w:spacing w:line="600" w:lineRule="exact"/>
        <w:ind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暂无。</w:t>
      </w:r>
    </w:p>
    <w:p>
      <w:pPr>
        <w:pStyle w:val="12"/>
        <w:rPr>
          <w:rStyle w:val="34"/>
          <w:rFonts w:ascii="黑体" w:hAnsi="黑体" w:eastAsia="黑体"/>
          <w:b w:val="0"/>
          <w:color w:val="auto"/>
          <w:highlight w:val="yellow"/>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sectPr>
          <w:pgSz w:w="11906" w:h="16838"/>
          <w:pgMar w:top="1440" w:right="1803" w:bottom="1440" w:left="1803" w:header="851" w:footer="992" w:gutter="0"/>
          <w:pgNumType w:fmt="decimal"/>
          <w:cols w:space="0" w:num="1"/>
          <w:titlePg/>
          <w:rtlGutter w:val="0"/>
          <w:docGrid w:type="lines" w:linePitch="319" w:charSpace="0"/>
        </w:sectPr>
      </w:pPr>
    </w:p>
    <w:tbl>
      <w:tblPr>
        <w:tblStyle w:val="20"/>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675"/>
        <w:gridCol w:w="2115"/>
        <w:gridCol w:w="2244"/>
        <w:gridCol w:w="706"/>
        <w:gridCol w:w="1296"/>
        <w:gridCol w:w="709"/>
        <w:gridCol w:w="1087"/>
        <w:gridCol w:w="507"/>
        <w:gridCol w:w="486"/>
        <w:gridCol w:w="2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51090423T000008687961-信息化建设及维护资金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0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遂宁市安居区政府国有资产监督管理局部门</w:t>
            </w:r>
          </w:p>
        </w:tc>
        <w:tc>
          <w:tcPr>
            <w:tcW w:w="108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0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完成全区行政事业单位资产信息系统数据维护、系统更新，做好国有企业档案管理，国有资产档案库建设。</w:t>
            </w:r>
          </w:p>
        </w:tc>
        <w:tc>
          <w:tcPr>
            <w:tcW w:w="4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已按目标完成</w:t>
            </w:r>
            <w:r>
              <w:rPr>
                <w:rFonts w:ascii="宋体" w:hAnsi="宋体" w:eastAsia="宋体" w:cs="宋体"/>
                <w:i w:val="0"/>
                <w:iCs w:val="0"/>
                <w:color w:val="000000"/>
                <w:kern w:val="0"/>
                <w:sz w:val="18"/>
                <w:szCs w:val="18"/>
                <w:u w:val="none"/>
                <w:lang w:val="en-US" w:eastAsia="zh-CN" w:bidi="ar"/>
              </w:rPr>
              <w:t>全区行政事业单位资产信息系统数据维护、系统更新，做好国有企业档案管理，国有资产档案库建设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59.90</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59.90</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国有资产管理系统故障出现次数</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维护国有资产完备性</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及时督促各行政事业单位国有资产的登记与录入</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行政事业单位国有资产管理可持续性</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实现全区行政事业单位资产管理系统正常运行</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国有资产档案库建设</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行政事业单位资产管理系统维护费</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2023年1-12月行政事业单位月报数据审核和上报购买服务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国有企业档案管理经费</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r>
              <w:rPr>
                <w:rFonts w:hint="default" w:ascii="宋体" w:hAnsi="宋体" w:cs="宋体"/>
                <w:i w:val="0"/>
                <w:iCs w:val="0"/>
                <w:color w:val="000000"/>
                <w:sz w:val="18"/>
                <w:szCs w:val="18"/>
                <w:u w:val="none"/>
                <w:lang w:val="en-US" w:eastAsia="zh-CN"/>
              </w:rPr>
              <w:t>8</w:t>
            </w:r>
            <w:r>
              <w:rPr>
                <w:rFonts w:hint="eastAsia" w:ascii="宋体" w:hAnsi="宋体" w:cs="宋体"/>
                <w:i w:val="0"/>
                <w:iCs w:val="0"/>
                <w:color w:val="000000"/>
                <w:sz w:val="18"/>
                <w:szCs w:val="18"/>
                <w:u w:val="none"/>
                <w:lang w:val="en-US" w:eastAsia="zh-CN"/>
              </w:rPr>
              <w:t>7</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3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区国资局以预算编制为引领，扎实做好预算支出管理工作。一是有效谋划预算支出。二是充分发挥预算效益，从自评情况来看，全区行政事业单位资产信息月、年报数据维护情况较好。三是严管费用支出审批，信息化建设及运行维护费项目支出经局领导研究审批，切实落实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3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6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项目负责人：李洋</w:t>
            </w:r>
          </w:p>
        </w:tc>
        <w:tc>
          <w:tcPr>
            <w:tcW w:w="66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宋体" w:cs="黑体"/>
                <w:i w:val="0"/>
                <w:iCs w:val="0"/>
                <w:color w:val="000000"/>
                <w:sz w:val="18"/>
                <w:szCs w:val="18"/>
                <w:u w:val="none"/>
                <w:lang w:eastAsia="zh-CN"/>
              </w:rPr>
            </w:pPr>
            <w:r>
              <w:rPr>
                <w:rFonts w:hint="eastAsia" w:ascii="黑体" w:hAnsi="黑体" w:eastAsia="黑体" w:cs="黑体"/>
                <w:i w:val="0"/>
                <w:iCs w:val="0"/>
                <w:color w:val="000000"/>
                <w:kern w:val="0"/>
                <w:sz w:val="18"/>
                <w:szCs w:val="18"/>
                <w:u w:val="none"/>
                <w:lang w:val="en-US" w:eastAsia="zh-CN" w:bidi="ar"/>
              </w:rPr>
              <w:t>财务负责人：</w:t>
            </w:r>
            <w:r>
              <w:rPr>
                <w:rFonts w:hint="eastAsia"/>
                <w:lang w:eastAsia="zh-CN"/>
              </w:rPr>
              <w:t>冯中明</w:t>
            </w:r>
          </w:p>
        </w:tc>
      </w:tr>
    </w:tbl>
    <w:p>
      <w:pPr>
        <w:pStyle w:val="12"/>
        <w:rPr>
          <w:rStyle w:val="34"/>
          <w:rFonts w:ascii="黑体" w:hAnsi="黑体" w:eastAsia="黑体"/>
          <w:b w:val="0"/>
          <w:color w:val="auto"/>
          <w:highlight w:val="yellow"/>
        </w:rPr>
      </w:pPr>
    </w:p>
    <w:p>
      <w:pPr>
        <w:snapToGrid w:val="0"/>
        <w:spacing w:line="600" w:lineRule="exact"/>
        <w:jc w:val="center"/>
        <w:rPr>
          <w:rFonts w:hint="eastAsia" w:ascii="方正小标宋简体" w:hAnsi="宋体" w:eastAsia="方正小标宋简体"/>
          <w:sz w:val="44"/>
          <w:szCs w:val="44"/>
          <w:highlight w:val="yellow"/>
        </w:rPr>
        <w:sectPr>
          <w:pgSz w:w="16838" w:h="11906" w:orient="landscape"/>
          <w:pgMar w:top="1803" w:right="1440" w:bottom="1803" w:left="1440" w:header="851" w:footer="992" w:gutter="0"/>
          <w:pgNumType w:fmt="decimal"/>
          <w:cols w:space="0" w:num="1"/>
          <w:titlePg/>
          <w:rtlGutter w:val="0"/>
          <w:docGrid w:type="lines" w:linePitch="319" w:charSpace="0"/>
        </w:sectPr>
      </w:pPr>
    </w:p>
    <w:p>
      <w:pPr>
        <w:spacing w:line="360" w:lineRule="auto"/>
        <w:ind w:firstLine="0" w:firstLineChars="0"/>
        <w:jc w:val="center"/>
        <w:rPr>
          <w:rFonts w:hint="default" w:ascii="方正小标宋简体" w:hAnsi="方正小标宋简体" w:eastAsia="方正小标宋简体" w:cs="方正小标宋简体"/>
          <w:sz w:val="44"/>
          <w:szCs w:val="24"/>
        </w:rPr>
      </w:pPr>
      <w:bookmarkStart w:id="646" w:name="_Toc7099"/>
      <w:bookmarkStart w:id="647" w:name="_Toc13024"/>
      <w:bookmarkStart w:id="648" w:name="_Toc15194"/>
      <w:bookmarkStart w:id="649" w:name="_Toc32462"/>
      <w:bookmarkStart w:id="650" w:name="_Toc6227"/>
      <w:bookmarkStart w:id="651" w:name="_Toc21132"/>
      <w:bookmarkStart w:id="652" w:name="_Toc18783"/>
      <w:bookmarkStart w:id="653" w:name="_Toc22056"/>
      <w:bookmarkStart w:id="654" w:name="_Toc18377"/>
      <w:bookmarkStart w:id="655" w:name="_Toc6713"/>
      <w:bookmarkStart w:id="656" w:name="_Toc28452"/>
      <w:bookmarkStart w:id="657" w:name="_Toc17747"/>
      <w:bookmarkStart w:id="658" w:name="_Toc24449"/>
      <w:r>
        <w:rPr>
          <w:rFonts w:hint="eastAsia" w:ascii="方正小标宋简体" w:hAnsi="方正小标宋简体" w:eastAsia="方正小标宋简体" w:cs="方正小标宋简体"/>
          <w:b w:val="0"/>
          <w:bCs w:val="0"/>
          <w:sz w:val="44"/>
          <w:szCs w:val="24"/>
        </w:rPr>
        <w:t>部门预算项目支出绩效自评报告</w:t>
      </w:r>
      <w:bookmarkEnd w:id="646"/>
      <w:bookmarkEnd w:id="647"/>
      <w:bookmarkEnd w:id="648"/>
      <w:bookmarkEnd w:id="649"/>
      <w:bookmarkEnd w:id="650"/>
      <w:bookmarkEnd w:id="651"/>
      <w:bookmarkEnd w:id="652"/>
      <w:bookmarkEnd w:id="653"/>
      <w:bookmarkEnd w:id="654"/>
      <w:bookmarkEnd w:id="655"/>
      <w:bookmarkEnd w:id="656"/>
      <w:bookmarkEnd w:id="657"/>
      <w:bookmarkEnd w:id="658"/>
    </w:p>
    <w:p>
      <w:pPr>
        <w:tabs>
          <w:tab w:val="left" w:pos="3885"/>
        </w:tabs>
        <w:snapToGrid w:val="0"/>
        <w:spacing w:line="360" w:lineRule="auto"/>
        <w:jc w:val="center"/>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2023年遂星公司注册资本金</w:t>
      </w:r>
      <w:r>
        <w:rPr>
          <w:rFonts w:hint="eastAsia" w:ascii="楷体" w:hAnsi="楷体" w:eastAsia="楷体" w:cs="楷体"/>
          <w:sz w:val="32"/>
          <w:szCs w:val="32"/>
          <w:highlight w:val="none"/>
        </w:rPr>
        <w:t>项目）</w:t>
      </w:r>
    </w:p>
    <w:p>
      <w:pPr>
        <w:tabs>
          <w:tab w:val="left" w:pos="3885"/>
        </w:tabs>
        <w:snapToGrid w:val="0"/>
        <w:spacing w:line="600" w:lineRule="exact"/>
        <w:ind w:firstLine="422" w:firstLineChars="200"/>
        <w:jc w:val="left"/>
        <w:rPr>
          <w:rFonts w:ascii="宋体" w:hAnsi="宋体"/>
          <w:b/>
          <w:szCs w:val="21"/>
          <w:highlight w:val="yellow"/>
        </w:rPr>
      </w:pPr>
    </w:p>
    <w:p>
      <w:pPr>
        <w:widowControl/>
        <w:numPr>
          <w:ilvl w:val="0"/>
          <w:numId w:val="0"/>
        </w:numPr>
        <w:snapToGrid/>
        <w:spacing w:line="240" w:lineRule="auto"/>
        <w:jc w:val="left"/>
        <w:outlineLvl w:val="9"/>
        <w:rPr>
          <w:rFonts w:hint="eastAsia" w:ascii="黑体" w:hAnsi="黑体" w:eastAsia="黑体" w:cs="黑体"/>
          <w:b/>
          <w:bCs/>
          <w:sz w:val="32"/>
          <w:szCs w:val="32"/>
          <w:u w:val="none"/>
        </w:rPr>
      </w:pPr>
      <w:bookmarkStart w:id="659" w:name="_Toc6033"/>
      <w:bookmarkStart w:id="660" w:name="_Toc28644"/>
      <w:bookmarkStart w:id="661" w:name="_Toc8520"/>
      <w:bookmarkStart w:id="662" w:name="_Toc962"/>
      <w:bookmarkStart w:id="663" w:name="_Toc29971"/>
      <w:bookmarkStart w:id="664" w:name="_Toc26209"/>
      <w:bookmarkStart w:id="665" w:name="_Toc19169"/>
      <w:bookmarkStart w:id="666" w:name="_Toc25681"/>
      <w:bookmarkStart w:id="667" w:name="_Toc17467"/>
      <w:bookmarkStart w:id="668" w:name="_Toc20417"/>
      <w:bookmarkStart w:id="669" w:name="_Toc3653"/>
      <w:bookmarkStart w:id="670" w:name="_Toc20792"/>
      <w:r>
        <w:rPr>
          <w:rFonts w:hint="eastAsia" w:ascii="黑体" w:hAnsi="黑体" w:eastAsia="黑体" w:cs="黑体"/>
          <w:b/>
          <w:bCs/>
          <w:sz w:val="32"/>
          <w:szCs w:val="32"/>
          <w:u w:val="none"/>
          <w:lang w:eastAsia="zh-CN"/>
        </w:rPr>
        <w:t>一、</w:t>
      </w:r>
      <w:r>
        <w:rPr>
          <w:rFonts w:hint="eastAsia" w:ascii="黑体" w:hAnsi="黑体" w:eastAsia="黑体" w:cs="黑体"/>
          <w:b/>
          <w:bCs/>
          <w:sz w:val="32"/>
          <w:szCs w:val="32"/>
          <w:u w:val="none"/>
        </w:rPr>
        <w:t>项目概况</w:t>
      </w:r>
      <w:bookmarkEnd w:id="659"/>
      <w:bookmarkEnd w:id="660"/>
      <w:bookmarkEnd w:id="661"/>
      <w:bookmarkEnd w:id="662"/>
      <w:bookmarkEnd w:id="663"/>
      <w:bookmarkEnd w:id="664"/>
      <w:bookmarkEnd w:id="665"/>
      <w:bookmarkEnd w:id="666"/>
      <w:bookmarkEnd w:id="667"/>
      <w:bookmarkEnd w:id="668"/>
      <w:bookmarkEnd w:id="669"/>
      <w:bookmarkEnd w:id="670"/>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r>
        <w:rPr>
          <w:rFonts w:hint="default" w:ascii="Times New Roman" w:hAnsi="Times New Roman" w:eastAsia="仿宋_GB2312" w:cs="Times New Roman"/>
          <w:b w:val="0"/>
          <w:bCs w:val="0"/>
          <w:i w:val="0"/>
          <w:iCs w:val="0"/>
          <w:kern w:val="0"/>
          <w:position w:val="0"/>
          <w:sz w:val="32"/>
          <w:szCs w:val="32"/>
          <w:highlight w:val="none"/>
          <w:lang w:val="en-US" w:eastAsia="zh-CN" w:bidi="ar-SA"/>
        </w:rPr>
        <w:t>遂宁遂星实业有限公司成立于2022年05月06日的一家国有控股的有限责任公司</w:t>
      </w:r>
      <w:r>
        <w:rPr>
          <w:rFonts w:hint="eastAsia" w:eastAsia="仿宋_GB2312"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en-US" w:eastAsia="zh-CN" w:bidi="ar-SA"/>
        </w:rPr>
        <w:t>根据区委五届19次常务会议纪要第六项议题“由经开区牵头，区国资局、宸安公司具体负责，做好实缴出资资金统筹，确保首期实缴出资资金及时到位。本项目主要用于我区国有企业遂宁市宸安投资有限公司向遂宁遂星实业有限公司注</w:t>
      </w:r>
      <w:r>
        <w:rPr>
          <w:rFonts w:hint="eastAsia" w:eastAsia="仿宋_GB2312" w:cs="Times New Roman"/>
          <w:b w:val="0"/>
          <w:bCs w:val="0"/>
          <w:i w:val="0"/>
          <w:iCs w:val="0"/>
          <w:kern w:val="0"/>
          <w:position w:val="0"/>
          <w:sz w:val="32"/>
          <w:szCs w:val="32"/>
          <w:highlight w:val="none"/>
          <w:lang w:val="en-US" w:eastAsia="zh-CN" w:bidi="ar-SA"/>
        </w:rPr>
        <w:t>册</w:t>
      </w:r>
      <w:r>
        <w:rPr>
          <w:rFonts w:hint="default" w:ascii="Times New Roman" w:hAnsi="Times New Roman" w:eastAsia="仿宋_GB2312" w:cs="Times New Roman"/>
          <w:b w:val="0"/>
          <w:bCs w:val="0"/>
          <w:i w:val="0"/>
          <w:iCs w:val="0"/>
          <w:kern w:val="0"/>
          <w:position w:val="0"/>
          <w:sz w:val="32"/>
          <w:szCs w:val="32"/>
          <w:highlight w:val="none"/>
          <w:lang w:val="en-US" w:eastAsia="zh-CN" w:bidi="ar-SA"/>
        </w:rPr>
        <w:t>资本。</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default" w:ascii="Times New Roman" w:hAnsi="Times New Roman" w:eastAsia="仿宋_GB2312" w:cs="Times New Roman"/>
          <w:b w:val="0"/>
          <w:bCs w:val="0"/>
          <w:i w:val="0"/>
          <w:iCs w:val="0"/>
          <w:kern w:val="0"/>
          <w:position w:val="0"/>
          <w:sz w:val="32"/>
          <w:szCs w:val="32"/>
          <w:highlight w:val="none"/>
          <w:lang w:val="en-US" w:eastAsia="zh-CN" w:bidi="ar-SA"/>
        </w:rPr>
        <w:t>该项目具有进一步实施的必要，遂星公司的成立对安居区经济发展、天</w:t>
      </w:r>
      <w:r>
        <w:rPr>
          <w:rFonts w:hint="eastAsia" w:eastAsia="仿宋_GB2312" w:cs="Times New Roman"/>
          <w:b w:val="0"/>
          <w:bCs w:val="0"/>
          <w:i w:val="0"/>
          <w:iCs w:val="0"/>
          <w:kern w:val="0"/>
          <w:position w:val="0"/>
          <w:sz w:val="32"/>
          <w:szCs w:val="32"/>
          <w:highlight w:val="none"/>
          <w:lang w:val="en-US" w:eastAsia="zh-CN" w:bidi="ar-SA"/>
        </w:rPr>
        <w:t>然</w:t>
      </w:r>
      <w:r>
        <w:rPr>
          <w:rFonts w:hint="default" w:ascii="Times New Roman" w:hAnsi="Times New Roman" w:eastAsia="仿宋_GB2312" w:cs="Times New Roman"/>
          <w:b w:val="0"/>
          <w:bCs w:val="0"/>
          <w:i w:val="0"/>
          <w:iCs w:val="0"/>
          <w:kern w:val="0"/>
          <w:position w:val="0"/>
          <w:sz w:val="32"/>
          <w:szCs w:val="32"/>
          <w:highlight w:val="none"/>
          <w:lang w:val="en-US" w:eastAsia="zh-CN" w:bidi="ar-SA"/>
        </w:rPr>
        <w:t>气产业项目实施具有重要意义。</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项目资金年初预算2550</w:t>
      </w:r>
      <w:r>
        <w:rPr>
          <w:rFonts w:hint="eastAsia" w:eastAsia="仿宋_GB2312" w:cs="Times New Roman"/>
          <w:b w:val="0"/>
          <w:bCs w:val="0"/>
          <w:i w:val="0"/>
          <w:iCs w:val="0"/>
          <w:kern w:val="0"/>
          <w:position w:val="0"/>
          <w:sz w:val="32"/>
          <w:szCs w:val="32"/>
          <w:highlight w:val="none"/>
          <w:lang w:val="en-US" w:eastAsia="zh-CN" w:bidi="ar-SA"/>
        </w:rPr>
        <w:t>0000</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元，用于遂宁市宸安投资有限公司向遂宁遂星实业有限公司注</w:t>
      </w:r>
      <w:r>
        <w:rPr>
          <w:rFonts w:hint="eastAsia" w:eastAsia="仿宋_GB2312" w:cs="Times New Roman"/>
          <w:b w:val="0"/>
          <w:bCs w:val="0"/>
          <w:i w:val="0"/>
          <w:iCs w:val="0"/>
          <w:kern w:val="0"/>
          <w:position w:val="0"/>
          <w:sz w:val="32"/>
          <w:szCs w:val="32"/>
          <w:highlight w:val="none"/>
          <w:lang w:val="zh-CN" w:eastAsia="zh-CN" w:bidi="ar-SA"/>
        </w:rPr>
        <w:t>册</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资本。该项目全年预算实际下达金额2300</w:t>
      </w:r>
      <w:r>
        <w:rPr>
          <w:rFonts w:hint="eastAsia" w:eastAsia="仿宋_GB2312" w:cs="Times New Roman"/>
          <w:b w:val="0"/>
          <w:bCs w:val="0"/>
          <w:i w:val="0"/>
          <w:iCs w:val="0"/>
          <w:kern w:val="0"/>
          <w:position w:val="0"/>
          <w:sz w:val="32"/>
          <w:szCs w:val="32"/>
          <w:highlight w:val="none"/>
          <w:lang w:val="en-US" w:eastAsia="zh-CN" w:bidi="ar-SA"/>
        </w:rPr>
        <w:t>0000</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元，共计支出2300</w:t>
      </w:r>
      <w:r>
        <w:rPr>
          <w:rFonts w:hint="eastAsia" w:eastAsia="仿宋_GB2312" w:cs="Times New Roman"/>
          <w:b w:val="0"/>
          <w:bCs w:val="0"/>
          <w:i w:val="0"/>
          <w:iCs w:val="0"/>
          <w:kern w:val="0"/>
          <w:position w:val="0"/>
          <w:sz w:val="32"/>
          <w:szCs w:val="32"/>
          <w:highlight w:val="none"/>
          <w:lang w:val="en-US" w:eastAsia="zh-CN" w:bidi="ar-SA"/>
        </w:rPr>
        <w:t>0000</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元。</w:t>
      </w:r>
    </w:p>
    <w:p>
      <w:pPr>
        <w:keepNext w:val="0"/>
        <w:keepLines w:val="0"/>
        <w:pageBreakBefore w:val="0"/>
        <w:numPr>
          <w:ilvl w:val="0"/>
          <w:numId w:val="6"/>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项目绩效目标设置。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及时完成对遂星公司资本注资。</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黑体" w:hAnsi="黑体" w:eastAsia="黑体" w:cs="黑体"/>
          <w:b/>
          <w:bCs/>
          <w:sz w:val="32"/>
          <w:szCs w:val="32"/>
          <w:u w:val="none"/>
          <w:lang w:eastAsia="zh-CN"/>
        </w:rPr>
      </w:pPr>
      <w:bookmarkStart w:id="671" w:name="_Toc32268"/>
      <w:bookmarkStart w:id="672" w:name="_Toc27480"/>
      <w:r>
        <w:rPr>
          <w:rFonts w:hint="eastAsia" w:ascii="黑体" w:hAnsi="黑体" w:eastAsia="黑体" w:cs="黑体"/>
          <w:b/>
          <w:bCs/>
          <w:sz w:val="32"/>
          <w:szCs w:val="32"/>
          <w:u w:val="none"/>
        </w:rPr>
        <w:t>二、</w:t>
      </w:r>
      <w:r>
        <w:rPr>
          <w:rFonts w:hint="eastAsia" w:ascii="黑体" w:hAnsi="黑体" w:eastAsia="黑体" w:cs="黑体"/>
          <w:b/>
          <w:bCs/>
          <w:sz w:val="32"/>
          <w:szCs w:val="32"/>
          <w:u w:val="none"/>
          <w:lang w:eastAsia="zh-CN"/>
        </w:rPr>
        <w:t>评价实施</w:t>
      </w:r>
      <w:bookmarkEnd w:id="671"/>
      <w:bookmarkEnd w:id="672"/>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hAnsi="Times New Roman" w:eastAsia="仿宋_GB2312" w:cs="Times New Roman"/>
          <w:b w:val="0"/>
          <w:bCs w:val="0"/>
          <w:i w:val="0"/>
          <w:iCs w:val="0"/>
          <w:color w:val="auto"/>
          <w:kern w:val="0"/>
          <w:position w:val="0"/>
          <w:sz w:val="32"/>
          <w:szCs w:val="32"/>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ascii="Times New Roman" w:hAnsi="Times New Roman" w:eastAsia="仿宋_GB2312" w:cs="Times New Roman"/>
          <w:b w:val="0"/>
          <w:bCs w:val="0"/>
          <w:i w:val="0"/>
          <w:iCs w:val="0"/>
          <w:color w:val="auto"/>
          <w:kern w:val="0"/>
          <w:position w:val="0"/>
          <w:sz w:val="32"/>
          <w:szCs w:val="32"/>
          <w:lang w:val="zh-CN" w:eastAsia="zh-CN" w:bidi="ar-SA"/>
        </w:rPr>
        <w:t>通过项目绩效自评实现财政资金有效谋划，充分发挥预算绩效。</w:t>
      </w:r>
    </w:p>
    <w:p>
      <w:pPr>
        <w:keepNext w:val="0"/>
        <w:keepLines w:val="0"/>
        <w:pageBreakBefore w:val="0"/>
        <w:widowControl w:val="0"/>
        <w:kinsoku/>
        <w:wordWrap/>
        <w:overflowPunct/>
        <w:topLinePunct w:val="0"/>
        <w:autoSpaceDE/>
        <w:autoSpaceDN/>
        <w:adjustRightInd w:val="0"/>
        <w:snapToGrid w:val="0"/>
        <w:spacing w:line="578" w:lineRule="exact"/>
        <w:ind w:left="0" w:firstLine="640" w:firstLineChars="200"/>
        <w:rPr>
          <w:rFonts w:eastAsia="楷体_GB2312"/>
          <w:color w:val="auto"/>
          <w:sz w:val="32"/>
          <w:szCs w:val="32"/>
          <w:lang w:val="zh-CN"/>
        </w:rPr>
      </w:pPr>
      <w:r>
        <w:rPr>
          <w:rFonts w:ascii="Times New Roman" w:hAnsi="Times New Roman" w:eastAsia="楷体_GB2312" w:cs="Times New Roman"/>
          <w:b w:val="0"/>
          <w:bCs w:val="0"/>
          <w:i w:val="0"/>
          <w:iCs w:val="0"/>
          <w:color w:val="auto"/>
          <w:sz w:val="32"/>
          <w:szCs w:val="32"/>
          <w:highlight w:val="none"/>
          <w:u w:val="none"/>
          <w:lang w:val="zh-CN"/>
        </w:rPr>
        <w:t>（二）预设问题及评价重点。制定了明确的实施计划，有具体实施时间及明确分工。通过对项目资料、财务资料及台账的分析，严格按照项目资金管理制度管理和拨付。</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640" w:firstLineChars="200"/>
        <w:textAlignment w:val="auto"/>
        <w:outlineLvl w:val="9"/>
        <w:rPr>
          <w:rFonts w:ascii="Times New Roman" w:hAnsi="Times New Roman" w:eastAsia="仿宋_GB2312" w:cs="Times New Roman"/>
          <w:b w:val="0"/>
          <w:bCs w:val="0"/>
          <w:i w:val="0"/>
          <w:iCs w:val="0"/>
          <w:color w:val="auto"/>
          <w:kern w:val="0"/>
          <w:position w:val="0"/>
          <w:sz w:val="32"/>
          <w:szCs w:val="32"/>
          <w:highlight w:val="yellow"/>
          <w:lang w:val="zh-CN" w:eastAsia="zh-CN" w:bidi="ar-SA"/>
        </w:rPr>
      </w:pPr>
      <w:r>
        <w:rPr>
          <w:rFonts w:ascii="Times New Roman" w:hAnsi="Times New Roman" w:eastAsia="楷体_GB2312" w:cs="Times New Roman"/>
          <w:b w:val="0"/>
          <w:bCs w:val="0"/>
          <w:i w:val="0"/>
          <w:iCs w:val="0"/>
          <w:color w:val="auto"/>
          <w:sz w:val="32"/>
          <w:szCs w:val="32"/>
          <w:highlight w:val="none"/>
          <w:u w:val="none"/>
          <w:lang w:val="zh-CN"/>
        </w:rPr>
        <w:t>（三）评价选点。该</w:t>
      </w:r>
      <w:r>
        <w:rPr>
          <w:rFonts w:ascii="Times New Roman" w:hAnsi="Times New Roman" w:eastAsia="仿宋_GB2312" w:cs="Times New Roman"/>
          <w:b w:val="0"/>
          <w:bCs w:val="0"/>
          <w:i w:val="0"/>
          <w:iCs w:val="0"/>
          <w:color w:val="auto"/>
          <w:kern w:val="0"/>
          <w:position w:val="0"/>
          <w:sz w:val="32"/>
          <w:szCs w:val="32"/>
          <w:lang w:val="zh-CN" w:eastAsia="zh-CN" w:bidi="ar-SA"/>
        </w:rPr>
        <w:t>项目绩效自评情况为</w:t>
      </w:r>
      <w:r>
        <w:rPr>
          <w:rFonts w:hint="eastAsia" w:ascii="楷体" w:hAnsi="楷体" w:eastAsia="楷体" w:cs="楷体"/>
          <w:color w:val="auto"/>
          <w:sz w:val="32"/>
          <w:szCs w:val="32"/>
          <w:lang w:val="en-US" w:eastAsia="zh-CN"/>
        </w:rPr>
        <w:t>2023年遂星公司注册资本金</w:t>
      </w:r>
      <w:r>
        <w:rPr>
          <w:rFonts w:hint="eastAsia" w:ascii="楷体" w:hAnsi="楷体" w:eastAsia="楷体" w:cs="楷体"/>
          <w:color w:val="auto"/>
          <w:sz w:val="32"/>
          <w:szCs w:val="32"/>
        </w:rPr>
        <w:t>项目</w:t>
      </w:r>
      <w:r>
        <w:rPr>
          <w:rFonts w:ascii="Times New Roman" w:hAnsi="Times New Roman" w:eastAsia="仿宋_GB2312" w:cs="Times New Roman"/>
          <w:b w:val="0"/>
          <w:bCs w:val="0"/>
          <w:i w:val="0"/>
          <w:iCs w:val="0"/>
          <w:color w:val="auto"/>
          <w:kern w:val="0"/>
          <w:position w:val="0"/>
          <w:sz w:val="32"/>
          <w:szCs w:val="32"/>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根据项目情况和评价重点，采用指标评价、数据采集和社会调查方法。</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按照安排部署，我局召开工作会议，安排部署预算绩效评价工作，明确了由分管领导专门负责，具体工作由办公室牵头，组织、协调和落实。</w:t>
      </w:r>
    </w:p>
    <w:p>
      <w:pPr>
        <w:widowControl/>
        <w:numPr>
          <w:ilvl w:val="0"/>
          <w:numId w:val="0"/>
        </w:numPr>
        <w:jc w:val="left"/>
        <w:outlineLvl w:val="9"/>
        <w:rPr>
          <w:rFonts w:hint="eastAsia" w:ascii="黑体" w:hAnsi="黑体" w:eastAsia="黑体" w:cs="黑体"/>
          <w:b/>
          <w:bCs/>
          <w:i w:val="0"/>
          <w:iCs w:val="0"/>
          <w:sz w:val="32"/>
          <w:szCs w:val="32"/>
          <w:u w:val="none"/>
          <w:lang w:val="zh-CN"/>
        </w:rPr>
      </w:pPr>
      <w:bookmarkStart w:id="673" w:name="_Toc26110"/>
      <w:bookmarkStart w:id="674" w:name="_Toc13063"/>
      <w:bookmarkStart w:id="675" w:name="_Toc25913"/>
      <w:bookmarkStart w:id="676" w:name="_Toc12858"/>
      <w:r>
        <w:rPr>
          <w:rFonts w:hint="eastAsia" w:ascii="黑体" w:hAnsi="黑体" w:eastAsia="黑体" w:cs="黑体"/>
          <w:b/>
          <w:bCs/>
          <w:i w:val="0"/>
          <w:iCs w:val="0"/>
          <w:sz w:val="32"/>
          <w:szCs w:val="32"/>
          <w:u w:val="none"/>
        </w:rPr>
        <w:t>三、</w:t>
      </w:r>
      <w:r>
        <w:rPr>
          <w:rFonts w:hint="eastAsia" w:ascii="黑体" w:hAnsi="黑体" w:eastAsia="黑体" w:cs="黑体"/>
          <w:b/>
          <w:bCs/>
          <w:i w:val="0"/>
          <w:iCs w:val="0"/>
          <w:sz w:val="32"/>
          <w:szCs w:val="32"/>
          <w:u w:val="none"/>
          <w:lang w:eastAsia="zh-CN"/>
        </w:rPr>
        <w:t>绩效分析</w:t>
      </w:r>
      <w:bookmarkEnd w:id="673"/>
      <w:bookmarkEnd w:id="674"/>
      <w:bookmarkEnd w:id="675"/>
      <w:bookmarkEnd w:id="676"/>
      <w:r>
        <w:rPr>
          <w:rFonts w:hint="eastAsia" w:ascii="黑体" w:hAnsi="黑体" w:eastAsia="黑体" w:cs="黑体"/>
          <w:b/>
          <w:bCs/>
          <w:i w:val="0"/>
          <w:iCs w:val="0"/>
          <w:sz w:val="32"/>
          <w:szCs w:val="32"/>
          <w:u w:val="none"/>
          <w:lang w:val="zh-CN"/>
        </w:rPr>
        <w:tab/>
      </w:r>
    </w:p>
    <w:p>
      <w:pPr>
        <w:bidi w:val="0"/>
        <w:ind w:firstLine="640" w:firstLineChars="200"/>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eastAsia="仿宋_GB2312" w:cs="Times New Roman"/>
          <w:b w:val="0"/>
          <w:bCs w:val="0"/>
          <w:i w:val="0"/>
          <w:iCs w:val="0"/>
          <w:color w:val="auto"/>
          <w:sz w:val="32"/>
          <w:szCs w:val="32"/>
          <w:lang w:val="en-US" w:eastAsia="zh-CN"/>
        </w:rPr>
        <w:t>1.</w:t>
      </w:r>
      <w:r>
        <w:rPr>
          <w:rFonts w:hint="eastAsia" w:ascii="Times New Roman" w:hAnsi="Times New Roman" w:eastAsia="仿宋_GB2312" w:cs="Times New Roman"/>
          <w:b w:val="0"/>
          <w:bCs w:val="0"/>
          <w:i w:val="0"/>
          <w:iCs w:val="0"/>
          <w:color w:val="auto"/>
          <w:sz w:val="32"/>
          <w:szCs w:val="32"/>
          <w:lang w:eastAsia="zh-CN"/>
        </w:rPr>
        <w:t>项目决策。</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我局严格按照职能职责，由企业申请拨付款项，相关股室报请局领导研究，局领导审批同意后执行。</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eastAsia="仿宋_GB2312" w:cs="Times New Roman"/>
          <w:b w:val="0"/>
          <w:bCs w:val="0"/>
          <w:i w:val="0"/>
          <w:iCs w:val="0"/>
          <w:color w:val="auto"/>
          <w:sz w:val="32"/>
          <w:szCs w:val="32"/>
          <w:lang w:val="en-US" w:eastAsia="zh-CN"/>
        </w:rPr>
        <w:t>2.</w:t>
      </w:r>
      <w:r>
        <w:rPr>
          <w:rFonts w:hint="eastAsia" w:ascii="Times New Roman" w:hAnsi="Times New Roman" w:eastAsia="仿宋_GB2312" w:cs="Times New Roman"/>
          <w:b w:val="0"/>
          <w:bCs w:val="0"/>
          <w:i w:val="0"/>
          <w:iCs w:val="0"/>
          <w:color w:val="auto"/>
          <w:sz w:val="32"/>
          <w:szCs w:val="32"/>
          <w:lang w:eastAsia="zh-CN"/>
        </w:rPr>
        <w:t>项目管理。</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业务股室申请实施项目，局领导审批同意实施，局办公室根据项目资金管理制度管理专项资金，专款专用。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eastAsia="仿宋_GB2312" w:cs="Times New Roman"/>
          <w:b w:val="0"/>
          <w:bCs w:val="0"/>
          <w:i w:val="0"/>
          <w:iCs w:val="0"/>
          <w:color w:val="auto"/>
          <w:sz w:val="32"/>
          <w:szCs w:val="32"/>
          <w:lang w:val="en-US" w:eastAsia="zh-CN"/>
        </w:rPr>
        <w:t>3.项目实施。</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项目实施经由相关股室具体负责，项目经费由局领导研究同意，由2023年遂星公司注册资本金项目中支出。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b w:val="0"/>
          <w:bCs w:val="0"/>
          <w:i w:val="0"/>
          <w:iCs w:val="0"/>
          <w:color w:val="auto"/>
          <w:kern w:val="2"/>
          <w:position w:val="0"/>
          <w:sz w:val="32"/>
          <w:szCs w:val="32"/>
          <w:lang w:val="en-US" w:eastAsia="zh-CN" w:bidi="ar-SA"/>
        </w:rPr>
        <w:t>及时完成了对遂星公司资本金注入。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b w:val="0"/>
          <w:bCs w:val="0"/>
          <w:i w:val="0"/>
          <w:iCs w:val="0"/>
          <w:color w:val="auto"/>
          <w:kern w:val="0"/>
          <w:position w:val="0"/>
          <w:sz w:val="32"/>
          <w:szCs w:val="32"/>
          <w:lang w:val="zh-CN" w:eastAsia="zh-CN" w:bidi="ar-SA"/>
        </w:rPr>
      </w:pPr>
      <w:r>
        <w:rPr>
          <w:rFonts w:hint="eastAsia" w:ascii="Times New Roman" w:hAnsi="Times New Roman" w:eastAsia="楷体_GB2312" w:cs="Times New Roman"/>
          <w:b w:val="0"/>
          <w:bCs w:val="0"/>
          <w:i w:val="0"/>
          <w:iCs w:val="0"/>
          <w:color w:val="auto"/>
          <w:sz w:val="32"/>
          <w:szCs w:val="32"/>
          <w:lang w:val="zh-CN"/>
        </w:rPr>
        <w:t>（二）</w:t>
      </w:r>
      <w:r>
        <w:rPr>
          <w:rFonts w:hint="eastAsia" w:ascii="Times New Roman" w:hAnsi="Times New Roman" w:eastAsia="楷体_GB2312" w:cs="Times New Roman"/>
          <w:b w:val="0"/>
          <w:bCs w:val="0"/>
          <w:i w:val="0"/>
          <w:iCs w:val="0"/>
          <w:color w:val="auto"/>
          <w:sz w:val="32"/>
          <w:szCs w:val="32"/>
          <w:lang w:val="en-US" w:eastAsia="zh-CN"/>
        </w:rPr>
        <w:t>专用指标</w:t>
      </w:r>
      <w:r>
        <w:rPr>
          <w:rFonts w:hint="eastAsia" w:ascii="Times New Roman" w:hAnsi="Times New Roman" w:eastAsia="楷体_GB2312" w:cs="Times New Roman"/>
          <w:b w:val="0"/>
          <w:bCs w:val="0"/>
          <w:i w:val="0"/>
          <w:iCs w:val="0"/>
          <w:color w:val="auto"/>
          <w:sz w:val="32"/>
          <w:szCs w:val="32"/>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outlineLvl w:val="9"/>
        <w:rPr>
          <w:rFonts w:hint="eastAsia" w:ascii="Times New Roman" w:hAnsi="Times New Roman" w:eastAsia="仿宋_GB2312" w:cs="Times New Roman"/>
          <w:b w:val="0"/>
          <w:bCs w:val="0"/>
          <w:i w:val="0"/>
          <w:iCs w:val="0"/>
          <w:color w:val="auto"/>
          <w:kern w:val="0"/>
          <w:position w:val="0"/>
          <w:sz w:val="32"/>
          <w:szCs w:val="32"/>
          <w:lang w:val="en-US" w:eastAsia="zh-CN" w:bidi="ar-SA"/>
        </w:rPr>
      </w:pPr>
      <w:r>
        <w:rPr>
          <w:rFonts w:hint="eastAsia"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b w:val="0"/>
          <w:bCs w:val="0"/>
          <w:i w:val="0"/>
          <w:iCs w:val="0"/>
          <w:color w:val="auto"/>
          <w:kern w:val="0"/>
          <w:position w:val="0"/>
          <w:sz w:val="32"/>
          <w:szCs w:val="32"/>
          <w:lang w:val="en-US" w:eastAsia="zh-CN" w:bidi="ar-SA"/>
        </w:rPr>
        <w:t>遂星公司的成立对安居区经济发展、天</w:t>
      </w:r>
      <w:r>
        <w:rPr>
          <w:rFonts w:hint="eastAsia" w:eastAsia="仿宋_GB2312" w:cs="Times New Roman"/>
          <w:b w:val="0"/>
          <w:bCs w:val="0"/>
          <w:i w:val="0"/>
          <w:iCs w:val="0"/>
          <w:color w:val="auto"/>
          <w:kern w:val="0"/>
          <w:position w:val="0"/>
          <w:sz w:val="32"/>
          <w:szCs w:val="32"/>
          <w:lang w:val="en-US" w:eastAsia="zh-CN" w:bidi="ar-SA"/>
        </w:rPr>
        <w:t>然</w:t>
      </w:r>
      <w:r>
        <w:rPr>
          <w:rFonts w:hint="eastAsia" w:ascii="Times New Roman" w:hAnsi="Times New Roman" w:eastAsia="仿宋_GB2312" w:cs="Times New Roman"/>
          <w:b w:val="0"/>
          <w:bCs w:val="0"/>
          <w:i w:val="0"/>
          <w:iCs w:val="0"/>
          <w:color w:val="auto"/>
          <w:kern w:val="0"/>
          <w:position w:val="0"/>
          <w:sz w:val="32"/>
          <w:szCs w:val="32"/>
          <w:lang w:val="en-US" w:eastAsia="zh-CN" w:bidi="ar-SA"/>
        </w:rPr>
        <w:t>气产业项目实施具有重要意义。。</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outlineLvl w:val="9"/>
        <w:rPr>
          <w:rFonts w:hint="eastAsia" w:ascii="Times New Roman" w:hAnsi="Times New Roman" w:eastAsia="仿宋_GB2312" w:cs="Times New Roman"/>
          <w:b w:val="0"/>
          <w:bCs w:val="0"/>
          <w:i w:val="0"/>
          <w:iCs w:val="0"/>
          <w:color w:val="auto"/>
          <w:kern w:val="0"/>
          <w:position w:val="0"/>
          <w:sz w:val="32"/>
          <w:szCs w:val="32"/>
          <w:lang w:val="en-US" w:eastAsia="zh-CN" w:bidi="ar-SA"/>
        </w:rPr>
      </w:pPr>
      <w:r>
        <w:rPr>
          <w:rFonts w:hint="eastAsia" w:ascii="Times New Roman" w:hAnsi="Times New Roman" w:eastAsia="仿宋_GB2312" w:cs="Times New Roman"/>
          <w:b w:val="0"/>
          <w:bCs w:val="0"/>
          <w:i w:val="0"/>
          <w:iCs w:val="0"/>
          <w:color w:val="auto"/>
          <w:sz w:val="32"/>
          <w:szCs w:val="32"/>
          <w:lang w:val="en-US" w:eastAsia="zh-CN"/>
        </w:rPr>
        <w:t>2.</w:t>
      </w:r>
      <w:r>
        <w:rPr>
          <w:rFonts w:hint="eastAsia"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b w:val="0"/>
          <w:bCs w:val="0"/>
          <w:i w:val="0"/>
          <w:iCs w:val="0"/>
          <w:color w:val="auto"/>
          <w:kern w:val="0"/>
          <w:position w:val="0"/>
          <w:sz w:val="32"/>
          <w:szCs w:val="32"/>
          <w:lang w:val="en-US" w:eastAsia="zh-CN" w:bidi="ar-SA"/>
        </w:rPr>
        <w:t>该项目未涉及民生。</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outlineLvl w:val="9"/>
        <w:rPr>
          <w:rFonts w:hint="eastAsia" w:ascii="Times New Roman" w:hAnsi="Times New Roman" w:eastAsia="仿宋_GB2312" w:cs="Times New Roman"/>
          <w:b w:val="0"/>
          <w:bCs w:val="0"/>
          <w:i w:val="0"/>
          <w:iCs w:val="0"/>
          <w:color w:val="auto"/>
          <w:sz w:val="32"/>
          <w:szCs w:val="32"/>
          <w:lang w:val="en-US" w:eastAsia="zh-CN"/>
        </w:rPr>
      </w:pPr>
      <w:r>
        <w:rPr>
          <w:rFonts w:hint="eastAsia"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color w:val="auto"/>
          <w:kern w:val="0"/>
          <w:position w:val="0"/>
          <w:sz w:val="32"/>
          <w:szCs w:val="32"/>
          <w:lang w:val="en-US" w:eastAsia="zh-CN" w:bidi="ar-SA"/>
        </w:rPr>
        <w:t>该项目无基础设施建设。</w:t>
      </w:r>
    </w:p>
    <w:p>
      <w:pPr>
        <w:keepNext w:val="0"/>
        <w:keepLines w:val="0"/>
        <w:pageBreakBefore w:val="0"/>
        <w:widowControl w:val="0"/>
        <w:kinsoku/>
        <w:wordWrap/>
        <w:overflowPunct/>
        <w:topLinePunct w:val="0"/>
        <w:autoSpaceDE/>
        <w:autoSpaceDN/>
        <w:adjustRightInd/>
        <w:snapToGrid/>
        <w:spacing w:line="578" w:lineRule="exact"/>
        <w:ind w:left="0" w:firstLine="640" w:firstLineChars="200"/>
        <w:rPr>
          <w:rFonts w:hint="eastAsia" w:eastAsia="仿宋_GB2312"/>
          <w:color w:val="auto"/>
          <w:kern w:val="0"/>
          <w:sz w:val="32"/>
          <w:szCs w:val="32"/>
          <w:lang w:val="zh-CN"/>
        </w:rPr>
      </w:pPr>
      <w:r>
        <w:rPr>
          <w:rFonts w:hint="eastAsia" w:ascii="Times New Roman" w:hAnsi="Times New Roman" w:eastAsia="仿宋_GB2312" w:cs="Times New Roman"/>
          <w:b w:val="0"/>
          <w:bCs w:val="0"/>
          <w:i w:val="0"/>
          <w:iCs w:val="0"/>
          <w:color w:val="auto"/>
          <w:sz w:val="32"/>
          <w:szCs w:val="32"/>
          <w:lang w:val="en-US" w:eastAsia="zh-CN"/>
        </w:rPr>
        <w:t>4.</w:t>
      </w:r>
      <w:r>
        <w:rPr>
          <w:rFonts w:hint="eastAsia" w:ascii="Times New Roman" w:hAnsi="Times New Roman" w:eastAsia="仿宋_GB2312" w:cs="Times New Roman"/>
          <w:b w:val="0"/>
          <w:bCs w:val="0"/>
          <w:i w:val="0"/>
          <w:iCs w:val="0"/>
          <w:color w:val="auto"/>
          <w:sz w:val="32"/>
          <w:szCs w:val="32"/>
          <w:lang w:val="zh-CN" w:eastAsia="zh-CN"/>
        </w:rPr>
        <w:t>行政运转。该项目根据</w:t>
      </w:r>
      <w:r>
        <w:rPr>
          <w:rFonts w:hint="eastAsia" w:ascii="Times New Roman" w:hAnsi="Times New Roman" w:eastAsia="仿宋_GB2312" w:cs="Times New Roman"/>
          <w:b w:val="0"/>
          <w:bCs w:val="0"/>
          <w:i w:val="0"/>
          <w:iCs w:val="0"/>
          <w:color w:val="auto"/>
          <w:kern w:val="0"/>
          <w:position w:val="0"/>
          <w:sz w:val="32"/>
          <w:szCs w:val="32"/>
          <w:lang w:val="en-US" w:eastAsia="zh-CN" w:bidi="ar-SA"/>
        </w:rPr>
        <w:t>区委五届19次常务会议纪要第六项议题要求，由经开区牵头，区国资局、宸安公司具体负责，做好实缴出资资金统筹，确保首期实缴出资资金及时到位。本项目主要用于我区国有企业遂宁市宸安投资有限公司向遂宁遂星实业有限公司注</w:t>
      </w:r>
      <w:r>
        <w:rPr>
          <w:rFonts w:hint="eastAsia" w:eastAsia="仿宋_GB2312" w:cs="Times New Roman"/>
          <w:b w:val="0"/>
          <w:bCs w:val="0"/>
          <w:i w:val="0"/>
          <w:iCs w:val="0"/>
          <w:color w:val="auto"/>
          <w:kern w:val="0"/>
          <w:position w:val="0"/>
          <w:sz w:val="32"/>
          <w:szCs w:val="32"/>
          <w:lang w:val="en-US" w:eastAsia="zh-CN" w:bidi="ar-SA"/>
        </w:rPr>
        <w:t>册</w:t>
      </w:r>
      <w:r>
        <w:rPr>
          <w:rFonts w:hint="eastAsia" w:ascii="Times New Roman" w:hAnsi="Times New Roman" w:eastAsia="仿宋_GB2312" w:cs="Times New Roman"/>
          <w:b w:val="0"/>
          <w:bCs w:val="0"/>
          <w:i w:val="0"/>
          <w:iCs w:val="0"/>
          <w:color w:val="auto"/>
          <w:kern w:val="0"/>
          <w:position w:val="0"/>
          <w:sz w:val="32"/>
          <w:szCs w:val="32"/>
          <w:lang w:val="en-US" w:eastAsia="zh-CN" w:bidi="ar-SA"/>
        </w:rPr>
        <w:t>资本。</w:t>
      </w:r>
      <w:r>
        <w:rPr>
          <w:rFonts w:hint="eastAsia" w:ascii="Times New Roman" w:hAnsi="Times New Roman" w:eastAsia="仿宋_GB2312" w:cs="Times New Roman"/>
          <w:b w:val="0"/>
          <w:bCs w:val="0"/>
          <w:i w:val="0"/>
          <w:iCs w:val="0"/>
          <w:color w:val="auto"/>
          <w:kern w:val="0"/>
          <w:position w:val="0"/>
          <w:sz w:val="32"/>
          <w:szCs w:val="32"/>
          <w:lang w:val="zh-CN" w:eastAsia="zh-CN" w:bidi="ar-SA"/>
        </w:rPr>
        <w:t>用途合规、程序合法。</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val="0"/>
          <w:bCs w:val="0"/>
          <w:i w:val="0"/>
          <w:iCs w:val="0"/>
          <w:color w:val="auto"/>
          <w:sz w:val="32"/>
          <w:szCs w:val="32"/>
          <w:highlight w:val="none"/>
          <w:lang w:val="zh-CN"/>
        </w:rPr>
      </w:pPr>
      <w:r>
        <w:rPr>
          <w:rFonts w:hint="eastAsia" w:ascii="Times New Roman" w:hAnsi="Times New Roman" w:eastAsia="楷体_GB2312" w:cs="Times New Roman"/>
          <w:b w:val="0"/>
          <w:bCs w:val="0"/>
          <w:i w:val="0"/>
          <w:iCs w:val="0"/>
          <w:color w:val="auto"/>
          <w:sz w:val="32"/>
          <w:szCs w:val="32"/>
          <w:highlight w:val="none"/>
          <w:lang w:val="zh-CN"/>
        </w:rPr>
        <w:t>（三）</w:t>
      </w:r>
      <w:r>
        <w:rPr>
          <w:rFonts w:hint="eastAsia" w:ascii="Times New Roman" w:hAnsi="Times New Roman" w:eastAsia="楷体_GB2312" w:cs="Times New Roman"/>
          <w:b w:val="0"/>
          <w:bCs w:val="0"/>
          <w:i w:val="0"/>
          <w:iCs w:val="0"/>
          <w:color w:val="auto"/>
          <w:sz w:val="32"/>
          <w:szCs w:val="32"/>
          <w:highlight w:val="none"/>
          <w:lang w:val="en-US" w:eastAsia="zh-CN"/>
        </w:rPr>
        <w:t>个性指标</w:t>
      </w:r>
      <w:r>
        <w:rPr>
          <w:rFonts w:hint="eastAsia"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eastAsia="楷体_GB2312" w:cs="Times New Roman"/>
          <w:b w:val="0"/>
          <w:bCs w:val="0"/>
          <w:i w:val="0"/>
          <w:iCs w:val="0"/>
          <w:color w:val="auto"/>
          <w:sz w:val="32"/>
          <w:szCs w:val="32"/>
          <w:highlight w:val="none"/>
          <w:lang w:val="zh-CN"/>
        </w:rPr>
        <w:t>遂星公司注册资本金项目符合相关政策要求，具有可持续性，能够带来较大的社会效益。</w:t>
      </w:r>
    </w:p>
    <w:p>
      <w:pPr>
        <w:widowControl/>
        <w:numPr>
          <w:ilvl w:val="0"/>
          <w:numId w:val="0"/>
        </w:numPr>
        <w:jc w:val="left"/>
        <w:outlineLvl w:val="9"/>
        <w:rPr>
          <w:rFonts w:hint="eastAsia" w:ascii="黑体" w:hAnsi="黑体" w:eastAsia="黑体" w:cs="黑体"/>
          <w:b/>
          <w:bCs/>
          <w:sz w:val="32"/>
          <w:szCs w:val="32"/>
          <w:u w:val="none"/>
        </w:rPr>
      </w:pPr>
      <w:bookmarkStart w:id="677" w:name="_Toc5239"/>
      <w:bookmarkStart w:id="678" w:name="_Toc3593"/>
      <w:r>
        <w:rPr>
          <w:rFonts w:hint="eastAsia" w:ascii="黑体" w:hAnsi="黑体" w:eastAsia="黑体" w:cs="黑体"/>
          <w:b/>
          <w:bCs/>
          <w:sz w:val="32"/>
          <w:szCs w:val="32"/>
          <w:u w:val="none"/>
          <w:lang w:eastAsia="zh-CN"/>
        </w:rPr>
        <w:t>四</w:t>
      </w:r>
      <w:r>
        <w:rPr>
          <w:rFonts w:hint="eastAsia" w:ascii="黑体" w:hAnsi="黑体" w:eastAsia="黑体" w:cs="黑体"/>
          <w:b/>
          <w:bCs/>
          <w:sz w:val="32"/>
          <w:szCs w:val="32"/>
          <w:u w:val="none"/>
        </w:rPr>
        <w:t>、评价结论</w:t>
      </w:r>
      <w:bookmarkEnd w:id="677"/>
      <w:bookmarkEnd w:id="678"/>
    </w:p>
    <w:p>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经过对项目资料、财务资料及台账等资料的分析，逐项进行自我评价，最终项目综合得分为9</w:t>
      </w:r>
      <w:r>
        <w:rPr>
          <w:rFonts w:hint="eastAsia" w:ascii="仿宋" w:hAnsi="仿宋" w:eastAsia="仿宋" w:cs="仿宋"/>
          <w:sz w:val="32"/>
          <w:szCs w:val="32"/>
          <w:highlight w:val="none"/>
          <w:lang w:val="en-US" w:eastAsia="zh-CN"/>
        </w:rPr>
        <w:t>7</w:t>
      </w:r>
      <w:r>
        <w:rPr>
          <w:rFonts w:hint="eastAsia" w:ascii="仿宋_GB2312" w:hAnsi="仿宋_GB2312" w:eastAsia="仿宋_GB2312" w:cs="仿宋_GB2312"/>
          <w:sz w:val="32"/>
          <w:szCs w:val="32"/>
          <w:highlight w:val="none"/>
          <w:lang w:val="en-US" w:eastAsia="zh-CN"/>
        </w:rPr>
        <w:t>分。区国资局以预算编制为引领，扎实做好预算支出管理工作。一是有效谋划预算支出。二是充分发挥预算效益，从自评情况来看，遂星公司的成立对安居区经济发展、天然气产业项目实施具有重要意义，符合相关政策要求，具有可持续性，能够带来较大社会效益。</w:t>
      </w:r>
    </w:p>
    <w:p>
      <w:pPr>
        <w:widowControl/>
        <w:numPr>
          <w:ilvl w:val="0"/>
          <w:numId w:val="0"/>
        </w:numPr>
        <w:snapToGrid/>
        <w:spacing w:line="240" w:lineRule="auto"/>
        <w:ind w:firstLine="0" w:firstLineChars="0"/>
        <w:jc w:val="left"/>
        <w:outlineLvl w:val="9"/>
        <w:rPr>
          <w:rFonts w:hint="eastAsia" w:ascii="黑体" w:hAnsi="黑体" w:eastAsia="黑体" w:cs="黑体"/>
          <w:b/>
          <w:bCs/>
          <w:sz w:val="32"/>
          <w:szCs w:val="32"/>
          <w:u w:val="none"/>
        </w:rPr>
      </w:pPr>
      <w:bookmarkStart w:id="679" w:name="_Toc11159"/>
      <w:bookmarkStart w:id="680" w:name="_Toc30478"/>
      <w:bookmarkStart w:id="681" w:name="_Toc3759"/>
      <w:bookmarkStart w:id="682" w:name="_Toc28351"/>
      <w:bookmarkStart w:id="683" w:name="_Toc982"/>
      <w:bookmarkStart w:id="684" w:name="_Toc22128"/>
      <w:bookmarkStart w:id="685" w:name="_Toc29006"/>
      <w:bookmarkStart w:id="686" w:name="_Toc8593"/>
      <w:bookmarkStart w:id="687" w:name="_Toc31261"/>
      <w:bookmarkStart w:id="688" w:name="_Toc4842"/>
      <w:bookmarkStart w:id="689" w:name="_Toc18899"/>
      <w:bookmarkStart w:id="690" w:name="_Toc13801"/>
      <w:r>
        <w:rPr>
          <w:rFonts w:hint="eastAsia" w:ascii="黑体" w:hAnsi="黑体" w:eastAsia="黑体" w:cs="黑体"/>
          <w:b/>
          <w:bCs/>
          <w:sz w:val="32"/>
          <w:szCs w:val="32"/>
          <w:u w:val="none"/>
          <w:lang w:eastAsia="zh-CN"/>
        </w:rPr>
        <w:t>五、</w:t>
      </w:r>
      <w:r>
        <w:rPr>
          <w:rFonts w:hint="eastAsia" w:ascii="黑体" w:hAnsi="黑体" w:eastAsia="黑体" w:cs="黑体"/>
          <w:b/>
          <w:bCs/>
          <w:sz w:val="32"/>
          <w:szCs w:val="32"/>
          <w:u w:val="none"/>
        </w:rPr>
        <w:t>存在主要问题</w:t>
      </w:r>
      <w:bookmarkEnd w:id="679"/>
      <w:bookmarkEnd w:id="680"/>
      <w:bookmarkEnd w:id="681"/>
      <w:bookmarkEnd w:id="682"/>
      <w:bookmarkEnd w:id="683"/>
      <w:bookmarkEnd w:id="684"/>
      <w:bookmarkEnd w:id="685"/>
      <w:bookmarkEnd w:id="686"/>
      <w:bookmarkEnd w:id="687"/>
      <w:bookmarkEnd w:id="688"/>
      <w:bookmarkEnd w:id="689"/>
      <w:bookmarkEnd w:id="690"/>
    </w:p>
    <w:p>
      <w:pPr>
        <w:numPr>
          <w:ilvl w:val="0"/>
          <w:numId w:val="0"/>
        </w:numPr>
        <w:snapToGrid w:val="0"/>
        <w:spacing w:line="600" w:lineRule="exact"/>
        <w:rPr>
          <w:rFonts w:hint="eastAsia" w:ascii="仿宋" w:hAnsi="仿宋" w:eastAsia="仿宋" w:cs="仿宋"/>
          <w:sz w:val="32"/>
          <w:szCs w:val="32"/>
          <w:highlight w:val="none"/>
          <w:lang w:val="en-US" w:eastAsia="zh-CN"/>
        </w:rPr>
      </w:pPr>
      <w:r>
        <w:rPr>
          <w:rFonts w:hint="eastAsia" w:ascii="黑体" w:hAnsi="宋体" w:eastAsia="黑体"/>
          <w:sz w:val="32"/>
          <w:szCs w:val="32"/>
          <w:highlight w:val="none"/>
          <w:lang w:val="en-US" w:eastAsia="zh-CN"/>
        </w:rPr>
        <w:t xml:space="preserve">    </w:t>
      </w:r>
      <w:r>
        <w:rPr>
          <w:rFonts w:hint="eastAsia" w:ascii="仿宋" w:hAnsi="仿宋" w:eastAsia="仿宋" w:cs="仿宋"/>
          <w:sz w:val="32"/>
          <w:szCs w:val="32"/>
          <w:highlight w:val="none"/>
          <w:lang w:val="en-US" w:eastAsia="zh-CN"/>
        </w:rPr>
        <w:t>暂无。</w:t>
      </w:r>
    </w:p>
    <w:p>
      <w:pPr>
        <w:widowControl/>
        <w:numPr>
          <w:ilvl w:val="0"/>
          <w:numId w:val="0"/>
        </w:numPr>
        <w:snapToGrid/>
        <w:spacing w:line="240" w:lineRule="auto"/>
        <w:ind w:leftChars="0" w:firstLine="0" w:firstLineChars="0"/>
        <w:jc w:val="left"/>
        <w:outlineLvl w:val="9"/>
        <w:rPr>
          <w:rFonts w:hint="eastAsia" w:ascii="黑体" w:hAnsi="黑体" w:eastAsia="黑体" w:cs="黑体"/>
          <w:b/>
          <w:bCs/>
          <w:sz w:val="32"/>
          <w:szCs w:val="32"/>
          <w:u w:val="none"/>
        </w:rPr>
      </w:pPr>
      <w:bookmarkStart w:id="691" w:name="_Toc935"/>
      <w:bookmarkStart w:id="692" w:name="_Toc22593"/>
      <w:bookmarkStart w:id="693" w:name="_Toc12047"/>
      <w:bookmarkStart w:id="694" w:name="_Toc10016"/>
      <w:bookmarkStart w:id="695" w:name="_Toc220"/>
      <w:bookmarkStart w:id="696" w:name="_Toc17707"/>
      <w:bookmarkStart w:id="697" w:name="_Toc28820"/>
      <w:bookmarkStart w:id="698" w:name="_Toc6557"/>
      <w:bookmarkStart w:id="699" w:name="_Toc17326"/>
      <w:bookmarkStart w:id="700" w:name="_Toc26780"/>
      <w:bookmarkStart w:id="701" w:name="_Toc16822"/>
      <w:bookmarkStart w:id="702" w:name="_Toc16510"/>
      <w:r>
        <w:rPr>
          <w:rFonts w:hint="eastAsia" w:ascii="黑体" w:hAnsi="黑体" w:eastAsia="黑体" w:cs="黑体"/>
          <w:b/>
          <w:bCs/>
          <w:sz w:val="32"/>
          <w:szCs w:val="32"/>
          <w:u w:val="none"/>
          <w:lang w:eastAsia="zh-CN"/>
        </w:rPr>
        <w:t>六、</w:t>
      </w:r>
      <w:r>
        <w:rPr>
          <w:rFonts w:hint="eastAsia" w:ascii="黑体" w:hAnsi="黑体" w:eastAsia="黑体" w:cs="黑体"/>
          <w:b/>
          <w:bCs/>
          <w:sz w:val="32"/>
          <w:szCs w:val="32"/>
          <w:u w:val="none"/>
        </w:rPr>
        <w:t>相关措施建议</w:t>
      </w:r>
      <w:bookmarkEnd w:id="691"/>
      <w:bookmarkEnd w:id="692"/>
      <w:bookmarkEnd w:id="693"/>
      <w:bookmarkEnd w:id="694"/>
      <w:bookmarkEnd w:id="695"/>
      <w:bookmarkEnd w:id="696"/>
      <w:bookmarkEnd w:id="697"/>
      <w:bookmarkEnd w:id="698"/>
      <w:bookmarkEnd w:id="699"/>
      <w:bookmarkEnd w:id="700"/>
      <w:bookmarkEnd w:id="701"/>
      <w:bookmarkEnd w:id="702"/>
    </w:p>
    <w:p>
      <w:pPr>
        <w:numPr>
          <w:ilvl w:val="-1"/>
          <w:numId w:val="0"/>
        </w:numPr>
        <w:snapToGrid/>
        <w:spacing w:line="240" w:lineRule="auto"/>
        <w:ind w:firstLine="640" w:firstLineChars="200"/>
        <w:rPr>
          <w:rFonts w:hint="eastAsia" w:ascii="黑体" w:hAnsi="黑体" w:eastAsia="黑体" w:cs="黑体"/>
          <w:sz w:val="32"/>
          <w:szCs w:val="32"/>
          <w:lang w:eastAsia="zh-CN"/>
        </w:rPr>
      </w:pPr>
      <w:bookmarkStart w:id="703" w:name="_Toc3092"/>
      <w:bookmarkStart w:id="704" w:name="_Toc24291"/>
      <w:bookmarkStart w:id="705" w:name="_Toc27786"/>
      <w:bookmarkStart w:id="706" w:name="_Toc24948"/>
      <w:bookmarkStart w:id="707" w:name="_Toc8736"/>
      <w:r>
        <w:rPr>
          <w:rFonts w:hint="eastAsia" w:ascii="仿宋" w:hAnsi="仿宋" w:eastAsia="仿宋" w:cs="仿宋"/>
          <w:sz w:val="32"/>
          <w:szCs w:val="32"/>
          <w:lang w:eastAsia="zh-CN"/>
        </w:rPr>
        <w:t>暂无。</w:t>
      </w:r>
      <w:bookmarkEnd w:id="703"/>
      <w:bookmarkEnd w:id="704"/>
      <w:bookmarkEnd w:id="705"/>
      <w:bookmarkEnd w:id="706"/>
      <w:bookmarkEnd w:id="707"/>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sectPr>
          <w:pgSz w:w="11906" w:h="16838"/>
          <w:pgMar w:top="1440" w:right="1803" w:bottom="1440" w:left="1803" w:header="851" w:footer="992" w:gutter="0"/>
          <w:pgNumType w:fmt="decimal"/>
          <w:cols w:space="0" w:num="1"/>
          <w:titlePg/>
          <w:rtlGutter w:val="0"/>
          <w:docGrid w:type="lines" w:linePitch="319" w:charSpace="0"/>
        </w:sectPr>
      </w:pPr>
    </w:p>
    <w:tbl>
      <w:tblPr>
        <w:tblStyle w:val="20"/>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055"/>
        <w:gridCol w:w="1770"/>
        <w:gridCol w:w="2265"/>
        <w:gridCol w:w="525"/>
        <w:gridCol w:w="1680"/>
        <w:gridCol w:w="525"/>
        <w:gridCol w:w="1095"/>
        <w:gridCol w:w="510"/>
        <w:gridCol w:w="45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51090423T000008863661-2023年遂星公司注册资本金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遂宁市安居区政府国有资产监督管理局部门</w:t>
            </w:r>
          </w:p>
        </w:tc>
        <w:tc>
          <w:tcPr>
            <w:tcW w:w="109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完成对遂星公司注册资本金注入</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按目标已完成资本注资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及时注入</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完成注资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节约成本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有效谋划预算支出，充分发挥预算效益，遂星公司的成立对安居区经济发展、天然气产业项目实施具有重要意义，符合相关政策要求，具有可持续性，能够带来较大社会效益。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项目负责人：付军</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财务负责人：冯中明</w:t>
            </w:r>
          </w:p>
        </w:tc>
      </w:tr>
    </w:tbl>
    <w:p>
      <w:pPr>
        <w:pStyle w:val="12"/>
        <w:rPr>
          <w:rStyle w:val="34"/>
          <w:rFonts w:ascii="黑体" w:hAnsi="黑体" w:eastAsia="黑体"/>
          <w:b w:val="0"/>
          <w:color w:val="auto"/>
          <w:highlight w:val="yellow"/>
        </w:rPr>
      </w:pPr>
    </w:p>
    <w:p>
      <w:pPr>
        <w:pStyle w:val="12"/>
        <w:rPr>
          <w:rStyle w:val="34"/>
          <w:rFonts w:ascii="黑体" w:hAnsi="黑体" w:eastAsia="黑体"/>
          <w:b w:val="0"/>
          <w:color w:val="auto"/>
          <w:highlight w:val="yellow"/>
        </w:rPr>
      </w:pPr>
    </w:p>
    <w:p>
      <w:pPr>
        <w:pStyle w:val="12"/>
        <w:rPr>
          <w:rStyle w:val="34"/>
          <w:rFonts w:ascii="黑体" w:hAnsi="黑体" w:eastAsia="黑体"/>
          <w:b w:val="0"/>
          <w:color w:val="auto"/>
          <w:highlight w:val="yellow"/>
        </w:rPr>
      </w:pPr>
    </w:p>
    <w:p>
      <w:pPr>
        <w:pStyle w:val="12"/>
        <w:rPr>
          <w:rStyle w:val="34"/>
          <w:rFonts w:ascii="黑体" w:hAnsi="黑体" w:eastAsia="黑体"/>
          <w:b w:val="0"/>
          <w:color w:val="auto"/>
          <w:highlight w:val="yellow"/>
        </w:rPr>
      </w:pPr>
    </w:p>
    <w:p>
      <w:pPr>
        <w:pStyle w:val="12"/>
        <w:rPr>
          <w:rStyle w:val="34"/>
          <w:rFonts w:ascii="黑体" w:hAnsi="黑体" w:eastAsia="黑体"/>
          <w:b w:val="0"/>
          <w:color w:val="auto"/>
          <w:highlight w:val="yellow"/>
        </w:rPr>
      </w:pPr>
    </w:p>
    <w:p>
      <w:pPr>
        <w:pStyle w:val="12"/>
        <w:rPr>
          <w:rStyle w:val="34"/>
          <w:rFonts w:ascii="黑体" w:hAnsi="黑体" w:eastAsia="黑体"/>
          <w:b w:val="0"/>
          <w:color w:val="auto"/>
          <w:highlight w:val="yellow"/>
        </w:rPr>
        <w:sectPr>
          <w:pgSz w:w="16838" w:h="11906" w:orient="landscape"/>
          <w:pgMar w:top="1803" w:right="1440" w:bottom="1803" w:left="1440" w:header="851" w:footer="992" w:gutter="0"/>
          <w:pgNumType w:fmt="decimal"/>
          <w:cols w:space="0" w:num="1"/>
          <w:titlePg/>
          <w:rtlGutter w:val="0"/>
          <w:docGrid w:type="lines" w:linePitch="319" w:charSpace="0"/>
        </w:sectPr>
      </w:pPr>
    </w:p>
    <w:p>
      <w:pPr>
        <w:pStyle w:val="5"/>
        <w:bidi w:val="0"/>
        <w:jc w:val="center"/>
        <w:rPr>
          <w:rFonts w:hint="default" w:ascii="Times New Roman" w:hAnsi="Times New Roman" w:eastAsia="方正小标宋简体" w:cs="Times New Roman"/>
          <w:b w:val="0"/>
          <w:bCs w:val="0"/>
          <w:i w:val="0"/>
          <w:iCs w:val="0"/>
          <w:color w:val="auto"/>
          <w:highlight w:val="none"/>
        </w:rPr>
      </w:pPr>
      <w:bookmarkStart w:id="708" w:name="_Toc21093"/>
      <w:bookmarkStart w:id="709" w:name="_Toc4496"/>
      <w:bookmarkStart w:id="710" w:name="_Toc2913"/>
      <w:bookmarkStart w:id="711" w:name="_Toc15957"/>
      <w:bookmarkStart w:id="712" w:name="_Toc17110"/>
      <w:bookmarkStart w:id="713" w:name="_Toc27679"/>
      <w:bookmarkStart w:id="714" w:name="_Toc15589"/>
      <w:bookmarkStart w:id="715" w:name="_Toc21810"/>
      <w:bookmarkStart w:id="716" w:name="_Toc21661"/>
      <w:bookmarkStart w:id="717" w:name="_Toc15240"/>
      <w:bookmarkStart w:id="718" w:name="_Toc8534"/>
      <w:bookmarkStart w:id="719" w:name="_Toc26012"/>
      <w:bookmarkStart w:id="720" w:name="_Toc9845"/>
      <w:bookmarkStart w:id="721" w:name="_Toc22192"/>
      <w:bookmarkStart w:id="722" w:name="_Toc21409"/>
      <w:r>
        <w:rPr>
          <w:rFonts w:hint="default" w:ascii="Times New Roman" w:hAnsi="Times New Roman" w:eastAsia="方正小标宋简体" w:cs="Times New Roman"/>
          <w:b w:val="0"/>
          <w:bCs w:val="0"/>
          <w:i w:val="0"/>
          <w:iCs w:val="0"/>
          <w:color w:val="auto"/>
          <w:sz w:val="44"/>
          <w:szCs w:val="44"/>
          <w:highlight w:val="none"/>
        </w:rPr>
        <w:t>第</w:t>
      </w:r>
      <w:r>
        <w:rPr>
          <w:rStyle w:val="34"/>
          <w:rFonts w:hint="default" w:ascii="Times New Roman" w:hAnsi="Times New Roman" w:eastAsia="方正小标宋简体" w:cs="Times New Roman"/>
          <w:b w:val="0"/>
          <w:bCs w:val="0"/>
          <w:i w:val="0"/>
          <w:iCs w:val="0"/>
          <w:color w:val="auto"/>
          <w:highlight w:val="none"/>
        </w:rPr>
        <w:t>五部分 附表</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723" w:name="_Toc14436"/>
      <w:bookmarkStart w:id="724" w:name="_Toc6673"/>
      <w:bookmarkStart w:id="725" w:name="_Toc2350"/>
      <w:bookmarkStart w:id="726" w:name="_Toc30699"/>
      <w:bookmarkStart w:id="727" w:name="_Toc9287"/>
      <w:bookmarkStart w:id="728" w:name="_Toc15495"/>
      <w:bookmarkStart w:id="729" w:name="_Toc30301"/>
      <w:bookmarkStart w:id="730" w:name="_Toc27504"/>
      <w:bookmarkStart w:id="731" w:name="_Toc3535"/>
      <w:bookmarkStart w:id="732" w:name="_Toc3553"/>
      <w:bookmarkStart w:id="733" w:name="_Toc20117"/>
      <w:bookmarkStart w:id="734" w:name="_Toc6064"/>
      <w:bookmarkStart w:id="735" w:name="_Toc16399"/>
      <w:bookmarkStart w:id="736" w:name="_Toc2501"/>
      <w:bookmarkStart w:id="737" w:name="_Toc32231"/>
      <w:r>
        <w:rPr>
          <w:rFonts w:hint="default" w:ascii="Times New Roman" w:hAnsi="Times New Roman" w:eastAsia="仿宋_GB2312" w:cs="Times New Roman"/>
          <w:b w:val="0"/>
          <w:bCs w:val="0"/>
          <w:i w:val="0"/>
          <w:iCs w:val="0"/>
          <w:color w:val="auto"/>
          <w:highlight w:val="none"/>
        </w:rPr>
        <w:t>一、收</w:t>
      </w:r>
      <w:r>
        <w:rPr>
          <w:rStyle w:val="35"/>
          <w:rFonts w:hint="default" w:ascii="Times New Roman" w:hAnsi="Times New Roman" w:eastAsia="仿宋_GB2312" w:cs="Times New Roman"/>
          <w:b w:val="0"/>
          <w:bCs w:val="0"/>
          <w:i w:val="0"/>
          <w:iCs w:val="0"/>
          <w:color w:val="auto"/>
          <w:highlight w:val="none"/>
        </w:rPr>
        <w:t>入支出决算总表</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738" w:name="_Toc23598"/>
      <w:bookmarkStart w:id="739" w:name="_Toc20770"/>
      <w:bookmarkStart w:id="740" w:name="_Toc15001"/>
      <w:bookmarkStart w:id="741" w:name="_Toc13615"/>
      <w:bookmarkStart w:id="742" w:name="_Toc770"/>
      <w:bookmarkStart w:id="743" w:name="_Toc30481"/>
      <w:bookmarkStart w:id="744" w:name="_Toc13855"/>
      <w:bookmarkStart w:id="745" w:name="_Toc15745"/>
      <w:bookmarkStart w:id="746" w:name="_Toc12292"/>
      <w:bookmarkStart w:id="747" w:name="_Toc4785"/>
      <w:bookmarkStart w:id="748" w:name="_Toc20274"/>
      <w:bookmarkStart w:id="749" w:name="_Toc1150"/>
      <w:bookmarkStart w:id="750" w:name="_Toc29999"/>
      <w:bookmarkStart w:id="751" w:name="_Toc9551"/>
      <w:bookmarkStart w:id="752" w:name="_Toc22995"/>
      <w:r>
        <w:rPr>
          <w:rFonts w:hint="default" w:ascii="Times New Roman" w:hAnsi="Times New Roman" w:eastAsia="仿宋_GB2312" w:cs="Times New Roman"/>
          <w:b w:val="0"/>
          <w:bCs w:val="0"/>
          <w:i w:val="0"/>
          <w:iCs w:val="0"/>
          <w:color w:val="auto"/>
          <w:highlight w:val="none"/>
        </w:rPr>
        <w:t>二、收</w:t>
      </w:r>
      <w:r>
        <w:rPr>
          <w:rStyle w:val="35"/>
          <w:rFonts w:hint="default" w:ascii="Times New Roman" w:hAnsi="Times New Roman" w:eastAsia="仿宋_GB2312" w:cs="Times New Roman"/>
          <w:b w:val="0"/>
          <w:bCs w:val="0"/>
          <w:i w:val="0"/>
          <w:iCs w:val="0"/>
          <w:color w:val="auto"/>
          <w:highlight w:val="none"/>
        </w:rPr>
        <w:t>入决算表</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753" w:name="_Toc30027"/>
      <w:bookmarkStart w:id="754" w:name="_Toc17829"/>
      <w:bookmarkStart w:id="755" w:name="_Toc6816"/>
      <w:bookmarkStart w:id="756" w:name="_Toc26365"/>
      <w:bookmarkStart w:id="757" w:name="_Toc184"/>
      <w:bookmarkStart w:id="758" w:name="_Toc10224"/>
      <w:bookmarkStart w:id="759" w:name="_Toc23358"/>
      <w:bookmarkStart w:id="760" w:name="_Toc21527"/>
      <w:bookmarkStart w:id="761" w:name="_Toc3841"/>
      <w:bookmarkStart w:id="762" w:name="_Toc20810"/>
      <w:bookmarkStart w:id="763" w:name="_Toc24253"/>
      <w:bookmarkStart w:id="764" w:name="_Toc2834"/>
      <w:bookmarkStart w:id="765" w:name="_Toc9254"/>
      <w:bookmarkStart w:id="766" w:name="_Toc21448"/>
      <w:bookmarkStart w:id="767" w:name="_Toc10460"/>
      <w:r>
        <w:rPr>
          <w:rStyle w:val="35"/>
          <w:rFonts w:hint="default" w:ascii="Times New Roman" w:hAnsi="Times New Roman" w:eastAsia="仿宋_GB2312" w:cs="Times New Roman"/>
          <w:b w:val="0"/>
          <w:bCs w:val="0"/>
          <w:i w:val="0"/>
          <w:iCs w:val="0"/>
          <w:color w:val="auto"/>
          <w:highlight w:val="none"/>
        </w:rPr>
        <w:t>三、</w:t>
      </w:r>
      <w:r>
        <w:rPr>
          <w:rFonts w:hint="default" w:ascii="Times New Roman" w:hAnsi="Times New Roman" w:eastAsia="仿宋_GB2312" w:cs="Times New Roman"/>
          <w:b w:val="0"/>
          <w:bCs w:val="0"/>
          <w:i w:val="0"/>
          <w:iCs w:val="0"/>
          <w:color w:val="auto"/>
          <w:highlight w:val="none"/>
        </w:rPr>
        <w:t>支</w:t>
      </w:r>
      <w:r>
        <w:rPr>
          <w:rStyle w:val="35"/>
          <w:rFonts w:hint="default" w:ascii="Times New Roman" w:hAnsi="Times New Roman" w:eastAsia="仿宋_GB2312" w:cs="Times New Roman"/>
          <w:b w:val="0"/>
          <w:bCs w:val="0"/>
          <w:i w:val="0"/>
          <w:iCs w:val="0"/>
          <w:color w:val="auto"/>
          <w:highlight w:val="none"/>
        </w:rPr>
        <w:t>出决算表</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768" w:name="_Toc25449"/>
      <w:bookmarkStart w:id="769" w:name="_Toc22897"/>
      <w:bookmarkStart w:id="770" w:name="_Toc18888"/>
      <w:bookmarkStart w:id="771" w:name="_Toc28679"/>
      <w:bookmarkStart w:id="772" w:name="_Toc8167"/>
      <w:bookmarkStart w:id="773" w:name="_Toc17641"/>
      <w:bookmarkStart w:id="774" w:name="_Toc15337"/>
      <w:bookmarkStart w:id="775" w:name="_Toc23599"/>
      <w:bookmarkStart w:id="776" w:name="_Toc6049"/>
      <w:bookmarkStart w:id="777" w:name="_Toc20354"/>
      <w:bookmarkStart w:id="778" w:name="_Toc11969"/>
      <w:bookmarkStart w:id="779" w:name="_Toc14077"/>
      <w:bookmarkStart w:id="780" w:name="_Toc22828"/>
      <w:bookmarkStart w:id="781" w:name="_Toc14209"/>
      <w:bookmarkStart w:id="782" w:name="_Toc13657"/>
      <w:r>
        <w:rPr>
          <w:rStyle w:val="35"/>
          <w:rFonts w:hint="default" w:ascii="Times New Roman" w:hAnsi="Times New Roman" w:eastAsia="仿宋_GB2312" w:cs="Times New Roman"/>
          <w:b w:val="0"/>
          <w:bCs w:val="0"/>
          <w:i w:val="0"/>
          <w:iCs w:val="0"/>
          <w:color w:val="auto"/>
          <w:highlight w:val="none"/>
        </w:rPr>
        <w:t>四、</w:t>
      </w:r>
      <w:r>
        <w:rPr>
          <w:rFonts w:hint="default" w:ascii="Times New Roman" w:hAnsi="Times New Roman" w:eastAsia="仿宋_GB2312" w:cs="Times New Roman"/>
          <w:b w:val="0"/>
          <w:bCs w:val="0"/>
          <w:i w:val="0"/>
          <w:iCs w:val="0"/>
          <w:color w:val="auto"/>
          <w:highlight w:val="none"/>
        </w:rPr>
        <w:t>财</w:t>
      </w:r>
      <w:r>
        <w:rPr>
          <w:rStyle w:val="35"/>
          <w:rFonts w:hint="default" w:ascii="Times New Roman" w:hAnsi="Times New Roman" w:eastAsia="仿宋_GB2312" w:cs="Times New Roman"/>
          <w:b w:val="0"/>
          <w:bCs w:val="0"/>
          <w:i w:val="0"/>
          <w:iCs w:val="0"/>
          <w:color w:val="auto"/>
          <w:highlight w:val="none"/>
        </w:rPr>
        <w:t>政拨款收入支出决算总表</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Style w:val="35"/>
          <w:rFonts w:hint="default" w:ascii="Times New Roman" w:hAnsi="Times New Roman" w:eastAsia="仿宋_GB2312" w:cs="Times New Roman"/>
          <w:b w:val="0"/>
          <w:bCs w:val="0"/>
          <w:i w:val="0"/>
          <w:iCs w:val="0"/>
          <w:color w:val="auto"/>
          <w:highlight w:val="none"/>
        </w:rPr>
      </w:pPr>
      <w:bookmarkStart w:id="783" w:name="_Toc4934"/>
      <w:bookmarkStart w:id="784" w:name="_Toc15847"/>
      <w:bookmarkStart w:id="785" w:name="_Toc28207"/>
      <w:bookmarkStart w:id="786" w:name="_Toc32556"/>
      <w:bookmarkStart w:id="787" w:name="_Toc23722"/>
      <w:bookmarkStart w:id="788" w:name="_Toc26289"/>
      <w:bookmarkStart w:id="789" w:name="_Toc22403"/>
      <w:bookmarkStart w:id="790" w:name="_Toc23903"/>
      <w:bookmarkStart w:id="791" w:name="_Toc24027"/>
      <w:bookmarkStart w:id="792" w:name="_Toc1511"/>
      <w:bookmarkStart w:id="793" w:name="_Toc14120"/>
      <w:bookmarkStart w:id="794" w:name="_Toc23692"/>
      <w:bookmarkStart w:id="795" w:name="_Toc10754"/>
      <w:bookmarkStart w:id="796" w:name="_Toc24602"/>
      <w:bookmarkStart w:id="797" w:name="_Toc5445"/>
      <w:r>
        <w:rPr>
          <w:rStyle w:val="35"/>
          <w:rFonts w:hint="default" w:ascii="Times New Roman" w:hAnsi="Times New Roman" w:eastAsia="仿宋_GB2312" w:cs="Times New Roman"/>
          <w:b w:val="0"/>
          <w:bCs w:val="0"/>
          <w:i w:val="0"/>
          <w:iCs w:val="0"/>
          <w:color w:val="auto"/>
          <w:highlight w:val="none"/>
        </w:rPr>
        <w:t>五、</w:t>
      </w:r>
      <w:r>
        <w:rPr>
          <w:rFonts w:hint="default" w:ascii="Times New Roman" w:hAnsi="Times New Roman" w:eastAsia="仿宋_GB2312" w:cs="Times New Roman"/>
          <w:b w:val="0"/>
          <w:bCs w:val="0"/>
          <w:i w:val="0"/>
          <w:iCs w:val="0"/>
          <w:color w:val="auto"/>
          <w:highlight w:val="none"/>
        </w:rPr>
        <w:t>财</w:t>
      </w:r>
      <w:r>
        <w:rPr>
          <w:rStyle w:val="35"/>
          <w:rFonts w:hint="default" w:ascii="Times New Roman" w:hAnsi="Times New Roman" w:eastAsia="仿宋_GB2312" w:cs="Times New Roman"/>
          <w:b w:val="0"/>
          <w:bCs w:val="0"/>
          <w:i w:val="0"/>
          <w:iCs w:val="0"/>
          <w:color w:val="auto"/>
          <w:highlight w:val="none"/>
        </w:rPr>
        <w:t>政拨款支出决算明细表</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798" w:name="_Toc6730"/>
      <w:bookmarkStart w:id="799" w:name="_Toc11766"/>
      <w:bookmarkStart w:id="800" w:name="_Toc7363"/>
      <w:bookmarkStart w:id="801" w:name="_Toc25286"/>
      <w:bookmarkStart w:id="802" w:name="_Toc19009"/>
      <w:bookmarkStart w:id="803" w:name="_Toc3023"/>
      <w:bookmarkStart w:id="804" w:name="_Toc19191"/>
      <w:bookmarkStart w:id="805" w:name="_Toc802"/>
      <w:bookmarkStart w:id="806" w:name="_Toc8165"/>
      <w:bookmarkStart w:id="807" w:name="_Toc9003"/>
      <w:bookmarkStart w:id="808" w:name="_Toc560"/>
      <w:bookmarkStart w:id="809" w:name="_Toc14638"/>
      <w:bookmarkStart w:id="810" w:name="_Toc28734"/>
      <w:bookmarkStart w:id="811" w:name="_Toc13258"/>
      <w:bookmarkStart w:id="812" w:name="_Toc24862"/>
      <w:r>
        <w:rPr>
          <w:rStyle w:val="35"/>
          <w:rFonts w:hint="default" w:ascii="Times New Roman" w:hAnsi="Times New Roman" w:eastAsia="仿宋_GB2312" w:cs="Times New Roman"/>
          <w:b w:val="0"/>
          <w:bCs w:val="0"/>
          <w:i w:val="0"/>
          <w:iCs w:val="0"/>
          <w:color w:val="auto"/>
          <w:highlight w:val="none"/>
        </w:rPr>
        <w:t>六、</w:t>
      </w:r>
      <w:r>
        <w:rPr>
          <w:rFonts w:hint="default" w:ascii="Times New Roman" w:hAnsi="Times New Roman" w:eastAsia="仿宋_GB2312" w:cs="Times New Roman"/>
          <w:b w:val="0"/>
          <w:bCs w:val="0"/>
          <w:i w:val="0"/>
          <w:iCs w:val="0"/>
          <w:color w:val="auto"/>
          <w:highlight w:val="none"/>
        </w:rPr>
        <w:t>一</w:t>
      </w:r>
      <w:r>
        <w:rPr>
          <w:rStyle w:val="35"/>
          <w:rFonts w:hint="default" w:ascii="Times New Roman" w:hAnsi="Times New Roman" w:eastAsia="仿宋_GB2312" w:cs="Times New Roman"/>
          <w:b w:val="0"/>
          <w:bCs w:val="0"/>
          <w:i w:val="0"/>
          <w:iCs w:val="0"/>
          <w:color w:val="auto"/>
          <w:highlight w:val="none"/>
        </w:rPr>
        <w:t>般公共预算财政拨款支出决算表</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813" w:name="_Toc4867"/>
      <w:bookmarkStart w:id="814" w:name="_Toc2648"/>
      <w:bookmarkStart w:id="815" w:name="_Toc4916"/>
      <w:bookmarkStart w:id="816" w:name="_Toc11595"/>
      <w:bookmarkStart w:id="817" w:name="_Toc10740"/>
      <w:bookmarkStart w:id="818" w:name="_Toc22355"/>
      <w:bookmarkStart w:id="819" w:name="_Toc15248"/>
      <w:bookmarkStart w:id="820" w:name="_Toc25830"/>
      <w:bookmarkStart w:id="821" w:name="_Toc10349"/>
      <w:bookmarkStart w:id="822" w:name="_Toc28334"/>
      <w:bookmarkStart w:id="823" w:name="_Toc23513"/>
      <w:bookmarkStart w:id="824" w:name="_Toc27104"/>
      <w:bookmarkStart w:id="825" w:name="_Toc11358"/>
      <w:bookmarkStart w:id="826" w:name="_Toc19662"/>
      <w:bookmarkStart w:id="827" w:name="_Toc24337"/>
      <w:r>
        <w:rPr>
          <w:rStyle w:val="35"/>
          <w:rFonts w:hint="default" w:ascii="Times New Roman" w:hAnsi="Times New Roman" w:eastAsia="仿宋_GB2312" w:cs="Times New Roman"/>
          <w:b w:val="0"/>
          <w:bCs w:val="0"/>
          <w:i w:val="0"/>
          <w:iCs w:val="0"/>
          <w:color w:val="auto"/>
          <w:highlight w:val="none"/>
        </w:rPr>
        <w:t>七、</w:t>
      </w:r>
      <w:r>
        <w:rPr>
          <w:rFonts w:hint="default" w:ascii="Times New Roman" w:hAnsi="Times New Roman" w:eastAsia="仿宋_GB2312" w:cs="Times New Roman"/>
          <w:b w:val="0"/>
          <w:bCs w:val="0"/>
          <w:i w:val="0"/>
          <w:iCs w:val="0"/>
          <w:color w:val="auto"/>
          <w:highlight w:val="none"/>
        </w:rPr>
        <w:t>一</w:t>
      </w:r>
      <w:r>
        <w:rPr>
          <w:rStyle w:val="35"/>
          <w:rFonts w:hint="default" w:ascii="Times New Roman" w:hAnsi="Times New Roman" w:eastAsia="仿宋_GB2312" w:cs="Times New Roman"/>
          <w:b w:val="0"/>
          <w:bCs w:val="0"/>
          <w:i w:val="0"/>
          <w:iCs w:val="0"/>
          <w:color w:val="auto"/>
          <w:highlight w:val="none"/>
        </w:rPr>
        <w:t>般公共预算财政拨款支出决算明细表</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828" w:name="_Toc22569"/>
      <w:bookmarkStart w:id="829" w:name="_Toc30495"/>
      <w:bookmarkStart w:id="830" w:name="_Toc3649"/>
      <w:bookmarkStart w:id="831" w:name="_Toc15491"/>
      <w:bookmarkStart w:id="832" w:name="_Toc6275"/>
      <w:bookmarkStart w:id="833" w:name="_Toc1853"/>
      <w:bookmarkStart w:id="834" w:name="_Toc2327"/>
      <w:bookmarkStart w:id="835" w:name="_Toc24772"/>
      <w:bookmarkStart w:id="836" w:name="_Toc27960"/>
      <w:bookmarkStart w:id="837" w:name="_Toc12901"/>
      <w:bookmarkStart w:id="838" w:name="_Toc25843"/>
      <w:bookmarkStart w:id="839" w:name="_Toc17897"/>
      <w:bookmarkStart w:id="840" w:name="_Toc21881"/>
      <w:bookmarkStart w:id="841" w:name="_Toc27168"/>
      <w:bookmarkStart w:id="842" w:name="_Toc17514"/>
      <w:r>
        <w:rPr>
          <w:rStyle w:val="35"/>
          <w:rFonts w:hint="default" w:ascii="Times New Roman" w:hAnsi="Times New Roman" w:eastAsia="仿宋_GB2312" w:cs="Times New Roman"/>
          <w:b w:val="0"/>
          <w:bCs w:val="0"/>
          <w:i w:val="0"/>
          <w:iCs w:val="0"/>
          <w:color w:val="auto"/>
          <w:highlight w:val="none"/>
        </w:rPr>
        <w:t>八、</w:t>
      </w:r>
      <w:r>
        <w:rPr>
          <w:rFonts w:hint="default" w:ascii="Times New Roman" w:hAnsi="Times New Roman" w:eastAsia="仿宋_GB2312" w:cs="Times New Roman"/>
          <w:b w:val="0"/>
          <w:bCs w:val="0"/>
          <w:i w:val="0"/>
          <w:iCs w:val="0"/>
          <w:color w:val="auto"/>
          <w:highlight w:val="none"/>
        </w:rPr>
        <w:t>一</w:t>
      </w:r>
      <w:r>
        <w:rPr>
          <w:rStyle w:val="35"/>
          <w:rFonts w:hint="default" w:ascii="Times New Roman" w:hAnsi="Times New Roman" w:eastAsia="仿宋_GB2312" w:cs="Times New Roman"/>
          <w:b w:val="0"/>
          <w:bCs w:val="0"/>
          <w:i w:val="0"/>
          <w:iCs w:val="0"/>
          <w:color w:val="auto"/>
          <w:highlight w:val="none"/>
        </w:rPr>
        <w:t>般公共预算财政拨款基本支出决算表</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843" w:name="_Toc30453"/>
      <w:bookmarkStart w:id="844" w:name="_Toc12273"/>
      <w:bookmarkStart w:id="845" w:name="_Toc3302"/>
      <w:bookmarkStart w:id="846" w:name="_Toc12663"/>
      <w:bookmarkStart w:id="847" w:name="_Toc26105"/>
      <w:bookmarkStart w:id="848" w:name="_Toc15838"/>
      <w:bookmarkStart w:id="849" w:name="_Toc15070"/>
      <w:bookmarkStart w:id="850" w:name="_Toc8811"/>
      <w:bookmarkStart w:id="851" w:name="_Toc20516"/>
      <w:bookmarkStart w:id="852" w:name="_Toc6134"/>
      <w:bookmarkStart w:id="853" w:name="_Toc29134"/>
      <w:bookmarkStart w:id="854" w:name="_Toc19092"/>
      <w:bookmarkStart w:id="855" w:name="_Toc15383"/>
      <w:bookmarkStart w:id="856" w:name="_Toc24414"/>
      <w:bookmarkStart w:id="857" w:name="_Toc3226"/>
      <w:r>
        <w:rPr>
          <w:rStyle w:val="35"/>
          <w:rFonts w:hint="default" w:ascii="Times New Roman" w:hAnsi="Times New Roman" w:eastAsia="仿宋_GB2312" w:cs="Times New Roman"/>
          <w:b w:val="0"/>
          <w:bCs w:val="0"/>
          <w:i w:val="0"/>
          <w:iCs w:val="0"/>
          <w:color w:val="auto"/>
          <w:highlight w:val="none"/>
        </w:rPr>
        <w:t>九、</w:t>
      </w:r>
      <w:r>
        <w:rPr>
          <w:rFonts w:hint="default" w:ascii="Times New Roman" w:hAnsi="Times New Roman" w:eastAsia="仿宋_GB2312" w:cs="Times New Roman"/>
          <w:b w:val="0"/>
          <w:bCs w:val="0"/>
          <w:i w:val="0"/>
          <w:iCs w:val="0"/>
          <w:color w:val="auto"/>
          <w:highlight w:val="none"/>
        </w:rPr>
        <w:t>一</w:t>
      </w:r>
      <w:r>
        <w:rPr>
          <w:rStyle w:val="35"/>
          <w:rFonts w:hint="default" w:ascii="Times New Roman" w:hAnsi="Times New Roman" w:eastAsia="仿宋_GB2312" w:cs="Times New Roman"/>
          <w:b w:val="0"/>
          <w:bCs w:val="0"/>
          <w:i w:val="0"/>
          <w:iCs w:val="0"/>
          <w:color w:val="auto"/>
          <w:highlight w:val="none"/>
        </w:rPr>
        <w:t>般公共预算财政拨款项目支出决算表</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858" w:name="_Toc6166"/>
      <w:bookmarkStart w:id="859" w:name="_Toc29771"/>
      <w:bookmarkStart w:id="860" w:name="_Toc4682"/>
      <w:bookmarkStart w:id="861" w:name="_Toc7037"/>
      <w:bookmarkStart w:id="862" w:name="_Toc20297"/>
      <w:bookmarkStart w:id="863" w:name="_Toc9375"/>
      <w:bookmarkStart w:id="864" w:name="_Toc23480"/>
      <w:bookmarkStart w:id="865" w:name="_Toc29314"/>
      <w:bookmarkStart w:id="866" w:name="_Toc14261"/>
      <w:bookmarkStart w:id="867" w:name="_Toc13792"/>
      <w:bookmarkStart w:id="868" w:name="_Toc17935"/>
      <w:bookmarkStart w:id="869" w:name="_Toc28477"/>
      <w:bookmarkStart w:id="870" w:name="_Toc20348"/>
      <w:bookmarkStart w:id="871" w:name="_Toc1091"/>
      <w:bookmarkStart w:id="872" w:name="_Toc7470"/>
      <w:r>
        <w:rPr>
          <w:rStyle w:val="35"/>
          <w:rFonts w:hint="default" w:ascii="Times New Roman" w:hAnsi="Times New Roman" w:eastAsia="仿宋_GB2312" w:cs="Times New Roman"/>
          <w:b w:val="0"/>
          <w:bCs w:val="0"/>
          <w:i w:val="0"/>
          <w:iCs w:val="0"/>
          <w:color w:val="auto"/>
          <w:highlight w:val="none"/>
        </w:rPr>
        <w:t>十、</w:t>
      </w:r>
      <w:r>
        <w:rPr>
          <w:rFonts w:hint="default" w:ascii="Times New Roman" w:hAnsi="Times New Roman" w:eastAsia="仿宋_GB2312" w:cs="Times New Roman"/>
          <w:b w:val="0"/>
          <w:bCs w:val="0"/>
          <w:i w:val="0"/>
          <w:iCs w:val="0"/>
          <w:color w:val="auto"/>
          <w:highlight w:val="none"/>
        </w:rPr>
        <w:t>政</w:t>
      </w:r>
      <w:r>
        <w:rPr>
          <w:rStyle w:val="35"/>
          <w:rFonts w:hint="default" w:ascii="Times New Roman" w:hAnsi="Times New Roman" w:eastAsia="仿宋_GB2312" w:cs="Times New Roman"/>
          <w:b w:val="0"/>
          <w:bCs w:val="0"/>
          <w:i w:val="0"/>
          <w:iCs w:val="0"/>
          <w:color w:val="auto"/>
          <w:highlight w:val="none"/>
        </w:rPr>
        <w:t>府性基金预算财政拨款收入支出决算表</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873" w:name="_Toc9425"/>
      <w:bookmarkStart w:id="874" w:name="_Toc23287"/>
      <w:bookmarkStart w:id="875" w:name="_Toc9644"/>
      <w:bookmarkStart w:id="876" w:name="_Toc5910"/>
      <w:bookmarkStart w:id="877" w:name="_Toc7992"/>
      <w:bookmarkStart w:id="878" w:name="_Toc32203"/>
      <w:bookmarkStart w:id="879" w:name="_Toc29599"/>
      <w:bookmarkStart w:id="880" w:name="_Toc15425"/>
      <w:bookmarkStart w:id="881" w:name="_Toc7207"/>
      <w:bookmarkStart w:id="882" w:name="_Toc18102"/>
      <w:bookmarkStart w:id="883" w:name="_Toc32397"/>
      <w:bookmarkStart w:id="884" w:name="_Toc12330"/>
      <w:bookmarkStart w:id="885" w:name="_Toc18889"/>
      <w:bookmarkStart w:id="886" w:name="_Toc26441"/>
      <w:bookmarkStart w:id="887" w:name="_Toc14978"/>
      <w:r>
        <w:rPr>
          <w:rStyle w:val="35"/>
          <w:rFonts w:hint="default" w:ascii="Times New Roman" w:hAnsi="Times New Roman" w:eastAsia="仿宋_GB2312" w:cs="Times New Roman"/>
          <w:b w:val="0"/>
          <w:bCs w:val="0"/>
          <w:i w:val="0"/>
          <w:iCs w:val="0"/>
          <w:color w:val="auto"/>
          <w:highlight w:val="none"/>
        </w:rPr>
        <w:t>十一、</w:t>
      </w:r>
      <w:r>
        <w:rPr>
          <w:rFonts w:hint="default" w:ascii="Times New Roman" w:hAnsi="Times New Roman" w:eastAsia="仿宋_GB2312" w:cs="Times New Roman"/>
          <w:b w:val="0"/>
          <w:bCs w:val="0"/>
          <w:i w:val="0"/>
          <w:iCs w:val="0"/>
          <w:color w:val="auto"/>
          <w:highlight w:val="none"/>
        </w:rPr>
        <w:t>国</w:t>
      </w:r>
      <w:r>
        <w:rPr>
          <w:rStyle w:val="35"/>
          <w:rFonts w:hint="default" w:ascii="Times New Roman" w:hAnsi="Times New Roman" w:eastAsia="仿宋_GB2312" w:cs="Times New Roman"/>
          <w:b w:val="0"/>
          <w:bCs w:val="0"/>
          <w:i w:val="0"/>
          <w:iCs w:val="0"/>
          <w:color w:val="auto"/>
          <w:highlight w:val="none"/>
        </w:rPr>
        <w:t>有资本经营预算</w:t>
      </w:r>
      <w:r>
        <w:rPr>
          <w:rStyle w:val="35"/>
          <w:rFonts w:hint="default" w:ascii="Times New Roman" w:hAnsi="Times New Roman" w:eastAsia="仿宋_GB2312" w:cs="Times New Roman"/>
          <w:b w:val="0"/>
          <w:bCs w:val="0"/>
          <w:i w:val="0"/>
          <w:iCs w:val="0"/>
          <w:color w:val="auto"/>
          <w:highlight w:val="none"/>
          <w:lang w:eastAsia="zh-CN"/>
        </w:rPr>
        <w:t>财政拨款收入</w:t>
      </w:r>
      <w:r>
        <w:rPr>
          <w:rStyle w:val="35"/>
          <w:rFonts w:hint="default" w:ascii="Times New Roman" w:hAnsi="Times New Roman" w:eastAsia="仿宋_GB2312" w:cs="Times New Roman"/>
          <w:b w:val="0"/>
          <w:bCs w:val="0"/>
          <w:i w:val="0"/>
          <w:iCs w:val="0"/>
          <w:color w:val="auto"/>
          <w:highlight w:val="none"/>
        </w:rPr>
        <w:t>支出决算表</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888" w:name="_Toc996"/>
      <w:bookmarkStart w:id="889" w:name="_Toc490"/>
      <w:bookmarkStart w:id="890" w:name="_Toc31085"/>
      <w:bookmarkStart w:id="891" w:name="_Toc11210"/>
      <w:bookmarkStart w:id="892" w:name="_Toc17909"/>
      <w:bookmarkStart w:id="893" w:name="_Toc5716"/>
      <w:bookmarkStart w:id="894" w:name="_Toc5277"/>
      <w:bookmarkStart w:id="895" w:name="_Toc15808"/>
      <w:bookmarkStart w:id="896" w:name="_Toc6776"/>
      <w:bookmarkStart w:id="897" w:name="_Toc29638"/>
      <w:bookmarkStart w:id="898" w:name="_Toc20782"/>
      <w:bookmarkStart w:id="899" w:name="_Toc26587"/>
      <w:bookmarkStart w:id="900" w:name="_Toc4129"/>
      <w:bookmarkStart w:id="901" w:name="_Toc13539"/>
      <w:bookmarkStart w:id="902" w:name="_Toc25747"/>
      <w:r>
        <w:rPr>
          <w:rStyle w:val="35"/>
          <w:rFonts w:hint="default" w:ascii="Times New Roman" w:hAnsi="Times New Roman" w:eastAsia="仿宋_GB2312" w:cs="Times New Roman"/>
          <w:b w:val="0"/>
          <w:bCs w:val="0"/>
          <w:i w:val="0"/>
          <w:iCs w:val="0"/>
          <w:color w:val="auto"/>
          <w:highlight w:val="none"/>
        </w:rPr>
        <w:t>十二、</w:t>
      </w:r>
      <w:r>
        <w:rPr>
          <w:rStyle w:val="35"/>
          <w:rFonts w:hint="default" w:ascii="Times New Roman" w:hAnsi="Times New Roman" w:eastAsia="仿宋_GB2312" w:cs="Times New Roman"/>
          <w:b w:val="0"/>
          <w:bCs w:val="0"/>
          <w:i w:val="0"/>
          <w:iCs w:val="0"/>
          <w:color w:val="auto"/>
          <w:highlight w:val="none"/>
          <w:lang w:eastAsia="zh-CN"/>
        </w:rPr>
        <w:t>国有资本经营预算财政拨款支出决算表</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Style w:val="35"/>
          <w:rFonts w:hint="default" w:ascii="Times New Roman" w:hAnsi="Times New Roman" w:eastAsia="仿宋_GB2312" w:cs="Times New Roman"/>
          <w:b w:val="0"/>
          <w:bCs w:val="0"/>
          <w:i w:val="0"/>
          <w:iCs w:val="0"/>
          <w:color w:val="auto"/>
          <w:highlight w:val="none"/>
          <w:lang w:eastAsia="zh-CN"/>
        </w:rPr>
      </w:pPr>
      <w:bookmarkStart w:id="903" w:name="_Toc26890"/>
      <w:bookmarkStart w:id="904" w:name="_Toc23636"/>
      <w:bookmarkStart w:id="905" w:name="_Toc8396"/>
      <w:bookmarkStart w:id="906" w:name="_Toc22781"/>
      <w:bookmarkStart w:id="907" w:name="_Toc27213"/>
      <w:bookmarkStart w:id="908" w:name="_Toc23197"/>
      <w:bookmarkStart w:id="909" w:name="_Toc27708"/>
      <w:bookmarkStart w:id="910" w:name="_Toc18139"/>
      <w:bookmarkStart w:id="911" w:name="_Toc5541"/>
      <w:bookmarkStart w:id="912" w:name="_Toc20011"/>
      <w:bookmarkStart w:id="913" w:name="_Toc520"/>
      <w:bookmarkStart w:id="914" w:name="_Toc2614"/>
      <w:bookmarkStart w:id="915" w:name="_Toc15578"/>
      <w:bookmarkStart w:id="916" w:name="_Toc24906"/>
      <w:bookmarkStart w:id="917" w:name="_Toc13827"/>
      <w:r>
        <w:rPr>
          <w:rStyle w:val="35"/>
          <w:rFonts w:hint="default" w:ascii="Times New Roman" w:hAnsi="Times New Roman" w:eastAsia="仿宋_GB2312" w:cs="Times New Roman"/>
          <w:b w:val="0"/>
          <w:bCs w:val="0"/>
          <w:i w:val="0"/>
          <w:iCs w:val="0"/>
          <w:color w:val="auto"/>
          <w:highlight w:val="none"/>
        </w:rPr>
        <w:t>十三、</w:t>
      </w:r>
      <w:r>
        <w:rPr>
          <w:rStyle w:val="35"/>
          <w:rFonts w:hint="default" w:ascii="Times New Roman" w:hAnsi="Times New Roman" w:eastAsia="仿宋_GB2312" w:cs="Times New Roman"/>
          <w:b w:val="0"/>
          <w:bCs w:val="0"/>
          <w:i w:val="0"/>
          <w:iCs w:val="0"/>
          <w:color w:val="auto"/>
          <w:highlight w:val="none"/>
          <w:lang w:eastAsia="zh-CN"/>
        </w:rPr>
        <w:t>财政拨款“三公”经费支出决算表</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pPr>
        <w:snapToGrid w:val="0"/>
        <w:spacing w:line="600" w:lineRule="exact"/>
        <w:jc w:val="center"/>
        <w:rPr>
          <w:rFonts w:hint="eastAsia" w:ascii="方正小标宋简体" w:hAnsi="宋体" w:eastAsia="方正小标宋简体"/>
          <w:sz w:val="44"/>
          <w:szCs w:val="44"/>
          <w:highlight w:val="yellow"/>
        </w:rPr>
      </w:pPr>
    </w:p>
    <w:p>
      <w:pPr>
        <w:spacing w:line="600" w:lineRule="exact"/>
        <w:jc w:val="center"/>
        <w:outlineLvl w:val="0"/>
        <w:rPr>
          <w:rFonts w:hint="eastAsia" w:ascii="黑体" w:hAnsi="黑体" w:eastAsia="黑体"/>
          <w:color w:val="auto"/>
          <w:sz w:val="44"/>
          <w:szCs w:val="44"/>
          <w:highlight w:val="none"/>
        </w:rPr>
      </w:pPr>
      <w:bookmarkStart w:id="918" w:name="_Toc9667"/>
    </w:p>
    <w:bookmarkEnd w:id="391"/>
    <w:bookmarkEnd w:id="488"/>
    <w:bookmarkEnd w:id="918"/>
    <w:p>
      <w:pPr>
        <w:pStyle w:val="6"/>
        <w:rPr>
          <w:rFonts w:hint="eastAsia" w:eastAsia="仿宋"/>
          <w:color w:val="auto"/>
          <w:highlight w:val="none"/>
          <w:lang w:eastAsia="zh-CN"/>
        </w:rPr>
      </w:pPr>
    </w:p>
    <w:p>
      <w:pPr>
        <w:pStyle w:val="7"/>
        <w:rPr>
          <w:rFonts w:hint="eastAsia"/>
          <w:lang w:eastAsia="zh-CN"/>
        </w:rPr>
      </w:pPr>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875FE"/>
    <w:multiLevelType w:val="singleLevel"/>
    <w:tmpl w:val="C18875FE"/>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595F426"/>
    <w:multiLevelType w:val="singleLevel"/>
    <w:tmpl w:val="D595F426"/>
    <w:lvl w:ilvl="0" w:tentative="0">
      <w:start w:val="2"/>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0EC8A5D"/>
    <w:multiLevelType w:val="singleLevel"/>
    <w:tmpl w:val="40EC8A5D"/>
    <w:lvl w:ilvl="0" w:tentative="0">
      <w:start w:val="2"/>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1AE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0AFA"/>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B096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82E62"/>
    <w:rsid w:val="015975B8"/>
    <w:rsid w:val="01AF4158"/>
    <w:rsid w:val="02143E91"/>
    <w:rsid w:val="022D7CC6"/>
    <w:rsid w:val="027F4D04"/>
    <w:rsid w:val="02BC1AB4"/>
    <w:rsid w:val="02BC2060"/>
    <w:rsid w:val="030F4CA7"/>
    <w:rsid w:val="033E5089"/>
    <w:rsid w:val="03EA6008"/>
    <w:rsid w:val="049F4D01"/>
    <w:rsid w:val="04A46CB4"/>
    <w:rsid w:val="050E411D"/>
    <w:rsid w:val="052D5D23"/>
    <w:rsid w:val="053A13B6"/>
    <w:rsid w:val="055C20ED"/>
    <w:rsid w:val="05834751"/>
    <w:rsid w:val="06480943"/>
    <w:rsid w:val="065B5A88"/>
    <w:rsid w:val="066E0107"/>
    <w:rsid w:val="06740A2E"/>
    <w:rsid w:val="067E7E86"/>
    <w:rsid w:val="072A7934"/>
    <w:rsid w:val="07996F6E"/>
    <w:rsid w:val="07E979EF"/>
    <w:rsid w:val="08316AA1"/>
    <w:rsid w:val="084A1910"/>
    <w:rsid w:val="09AF4121"/>
    <w:rsid w:val="0A2032A3"/>
    <w:rsid w:val="0A5B05D9"/>
    <w:rsid w:val="0A943317"/>
    <w:rsid w:val="0B2B25FB"/>
    <w:rsid w:val="0B8D7F9A"/>
    <w:rsid w:val="0C3B4EC0"/>
    <w:rsid w:val="0C8F3D96"/>
    <w:rsid w:val="0C961E9B"/>
    <w:rsid w:val="0D324647"/>
    <w:rsid w:val="0E284525"/>
    <w:rsid w:val="0E2C2BD1"/>
    <w:rsid w:val="0E32069F"/>
    <w:rsid w:val="0E6315D0"/>
    <w:rsid w:val="0E8D2083"/>
    <w:rsid w:val="0EE54141"/>
    <w:rsid w:val="0F5054F7"/>
    <w:rsid w:val="0F98263C"/>
    <w:rsid w:val="0FD846ED"/>
    <w:rsid w:val="101860EC"/>
    <w:rsid w:val="1030763E"/>
    <w:rsid w:val="105B0B5E"/>
    <w:rsid w:val="10C055FF"/>
    <w:rsid w:val="10C8059B"/>
    <w:rsid w:val="10D15D3E"/>
    <w:rsid w:val="10EE470F"/>
    <w:rsid w:val="110F44B8"/>
    <w:rsid w:val="1119280A"/>
    <w:rsid w:val="11334BBD"/>
    <w:rsid w:val="113F222E"/>
    <w:rsid w:val="11646F61"/>
    <w:rsid w:val="118107EC"/>
    <w:rsid w:val="11F90F88"/>
    <w:rsid w:val="125C296C"/>
    <w:rsid w:val="12675747"/>
    <w:rsid w:val="12701A51"/>
    <w:rsid w:val="12706FB4"/>
    <w:rsid w:val="131533A4"/>
    <w:rsid w:val="139A1407"/>
    <w:rsid w:val="13CD729A"/>
    <w:rsid w:val="13D50BC4"/>
    <w:rsid w:val="13D6674E"/>
    <w:rsid w:val="15497022"/>
    <w:rsid w:val="15657D89"/>
    <w:rsid w:val="15FF2CB0"/>
    <w:rsid w:val="16A13043"/>
    <w:rsid w:val="16BB723D"/>
    <w:rsid w:val="16F72D76"/>
    <w:rsid w:val="17C85E3E"/>
    <w:rsid w:val="17E608B0"/>
    <w:rsid w:val="181F06C4"/>
    <w:rsid w:val="1820443C"/>
    <w:rsid w:val="183C74C7"/>
    <w:rsid w:val="186216C1"/>
    <w:rsid w:val="187F73B4"/>
    <w:rsid w:val="18E177CA"/>
    <w:rsid w:val="191F64A1"/>
    <w:rsid w:val="193208D4"/>
    <w:rsid w:val="19393A07"/>
    <w:rsid w:val="196F43D6"/>
    <w:rsid w:val="19B80B15"/>
    <w:rsid w:val="19EE0A95"/>
    <w:rsid w:val="1A14446F"/>
    <w:rsid w:val="1A4E703E"/>
    <w:rsid w:val="1A891181"/>
    <w:rsid w:val="1A9F5AEC"/>
    <w:rsid w:val="1BE8440E"/>
    <w:rsid w:val="1C3F4596"/>
    <w:rsid w:val="1D155CEE"/>
    <w:rsid w:val="1D1A6E90"/>
    <w:rsid w:val="1D3651C1"/>
    <w:rsid w:val="1D6610A9"/>
    <w:rsid w:val="1DFD5B41"/>
    <w:rsid w:val="1E08370E"/>
    <w:rsid w:val="1E17241D"/>
    <w:rsid w:val="1E1D38F7"/>
    <w:rsid w:val="1F170C05"/>
    <w:rsid w:val="1FE12702"/>
    <w:rsid w:val="1FF35744"/>
    <w:rsid w:val="2057365A"/>
    <w:rsid w:val="209112ED"/>
    <w:rsid w:val="212113E7"/>
    <w:rsid w:val="21AA5CA0"/>
    <w:rsid w:val="21D30974"/>
    <w:rsid w:val="22525670"/>
    <w:rsid w:val="22561186"/>
    <w:rsid w:val="22915F69"/>
    <w:rsid w:val="23110D9F"/>
    <w:rsid w:val="231828DF"/>
    <w:rsid w:val="23860B96"/>
    <w:rsid w:val="240371BF"/>
    <w:rsid w:val="242C4296"/>
    <w:rsid w:val="24543E36"/>
    <w:rsid w:val="25086BFF"/>
    <w:rsid w:val="25090731"/>
    <w:rsid w:val="252061BE"/>
    <w:rsid w:val="258231E5"/>
    <w:rsid w:val="25F50CB6"/>
    <w:rsid w:val="265E2776"/>
    <w:rsid w:val="27687332"/>
    <w:rsid w:val="27787EFC"/>
    <w:rsid w:val="28067986"/>
    <w:rsid w:val="28383AE1"/>
    <w:rsid w:val="28D731BB"/>
    <w:rsid w:val="29216FA2"/>
    <w:rsid w:val="29FD04D3"/>
    <w:rsid w:val="2A1F67F1"/>
    <w:rsid w:val="2A4F5310"/>
    <w:rsid w:val="2A51512F"/>
    <w:rsid w:val="2AE97E81"/>
    <w:rsid w:val="2BB1742D"/>
    <w:rsid w:val="2C4F12BC"/>
    <w:rsid w:val="2C770676"/>
    <w:rsid w:val="2C7907D6"/>
    <w:rsid w:val="2C8A61B5"/>
    <w:rsid w:val="2CD94F5A"/>
    <w:rsid w:val="2CE607CE"/>
    <w:rsid w:val="2D4A4FF4"/>
    <w:rsid w:val="2D577AED"/>
    <w:rsid w:val="2D6A6FCC"/>
    <w:rsid w:val="2DCE1B06"/>
    <w:rsid w:val="2DF04E50"/>
    <w:rsid w:val="2E4A5917"/>
    <w:rsid w:val="2E511F80"/>
    <w:rsid w:val="2E624ED8"/>
    <w:rsid w:val="2E755089"/>
    <w:rsid w:val="2F040D46"/>
    <w:rsid w:val="2F7F046E"/>
    <w:rsid w:val="30353DDD"/>
    <w:rsid w:val="30566D3E"/>
    <w:rsid w:val="305B17A6"/>
    <w:rsid w:val="30BA3228"/>
    <w:rsid w:val="319A7F8C"/>
    <w:rsid w:val="319F7F4E"/>
    <w:rsid w:val="31BB1552"/>
    <w:rsid w:val="3304709D"/>
    <w:rsid w:val="33153108"/>
    <w:rsid w:val="336A4CB1"/>
    <w:rsid w:val="339C09C3"/>
    <w:rsid w:val="33B717BE"/>
    <w:rsid w:val="34F32F9C"/>
    <w:rsid w:val="353A0493"/>
    <w:rsid w:val="359404CA"/>
    <w:rsid w:val="359F657E"/>
    <w:rsid w:val="35C12B75"/>
    <w:rsid w:val="36AA5135"/>
    <w:rsid w:val="36D44917"/>
    <w:rsid w:val="36DD002C"/>
    <w:rsid w:val="36EA5EE9"/>
    <w:rsid w:val="376D39B2"/>
    <w:rsid w:val="376E0C75"/>
    <w:rsid w:val="37E16F03"/>
    <w:rsid w:val="38190834"/>
    <w:rsid w:val="381951FF"/>
    <w:rsid w:val="385252C3"/>
    <w:rsid w:val="38D469F0"/>
    <w:rsid w:val="3966148F"/>
    <w:rsid w:val="3987617D"/>
    <w:rsid w:val="39BB1B63"/>
    <w:rsid w:val="3A30254A"/>
    <w:rsid w:val="3A8D7DF7"/>
    <w:rsid w:val="3AF945FA"/>
    <w:rsid w:val="3B4E1B0F"/>
    <w:rsid w:val="3B70021C"/>
    <w:rsid w:val="3B8A1D6B"/>
    <w:rsid w:val="3BC64C6C"/>
    <w:rsid w:val="3C9B71D5"/>
    <w:rsid w:val="3D037D04"/>
    <w:rsid w:val="3D98207C"/>
    <w:rsid w:val="3E5A7DF8"/>
    <w:rsid w:val="3E78745D"/>
    <w:rsid w:val="3E834185"/>
    <w:rsid w:val="3E8B27DA"/>
    <w:rsid w:val="3E8D5AD7"/>
    <w:rsid w:val="3FD32F54"/>
    <w:rsid w:val="4010562C"/>
    <w:rsid w:val="404E60D1"/>
    <w:rsid w:val="40C31A08"/>
    <w:rsid w:val="4192786B"/>
    <w:rsid w:val="42563E95"/>
    <w:rsid w:val="427C7B53"/>
    <w:rsid w:val="43541D45"/>
    <w:rsid w:val="43B73B21"/>
    <w:rsid w:val="44184095"/>
    <w:rsid w:val="442411F9"/>
    <w:rsid w:val="44D75CFE"/>
    <w:rsid w:val="44E268DA"/>
    <w:rsid w:val="44F92520"/>
    <w:rsid w:val="4516350E"/>
    <w:rsid w:val="45262880"/>
    <w:rsid w:val="453A5C84"/>
    <w:rsid w:val="45494BDC"/>
    <w:rsid w:val="45605CF4"/>
    <w:rsid w:val="459A01CF"/>
    <w:rsid w:val="474B39B5"/>
    <w:rsid w:val="47811F51"/>
    <w:rsid w:val="47DE6CC9"/>
    <w:rsid w:val="47FC0930"/>
    <w:rsid w:val="4842699B"/>
    <w:rsid w:val="48AC2487"/>
    <w:rsid w:val="49270571"/>
    <w:rsid w:val="49390A46"/>
    <w:rsid w:val="49EE5ED5"/>
    <w:rsid w:val="4A2606FD"/>
    <w:rsid w:val="4A627F82"/>
    <w:rsid w:val="4A86362B"/>
    <w:rsid w:val="4B0E749A"/>
    <w:rsid w:val="4B272E10"/>
    <w:rsid w:val="4B4F25DA"/>
    <w:rsid w:val="4B7D09D9"/>
    <w:rsid w:val="4BE068DB"/>
    <w:rsid w:val="4BEA7E5D"/>
    <w:rsid w:val="4C3E54CC"/>
    <w:rsid w:val="4C3E6205"/>
    <w:rsid w:val="4C797E8A"/>
    <w:rsid w:val="4CE216E4"/>
    <w:rsid w:val="4D577224"/>
    <w:rsid w:val="4DB53397"/>
    <w:rsid w:val="4DD0262B"/>
    <w:rsid w:val="4DE420A5"/>
    <w:rsid w:val="4E01203E"/>
    <w:rsid w:val="4E2776C4"/>
    <w:rsid w:val="4E397E30"/>
    <w:rsid w:val="4E6F454B"/>
    <w:rsid w:val="4EAB630A"/>
    <w:rsid w:val="4ECE2238"/>
    <w:rsid w:val="4ED07495"/>
    <w:rsid w:val="4EE97266"/>
    <w:rsid w:val="50AD3FE0"/>
    <w:rsid w:val="50C64E79"/>
    <w:rsid w:val="50D11BCF"/>
    <w:rsid w:val="515F7D14"/>
    <w:rsid w:val="517F7C68"/>
    <w:rsid w:val="51984A67"/>
    <w:rsid w:val="519E7FF6"/>
    <w:rsid w:val="52D656BA"/>
    <w:rsid w:val="52EA105E"/>
    <w:rsid w:val="532164E8"/>
    <w:rsid w:val="53664300"/>
    <w:rsid w:val="536C1D08"/>
    <w:rsid w:val="537E6D0A"/>
    <w:rsid w:val="542C6962"/>
    <w:rsid w:val="54F91E80"/>
    <w:rsid w:val="552A1E7A"/>
    <w:rsid w:val="557914D3"/>
    <w:rsid w:val="557F73FA"/>
    <w:rsid w:val="558A2919"/>
    <w:rsid w:val="55EB4403"/>
    <w:rsid w:val="583059FA"/>
    <w:rsid w:val="58527CFB"/>
    <w:rsid w:val="58586CFE"/>
    <w:rsid w:val="58DB7CB9"/>
    <w:rsid w:val="58DE14C6"/>
    <w:rsid w:val="595578BA"/>
    <w:rsid w:val="5A137725"/>
    <w:rsid w:val="5ABE45AC"/>
    <w:rsid w:val="5ACE32A8"/>
    <w:rsid w:val="5AF92295"/>
    <w:rsid w:val="5B011D6D"/>
    <w:rsid w:val="5B417EA0"/>
    <w:rsid w:val="5BAC3757"/>
    <w:rsid w:val="5C1F4E24"/>
    <w:rsid w:val="5C300DC0"/>
    <w:rsid w:val="5C5D7EEE"/>
    <w:rsid w:val="5C7D79FF"/>
    <w:rsid w:val="5CD71FC4"/>
    <w:rsid w:val="5D530D5D"/>
    <w:rsid w:val="5D592043"/>
    <w:rsid w:val="5E36363E"/>
    <w:rsid w:val="5E873F6F"/>
    <w:rsid w:val="5EB97401"/>
    <w:rsid w:val="5FD41360"/>
    <w:rsid w:val="6068434F"/>
    <w:rsid w:val="60DF620F"/>
    <w:rsid w:val="610C6126"/>
    <w:rsid w:val="61554956"/>
    <w:rsid w:val="63047C01"/>
    <w:rsid w:val="634265E1"/>
    <w:rsid w:val="63C4349A"/>
    <w:rsid w:val="6425515E"/>
    <w:rsid w:val="64412D3D"/>
    <w:rsid w:val="64420B6F"/>
    <w:rsid w:val="64887A0A"/>
    <w:rsid w:val="650B375D"/>
    <w:rsid w:val="654142AB"/>
    <w:rsid w:val="65531C72"/>
    <w:rsid w:val="658E1A36"/>
    <w:rsid w:val="65A43583"/>
    <w:rsid w:val="664E727F"/>
    <w:rsid w:val="674045ED"/>
    <w:rsid w:val="6753700F"/>
    <w:rsid w:val="679D64DC"/>
    <w:rsid w:val="67D059A1"/>
    <w:rsid w:val="67E4399E"/>
    <w:rsid w:val="68E123BD"/>
    <w:rsid w:val="693D1D24"/>
    <w:rsid w:val="698738D6"/>
    <w:rsid w:val="69B042AA"/>
    <w:rsid w:val="69F83E9D"/>
    <w:rsid w:val="69FF347E"/>
    <w:rsid w:val="6A9A5AB8"/>
    <w:rsid w:val="6AC029BD"/>
    <w:rsid w:val="6B056872"/>
    <w:rsid w:val="6B382646"/>
    <w:rsid w:val="6B5048F3"/>
    <w:rsid w:val="6B87441E"/>
    <w:rsid w:val="6BB647FC"/>
    <w:rsid w:val="6BBB578B"/>
    <w:rsid w:val="6BD61FBC"/>
    <w:rsid w:val="6BEB618E"/>
    <w:rsid w:val="6BF84629"/>
    <w:rsid w:val="6C4A05C8"/>
    <w:rsid w:val="6C8A3997"/>
    <w:rsid w:val="6D0112BB"/>
    <w:rsid w:val="6D05726A"/>
    <w:rsid w:val="6DC44099"/>
    <w:rsid w:val="6E4C468D"/>
    <w:rsid w:val="6E7E3605"/>
    <w:rsid w:val="6EBB15E8"/>
    <w:rsid w:val="6F05564C"/>
    <w:rsid w:val="6F26325B"/>
    <w:rsid w:val="6F555411"/>
    <w:rsid w:val="6FF5CC65"/>
    <w:rsid w:val="70127D1F"/>
    <w:rsid w:val="710E1626"/>
    <w:rsid w:val="715C0E4B"/>
    <w:rsid w:val="72734D90"/>
    <w:rsid w:val="737722D7"/>
    <w:rsid w:val="73AD73D5"/>
    <w:rsid w:val="73B6EB34"/>
    <w:rsid w:val="73D43285"/>
    <w:rsid w:val="73F7650A"/>
    <w:rsid w:val="744731E5"/>
    <w:rsid w:val="745B5755"/>
    <w:rsid w:val="747D56CB"/>
    <w:rsid w:val="74A71788"/>
    <w:rsid w:val="74CD7CDC"/>
    <w:rsid w:val="750F6A2E"/>
    <w:rsid w:val="755F1275"/>
    <w:rsid w:val="75823D9F"/>
    <w:rsid w:val="75946029"/>
    <w:rsid w:val="768076F4"/>
    <w:rsid w:val="76E3355F"/>
    <w:rsid w:val="774424D0"/>
    <w:rsid w:val="778769C8"/>
    <w:rsid w:val="78224842"/>
    <w:rsid w:val="78335705"/>
    <w:rsid w:val="78803470"/>
    <w:rsid w:val="78FA1E5E"/>
    <w:rsid w:val="79240792"/>
    <w:rsid w:val="79425135"/>
    <w:rsid w:val="798357E7"/>
    <w:rsid w:val="79D43FC4"/>
    <w:rsid w:val="79EE5BA4"/>
    <w:rsid w:val="7A894339"/>
    <w:rsid w:val="7AB05E7A"/>
    <w:rsid w:val="7AB454B4"/>
    <w:rsid w:val="7BDD1C51"/>
    <w:rsid w:val="7D6C70A5"/>
    <w:rsid w:val="7D755AD9"/>
    <w:rsid w:val="7DB54FCA"/>
    <w:rsid w:val="7DB83977"/>
    <w:rsid w:val="7E1F3128"/>
    <w:rsid w:val="7EEF11D3"/>
    <w:rsid w:val="7EF35BBC"/>
    <w:rsid w:val="7F8D09FC"/>
    <w:rsid w:val="7F923FF5"/>
    <w:rsid w:val="7FA30C79"/>
    <w:rsid w:val="7FB421BD"/>
    <w:rsid w:val="7FB7269E"/>
    <w:rsid w:val="7FC96657"/>
    <w:rsid w:val="7FCC06D9"/>
    <w:rsid w:val="7FE71D45"/>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6">
    <w:name w:val="heading 2"/>
    <w:basedOn w:val="1"/>
    <w:next w:val="7"/>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Normal Indent"/>
    <w:basedOn w:val="1"/>
    <w:qFormat/>
    <w:uiPriority w:val="0"/>
    <w:pPr>
      <w:ind w:firstLine="420" w:firstLineChars="200"/>
    </w:pPr>
  </w:style>
  <w:style w:type="paragraph" w:styleId="9">
    <w:name w:val="index 5"/>
    <w:basedOn w:val="1"/>
    <w:next w:val="1"/>
    <w:qFormat/>
    <w:uiPriority w:val="0"/>
    <w:pPr>
      <w:ind w:firstLine="797" w:firstLineChars="249"/>
    </w:pPr>
    <w:rPr>
      <w:szCs w:val="22"/>
    </w:rPr>
  </w:style>
  <w:style w:type="paragraph" w:styleId="10">
    <w:name w:val="annotation text"/>
    <w:basedOn w:val="1"/>
    <w:semiHidden/>
    <w:unhideWhenUsed/>
    <w:qFormat/>
    <w:uiPriority w:val="99"/>
    <w:pPr>
      <w:jc w:val="left"/>
    </w:pPr>
  </w:style>
  <w:style w:type="paragraph" w:styleId="11">
    <w:name w:val="Salutation"/>
    <w:basedOn w:val="1"/>
    <w:next w:val="1"/>
    <w:qFormat/>
    <w:uiPriority w:val="99"/>
    <w:rPr>
      <w:rFonts w:ascii="Times New Roman" w:hAnsi="Times New Roman"/>
    </w:rPr>
  </w:style>
  <w:style w:type="paragraph" w:styleId="12">
    <w:name w:val="Body Text"/>
    <w:basedOn w:val="1"/>
    <w:link w:val="31"/>
    <w:qFormat/>
    <w:uiPriority w:val="99"/>
    <w:pPr>
      <w:spacing w:beforeLines="30"/>
    </w:pPr>
    <w:rPr>
      <w:rFonts w:ascii="仿宋_GB2312" w:eastAsia="仿宋_GB2312"/>
      <w:kern w:val="0"/>
      <w:sz w:val="30"/>
    </w:rPr>
  </w:style>
  <w:style w:type="paragraph" w:styleId="13">
    <w:name w:val="toc 3"/>
    <w:basedOn w:val="1"/>
    <w:next w:val="1"/>
    <w:unhideWhenUsed/>
    <w:qFormat/>
    <w:uiPriority w:val="39"/>
    <w:pPr>
      <w:tabs>
        <w:tab w:val="right" w:leader="dot" w:pos="8296"/>
      </w:tabs>
      <w:ind w:left="840" w:leftChars="400"/>
    </w:pPr>
  </w:style>
  <w:style w:type="paragraph" w:styleId="14">
    <w:name w:val="Plain Text"/>
    <w:basedOn w:val="1"/>
    <w:next w:val="11"/>
    <w:qFormat/>
    <w:uiPriority w:val="99"/>
    <w:rPr>
      <w:rFonts w:ascii="宋体" w:hAnsi="Courier New" w:cs="宋体"/>
      <w:sz w:val="32"/>
      <w:szCs w:val="32"/>
    </w:rPr>
  </w:style>
  <w:style w:type="paragraph" w:styleId="15">
    <w:name w:val="Balloon Text"/>
    <w:basedOn w:val="1"/>
    <w:link w:val="37"/>
    <w:semiHidden/>
    <w:unhideWhenUsed/>
    <w:qFormat/>
    <w:uiPriority w:val="99"/>
    <w:rPr>
      <w:sz w:val="18"/>
      <w:szCs w:val="18"/>
    </w:rPr>
  </w:style>
  <w:style w:type="paragraph" w:styleId="16">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7">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9">
    <w:name w:val="toc 2"/>
    <w:basedOn w:val="1"/>
    <w:next w:val="1"/>
    <w:unhideWhenUsed/>
    <w:qFormat/>
    <w:uiPriority w:val="39"/>
    <w:pPr>
      <w:tabs>
        <w:tab w:val="right" w:leader="dot" w:pos="8296"/>
      </w:tabs>
      <w:ind w:left="420" w:leftChars="200"/>
    </w:pPr>
  </w:style>
  <w:style w:type="table" w:styleId="2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99"/>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6">
    <w:name w:val="Header Char"/>
    <w:basedOn w:val="22"/>
    <w:semiHidden/>
    <w:qFormat/>
    <w:uiPriority w:val="99"/>
    <w:rPr>
      <w:rFonts w:ascii="Times New Roman" w:hAnsi="Times New Roman"/>
      <w:sz w:val="18"/>
      <w:szCs w:val="18"/>
    </w:rPr>
  </w:style>
  <w:style w:type="character" w:customStyle="1" w:styleId="27">
    <w:name w:val="页眉 Char"/>
    <w:link w:val="17"/>
    <w:semiHidden/>
    <w:qFormat/>
    <w:locked/>
    <w:uiPriority w:val="99"/>
    <w:rPr>
      <w:sz w:val="18"/>
    </w:rPr>
  </w:style>
  <w:style w:type="character" w:customStyle="1" w:styleId="28">
    <w:name w:val="Footer Char"/>
    <w:basedOn w:val="22"/>
    <w:semiHidden/>
    <w:qFormat/>
    <w:uiPriority w:val="99"/>
    <w:rPr>
      <w:rFonts w:ascii="Times New Roman" w:hAnsi="Times New Roman"/>
      <w:sz w:val="18"/>
      <w:szCs w:val="18"/>
    </w:rPr>
  </w:style>
  <w:style w:type="character" w:customStyle="1" w:styleId="29">
    <w:name w:val="页脚 Char"/>
    <w:link w:val="16"/>
    <w:qFormat/>
    <w:locked/>
    <w:uiPriority w:val="99"/>
    <w:rPr>
      <w:sz w:val="18"/>
    </w:rPr>
  </w:style>
  <w:style w:type="character" w:customStyle="1" w:styleId="30">
    <w:name w:val="Body Text Char"/>
    <w:basedOn w:val="22"/>
    <w:semiHidden/>
    <w:qFormat/>
    <w:uiPriority w:val="99"/>
    <w:rPr>
      <w:rFonts w:ascii="Times New Roman" w:hAnsi="Times New Roman"/>
      <w:szCs w:val="24"/>
    </w:rPr>
  </w:style>
  <w:style w:type="character" w:customStyle="1" w:styleId="31">
    <w:name w:val="正文文本 Char"/>
    <w:link w:val="12"/>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2"/>
    <w:link w:val="5"/>
    <w:qFormat/>
    <w:uiPriority w:val="9"/>
    <w:rPr>
      <w:rFonts w:ascii="Times New Roman" w:hAnsi="Times New Roman"/>
      <w:b/>
      <w:bCs/>
      <w:kern w:val="44"/>
      <w:sz w:val="44"/>
      <w:szCs w:val="44"/>
    </w:rPr>
  </w:style>
  <w:style w:type="character" w:customStyle="1" w:styleId="35">
    <w:name w:val="标题 2 Char"/>
    <w:basedOn w:val="22"/>
    <w:link w:val="6"/>
    <w:qFormat/>
    <w:uiPriority w:val="9"/>
    <w:rPr>
      <w:rFonts w:asciiTheme="majorHAnsi" w:hAnsiTheme="majorHAnsi" w:eastAsiaTheme="majorEastAsia" w:cstheme="majorBidi"/>
      <w:b/>
      <w:bCs/>
      <w:kern w:val="2"/>
      <w:sz w:val="32"/>
      <w:szCs w:val="32"/>
    </w:rPr>
  </w:style>
  <w:style w:type="paragraph" w:customStyle="1" w:styleId="36">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2"/>
    <w:link w:val="15"/>
    <w:semiHidden/>
    <w:qFormat/>
    <w:uiPriority w:val="99"/>
    <w:rPr>
      <w:rFonts w:ascii="Times New Roman" w:hAnsi="Times New Roman"/>
      <w:kern w:val="2"/>
      <w:sz w:val="18"/>
      <w:szCs w:val="18"/>
    </w:rPr>
  </w:style>
  <w:style w:type="character" w:customStyle="1" w:styleId="38">
    <w:name w:val="标题 3 Char"/>
    <w:basedOn w:val="22"/>
    <w:link w:val="8"/>
    <w:qFormat/>
    <w:uiPriority w:val="9"/>
    <w:rPr>
      <w:rFonts w:ascii="Times New Roman" w:hAnsi="Times New Roman"/>
      <w:b/>
      <w:bCs/>
      <w:kern w:val="2"/>
      <w:sz w:val="32"/>
      <w:szCs w:val="32"/>
    </w:rPr>
  </w:style>
  <w:style w:type="paragraph" w:customStyle="1" w:styleId="39">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1">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42">
    <w:name w:val="章标题"/>
    <w:basedOn w:val="1"/>
    <w:next w:val="41"/>
    <w:qFormat/>
    <w:uiPriority w:val="0"/>
    <w:pPr>
      <w:widowControl/>
      <w:spacing w:line="323" w:lineRule="atLeast"/>
      <w:ind w:right="-120"/>
      <w:jc w:val="center"/>
      <w:textAlignment w:val="baseline"/>
    </w:pPr>
    <w:rPr>
      <w:color w:val="FF0000"/>
      <w:kern w:val="0"/>
      <w:sz w:val="18"/>
      <w:szCs w:val="18"/>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11"/>
    <w:basedOn w:val="22"/>
    <w:qFormat/>
    <w:uiPriority w:val="0"/>
    <w:rPr>
      <w:rFonts w:hint="eastAsia" w:ascii="黑体" w:hAnsi="宋体" w:eastAsia="黑体" w:cs="黑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　　　收、支变动情况图</a:t>
            </a:r>
            <a:endParaRPr lang="zh-CN"/>
          </a:p>
        </c:rich>
      </c:tx>
      <c:layout>
        <c:manualLayout>
          <c:xMode val="edge"/>
          <c:yMode val="edge"/>
          <c:x val="0.0712283867304689"/>
          <c:y val="0.00854700854700855"/>
        </c:manualLayout>
      </c:layout>
      <c:overlay val="0"/>
    </c:title>
    <c:autoTitleDeleted val="0"/>
    <c:plotArea>
      <c:layout>
        <c:manualLayout>
          <c:layoutTarget val="inner"/>
          <c:xMode val="edge"/>
          <c:yMode val="edge"/>
          <c:x val="0.122667330181637"/>
          <c:y val="0.232608132608133"/>
          <c:w val="0.86448362720403"/>
          <c:h val="0.465527065527066"/>
        </c:manualLayout>
      </c:layout>
      <c:barChart>
        <c:barDir val="col"/>
        <c:grouping val="clustered"/>
        <c:varyColors val="0"/>
        <c:ser>
          <c:idx val="0"/>
          <c:order val="0"/>
          <c:tx>
            <c:strRef>
              <c:f>Sheet1!$B$1</c:f>
              <c:strCache>
                <c:ptCount val="1"/>
                <c:pt idx="0">
                  <c:v>2023年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73969.68</c:v>
                </c:pt>
                <c:pt idx="1">
                  <c:v>73969.67</c:v>
                </c:pt>
              </c:numCache>
            </c:numRef>
          </c:val>
        </c:ser>
        <c:ser>
          <c:idx val="1"/>
          <c:order val="1"/>
          <c:tx>
            <c:strRef>
              <c:f>Sheet1!$C$1</c:f>
              <c:strCache>
                <c:ptCount val="1"/>
                <c:pt idx="0">
                  <c:v>2022年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87516.89</c:v>
                </c:pt>
                <c:pt idx="1">
                  <c:v>87516.89</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manualLayout>
          <c:xMode val="edge"/>
          <c:yMode val="edge"/>
          <c:x val="0.335714285714286"/>
          <c:y val="0.0401606425702811"/>
        </c:manualLayout>
      </c:layout>
      <c:overlay val="0"/>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Pt>
            <c:idx val="2"/>
            <c:bubble3D val="0"/>
          </c:dPt>
          <c:dLbls>
            <c:dLbl>
              <c:idx val="0"/>
              <c:layout>
                <c:manualLayout>
                  <c:x val="0.0530503940941886"/>
                  <c:y val="-0.07415633079556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94511542742249"/>
                  <c:y val="-0.06468845442825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7244978981366"/>
                  <c:y val="0.01022683872194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c:v>
                </c:pt>
                <c:pt idx="1">
                  <c:v>政府性基金预算财政拨款收入</c:v>
                </c:pt>
                <c:pt idx="2">
                  <c:v>国有资本经营预算财政拨款收入</c:v>
                </c:pt>
              </c:strCache>
            </c:strRef>
          </c:cat>
          <c:val>
            <c:numRef>
              <c:f>Sheet1!$B$2:$B$4</c:f>
              <c:numCache>
                <c:formatCode>0.00%</c:formatCode>
                <c:ptCount val="3"/>
                <c:pt idx="0">
                  <c:v>0.2848</c:v>
                </c:pt>
                <c:pt idx="1">
                  <c:v>0.6881</c:v>
                </c:pt>
                <c:pt idx="2">
                  <c:v>0.0271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5210084033613"/>
          <c:y val="0.0200803212851406"/>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108714311788164"/>
                  <c:y val="-0.009899302683110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4582459171153"/>
                  <c:y val="-0.22533102470937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0.0022</c:v>
                </c:pt>
                <c:pt idx="1">
                  <c:v>0.9978</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财政拨款收、支变动情况图</a:t>
            </a:r>
            <a:endParaRPr lang="zh-CN"/>
          </a:p>
        </c:rich>
      </c:tx>
      <c:layout>
        <c:manualLayout>
          <c:xMode val="edge"/>
          <c:yMode val="edge"/>
          <c:x val="0.151188249845244"/>
          <c:y val="0.00677659814772984"/>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2023年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73969.68</c:v>
                </c:pt>
                <c:pt idx="1">
                  <c:v>73969.68</c:v>
                </c:pt>
              </c:numCache>
            </c:numRef>
          </c:val>
        </c:ser>
        <c:ser>
          <c:idx val="1"/>
          <c:order val="1"/>
          <c:tx>
            <c:strRef>
              <c:f>Sheet1!$C$1</c:f>
              <c:strCache>
                <c:ptCount val="1"/>
                <c:pt idx="0">
                  <c:v>2022年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87516.89</c:v>
                </c:pt>
                <c:pt idx="1">
                  <c:v>87516.89</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21067.64</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25966.6</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2023年</c:v>
                </c:pt>
              </c:strCache>
            </c:strRef>
          </c:tx>
          <c:explosion val="0"/>
          <c:dPt>
            <c:idx val="0"/>
            <c:bubble3D val="0"/>
          </c:dPt>
          <c:dPt>
            <c:idx val="1"/>
            <c:bubble3D val="0"/>
          </c:dPt>
          <c:dPt>
            <c:idx val="2"/>
            <c:bubble3D val="0"/>
          </c:dPt>
          <c:dPt>
            <c:idx val="3"/>
            <c:bubble3D val="0"/>
          </c:dPt>
          <c:dPt>
            <c:idx val="4"/>
            <c:bubble3D val="0"/>
          </c:dPt>
          <c:dPt>
            <c:idx val="5"/>
            <c:bubble3D val="0"/>
            <c:explosion val="0"/>
          </c:dPt>
          <c:dLbls>
            <c:dLbl>
              <c:idx val="0"/>
              <c:layout>
                <c:manualLayout>
                  <c:x val="0.0581107455965903"/>
                  <c:y val="-0.01042212574164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237907597858221"/>
                  <c:y val="0.03828885619427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338102802753033"/>
                  <c:y val="0.023057574944972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58829628308432"/>
                  <c:y val="-0.11126017811816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33203497428298"/>
                  <c:y val="0.14198021855666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186142041501991"/>
                  <c:y val="-0.011328266296611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社会保障和就业</c:v>
                </c:pt>
                <c:pt idx="1">
                  <c:v>卫生健康</c:v>
                </c:pt>
                <c:pt idx="2">
                  <c:v>教育</c:v>
                </c:pt>
                <c:pt idx="3">
                  <c:v>资源勘探工业信息</c:v>
                </c:pt>
                <c:pt idx="4">
                  <c:v>农林水</c:v>
                </c:pt>
                <c:pt idx="5">
                  <c:v>住房保障</c:v>
                </c:pt>
              </c:strCache>
            </c:strRef>
          </c:cat>
          <c:val>
            <c:numRef>
              <c:f>Sheet1!$B$2:$B$7</c:f>
              <c:numCache>
                <c:formatCode>0.00%</c:formatCode>
                <c:ptCount val="6"/>
                <c:pt idx="0">
                  <c:v>0.0043</c:v>
                </c:pt>
                <c:pt idx="1">
                  <c:v>0.0003</c:v>
                </c:pt>
                <c:pt idx="2">
                  <c:v>0.1709</c:v>
                </c:pt>
                <c:pt idx="3">
                  <c:v>0.1062</c:v>
                </c:pt>
                <c:pt idx="4">
                  <c:v>0.7177</c:v>
                </c:pt>
                <c:pt idx="5">
                  <c:v>0.0006</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43266724587315"/>
          <c:y val="0.24821192052980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672268907563"/>
          <c:y val="0.0281124497991968"/>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explosion val="0"/>
          <c:dPt>
            <c:idx val="0"/>
            <c:bubble3D val="0"/>
          </c:dPt>
          <c:dLbls>
            <c:dLbl>
              <c:idx val="0"/>
              <c:layout>
                <c:manualLayout>
                  <c:x val="-0.00157145464530686"/>
                  <c:y val="-0.3271683789883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公务接待支出</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16095</Words>
  <Characters>17432</Characters>
  <Lines>61</Lines>
  <Paragraphs>17</Paragraphs>
  <TotalTime>28</TotalTime>
  <ScaleCrop>false</ScaleCrop>
  <LinksUpToDate>false</LinksUpToDate>
  <CharactersWithSpaces>18133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吴成冯</cp:lastModifiedBy>
  <cp:lastPrinted>2024-08-26T04:11:00Z</cp:lastPrinted>
  <dcterms:modified xsi:type="dcterms:W3CDTF">2024-12-19T06:46:09Z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8023C0F7086041EE9B764A1DB7DBD30F_13</vt:lpwstr>
  </property>
</Properties>
</file>