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008FC">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06267"/>
      <w:bookmarkStart w:id="2" w:name="_Toc15378441"/>
      <w:bookmarkStart w:id="3" w:name="_Toc15396597"/>
      <w:bookmarkStart w:id="4" w:name="_Toc15377193"/>
      <w:bookmarkStart w:id="5" w:name="_Toc15377425"/>
    </w:p>
    <w:p w14:paraId="4C844012">
      <w:pPr>
        <w:spacing w:line="600" w:lineRule="exact"/>
        <w:jc w:val="center"/>
        <w:outlineLvl w:val="9"/>
        <w:rPr>
          <w:rFonts w:ascii="方正小标宋简体" w:hAnsi="宋体" w:eastAsia="方正小标宋简体"/>
          <w:color w:val="auto"/>
          <w:sz w:val="72"/>
          <w:szCs w:val="72"/>
          <w:highlight w:val="none"/>
        </w:rPr>
      </w:pPr>
    </w:p>
    <w:bookmarkEnd w:id="0"/>
    <w:bookmarkEnd w:id="1"/>
    <w:bookmarkEnd w:id="2"/>
    <w:bookmarkEnd w:id="3"/>
    <w:bookmarkEnd w:id="4"/>
    <w:bookmarkEnd w:id="5"/>
    <w:p w14:paraId="621C9FBE">
      <w:pPr>
        <w:adjustRightInd w:val="0"/>
        <w:snapToGrid w:val="0"/>
        <w:spacing w:line="360" w:lineRule="auto"/>
        <w:jc w:val="center"/>
        <w:outlineLvl w:val="0"/>
        <w:rPr>
          <w:rFonts w:ascii="方正小标宋简体" w:hAnsi="宋体" w:eastAsia="方正小标宋简体"/>
          <w:color w:val="000000"/>
          <w:sz w:val="72"/>
          <w:szCs w:val="72"/>
        </w:rPr>
      </w:pPr>
      <w:bookmarkStart w:id="6" w:name="_Toc32318"/>
      <w:bookmarkStart w:id="7" w:name="_Toc19465"/>
      <w:r>
        <w:rPr>
          <w:rFonts w:ascii="黑体" w:hAnsi="黑体" w:eastAsia="黑体"/>
          <w:color w:val="000000"/>
          <w:sz w:val="72"/>
          <w:szCs w:val="72"/>
        </w:rPr>
        <w:t>20</w:t>
      </w:r>
      <w:r>
        <w:rPr>
          <w:rFonts w:hint="eastAsia" w:ascii="黑体" w:hAnsi="黑体" w:eastAsia="黑体"/>
          <w:color w:val="000000"/>
          <w:sz w:val="72"/>
          <w:szCs w:val="72"/>
          <w:lang w:val="en-US" w:eastAsia="zh-CN"/>
        </w:rPr>
        <w:t>22</w:t>
      </w:r>
      <w:r>
        <w:rPr>
          <w:rFonts w:hint="eastAsia" w:ascii="方正小标宋简体" w:hAnsi="宋体" w:eastAsia="方正小标宋简体"/>
          <w:color w:val="000000"/>
          <w:sz w:val="72"/>
          <w:szCs w:val="72"/>
        </w:rPr>
        <w:t>年</w:t>
      </w:r>
      <w:bookmarkStart w:id="223" w:name="_GoBack"/>
      <w:bookmarkEnd w:id="223"/>
      <w:r>
        <w:rPr>
          <w:rFonts w:hint="eastAsia" w:ascii="方正小标宋简体" w:hAnsi="宋体" w:eastAsia="方正小标宋简体"/>
          <w:color w:val="000000"/>
          <w:sz w:val="72"/>
          <w:szCs w:val="72"/>
        </w:rPr>
        <w:t>度</w:t>
      </w:r>
      <w:bookmarkEnd w:id="6"/>
      <w:bookmarkEnd w:id="7"/>
    </w:p>
    <w:p w14:paraId="4A35610D">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8" w:name="_Toc26330"/>
      <w:bookmarkStart w:id="9" w:name="_Toc7680"/>
      <w:bookmarkStart w:id="10" w:name="_Toc15306268"/>
      <w:bookmarkStart w:id="11" w:name="_Toc15377194"/>
      <w:bookmarkStart w:id="12" w:name="_Toc15396598"/>
      <w:bookmarkStart w:id="13" w:name="_Toc15378442"/>
      <w:bookmarkStart w:id="14" w:name="_Toc15377426"/>
      <w:bookmarkStart w:id="15" w:name="_Toc15396476"/>
      <w:r>
        <w:rPr>
          <w:rFonts w:hint="eastAsia" w:ascii="方正小标宋简体" w:hAnsi="宋体" w:eastAsia="方正小标宋简体"/>
          <w:color w:val="000000"/>
          <w:sz w:val="72"/>
          <w:szCs w:val="72"/>
          <w:lang w:eastAsia="zh-CN"/>
        </w:rPr>
        <w:t>遂宁市</w:t>
      </w:r>
      <w:r>
        <w:rPr>
          <w:rFonts w:hint="eastAsia" w:ascii="方正小标宋简体" w:hAnsi="宋体" w:eastAsia="方正小标宋简体"/>
          <w:color w:val="000000"/>
          <w:sz w:val="72"/>
          <w:szCs w:val="72"/>
        </w:rPr>
        <w:t>安居区</w:t>
      </w:r>
      <w:r>
        <w:rPr>
          <w:rFonts w:hint="eastAsia" w:ascii="方正小标宋简体" w:hAnsi="宋体" w:eastAsia="方正小标宋简体"/>
          <w:color w:val="000000"/>
          <w:sz w:val="72"/>
          <w:szCs w:val="72"/>
          <w:lang w:eastAsia="zh-CN"/>
        </w:rPr>
        <w:t>国资局</w:t>
      </w:r>
      <w:r>
        <w:rPr>
          <w:rFonts w:hint="eastAsia" w:ascii="方正小标宋简体" w:hAnsi="宋体" w:eastAsia="方正小标宋简体"/>
          <w:color w:val="000000"/>
          <w:sz w:val="72"/>
          <w:szCs w:val="72"/>
        </w:rPr>
        <w:t>部门</w:t>
      </w:r>
      <w:bookmarkEnd w:id="8"/>
      <w:bookmarkEnd w:id="9"/>
    </w:p>
    <w:p w14:paraId="7F65337A">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6" w:name="_Toc8167"/>
      <w:bookmarkStart w:id="17" w:name="_Toc15848"/>
      <w:r>
        <w:rPr>
          <w:rFonts w:hint="eastAsia" w:ascii="方正小标宋简体" w:hAnsi="宋体" w:eastAsia="方正小标宋简体"/>
          <w:color w:val="000000"/>
          <w:sz w:val="72"/>
          <w:szCs w:val="72"/>
        </w:rPr>
        <w:t>决算</w:t>
      </w:r>
      <w:bookmarkEnd w:id="10"/>
      <w:bookmarkEnd w:id="11"/>
      <w:bookmarkEnd w:id="12"/>
      <w:bookmarkEnd w:id="13"/>
      <w:bookmarkEnd w:id="14"/>
      <w:bookmarkEnd w:id="15"/>
      <w:bookmarkEnd w:id="16"/>
      <w:bookmarkEnd w:id="17"/>
    </w:p>
    <w:p w14:paraId="5FA2CBAC">
      <w:pPr>
        <w:pStyle w:val="2"/>
        <w:rPr>
          <w:rFonts w:hint="eastAsia" w:ascii="方正小标宋简体" w:hAnsi="宋体" w:eastAsia="方正小标宋简体"/>
          <w:color w:val="000000"/>
          <w:sz w:val="72"/>
          <w:szCs w:val="72"/>
        </w:rPr>
      </w:pPr>
    </w:p>
    <w:p w14:paraId="593B059A">
      <w:pPr>
        <w:pStyle w:val="2"/>
        <w:rPr>
          <w:rFonts w:hint="eastAsia" w:ascii="方正小标宋简体" w:hAnsi="宋体" w:eastAsia="方正小标宋简体"/>
          <w:color w:val="000000"/>
          <w:sz w:val="72"/>
          <w:szCs w:val="72"/>
          <w:lang w:eastAsia="zh-CN"/>
        </w:rPr>
      </w:pPr>
    </w:p>
    <w:p w14:paraId="5E39E861">
      <w:pPr>
        <w:pStyle w:val="15"/>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2B96207C">
      <w:pPr>
        <w:widowControl/>
        <w:jc w:val="center"/>
        <w:rPr>
          <w:rFonts w:hint="eastAsia" w:ascii="黑体" w:hAnsi="黑体" w:eastAsia="黑体"/>
          <w:color w:val="auto"/>
          <w:sz w:val="48"/>
          <w:szCs w:val="48"/>
          <w:highlight w:val="none"/>
        </w:rPr>
      </w:pPr>
    </w:p>
    <w:p w14:paraId="36F1CEC3">
      <w:pPr>
        <w:widowControl/>
        <w:jc w:val="center"/>
        <w:rPr>
          <w:rFonts w:hint="eastAsia" w:ascii="黑体" w:hAnsi="黑体" w:eastAsia="黑体"/>
          <w:color w:val="auto"/>
          <w:sz w:val="48"/>
          <w:szCs w:val="48"/>
          <w:highlight w:val="none"/>
        </w:rPr>
      </w:pPr>
    </w:p>
    <w:p w14:paraId="726CE7CF">
      <w:pPr>
        <w:pStyle w:val="2"/>
        <w:rPr>
          <w:rFonts w:hint="eastAsia" w:ascii="黑体" w:hAnsi="黑体" w:eastAsia="黑体"/>
          <w:color w:val="auto"/>
          <w:sz w:val="48"/>
          <w:szCs w:val="48"/>
          <w:highlight w:val="none"/>
        </w:rPr>
      </w:pPr>
    </w:p>
    <w:p w14:paraId="610F84B4">
      <w:pPr>
        <w:pStyle w:val="2"/>
        <w:rPr>
          <w:rFonts w:hint="eastAsia" w:ascii="黑体" w:hAnsi="黑体" w:eastAsia="黑体"/>
          <w:color w:val="auto"/>
          <w:sz w:val="48"/>
          <w:szCs w:val="48"/>
          <w:highlight w:val="none"/>
        </w:rPr>
      </w:pPr>
    </w:p>
    <w:p w14:paraId="487E5191">
      <w:pPr>
        <w:pStyle w:val="2"/>
        <w:rPr>
          <w:rFonts w:hint="eastAsia" w:ascii="黑体" w:hAnsi="黑体" w:eastAsia="黑体"/>
          <w:color w:val="auto"/>
          <w:sz w:val="48"/>
          <w:szCs w:val="48"/>
          <w:highlight w:val="none"/>
        </w:rPr>
      </w:pPr>
    </w:p>
    <w:p w14:paraId="47DCE665">
      <w:pPr>
        <w:widowControl/>
        <w:jc w:val="center"/>
        <w:rPr>
          <w:rFonts w:hint="eastAsia" w:ascii="黑体" w:hAnsi="黑体" w:eastAsia="黑体"/>
          <w:color w:val="auto"/>
          <w:sz w:val="48"/>
          <w:szCs w:val="48"/>
          <w:highlight w:val="none"/>
        </w:rPr>
      </w:pPr>
    </w:p>
    <w:p w14:paraId="3DA8E03B">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03325DD2">
      <w:pPr>
        <w:widowControl/>
        <w:jc w:val="center"/>
        <w:rPr>
          <w:rFonts w:ascii="黑体" w:hAnsi="黑体" w:eastAsia="黑体" w:cstheme="minorBidi"/>
          <w:color w:val="auto"/>
          <w:sz w:val="28"/>
          <w:szCs w:val="28"/>
          <w:highlight w:val="none"/>
        </w:rPr>
      </w:pPr>
    </w:p>
    <w:p w14:paraId="70B3B3D2">
      <w:pPr>
        <w:pStyle w:val="15"/>
        <w:tabs>
          <w:tab w:val="right" w:leader="dot" w:pos="8306"/>
          <w:tab w:val="clear" w:pos="8296"/>
        </w:tabs>
      </w:pPr>
      <w:r>
        <w:rPr>
          <w:color w:val="auto"/>
          <w:highlight w:val="none"/>
        </w:rPr>
        <w:fldChar w:fldCharType="begin"/>
      </w:r>
      <w:r>
        <w:rPr>
          <w:color w:val="auto"/>
          <w:highlight w:val="none"/>
        </w:rPr>
        <w:instrText xml:space="preserve">TOC \o "1-3" \h \u </w:instrText>
      </w:r>
      <w:r>
        <w:rPr>
          <w:color w:val="auto"/>
          <w:highlight w:val="none"/>
        </w:rPr>
        <w:fldChar w:fldCharType="separate"/>
      </w:r>
    </w:p>
    <w:p w14:paraId="40A04FDB">
      <w:pPr>
        <w:pStyle w:val="15"/>
        <w:tabs>
          <w:tab w:val="right" w:leader="dot" w:pos="8306"/>
          <w:tab w:val="clear" w:pos="8296"/>
        </w:tabs>
      </w:pPr>
      <w:r>
        <w:rPr>
          <w:color w:val="auto"/>
          <w:highlight w:val="none"/>
        </w:rPr>
        <w:fldChar w:fldCharType="begin"/>
      </w:r>
      <w:r>
        <w:rPr>
          <w:highlight w:val="none"/>
        </w:rPr>
        <w:instrText xml:space="preserve"> HYPERLINK \l _Toc10547 </w:instrText>
      </w:r>
      <w:r>
        <w:rPr>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rPr>
          <w:rFonts w:hint="default"/>
          <w:lang w:val="en-US"/>
        </w:rPr>
        <w:t>6</w:t>
      </w:r>
      <w:r>
        <w:rPr>
          <w:color w:val="auto"/>
          <w:highlight w:val="none"/>
        </w:rPr>
        <w:fldChar w:fldCharType="end"/>
      </w:r>
    </w:p>
    <w:p w14:paraId="50E388FC">
      <w:pPr>
        <w:pStyle w:val="16"/>
        <w:tabs>
          <w:tab w:val="right" w:leader="dot" w:pos="8306"/>
          <w:tab w:val="clear" w:pos="8296"/>
        </w:tabs>
      </w:pPr>
      <w:r>
        <w:rPr>
          <w:color w:val="auto"/>
          <w:highlight w:val="none"/>
        </w:rPr>
        <w:fldChar w:fldCharType="begin"/>
      </w:r>
      <w:r>
        <w:rPr>
          <w:highlight w:val="none"/>
        </w:rPr>
        <w:instrText xml:space="preserve"> HYPERLINK \l _Toc15658 </w:instrText>
      </w:r>
      <w:r>
        <w:rPr>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_Toc15658 \h </w:instrText>
      </w:r>
      <w:r>
        <w:fldChar w:fldCharType="separate"/>
      </w:r>
      <w:r>
        <w:t>6</w:t>
      </w:r>
      <w:r>
        <w:fldChar w:fldCharType="end"/>
      </w:r>
      <w:r>
        <w:rPr>
          <w:color w:val="auto"/>
          <w:highlight w:val="none"/>
        </w:rPr>
        <w:fldChar w:fldCharType="end"/>
      </w:r>
    </w:p>
    <w:p w14:paraId="00AD12CB">
      <w:pPr>
        <w:pStyle w:val="16"/>
        <w:tabs>
          <w:tab w:val="right" w:leader="dot" w:pos="8306"/>
          <w:tab w:val="clear" w:pos="8296"/>
        </w:tabs>
      </w:pPr>
      <w:r>
        <w:rPr>
          <w:color w:val="auto"/>
          <w:highlight w:val="none"/>
        </w:rPr>
        <w:fldChar w:fldCharType="begin"/>
      </w:r>
      <w:r>
        <w:rPr>
          <w:highlight w:val="none"/>
        </w:rPr>
        <w:instrText xml:space="preserve"> HYPERLINK \l _Toc32590 </w:instrText>
      </w:r>
      <w:r>
        <w:rPr>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_Toc32590 \h </w:instrText>
      </w:r>
      <w:r>
        <w:fldChar w:fldCharType="separate"/>
      </w:r>
      <w:r>
        <w:t>7</w:t>
      </w:r>
      <w:r>
        <w:fldChar w:fldCharType="end"/>
      </w:r>
      <w:r>
        <w:rPr>
          <w:color w:val="auto"/>
          <w:highlight w:val="none"/>
        </w:rPr>
        <w:fldChar w:fldCharType="end"/>
      </w:r>
    </w:p>
    <w:p w14:paraId="1605E066">
      <w:pPr>
        <w:pStyle w:val="15"/>
        <w:tabs>
          <w:tab w:val="right" w:leader="dot" w:pos="8306"/>
          <w:tab w:val="clear" w:pos="8296"/>
        </w:tabs>
      </w:pPr>
      <w:r>
        <w:rPr>
          <w:color w:val="auto"/>
          <w:highlight w:val="none"/>
        </w:rPr>
        <w:fldChar w:fldCharType="begin"/>
      </w:r>
      <w:r>
        <w:rPr>
          <w:highlight w:val="none"/>
        </w:rPr>
        <w:instrText xml:space="preserve"> HYPERLINK \l _Toc26491 </w:instrText>
      </w:r>
      <w:r>
        <w:rPr>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_Toc26491 \h </w:instrText>
      </w:r>
      <w:r>
        <w:fldChar w:fldCharType="separate"/>
      </w:r>
      <w:r>
        <w:t>8</w:t>
      </w:r>
      <w:r>
        <w:fldChar w:fldCharType="end"/>
      </w:r>
      <w:r>
        <w:rPr>
          <w:color w:val="auto"/>
          <w:highlight w:val="none"/>
        </w:rPr>
        <w:fldChar w:fldCharType="end"/>
      </w:r>
    </w:p>
    <w:p w14:paraId="692A4560">
      <w:pPr>
        <w:pStyle w:val="16"/>
        <w:tabs>
          <w:tab w:val="right" w:leader="dot" w:pos="8306"/>
          <w:tab w:val="clear" w:pos="8296"/>
        </w:tabs>
      </w:pPr>
      <w:r>
        <w:rPr>
          <w:color w:val="auto"/>
          <w:highlight w:val="none"/>
        </w:rPr>
        <w:fldChar w:fldCharType="begin"/>
      </w:r>
      <w:r>
        <w:rPr>
          <w:highlight w:val="none"/>
        </w:rPr>
        <w:instrText xml:space="preserve"> HYPERLINK \l _Toc1051 </w:instrText>
      </w:r>
      <w:r>
        <w:rPr>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_Toc1051 \h </w:instrText>
      </w:r>
      <w:r>
        <w:fldChar w:fldCharType="separate"/>
      </w:r>
      <w:r>
        <w:t>8</w:t>
      </w:r>
      <w:r>
        <w:fldChar w:fldCharType="end"/>
      </w:r>
      <w:r>
        <w:rPr>
          <w:color w:val="auto"/>
          <w:highlight w:val="none"/>
        </w:rPr>
        <w:fldChar w:fldCharType="end"/>
      </w:r>
    </w:p>
    <w:p w14:paraId="582AF8F3">
      <w:pPr>
        <w:pStyle w:val="16"/>
        <w:tabs>
          <w:tab w:val="right" w:leader="dot" w:pos="8306"/>
          <w:tab w:val="clear" w:pos="8296"/>
        </w:tabs>
      </w:pPr>
      <w:r>
        <w:rPr>
          <w:color w:val="auto"/>
          <w:highlight w:val="none"/>
        </w:rPr>
        <w:fldChar w:fldCharType="begin"/>
      </w:r>
      <w:r>
        <w:rPr>
          <w:highlight w:val="none"/>
        </w:rPr>
        <w:instrText xml:space="preserve"> HYPERLINK \l _Toc10804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_Toc10804 \h </w:instrText>
      </w:r>
      <w:r>
        <w:fldChar w:fldCharType="separate"/>
      </w:r>
      <w:r>
        <w:t>8</w:t>
      </w:r>
      <w:r>
        <w:fldChar w:fldCharType="end"/>
      </w:r>
      <w:r>
        <w:rPr>
          <w:color w:val="auto"/>
          <w:highlight w:val="none"/>
        </w:rPr>
        <w:fldChar w:fldCharType="end"/>
      </w:r>
    </w:p>
    <w:p w14:paraId="6C02A32D">
      <w:pPr>
        <w:pStyle w:val="16"/>
        <w:tabs>
          <w:tab w:val="right" w:leader="dot" w:pos="8306"/>
          <w:tab w:val="clear" w:pos="8296"/>
        </w:tabs>
      </w:pPr>
      <w:r>
        <w:rPr>
          <w:color w:val="auto"/>
          <w:highlight w:val="none"/>
        </w:rPr>
        <w:fldChar w:fldCharType="begin"/>
      </w:r>
      <w:r>
        <w:rPr>
          <w:highlight w:val="none"/>
        </w:rPr>
        <w:instrText xml:space="preserve"> HYPERLINK \l _Toc9424 </w:instrText>
      </w:r>
      <w:r>
        <w:rPr>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_Toc9424 \h </w:instrText>
      </w:r>
      <w:r>
        <w:fldChar w:fldCharType="separate"/>
      </w:r>
      <w:r>
        <w:t>9</w:t>
      </w:r>
      <w:r>
        <w:fldChar w:fldCharType="end"/>
      </w:r>
      <w:r>
        <w:rPr>
          <w:color w:val="auto"/>
          <w:highlight w:val="none"/>
        </w:rPr>
        <w:fldChar w:fldCharType="end"/>
      </w:r>
    </w:p>
    <w:p w14:paraId="4BD431A5">
      <w:pPr>
        <w:pStyle w:val="16"/>
        <w:tabs>
          <w:tab w:val="right" w:leader="dot" w:pos="8306"/>
          <w:tab w:val="clear" w:pos="8296"/>
        </w:tabs>
      </w:pPr>
      <w:r>
        <w:rPr>
          <w:color w:val="auto"/>
          <w:highlight w:val="none"/>
        </w:rPr>
        <w:fldChar w:fldCharType="begin"/>
      </w:r>
      <w:r>
        <w:rPr>
          <w:highlight w:val="none"/>
        </w:rPr>
        <w:instrText xml:space="preserve"> HYPERLINK \l _Toc19915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_Toc19915 \h </w:instrText>
      </w:r>
      <w:r>
        <w:fldChar w:fldCharType="separate"/>
      </w:r>
      <w:r>
        <w:t>10</w:t>
      </w:r>
      <w:r>
        <w:fldChar w:fldCharType="end"/>
      </w:r>
      <w:r>
        <w:rPr>
          <w:color w:val="auto"/>
          <w:highlight w:val="none"/>
        </w:rPr>
        <w:fldChar w:fldCharType="end"/>
      </w:r>
    </w:p>
    <w:p w14:paraId="3B41CA45">
      <w:pPr>
        <w:pStyle w:val="16"/>
        <w:tabs>
          <w:tab w:val="right" w:leader="dot" w:pos="8306"/>
          <w:tab w:val="clear" w:pos="8296"/>
        </w:tabs>
      </w:pPr>
      <w:r>
        <w:rPr>
          <w:color w:val="auto"/>
          <w:highlight w:val="none"/>
        </w:rPr>
        <w:fldChar w:fldCharType="begin"/>
      </w:r>
      <w:r>
        <w:rPr>
          <w:highlight w:val="none"/>
        </w:rPr>
        <w:instrText xml:space="preserve"> HYPERLINK \l _Toc32103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_Toc32103 \h </w:instrText>
      </w:r>
      <w:r>
        <w:fldChar w:fldCharType="separate"/>
      </w:r>
      <w:r>
        <w:t>10</w:t>
      </w:r>
      <w:r>
        <w:fldChar w:fldCharType="end"/>
      </w:r>
      <w:r>
        <w:rPr>
          <w:color w:val="auto"/>
          <w:highlight w:val="none"/>
        </w:rPr>
        <w:fldChar w:fldCharType="end"/>
      </w:r>
    </w:p>
    <w:p w14:paraId="5118C5CB">
      <w:pPr>
        <w:pStyle w:val="10"/>
        <w:tabs>
          <w:tab w:val="right" w:leader="dot" w:pos="8306"/>
          <w:tab w:val="clear" w:pos="8296"/>
        </w:tabs>
      </w:pPr>
      <w:r>
        <w:rPr>
          <w:color w:val="auto"/>
          <w:highlight w:val="none"/>
        </w:rPr>
        <w:fldChar w:fldCharType="begin"/>
      </w:r>
      <w:r>
        <w:rPr>
          <w:highlight w:val="none"/>
        </w:rPr>
        <w:instrText xml:space="preserve"> HYPERLINK \l _Toc15995 </w:instrText>
      </w:r>
      <w:r>
        <w:rPr>
          <w:highlight w:val="none"/>
        </w:rP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_Toc15995 \h </w:instrText>
      </w:r>
      <w:r>
        <w:fldChar w:fldCharType="separate"/>
      </w:r>
      <w:r>
        <w:t>10</w:t>
      </w:r>
      <w:r>
        <w:fldChar w:fldCharType="end"/>
      </w:r>
      <w:r>
        <w:rPr>
          <w:color w:val="auto"/>
          <w:highlight w:val="none"/>
        </w:rPr>
        <w:fldChar w:fldCharType="end"/>
      </w:r>
    </w:p>
    <w:p w14:paraId="642C68CC">
      <w:pPr>
        <w:pStyle w:val="10"/>
        <w:tabs>
          <w:tab w:val="right" w:leader="dot" w:pos="8306"/>
          <w:tab w:val="clear" w:pos="8296"/>
        </w:tabs>
      </w:pPr>
      <w:r>
        <w:rPr>
          <w:color w:val="auto"/>
          <w:highlight w:val="none"/>
        </w:rPr>
        <w:fldChar w:fldCharType="begin"/>
      </w:r>
      <w:r>
        <w:rPr>
          <w:highlight w:val="none"/>
        </w:rPr>
        <w:instrText xml:space="preserve"> HYPERLINK \l _Toc17846 </w:instrText>
      </w:r>
      <w:r>
        <w:rPr>
          <w:highlight w:val="none"/>
        </w:rP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_Toc17846 \h </w:instrText>
      </w:r>
      <w:r>
        <w:fldChar w:fldCharType="separate"/>
      </w:r>
      <w:r>
        <w:t>11</w:t>
      </w:r>
      <w:r>
        <w:fldChar w:fldCharType="end"/>
      </w:r>
      <w:r>
        <w:rPr>
          <w:color w:val="auto"/>
          <w:highlight w:val="none"/>
        </w:rPr>
        <w:fldChar w:fldCharType="end"/>
      </w:r>
    </w:p>
    <w:p w14:paraId="7E95B000">
      <w:pPr>
        <w:pStyle w:val="10"/>
        <w:tabs>
          <w:tab w:val="right" w:leader="dot" w:pos="8306"/>
          <w:tab w:val="clear" w:pos="8296"/>
        </w:tabs>
      </w:pPr>
      <w:r>
        <w:rPr>
          <w:color w:val="auto"/>
          <w:highlight w:val="none"/>
        </w:rPr>
        <w:fldChar w:fldCharType="begin"/>
      </w:r>
      <w:r>
        <w:rPr>
          <w:highlight w:val="none"/>
        </w:rPr>
        <w:instrText xml:space="preserve"> HYPERLINK \l _Toc25108 </w:instrText>
      </w:r>
      <w:r>
        <w:rPr>
          <w:highlight w:val="none"/>
        </w:rP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_Toc25108 \h </w:instrText>
      </w:r>
      <w:r>
        <w:fldChar w:fldCharType="separate"/>
      </w:r>
      <w:r>
        <w:t>12</w:t>
      </w:r>
      <w:r>
        <w:fldChar w:fldCharType="end"/>
      </w:r>
      <w:r>
        <w:rPr>
          <w:color w:val="auto"/>
          <w:highlight w:val="none"/>
        </w:rPr>
        <w:fldChar w:fldCharType="end"/>
      </w:r>
    </w:p>
    <w:p w14:paraId="2D0103C1">
      <w:pPr>
        <w:pStyle w:val="16"/>
        <w:tabs>
          <w:tab w:val="right" w:leader="dot" w:pos="8306"/>
          <w:tab w:val="clear" w:pos="8296"/>
        </w:tabs>
      </w:pPr>
      <w:r>
        <w:rPr>
          <w:color w:val="auto"/>
          <w:highlight w:val="none"/>
        </w:rPr>
        <w:fldChar w:fldCharType="begin"/>
      </w:r>
      <w:r>
        <w:rPr>
          <w:highlight w:val="none"/>
        </w:rPr>
        <w:instrText xml:space="preserve"> HYPERLINK \l _Toc636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_Toc636 \h </w:instrText>
      </w:r>
      <w:r>
        <w:fldChar w:fldCharType="separate"/>
      </w:r>
      <w:r>
        <w:t>15</w:t>
      </w:r>
      <w:r>
        <w:fldChar w:fldCharType="end"/>
      </w:r>
      <w:r>
        <w:rPr>
          <w:color w:val="auto"/>
          <w:highlight w:val="none"/>
        </w:rPr>
        <w:fldChar w:fldCharType="end"/>
      </w:r>
    </w:p>
    <w:p w14:paraId="7287C3A2">
      <w:pPr>
        <w:pStyle w:val="16"/>
        <w:tabs>
          <w:tab w:val="right" w:leader="dot" w:pos="8306"/>
          <w:tab w:val="clear" w:pos="8296"/>
        </w:tabs>
      </w:pPr>
      <w:r>
        <w:rPr>
          <w:color w:val="auto"/>
          <w:highlight w:val="none"/>
        </w:rPr>
        <w:fldChar w:fldCharType="begin"/>
      </w:r>
      <w:r>
        <w:rPr>
          <w:highlight w:val="none"/>
        </w:rPr>
        <w:instrText xml:space="preserve"> HYPERLINK \l _Toc23980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_Toc23980 \h </w:instrText>
      </w:r>
      <w:r>
        <w:fldChar w:fldCharType="separate"/>
      </w:r>
      <w:r>
        <w:t>16</w:t>
      </w:r>
      <w:r>
        <w:fldChar w:fldCharType="end"/>
      </w:r>
      <w:r>
        <w:rPr>
          <w:color w:val="auto"/>
          <w:highlight w:val="none"/>
        </w:rPr>
        <w:fldChar w:fldCharType="end"/>
      </w:r>
    </w:p>
    <w:p w14:paraId="6F62D008">
      <w:pPr>
        <w:pStyle w:val="10"/>
        <w:tabs>
          <w:tab w:val="right" w:leader="dot" w:pos="8306"/>
          <w:tab w:val="clear" w:pos="8296"/>
        </w:tabs>
      </w:pPr>
      <w:r>
        <w:rPr>
          <w:color w:val="auto"/>
          <w:highlight w:val="none"/>
        </w:rPr>
        <w:fldChar w:fldCharType="begin"/>
      </w:r>
      <w:r>
        <w:rPr>
          <w:highlight w:val="none"/>
        </w:rPr>
        <w:instrText xml:space="preserve"> HYPERLINK \l _Toc17 </w:instrText>
      </w:r>
      <w:r>
        <w:rPr>
          <w:highlight w:val="none"/>
        </w:rP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_Toc17 \h </w:instrText>
      </w:r>
      <w:r>
        <w:fldChar w:fldCharType="separate"/>
      </w:r>
      <w:r>
        <w:t>16</w:t>
      </w:r>
      <w:r>
        <w:fldChar w:fldCharType="end"/>
      </w:r>
      <w:r>
        <w:rPr>
          <w:color w:val="auto"/>
          <w:highlight w:val="none"/>
        </w:rPr>
        <w:fldChar w:fldCharType="end"/>
      </w:r>
    </w:p>
    <w:p w14:paraId="14456005">
      <w:pPr>
        <w:pStyle w:val="10"/>
        <w:tabs>
          <w:tab w:val="right" w:leader="dot" w:pos="8306"/>
          <w:tab w:val="clear" w:pos="8296"/>
        </w:tabs>
      </w:pPr>
      <w:r>
        <w:rPr>
          <w:color w:val="auto"/>
          <w:highlight w:val="none"/>
        </w:rPr>
        <w:fldChar w:fldCharType="begin"/>
      </w:r>
      <w:r>
        <w:rPr>
          <w:highlight w:val="none"/>
        </w:rPr>
        <w:instrText xml:space="preserve"> HYPERLINK \l _Toc367 </w:instrText>
      </w:r>
      <w:r>
        <w:rPr>
          <w:highlight w:val="none"/>
        </w:rP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_Toc367 \h </w:instrText>
      </w:r>
      <w:r>
        <w:fldChar w:fldCharType="separate"/>
      </w:r>
      <w:r>
        <w:t>16</w:t>
      </w:r>
      <w:r>
        <w:fldChar w:fldCharType="end"/>
      </w:r>
      <w:r>
        <w:rPr>
          <w:color w:val="auto"/>
          <w:highlight w:val="none"/>
        </w:rPr>
        <w:fldChar w:fldCharType="end"/>
      </w:r>
    </w:p>
    <w:p w14:paraId="3D6EFD65">
      <w:pPr>
        <w:pStyle w:val="16"/>
        <w:tabs>
          <w:tab w:val="right" w:leader="dot" w:pos="8306"/>
          <w:tab w:val="clear" w:pos="8296"/>
        </w:tabs>
      </w:pPr>
      <w:r>
        <w:rPr>
          <w:color w:val="auto"/>
          <w:highlight w:val="none"/>
        </w:rPr>
        <w:fldChar w:fldCharType="begin"/>
      </w:r>
      <w:r>
        <w:rPr>
          <w:highlight w:val="none"/>
        </w:rPr>
        <w:instrText xml:space="preserve"> HYPERLINK \l _Toc30303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_Toc30303 \h </w:instrText>
      </w:r>
      <w:r>
        <w:fldChar w:fldCharType="separate"/>
      </w:r>
      <w:r>
        <w:t>17</w:t>
      </w:r>
      <w:r>
        <w:fldChar w:fldCharType="end"/>
      </w:r>
      <w:r>
        <w:rPr>
          <w:color w:val="auto"/>
          <w:highlight w:val="none"/>
        </w:rPr>
        <w:fldChar w:fldCharType="end"/>
      </w:r>
    </w:p>
    <w:p w14:paraId="7D8F084A">
      <w:pPr>
        <w:pStyle w:val="16"/>
        <w:tabs>
          <w:tab w:val="right" w:leader="dot" w:pos="8306"/>
          <w:tab w:val="clear" w:pos="8296"/>
        </w:tabs>
      </w:pPr>
      <w:r>
        <w:rPr>
          <w:color w:val="auto"/>
          <w:highlight w:val="none"/>
        </w:rPr>
        <w:fldChar w:fldCharType="begin"/>
      </w:r>
      <w:r>
        <w:rPr>
          <w:highlight w:val="none"/>
        </w:rPr>
        <w:instrText xml:space="preserve"> HYPERLINK \l _Toc21604 </w:instrText>
      </w:r>
      <w:r>
        <w:rPr>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_Toc21604 \h </w:instrText>
      </w:r>
      <w:r>
        <w:fldChar w:fldCharType="separate"/>
      </w:r>
      <w:r>
        <w:t>17</w:t>
      </w:r>
      <w:r>
        <w:fldChar w:fldCharType="end"/>
      </w:r>
      <w:r>
        <w:rPr>
          <w:color w:val="auto"/>
          <w:highlight w:val="none"/>
        </w:rPr>
        <w:fldChar w:fldCharType="end"/>
      </w:r>
    </w:p>
    <w:p w14:paraId="3B90904D">
      <w:pPr>
        <w:pStyle w:val="16"/>
        <w:tabs>
          <w:tab w:val="right" w:leader="dot" w:pos="8306"/>
          <w:tab w:val="clear" w:pos="8296"/>
        </w:tabs>
      </w:pPr>
      <w:r>
        <w:rPr>
          <w:color w:val="auto"/>
          <w:highlight w:val="none"/>
        </w:rPr>
        <w:fldChar w:fldCharType="begin"/>
      </w:r>
      <w:r>
        <w:rPr>
          <w:highlight w:val="none"/>
        </w:rPr>
        <w:instrText xml:space="preserve"> HYPERLINK \l _Toc19464 </w:instrText>
      </w:r>
      <w:r>
        <w:rPr>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_Toc19464 \h </w:instrText>
      </w:r>
      <w:r>
        <w:fldChar w:fldCharType="separate"/>
      </w:r>
      <w:r>
        <w:t>18</w:t>
      </w:r>
      <w:r>
        <w:fldChar w:fldCharType="end"/>
      </w:r>
      <w:r>
        <w:rPr>
          <w:color w:val="auto"/>
          <w:highlight w:val="none"/>
        </w:rPr>
        <w:fldChar w:fldCharType="end"/>
      </w:r>
    </w:p>
    <w:p w14:paraId="275CEE8E">
      <w:pPr>
        <w:pStyle w:val="10"/>
        <w:tabs>
          <w:tab w:val="right" w:leader="dot" w:pos="8306"/>
          <w:tab w:val="clear" w:pos="8296"/>
        </w:tabs>
      </w:pPr>
      <w:r>
        <w:rPr>
          <w:color w:val="auto"/>
          <w:highlight w:val="none"/>
        </w:rPr>
        <w:fldChar w:fldCharType="begin"/>
      </w:r>
      <w:r>
        <w:rPr>
          <w:highlight w:val="none"/>
        </w:rPr>
        <w:instrText xml:space="preserve"> HYPERLINK \l _Toc6004 </w:instrText>
      </w:r>
      <w:r>
        <w:rPr>
          <w:highlight w:val="none"/>
        </w:rPr>
        <w:fldChar w:fldCharType="separate"/>
      </w:r>
      <w:r>
        <w:rPr>
          <w:rFonts w:hint="eastAsia" w:ascii="仿宋" w:hAnsi="仿宋" w:eastAsia="仿宋"/>
          <w:szCs w:val="32"/>
          <w:highlight w:val="none"/>
        </w:rPr>
        <w:t>（一）机关运行经费支出情况</w:t>
      </w:r>
      <w:r>
        <w:tab/>
      </w:r>
      <w:r>
        <w:fldChar w:fldCharType="begin"/>
      </w:r>
      <w:r>
        <w:instrText xml:space="preserve"> PAGEREF _Toc6004 \h </w:instrText>
      </w:r>
      <w:r>
        <w:fldChar w:fldCharType="separate"/>
      </w:r>
      <w:r>
        <w:t>18</w:t>
      </w:r>
      <w:r>
        <w:fldChar w:fldCharType="end"/>
      </w:r>
      <w:r>
        <w:rPr>
          <w:color w:val="auto"/>
          <w:highlight w:val="none"/>
        </w:rPr>
        <w:fldChar w:fldCharType="end"/>
      </w:r>
    </w:p>
    <w:p w14:paraId="54DF10FC">
      <w:pPr>
        <w:pStyle w:val="10"/>
        <w:tabs>
          <w:tab w:val="right" w:leader="dot" w:pos="8306"/>
          <w:tab w:val="clear" w:pos="8296"/>
        </w:tabs>
      </w:pPr>
      <w:r>
        <w:rPr>
          <w:color w:val="auto"/>
          <w:highlight w:val="none"/>
        </w:rPr>
        <w:fldChar w:fldCharType="begin"/>
      </w:r>
      <w:r>
        <w:rPr>
          <w:highlight w:val="none"/>
        </w:rPr>
        <w:instrText xml:space="preserve"> HYPERLINK \l _Toc10203 </w:instrText>
      </w:r>
      <w:r>
        <w:rPr>
          <w:highlight w:val="none"/>
        </w:rPr>
        <w:fldChar w:fldCharType="separate"/>
      </w:r>
      <w:r>
        <w:rPr>
          <w:rFonts w:hint="eastAsia" w:ascii="仿宋" w:hAnsi="仿宋" w:eastAsia="仿宋"/>
          <w:szCs w:val="32"/>
          <w:highlight w:val="none"/>
        </w:rPr>
        <w:t>（二）政府采购支出情况</w:t>
      </w:r>
      <w:r>
        <w:tab/>
      </w:r>
      <w:r>
        <w:fldChar w:fldCharType="begin"/>
      </w:r>
      <w:r>
        <w:instrText xml:space="preserve"> PAGEREF _Toc10203 \h </w:instrText>
      </w:r>
      <w:r>
        <w:fldChar w:fldCharType="separate"/>
      </w:r>
      <w:r>
        <w:t>18</w:t>
      </w:r>
      <w:r>
        <w:fldChar w:fldCharType="end"/>
      </w:r>
      <w:r>
        <w:rPr>
          <w:color w:val="auto"/>
          <w:highlight w:val="none"/>
        </w:rPr>
        <w:fldChar w:fldCharType="end"/>
      </w:r>
    </w:p>
    <w:p w14:paraId="512B46FF">
      <w:pPr>
        <w:pStyle w:val="10"/>
        <w:tabs>
          <w:tab w:val="right" w:leader="dot" w:pos="8306"/>
          <w:tab w:val="clear" w:pos="8296"/>
        </w:tabs>
      </w:pPr>
      <w:r>
        <w:rPr>
          <w:color w:val="auto"/>
          <w:highlight w:val="none"/>
        </w:rPr>
        <w:fldChar w:fldCharType="begin"/>
      </w:r>
      <w:r>
        <w:rPr>
          <w:highlight w:val="none"/>
        </w:rPr>
        <w:instrText xml:space="preserve"> HYPERLINK \l _Toc16786 </w:instrText>
      </w:r>
      <w:r>
        <w:rPr>
          <w:highlight w:val="none"/>
        </w:rPr>
        <w:fldChar w:fldCharType="separate"/>
      </w:r>
      <w:r>
        <w:rPr>
          <w:rFonts w:hint="eastAsia" w:ascii="仿宋" w:hAnsi="仿宋" w:eastAsia="仿宋"/>
          <w:szCs w:val="32"/>
          <w:highlight w:val="none"/>
        </w:rPr>
        <w:t>（三）国有资产占有使用情况</w:t>
      </w:r>
      <w:r>
        <w:tab/>
      </w:r>
      <w:r>
        <w:fldChar w:fldCharType="begin"/>
      </w:r>
      <w:r>
        <w:instrText xml:space="preserve"> PAGEREF _Toc16786 \h </w:instrText>
      </w:r>
      <w:r>
        <w:fldChar w:fldCharType="separate"/>
      </w:r>
      <w:r>
        <w:t>18</w:t>
      </w:r>
      <w:r>
        <w:fldChar w:fldCharType="end"/>
      </w:r>
      <w:r>
        <w:rPr>
          <w:color w:val="auto"/>
          <w:highlight w:val="none"/>
        </w:rPr>
        <w:fldChar w:fldCharType="end"/>
      </w:r>
    </w:p>
    <w:p w14:paraId="5784CF20">
      <w:pPr>
        <w:pStyle w:val="10"/>
        <w:tabs>
          <w:tab w:val="right" w:leader="dot" w:pos="8306"/>
          <w:tab w:val="clear" w:pos="8296"/>
        </w:tabs>
      </w:pPr>
      <w:r>
        <w:rPr>
          <w:color w:val="auto"/>
          <w:highlight w:val="none"/>
        </w:rPr>
        <w:fldChar w:fldCharType="begin"/>
      </w:r>
      <w:r>
        <w:rPr>
          <w:highlight w:val="none"/>
        </w:rPr>
        <w:instrText xml:space="preserve"> HYPERLINK \l _Toc27352 </w:instrText>
      </w:r>
      <w:r>
        <w:rPr>
          <w:highlight w:val="none"/>
        </w:rPr>
        <w:fldChar w:fldCharType="separate"/>
      </w:r>
      <w:r>
        <w:rPr>
          <w:rFonts w:hint="eastAsia" w:ascii="仿宋" w:hAnsi="仿宋" w:eastAsia="仿宋"/>
          <w:szCs w:val="32"/>
          <w:highlight w:val="none"/>
        </w:rPr>
        <w:t>（四）预算绩效管理情况</w:t>
      </w:r>
      <w:r>
        <w:tab/>
      </w:r>
      <w:r>
        <w:fldChar w:fldCharType="begin"/>
      </w:r>
      <w:r>
        <w:instrText xml:space="preserve"> PAGEREF _Toc27352 \h </w:instrText>
      </w:r>
      <w:r>
        <w:fldChar w:fldCharType="separate"/>
      </w:r>
      <w:r>
        <w:t>18</w:t>
      </w:r>
      <w:r>
        <w:fldChar w:fldCharType="end"/>
      </w:r>
      <w:r>
        <w:rPr>
          <w:color w:val="auto"/>
          <w:highlight w:val="none"/>
        </w:rPr>
        <w:fldChar w:fldCharType="end"/>
      </w:r>
    </w:p>
    <w:p w14:paraId="3A5A7B45">
      <w:pPr>
        <w:pStyle w:val="15"/>
        <w:tabs>
          <w:tab w:val="right" w:leader="dot" w:pos="8306"/>
          <w:tab w:val="clear" w:pos="8296"/>
        </w:tabs>
      </w:pPr>
      <w:r>
        <w:rPr>
          <w:color w:val="auto"/>
          <w:highlight w:val="none"/>
        </w:rPr>
        <w:fldChar w:fldCharType="begin"/>
      </w:r>
      <w:r>
        <w:rPr>
          <w:highlight w:val="none"/>
        </w:rPr>
        <w:instrText xml:space="preserve"> HYPERLINK \l _Toc17972 </w:instrText>
      </w:r>
      <w:r>
        <w:rPr>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_Toc17972 \h </w:instrText>
      </w:r>
      <w:r>
        <w:fldChar w:fldCharType="separate"/>
      </w:r>
      <w:r>
        <w:t>19</w:t>
      </w:r>
      <w:r>
        <w:fldChar w:fldCharType="end"/>
      </w:r>
      <w:r>
        <w:rPr>
          <w:color w:val="auto"/>
          <w:highlight w:val="none"/>
        </w:rPr>
        <w:fldChar w:fldCharType="end"/>
      </w:r>
    </w:p>
    <w:p w14:paraId="7A342F13">
      <w:pPr>
        <w:pStyle w:val="15"/>
        <w:tabs>
          <w:tab w:val="right" w:leader="dot" w:pos="8306"/>
          <w:tab w:val="clear" w:pos="8296"/>
        </w:tabs>
      </w:pPr>
      <w:r>
        <w:rPr>
          <w:color w:val="auto"/>
          <w:highlight w:val="none"/>
        </w:rPr>
        <w:fldChar w:fldCharType="begin"/>
      </w:r>
      <w:r>
        <w:rPr>
          <w:highlight w:val="none"/>
        </w:rPr>
        <w:instrText xml:space="preserve"> HYPERLINK \l _Toc3521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_Toc3521 \h </w:instrText>
      </w:r>
      <w:r>
        <w:fldChar w:fldCharType="separate"/>
      </w:r>
      <w:r>
        <w:t>23</w:t>
      </w:r>
      <w:r>
        <w:fldChar w:fldCharType="end"/>
      </w:r>
      <w:r>
        <w:rPr>
          <w:color w:val="auto"/>
          <w:highlight w:val="none"/>
        </w:rPr>
        <w:fldChar w:fldCharType="end"/>
      </w:r>
    </w:p>
    <w:p w14:paraId="5361A331">
      <w:pPr>
        <w:pStyle w:val="16"/>
        <w:tabs>
          <w:tab w:val="right" w:leader="dot" w:pos="8306"/>
          <w:tab w:val="clear" w:pos="8296"/>
        </w:tabs>
      </w:pPr>
      <w:r>
        <w:rPr>
          <w:color w:val="auto"/>
          <w:highlight w:val="none"/>
        </w:rPr>
        <w:fldChar w:fldCharType="begin"/>
      </w:r>
      <w:r>
        <w:rPr>
          <w:highlight w:val="none"/>
        </w:rPr>
        <w:instrText xml:space="preserve"> HYPERLINK \l _Toc12482 </w:instrText>
      </w:r>
      <w:r>
        <w:rPr>
          <w:highlight w:val="none"/>
        </w:rPr>
        <w:fldChar w:fldCharType="separate"/>
      </w:r>
      <w:r>
        <w:rPr>
          <w:rFonts w:hint="eastAsia" w:ascii="黑体" w:hAnsi="黑体" w:eastAsia="黑体" w:cs="黑体"/>
          <w:szCs w:val="32"/>
          <w:highlight w:val="none"/>
        </w:rPr>
        <w:t>附件</w:t>
      </w:r>
      <w:r>
        <w:tab/>
      </w:r>
      <w:r>
        <w:fldChar w:fldCharType="begin"/>
      </w:r>
      <w:r>
        <w:instrText xml:space="preserve"> PAGEREF _Toc12482 \h </w:instrText>
      </w:r>
      <w:r>
        <w:fldChar w:fldCharType="separate"/>
      </w:r>
      <w:r>
        <w:t>23</w:t>
      </w:r>
      <w:r>
        <w:fldChar w:fldCharType="end"/>
      </w:r>
      <w:r>
        <w:rPr>
          <w:color w:val="auto"/>
          <w:highlight w:val="none"/>
        </w:rPr>
        <w:fldChar w:fldCharType="end"/>
      </w:r>
    </w:p>
    <w:p w14:paraId="7296B887">
      <w:pPr>
        <w:pStyle w:val="16"/>
        <w:tabs>
          <w:tab w:val="right" w:leader="dot" w:pos="8306"/>
          <w:tab w:val="clear" w:pos="8296"/>
        </w:tabs>
      </w:pPr>
      <w:r>
        <w:rPr>
          <w:color w:val="auto"/>
          <w:highlight w:val="none"/>
        </w:rPr>
        <w:fldChar w:fldCharType="begin"/>
      </w:r>
      <w:r>
        <w:rPr>
          <w:highlight w:val="none"/>
        </w:rPr>
        <w:instrText xml:space="preserve"> HYPERLINK \l _Toc28419 </w:instrText>
      </w:r>
      <w:r>
        <w:rPr>
          <w:highlight w:val="none"/>
        </w:rPr>
        <w:fldChar w:fldCharType="separate"/>
      </w:r>
      <w:r>
        <w:rPr>
          <w:rFonts w:hint="eastAsia" w:ascii="黑体" w:eastAsia="黑体"/>
          <w:highlight w:val="none"/>
          <w:lang w:val="en-US" w:eastAsia="zh-CN"/>
        </w:rPr>
        <w:t>一、</w:t>
      </w:r>
      <w:r>
        <w:rPr>
          <w:rFonts w:hint="eastAsia" w:ascii="黑体" w:eastAsia="黑体"/>
          <w:highlight w:val="none"/>
          <w:lang w:val="zh-CN" w:eastAsia="zh-CN"/>
        </w:rPr>
        <w:t>部门（单位）概况</w:t>
      </w:r>
      <w:r>
        <w:tab/>
      </w:r>
      <w:r>
        <w:fldChar w:fldCharType="begin"/>
      </w:r>
      <w:r>
        <w:instrText xml:space="preserve"> PAGEREF _Toc28419 \h </w:instrText>
      </w:r>
      <w:r>
        <w:fldChar w:fldCharType="separate"/>
      </w:r>
      <w:r>
        <w:t>23</w:t>
      </w:r>
      <w:r>
        <w:fldChar w:fldCharType="end"/>
      </w:r>
      <w:r>
        <w:rPr>
          <w:color w:val="auto"/>
          <w:highlight w:val="none"/>
        </w:rPr>
        <w:fldChar w:fldCharType="end"/>
      </w:r>
    </w:p>
    <w:p w14:paraId="76EA1833">
      <w:pPr>
        <w:pStyle w:val="10"/>
        <w:tabs>
          <w:tab w:val="right" w:leader="dot" w:pos="8306"/>
          <w:tab w:val="clear" w:pos="8296"/>
        </w:tabs>
      </w:pPr>
      <w:r>
        <w:rPr>
          <w:color w:val="auto"/>
          <w:highlight w:val="none"/>
        </w:rPr>
        <w:fldChar w:fldCharType="begin"/>
      </w:r>
      <w:r>
        <w:rPr>
          <w:highlight w:val="none"/>
        </w:rPr>
        <w:instrText xml:space="preserve"> HYPERLINK \l _Toc10081 </w:instrText>
      </w:r>
      <w:r>
        <w:rPr>
          <w:highlight w:val="none"/>
        </w:rPr>
        <w:fldChar w:fldCharType="separate"/>
      </w:r>
      <w:r>
        <w:rPr>
          <w:rFonts w:hint="eastAsia" w:ascii="楷体_GB2312" w:hAnsi="楷体_GB2312" w:eastAsia="楷体_GB2312" w:cs="楷体_GB2312"/>
          <w:bCs/>
          <w:kern w:val="0"/>
          <w:szCs w:val="32"/>
          <w:shd w:val="clear" w:fill="FFFFFF"/>
          <w:lang w:val="zh-CN"/>
        </w:rPr>
        <w:t xml:space="preserve">（一） </w:t>
      </w:r>
      <w:r>
        <w:rPr>
          <w:rFonts w:hint="eastAsia" w:ascii="楷体_GB2312" w:hAnsi="楷体_GB2312" w:eastAsia="楷体_GB2312" w:cs="楷体_GB2312"/>
          <w:bCs/>
          <w:kern w:val="0"/>
          <w:szCs w:val="32"/>
          <w:highlight w:val="none"/>
          <w:shd w:val="clear" w:color="auto" w:fill="FFFFFF"/>
          <w:lang w:val="zh-CN"/>
        </w:rPr>
        <w:t>机构组成。</w:t>
      </w:r>
      <w:r>
        <w:tab/>
      </w:r>
      <w:r>
        <w:fldChar w:fldCharType="begin"/>
      </w:r>
      <w:r>
        <w:instrText xml:space="preserve"> PAGEREF _Toc10081 \h </w:instrText>
      </w:r>
      <w:r>
        <w:fldChar w:fldCharType="separate"/>
      </w:r>
      <w:r>
        <w:t>23</w:t>
      </w:r>
      <w:r>
        <w:fldChar w:fldCharType="end"/>
      </w:r>
      <w:r>
        <w:rPr>
          <w:color w:val="auto"/>
          <w:highlight w:val="none"/>
        </w:rPr>
        <w:fldChar w:fldCharType="end"/>
      </w:r>
    </w:p>
    <w:p w14:paraId="7D3F37D0">
      <w:pPr>
        <w:pStyle w:val="10"/>
        <w:tabs>
          <w:tab w:val="right" w:leader="dot" w:pos="8306"/>
          <w:tab w:val="clear" w:pos="8296"/>
        </w:tabs>
      </w:pPr>
      <w:r>
        <w:rPr>
          <w:color w:val="auto"/>
          <w:highlight w:val="none"/>
        </w:rPr>
        <w:fldChar w:fldCharType="begin"/>
      </w:r>
      <w:r>
        <w:rPr>
          <w:highlight w:val="none"/>
        </w:rPr>
        <w:instrText xml:space="preserve"> HYPERLINK \l _Toc10775 </w:instrText>
      </w:r>
      <w:r>
        <w:rPr>
          <w:highlight w:val="none"/>
        </w:rPr>
        <w:fldChar w:fldCharType="separate"/>
      </w:r>
      <w:r>
        <w:rPr>
          <w:rFonts w:hint="eastAsia" w:ascii="仿宋" w:hAnsi="仿宋" w:eastAsia="仿宋"/>
          <w:szCs w:val="32"/>
          <w:highlight w:val="none"/>
          <w:lang w:val="zh-CN" w:eastAsia="zh-CN"/>
        </w:rPr>
        <w:t>（二）机构职能。</w:t>
      </w:r>
      <w:r>
        <w:tab/>
      </w:r>
      <w:r>
        <w:fldChar w:fldCharType="begin"/>
      </w:r>
      <w:r>
        <w:instrText xml:space="preserve"> PAGEREF _Toc10775 \h </w:instrText>
      </w:r>
      <w:r>
        <w:fldChar w:fldCharType="separate"/>
      </w:r>
      <w:r>
        <w:t>23</w:t>
      </w:r>
      <w:r>
        <w:fldChar w:fldCharType="end"/>
      </w:r>
      <w:r>
        <w:rPr>
          <w:color w:val="auto"/>
          <w:highlight w:val="none"/>
        </w:rPr>
        <w:fldChar w:fldCharType="end"/>
      </w:r>
    </w:p>
    <w:p w14:paraId="0F06A162">
      <w:pPr>
        <w:pStyle w:val="10"/>
        <w:tabs>
          <w:tab w:val="right" w:leader="dot" w:pos="8306"/>
          <w:tab w:val="clear" w:pos="8296"/>
        </w:tabs>
      </w:pPr>
      <w:r>
        <w:rPr>
          <w:color w:val="auto"/>
          <w:highlight w:val="none"/>
        </w:rPr>
        <w:fldChar w:fldCharType="begin"/>
      </w:r>
      <w:r>
        <w:rPr>
          <w:highlight w:val="none"/>
        </w:rPr>
        <w:instrText xml:space="preserve"> HYPERLINK \l _Toc6493 </w:instrText>
      </w:r>
      <w:r>
        <w:rPr>
          <w:highlight w:val="none"/>
        </w:rPr>
        <w:fldChar w:fldCharType="separate"/>
      </w:r>
      <w:r>
        <w:rPr>
          <w:rFonts w:hint="eastAsia" w:ascii="仿宋" w:hAnsi="仿宋" w:eastAsia="仿宋"/>
          <w:szCs w:val="32"/>
          <w:highlight w:val="none"/>
          <w:lang w:val="zh-CN" w:eastAsia="zh-CN"/>
        </w:rPr>
        <w:t>（三）人员概况。</w:t>
      </w:r>
      <w:r>
        <w:tab/>
      </w:r>
      <w:r>
        <w:fldChar w:fldCharType="begin"/>
      </w:r>
      <w:r>
        <w:instrText xml:space="preserve"> PAGEREF _Toc6493 \h </w:instrText>
      </w:r>
      <w:r>
        <w:fldChar w:fldCharType="separate"/>
      </w:r>
      <w:r>
        <w:t>24</w:t>
      </w:r>
      <w:r>
        <w:fldChar w:fldCharType="end"/>
      </w:r>
      <w:r>
        <w:rPr>
          <w:color w:val="auto"/>
          <w:highlight w:val="none"/>
        </w:rPr>
        <w:fldChar w:fldCharType="end"/>
      </w:r>
    </w:p>
    <w:p w14:paraId="47D6F8CF">
      <w:pPr>
        <w:pStyle w:val="16"/>
        <w:tabs>
          <w:tab w:val="right" w:leader="dot" w:pos="8306"/>
          <w:tab w:val="clear" w:pos="8296"/>
        </w:tabs>
      </w:pPr>
      <w:r>
        <w:rPr>
          <w:color w:val="auto"/>
          <w:highlight w:val="none"/>
        </w:rPr>
        <w:fldChar w:fldCharType="begin"/>
      </w:r>
      <w:r>
        <w:rPr>
          <w:highlight w:val="none"/>
        </w:rPr>
        <w:instrText xml:space="preserve"> HYPERLINK \l _Toc11873 </w:instrText>
      </w:r>
      <w:r>
        <w:rPr>
          <w:highlight w:val="none"/>
        </w:rPr>
        <w:fldChar w:fldCharType="separate"/>
      </w:r>
      <w:r>
        <w:rPr>
          <w:rFonts w:hint="eastAsia" w:ascii="黑体" w:eastAsia="黑体"/>
          <w:highlight w:val="none"/>
          <w:lang w:val="en-US" w:eastAsia="zh-CN"/>
        </w:rPr>
        <w:t>二、部门财政资金收支情况</w:t>
      </w:r>
      <w:r>
        <w:tab/>
      </w:r>
      <w:r>
        <w:fldChar w:fldCharType="begin"/>
      </w:r>
      <w:r>
        <w:instrText xml:space="preserve"> PAGEREF _Toc11873 \h </w:instrText>
      </w:r>
      <w:r>
        <w:fldChar w:fldCharType="separate"/>
      </w:r>
      <w:r>
        <w:t>24</w:t>
      </w:r>
      <w:r>
        <w:fldChar w:fldCharType="end"/>
      </w:r>
      <w:r>
        <w:rPr>
          <w:color w:val="auto"/>
          <w:highlight w:val="none"/>
        </w:rPr>
        <w:fldChar w:fldCharType="end"/>
      </w:r>
    </w:p>
    <w:p w14:paraId="278E6C68">
      <w:pPr>
        <w:pStyle w:val="10"/>
        <w:tabs>
          <w:tab w:val="right" w:leader="dot" w:pos="8306"/>
          <w:tab w:val="clear" w:pos="8296"/>
        </w:tabs>
      </w:pPr>
      <w:r>
        <w:rPr>
          <w:color w:val="auto"/>
          <w:highlight w:val="none"/>
        </w:rPr>
        <w:fldChar w:fldCharType="begin"/>
      </w:r>
      <w:r>
        <w:rPr>
          <w:highlight w:val="none"/>
        </w:rPr>
        <w:instrText xml:space="preserve"> HYPERLINK \l _Toc18253 </w:instrText>
      </w:r>
      <w:r>
        <w:rPr>
          <w:highlight w:val="none"/>
        </w:rPr>
        <w:fldChar w:fldCharType="separate"/>
      </w:r>
      <w:r>
        <w:rPr>
          <w:rFonts w:hint="eastAsia" w:ascii="仿宋" w:hAnsi="仿宋" w:eastAsia="仿宋"/>
          <w:szCs w:val="32"/>
          <w:highlight w:val="none"/>
          <w:lang w:val="zh-CN" w:eastAsia="zh-CN"/>
        </w:rPr>
        <w:t>（一）部门财政资金收入情况。</w:t>
      </w:r>
      <w:r>
        <w:rPr>
          <w:rFonts w:hint="eastAsia" w:ascii="仿宋" w:hAnsi="仿宋" w:eastAsia="仿宋"/>
          <w:szCs w:val="32"/>
          <w:highlight w:val="none"/>
          <w:lang w:val="en-US" w:eastAsia="zh-CN"/>
        </w:rPr>
        <w:t>.</w:t>
      </w:r>
      <w:r>
        <w:tab/>
      </w:r>
      <w:r>
        <w:fldChar w:fldCharType="begin"/>
      </w:r>
      <w:r>
        <w:instrText xml:space="preserve"> PAGEREF _Toc18253 \h </w:instrText>
      </w:r>
      <w:r>
        <w:fldChar w:fldCharType="separate"/>
      </w:r>
      <w:r>
        <w:t>24</w:t>
      </w:r>
      <w:r>
        <w:fldChar w:fldCharType="end"/>
      </w:r>
      <w:r>
        <w:rPr>
          <w:color w:val="auto"/>
          <w:highlight w:val="none"/>
        </w:rPr>
        <w:fldChar w:fldCharType="end"/>
      </w:r>
    </w:p>
    <w:p w14:paraId="48445A19">
      <w:pPr>
        <w:pStyle w:val="10"/>
        <w:tabs>
          <w:tab w:val="right" w:leader="dot" w:pos="8306"/>
          <w:tab w:val="clear" w:pos="8296"/>
        </w:tabs>
      </w:pPr>
      <w:r>
        <w:rPr>
          <w:color w:val="auto"/>
          <w:highlight w:val="none"/>
        </w:rPr>
        <w:fldChar w:fldCharType="begin"/>
      </w:r>
      <w:r>
        <w:rPr>
          <w:highlight w:val="none"/>
        </w:rPr>
        <w:instrText xml:space="preserve"> HYPERLINK \l _Toc28556 </w:instrText>
      </w:r>
      <w:r>
        <w:rPr>
          <w:highlight w:val="none"/>
        </w:rPr>
        <w:fldChar w:fldCharType="separate"/>
      </w:r>
      <w:r>
        <w:rPr>
          <w:rFonts w:hint="eastAsia" w:ascii="仿宋" w:hAnsi="仿宋" w:eastAsia="仿宋"/>
          <w:szCs w:val="32"/>
          <w:highlight w:val="none"/>
          <w:lang w:val="zh-CN" w:eastAsia="zh-CN"/>
        </w:rPr>
        <w:t>（二）部门财政资金支出情况。</w:t>
      </w:r>
      <w:r>
        <w:tab/>
      </w:r>
      <w:r>
        <w:fldChar w:fldCharType="begin"/>
      </w:r>
      <w:r>
        <w:instrText xml:space="preserve"> PAGEREF _Toc28556 \h </w:instrText>
      </w:r>
      <w:r>
        <w:fldChar w:fldCharType="separate"/>
      </w:r>
      <w:r>
        <w:t>24</w:t>
      </w:r>
      <w:r>
        <w:fldChar w:fldCharType="end"/>
      </w:r>
      <w:r>
        <w:rPr>
          <w:color w:val="auto"/>
          <w:highlight w:val="none"/>
        </w:rPr>
        <w:fldChar w:fldCharType="end"/>
      </w:r>
    </w:p>
    <w:p w14:paraId="7D47D056">
      <w:pPr>
        <w:pStyle w:val="16"/>
        <w:tabs>
          <w:tab w:val="right" w:leader="dot" w:pos="8306"/>
          <w:tab w:val="clear" w:pos="8296"/>
        </w:tabs>
      </w:pPr>
      <w:r>
        <w:rPr>
          <w:color w:val="auto"/>
          <w:highlight w:val="none"/>
        </w:rPr>
        <w:fldChar w:fldCharType="begin"/>
      </w:r>
      <w:r>
        <w:rPr>
          <w:highlight w:val="none"/>
        </w:rPr>
        <w:instrText xml:space="preserve"> HYPERLINK \l _Toc17590 </w:instrText>
      </w:r>
      <w:r>
        <w:rPr>
          <w:highlight w:val="none"/>
        </w:rPr>
        <w:fldChar w:fldCharType="separate"/>
      </w:r>
      <w:r>
        <w:rPr>
          <w:rFonts w:hint="eastAsia" w:ascii="黑体" w:eastAsia="黑体"/>
          <w:highlight w:val="none"/>
          <w:lang w:val="en-US" w:eastAsia="zh-CN"/>
        </w:rPr>
        <w:t>三、部门整体预算绩效管理情况</w:t>
      </w:r>
      <w:r>
        <w:tab/>
      </w:r>
      <w:r>
        <w:fldChar w:fldCharType="begin"/>
      </w:r>
      <w:r>
        <w:instrText xml:space="preserve"> PAGEREF _Toc17590 \h </w:instrText>
      </w:r>
      <w:r>
        <w:fldChar w:fldCharType="separate"/>
      </w:r>
      <w:r>
        <w:t>25</w:t>
      </w:r>
      <w:r>
        <w:fldChar w:fldCharType="end"/>
      </w:r>
      <w:r>
        <w:rPr>
          <w:color w:val="auto"/>
          <w:highlight w:val="none"/>
        </w:rPr>
        <w:fldChar w:fldCharType="end"/>
      </w:r>
    </w:p>
    <w:p w14:paraId="547556D4">
      <w:pPr>
        <w:pStyle w:val="10"/>
        <w:tabs>
          <w:tab w:val="right" w:leader="dot" w:pos="8306"/>
          <w:tab w:val="clear" w:pos="8296"/>
        </w:tabs>
      </w:pPr>
      <w:r>
        <w:rPr>
          <w:color w:val="auto"/>
          <w:highlight w:val="none"/>
        </w:rPr>
        <w:fldChar w:fldCharType="begin"/>
      </w:r>
      <w:r>
        <w:rPr>
          <w:highlight w:val="none"/>
        </w:rPr>
        <w:instrText xml:space="preserve"> HYPERLINK \l _Toc28211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zh-CN" w:eastAsia="zh-CN"/>
        </w:rPr>
        <w:t>（一）部门预算管理</w:t>
      </w:r>
      <w:r>
        <w:tab/>
      </w:r>
      <w:r>
        <w:fldChar w:fldCharType="begin"/>
      </w:r>
      <w:r>
        <w:instrText xml:space="preserve"> PAGEREF _Toc28211 \h </w:instrText>
      </w:r>
      <w:r>
        <w:fldChar w:fldCharType="separate"/>
      </w:r>
      <w:r>
        <w:t>25</w:t>
      </w:r>
      <w:r>
        <w:fldChar w:fldCharType="end"/>
      </w:r>
      <w:r>
        <w:rPr>
          <w:color w:val="auto"/>
          <w:highlight w:val="none"/>
        </w:rPr>
        <w:fldChar w:fldCharType="end"/>
      </w:r>
    </w:p>
    <w:p w14:paraId="22E66A15">
      <w:pPr>
        <w:pStyle w:val="10"/>
        <w:tabs>
          <w:tab w:val="right" w:leader="dot" w:pos="8306"/>
          <w:tab w:val="clear" w:pos="8296"/>
        </w:tabs>
      </w:pPr>
      <w:r>
        <w:rPr>
          <w:color w:val="auto"/>
          <w:highlight w:val="none"/>
        </w:rPr>
        <w:fldChar w:fldCharType="begin"/>
      </w:r>
      <w:r>
        <w:rPr>
          <w:highlight w:val="none"/>
        </w:rPr>
        <w:instrText xml:space="preserve"> HYPERLINK \l _Toc21599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zh-CN" w:eastAsia="zh-CN" w:bidi="ar-SA"/>
        </w:rPr>
        <w:t>（二</w:t>
      </w:r>
      <w:r>
        <w:rPr>
          <w:rFonts w:hint="eastAsia" w:ascii="方正楷体简体" w:hAnsi="方正楷体简体" w:eastAsia="方正楷体简体" w:cs="方正楷体简体"/>
          <w:kern w:val="0"/>
          <w:szCs w:val="32"/>
          <w:highlight w:val="none"/>
          <w:shd w:val="clear" w:color="auto" w:fill="FFFFFF"/>
          <w:lang w:val="en-US" w:eastAsia="zh-CN" w:bidi="ar-SA"/>
        </w:rPr>
        <w:t>)</w:t>
      </w:r>
      <w:r>
        <w:rPr>
          <w:rFonts w:hint="eastAsia" w:ascii="方正楷体简体" w:hAnsi="方正楷体简体" w:eastAsia="方正楷体简体" w:cs="方正楷体简体"/>
          <w:kern w:val="0"/>
          <w:szCs w:val="32"/>
          <w:highlight w:val="none"/>
          <w:shd w:val="clear" w:color="auto" w:fill="FFFFFF"/>
          <w:lang w:val="zh-CN" w:eastAsia="zh-CN" w:bidi="ar-SA"/>
        </w:rPr>
        <w:t>项目预算管理</w:t>
      </w:r>
      <w:r>
        <w:tab/>
      </w:r>
      <w:r>
        <w:fldChar w:fldCharType="begin"/>
      </w:r>
      <w:r>
        <w:instrText xml:space="preserve"> PAGEREF _Toc21599 \h </w:instrText>
      </w:r>
      <w:r>
        <w:fldChar w:fldCharType="separate"/>
      </w:r>
      <w:r>
        <w:t>26</w:t>
      </w:r>
      <w:r>
        <w:fldChar w:fldCharType="end"/>
      </w:r>
      <w:r>
        <w:rPr>
          <w:color w:val="auto"/>
          <w:highlight w:val="none"/>
        </w:rPr>
        <w:fldChar w:fldCharType="end"/>
      </w:r>
    </w:p>
    <w:p w14:paraId="6F3F53CF">
      <w:pPr>
        <w:pStyle w:val="10"/>
        <w:tabs>
          <w:tab w:val="right" w:leader="dot" w:pos="8306"/>
          <w:tab w:val="clear" w:pos="8296"/>
        </w:tabs>
      </w:pPr>
      <w:r>
        <w:rPr>
          <w:color w:val="auto"/>
          <w:highlight w:val="none"/>
        </w:rPr>
        <w:fldChar w:fldCharType="begin"/>
      </w:r>
      <w:r>
        <w:rPr>
          <w:highlight w:val="none"/>
        </w:rPr>
        <w:instrText xml:space="preserve"> HYPERLINK \l _Toc15166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en-US" w:eastAsia="zh-CN"/>
        </w:rPr>
        <w:t>（三）</w:t>
      </w:r>
      <w:r>
        <w:rPr>
          <w:rFonts w:hint="eastAsia" w:ascii="方正楷体简体" w:hAnsi="方正楷体简体" w:eastAsia="方正楷体简体" w:cs="方正楷体简体"/>
          <w:kern w:val="0"/>
          <w:szCs w:val="32"/>
          <w:highlight w:val="none"/>
          <w:shd w:val="clear" w:color="auto" w:fill="FFFFFF"/>
          <w:lang w:val="zh-CN" w:eastAsia="zh-CN"/>
        </w:rPr>
        <w:t>结果应用情况</w:t>
      </w:r>
      <w:r>
        <w:tab/>
      </w:r>
      <w:r>
        <w:fldChar w:fldCharType="begin"/>
      </w:r>
      <w:r>
        <w:instrText xml:space="preserve"> PAGEREF _Toc15166 \h </w:instrText>
      </w:r>
      <w:r>
        <w:fldChar w:fldCharType="separate"/>
      </w:r>
      <w:r>
        <w:t>26</w:t>
      </w:r>
      <w:r>
        <w:fldChar w:fldCharType="end"/>
      </w:r>
      <w:r>
        <w:rPr>
          <w:color w:val="auto"/>
          <w:highlight w:val="none"/>
        </w:rPr>
        <w:fldChar w:fldCharType="end"/>
      </w:r>
    </w:p>
    <w:p w14:paraId="3104507B">
      <w:pPr>
        <w:pStyle w:val="16"/>
        <w:tabs>
          <w:tab w:val="right" w:leader="dot" w:pos="8306"/>
          <w:tab w:val="clear" w:pos="8296"/>
        </w:tabs>
      </w:pPr>
      <w:r>
        <w:rPr>
          <w:color w:val="auto"/>
          <w:highlight w:val="none"/>
        </w:rPr>
        <w:fldChar w:fldCharType="begin"/>
      </w:r>
      <w:r>
        <w:rPr>
          <w:highlight w:val="none"/>
        </w:rPr>
        <w:instrText xml:space="preserve"> HYPERLINK \l _Toc7887 </w:instrText>
      </w:r>
      <w:r>
        <w:rPr>
          <w:highlight w:val="none"/>
        </w:rPr>
        <w:fldChar w:fldCharType="separate"/>
      </w:r>
      <w:r>
        <w:rPr>
          <w:rFonts w:hint="eastAsia" w:ascii="黑体" w:hAnsi="宋体" w:eastAsia="黑体" w:cs="宋体"/>
          <w:kern w:val="0"/>
          <w:szCs w:val="32"/>
          <w:highlight w:val="none"/>
          <w:shd w:val="clear" w:color="auto" w:fill="FFFFFF"/>
        </w:rPr>
        <w:t>四、评价结论及建议</w:t>
      </w:r>
      <w:r>
        <w:tab/>
      </w:r>
      <w:r>
        <w:fldChar w:fldCharType="begin"/>
      </w:r>
      <w:r>
        <w:instrText xml:space="preserve"> PAGEREF _Toc7887 \h </w:instrText>
      </w:r>
      <w:r>
        <w:fldChar w:fldCharType="separate"/>
      </w:r>
      <w:r>
        <w:t>27</w:t>
      </w:r>
      <w:r>
        <w:fldChar w:fldCharType="end"/>
      </w:r>
      <w:r>
        <w:rPr>
          <w:color w:val="auto"/>
          <w:highlight w:val="none"/>
        </w:rPr>
        <w:fldChar w:fldCharType="end"/>
      </w:r>
    </w:p>
    <w:p w14:paraId="1D9A293D">
      <w:pPr>
        <w:pStyle w:val="10"/>
        <w:tabs>
          <w:tab w:val="right" w:leader="dot" w:pos="8306"/>
          <w:tab w:val="clear" w:pos="8296"/>
        </w:tabs>
      </w:pPr>
      <w:r>
        <w:rPr>
          <w:color w:val="auto"/>
          <w:highlight w:val="none"/>
        </w:rPr>
        <w:fldChar w:fldCharType="begin"/>
      </w:r>
      <w:r>
        <w:rPr>
          <w:highlight w:val="none"/>
        </w:rPr>
        <w:instrText xml:space="preserve"> HYPERLINK \l _Toc27518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zh-CN" w:eastAsia="zh-CN"/>
        </w:rPr>
        <w:t>（一）评价结论</w:t>
      </w:r>
      <w:r>
        <w:tab/>
      </w:r>
      <w:r>
        <w:fldChar w:fldCharType="begin"/>
      </w:r>
      <w:r>
        <w:instrText xml:space="preserve"> PAGEREF _Toc27518 \h </w:instrText>
      </w:r>
      <w:r>
        <w:fldChar w:fldCharType="separate"/>
      </w:r>
      <w:r>
        <w:t>27</w:t>
      </w:r>
      <w:r>
        <w:fldChar w:fldCharType="end"/>
      </w:r>
      <w:r>
        <w:rPr>
          <w:color w:val="auto"/>
          <w:highlight w:val="none"/>
        </w:rPr>
        <w:fldChar w:fldCharType="end"/>
      </w:r>
    </w:p>
    <w:p w14:paraId="42C94AB5">
      <w:pPr>
        <w:pStyle w:val="10"/>
        <w:tabs>
          <w:tab w:val="right" w:leader="dot" w:pos="8306"/>
          <w:tab w:val="clear" w:pos="8296"/>
        </w:tabs>
      </w:pPr>
      <w:r>
        <w:rPr>
          <w:color w:val="auto"/>
          <w:highlight w:val="none"/>
        </w:rPr>
        <w:fldChar w:fldCharType="begin"/>
      </w:r>
      <w:r>
        <w:rPr>
          <w:highlight w:val="none"/>
        </w:rPr>
        <w:instrText xml:space="preserve"> HYPERLINK \l _Toc8057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zh-CN" w:eastAsia="zh-CN"/>
        </w:rPr>
        <w:t>（</w:t>
      </w:r>
      <w:r>
        <w:rPr>
          <w:rFonts w:hint="eastAsia" w:ascii="方正楷体简体" w:hAnsi="方正楷体简体" w:eastAsia="方正楷体简体" w:cs="方正楷体简体"/>
          <w:kern w:val="0"/>
          <w:szCs w:val="32"/>
          <w:highlight w:val="none"/>
          <w:shd w:val="clear" w:color="auto" w:fill="FFFFFF"/>
          <w:lang w:val="en-US" w:eastAsia="zh-CN"/>
        </w:rPr>
        <w:t>二）</w:t>
      </w:r>
      <w:r>
        <w:rPr>
          <w:rFonts w:hint="eastAsia" w:ascii="方正楷体简体" w:hAnsi="方正楷体简体" w:eastAsia="方正楷体简体" w:cs="方正楷体简体"/>
          <w:kern w:val="0"/>
          <w:szCs w:val="32"/>
          <w:highlight w:val="none"/>
          <w:shd w:val="clear" w:color="auto" w:fill="FFFFFF"/>
          <w:lang w:val="zh-CN" w:eastAsia="zh-CN"/>
        </w:rPr>
        <w:t>存在问题</w:t>
      </w:r>
      <w:r>
        <w:tab/>
      </w:r>
      <w:r>
        <w:fldChar w:fldCharType="begin"/>
      </w:r>
      <w:r>
        <w:instrText xml:space="preserve"> PAGEREF _Toc8057 \h </w:instrText>
      </w:r>
      <w:r>
        <w:fldChar w:fldCharType="separate"/>
      </w:r>
      <w:r>
        <w:t>27</w:t>
      </w:r>
      <w:r>
        <w:fldChar w:fldCharType="end"/>
      </w:r>
      <w:r>
        <w:rPr>
          <w:color w:val="auto"/>
          <w:highlight w:val="none"/>
        </w:rPr>
        <w:fldChar w:fldCharType="end"/>
      </w:r>
    </w:p>
    <w:p w14:paraId="1FEEBEEE">
      <w:pPr>
        <w:pStyle w:val="10"/>
        <w:tabs>
          <w:tab w:val="right" w:leader="dot" w:pos="8306"/>
          <w:tab w:val="clear" w:pos="8296"/>
        </w:tabs>
      </w:pPr>
      <w:r>
        <w:rPr>
          <w:color w:val="auto"/>
          <w:highlight w:val="none"/>
        </w:rPr>
        <w:fldChar w:fldCharType="begin"/>
      </w:r>
      <w:r>
        <w:rPr>
          <w:highlight w:val="none"/>
        </w:rPr>
        <w:instrText xml:space="preserve"> HYPERLINK \l _Toc29917 </w:instrText>
      </w:r>
      <w:r>
        <w:rPr>
          <w:highlight w:val="none"/>
        </w:rPr>
        <w:fldChar w:fldCharType="separate"/>
      </w:r>
      <w:r>
        <w:rPr>
          <w:rFonts w:hint="eastAsia" w:ascii="方正楷体简体" w:hAnsi="方正楷体简体" w:eastAsia="方正楷体简体" w:cs="方正楷体简体"/>
          <w:kern w:val="0"/>
          <w:szCs w:val="32"/>
          <w:highlight w:val="none"/>
          <w:shd w:val="clear" w:color="auto" w:fill="FFFFFF"/>
          <w:lang w:val="zh-CN" w:eastAsia="zh-CN"/>
        </w:rPr>
        <w:t>（</w:t>
      </w:r>
      <w:r>
        <w:rPr>
          <w:rFonts w:hint="eastAsia" w:ascii="方正楷体简体" w:hAnsi="方正楷体简体" w:eastAsia="方正楷体简体" w:cs="方正楷体简体"/>
          <w:kern w:val="0"/>
          <w:szCs w:val="32"/>
          <w:highlight w:val="none"/>
          <w:shd w:val="clear" w:color="auto" w:fill="FFFFFF"/>
          <w:lang w:val="en-US" w:eastAsia="zh-CN"/>
        </w:rPr>
        <w:t>三）</w:t>
      </w:r>
      <w:r>
        <w:rPr>
          <w:rFonts w:hint="eastAsia" w:ascii="方正楷体简体" w:hAnsi="方正楷体简体" w:eastAsia="方正楷体简体" w:cs="方正楷体简体"/>
          <w:kern w:val="0"/>
          <w:szCs w:val="32"/>
          <w:highlight w:val="none"/>
          <w:shd w:val="clear" w:color="auto" w:fill="FFFFFF"/>
          <w:lang w:val="zh-CN" w:eastAsia="zh-CN"/>
        </w:rPr>
        <w:t>改进建议</w:t>
      </w:r>
      <w:r>
        <w:tab/>
      </w:r>
      <w:r>
        <w:fldChar w:fldCharType="begin"/>
      </w:r>
      <w:r>
        <w:instrText xml:space="preserve"> PAGEREF _Toc29917 \h </w:instrText>
      </w:r>
      <w:r>
        <w:fldChar w:fldCharType="separate"/>
      </w:r>
      <w:r>
        <w:t>27</w:t>
      </w:r>
      <w:r>
        <w:fldChar w:fldCharType="end"/>
      </w:r>
      <w:r>
        <w:rPr>
          <w:color w:val="auto"/>
          <w:highlight w:val="none"/>
        </w:rPr>
        <w:fldChar w:fldCharType="end"/>
      </w:r>
    </w:p>
    <w:p w14:paraId="58353A46">
      <w:pPr>
        <w:pStyle w:val="16"/>
        <w:tabs>
          <w:tab w:val="right" w:leader="dot" w:pos="8306"/>
          <w:tab w:val="clear" w:pos="8296"/>
        </w:tabs>
      </w:pPr>
      <w:r>
        <w:rPr>
          <w:color w:val="auto"/>
          <w:highlight w:val="none"/>
        </w:rPr>
        <w:fldChar w:fldCharType="begin"/>
      </w:r>
      <w:r>
        <w:rPr>
          <w:highlight w:val="none"/>
        </w:rPr>
        <w:instrText xml:space="preserve"> HYPERLINK \l _Toc8805 </w:instrText>
      </w:r>
      <w:r>
        <w:rPr>
          <w:highlight w:val="none"/>
        </w:rPr>
        <w:fldChar w:fldCharType="separate"/>
      </w:r>
      <w:r>
        <w:rPr>
          <w:rFonts w:hint="eastAsia" w:hAnsi="宋体" w:cs="宋体"/>
          <w:kern w:val="0"/>
          <w:szCs w:val="32"/>
          <w:highlight w:val="none"/>
          <w:shd w:val="clear" w:color="auto" w:fill="FFFFFF"/>
          <w:lang w:val="zh-CN"/>
        </w:rPr>
        <w:t>附件</w:t>
      </w:r>
      <w:r>
        <w:rPr>
          <w:rFonts w:hint="eastAsia" w:hAnsi="宋体" w:cs="宋体"/>
          <w:kern w:val="0"/>
          <w:szCs w:val="32"/>
          <w:highlight w:val="none"/>
          <w:shd w:val="clear" w:color="auto" w:fill="FFFFFF"/>
          <w:lang w:val="en-US" w:eastAsia="zh-CN"/>
        </w:rPr>
        <w:t>2</w:t>
      </w:r>
      <w:r>
        <w:tab/>
      </w:r>
      <w:r>
        <w:fldChar w:fldCharType="begin"/>
      </w:r>
      <w:r>
        <w:instrText xml:space="preserve"> PAGEREF _Toc8805 \h </w:instrText>
      </w:r>
      <w:r>
        <w:fldChar w:fldCharType="separate"/>
      </w:r>
      <w:r>
        <w:t>32</w:t>
      </w:r>
      <w:r>
        <w:fldChar w:fldCharType="end"/>
      </w:r>
      <w:r>
        <w:rPr>
          <w:color w:val="auto"/>
          <w:highlight w:val="none"/>
        </w:rPr>
        <w:fldChar w:fldCharType="end"/>
      </w:r>
    </w:p>
    <w:p w14:paraId="33C31ECD">
      <w:pPr>
        <w:pStyle w:val="16"/>
        <w:tabs>
          <w:tab w:val="right" w:leader="dot" w:pos="8306"/>
          <w:tab w:val="clear" w:pos="8296"/>
        </w:tabs>
      </w:pPr>
      <w:r>
        <w:rPr>
          <w:color w:val="auto"/>
          <w:highlight w:val="none"/>
        </w:rPr>
        <w:fldChar w:fldCharType="begin"/>
      </w:r>
      <w:r>
        <w:rPr>
          <w:highlight w:val="none"/>
        </w:rPr>
        <w:instrText xml:space="preserve"> HYPERLINK \l _Toc19368 </w:instrText>
      </w:r>
      <w:r>
        <w:rPr>
          <w:highlight w:val="none"/>
        </w:rPr>
        <w:fldChar w:fldCharType="separate"/>
      </w:r>
      <w:r>
        <w:rPr>
          <w:rFonts w:hint="eastAsia" w:ascii="黑体" w:hAnsi="宋体" w:eastAsia="黑体"/>
          <w:szCs w:val="32"/>
        </w:rPr>
        <w:t>一、 基本情况</w:t>
      </w:r>
      <w:r>
        <w:tab/>
      </w:r>
      <w:r>
        <w:fldChar w:fldCharType="begin"/>
      </w:r>
      <w:r>
        <w:instrText xml:space="preserve"> PAGEREF _Toc19368 \h </w:instrText>
      </w:r>
      <w:r>
        <w:fldChar w:fldCharType="separate"/>
      </w:r>
      <w:r>
        <w:t>32</w:t>
      </w:r>
      <w:r>
        <w:fldChar w:fldCharType="end"/>
      </w:r>
      <w:r>
        <w:rPr>
          <w:color w:val="auto"/>
          <w:highlight w:val="none"/>
        </w:rPr>
        <w:fldChar w:fldCharType="end"/>
      </w:r>
    </w:p>
    <w:p w14:paraId="323CF83C">
      <w:pPr>
        <w:pStyle w:val="16"/>
        <w:tabs>
          <w:tab w:val="right" w:leader="dot" w:pos="8306"/>
          <w:tab w:val="clear" w:pos="8296"/>
        </w:tabs>
      </w:pPr>
      <w:r>
        <w:rPr>
          <w:color w:val="auto"/>
          <w:highlight w:val="none"/>
        </w:rPr>
        <w:fldChar w:fldCharType="begin"/>
      </w:r>
      <w:r>
        <w:rPr>
          <w:highlight w:val="none"/>
        </w:rPr>
        <w:instrText xml:space="preserve"> HYPERLINK \l _Toc30080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_Toc30080 \h </w:instrText>
      </w:r>
      <w:r>
        <w:fldChar w:fldCharType="separate"/>
      </w:r>
      <w:r>
        <w:t>32</w:t>
      </w:r>
      <w:r>
        <w:fldChar w:fldCharType="end"/>
      </w:r>
      <w:r>
        <w:rPr>
          <w:color w:val="auto"/>
          <w:highlight w:val="none"/>
        </w:rPr>
        <w:fldChar w:fldCharType="end"/>
      </w:r>
    </w:p>
    <w:p w14:paraId="7927A805">
      <w:pPr>
        <w:pStyle w:val="16"/>
        <w:tabs>
          <w:tab w:val="right" w:leader="dot" w:pos="8306"/>
          <w:tab w:val="clear" w:pos="8296"/>
        </w:tabs>
      </w:pPr>
      <w:r>
        <w:rPr>
          <w:color w:val="auto"/>
          <w:highlight w:val="none"/>
        </w:rPr>
        <w:fldChar w:fldCharType="begin"/>
      </w:r>
      <w:r>
        <w:rPr>
          <w:highlight w:val="none"/>
        </w:rPr>
        <w:instrText xml:space="preserve"> HYPERLINK \l _Toc3353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w:t>
      </w:r>
      <w:r>
        <w:tab/>
      </w:r>
      <w:r>
        <w:fldChar w:fldCharType="begin"/>
      </w:r>
      <w:r>
        <w:instrText xml:space="preserve"> PAGEREF _Toc3353 \h </w:instrText>
      </w:r>
      <w:r>
        <w:fldChar w:fldCharType="separate"/>
      </w:r>
      <w:r>
        <w:t>33</w:t>
      </w:r>
      <w:r>
        <w:fldChar w:fldCharType="end"/>
      </w:r>
      <w:r>
        <w:rPr>
          <w:color w:val="auto"/>
          <w:highlight w:val="none"/>
        </w:rPr>
        <w:fldChar w:fldCharType="end"/>
      </w:r>
    </w:p>
    <w:p w14:paraId="3A0A764A">
      <w:pPr>
        <w:pStyle w:val="16"/>
        <w:tabs>
          <w:tab w:val="right" w:leader="dot" w:pos="8306"/>
          <w:tab w:val="clear" w:pos="8296"/>
        </w:tabs>
      </w:pPr>
      <w:r>
        <w:rPr>
          <w:color w:val="auto"/>
          <w:highlight w:val="none"/>
        </w:rPr>
        <w:fldChar w:fldCharType="begin"/>
      </w:r>
      <w:r>
        <w:rPr>
          <w:highlight w:val="none"/>
        </w:rPr>
        <w:instrText xml:space="preserve"> HYPERLINK \l _Toc13390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_Toc13390 \h </w:instrText>
      </w:r>
      <w:r>
        <w:fldChar w:fldCharType="separate"/>
      </w:r>
      <w:r>
        <w:t>33</w:t>
      </w:r>
      <w:r>
        <w:fldChar w:fldCharType="end"/>
      </w:r>
      <w:r>
        <w:rPr>
          <w:color w:val="auto"/>
          <w:highlight w:val="none"/>
        </w:rPr>
        <w:fldChar w:fldCharType="end"/>
      </w:r>
    </w:p>
    <w:p w14:paraId="03DCB48B">
      <w:pPr>
        <w:pStyle w:val="10"/>
        <w:tabs>
          <w:tab w:val="right" w:leader="dot" w:pos="8306"/>
          <w:tab w:val="clear" w:pos="8296"/>
        </w:tabs>
      </w:pPr>
      <w:r>
        <w:rPr>
          <w:color w:val="auto"/>
          <w:highlight w:val="none"/>
        </w:rPr>
        <w:fldChar w:fldCharType="begin"/>
      </w:r>
      <w:r>
        <w:rPr>
          <w:highlight w:val="none"/>
        </w:rPr>
        <w:instrText xml:space="preserve"> HYPERLINK \l _Toc31267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_Toc31267 \h </w:instrText>
      </w:r>
      <w:r>
        <w:fldChar w:fldCharType="separate"/>
      </w:r>
      <w:r>
        <w:t>33</w:t>
      </w:r>
      <w:r>
        <w:fldChar w:fldCharType="end"/>
      </w:r>
      <w:r>
        <w:rPr>
          <w:color w:val="auto"/>
          <w:highlight w:val="none"/>
        </w:rPr>
        <w:fldChar w:fldCharType="end"/>
      </w:r>
    </w:p>
    <w:p w14:paraId="2C6FA74C">
      <w:pPr>
        <w:pStyle w:val="10"/>
        <w:tabs>
          <w:tab w:val="right" w:leader="dot" w:pos="8306"/>
          <w:tab w:val="clear" w:pos="8296"/>
        </w:tabs>
      </w:pPr>
      <w:r>
        <w:rPr>
          <w:color w:val="auto"/>
          <w:highlight w:val="none"/>
        </w:rPr>
        <w:fldChar w:fldCharType="begin"/>
      </w:r>
      <w:r>
        <w:rPr>
          <w:highlight w:val="none"/>
        </w:rPr>
        <w:instrText xml:space="preserve"> HYPERLINK \l _Toc8968 </w:instrText>
      </w:r>
      <w:r>
        <w:rPr>
          <w:highlight w:val="none"/>
        </w:rPr>
        <w:fldChar w:fldCharType="separate"/>
      </w:r>
      <w:r>
        <w:rPr>
          <w:rFonts w:hint="eastAsia" w:ascii="楷体_GB2312" w:hAnsi="宋体" w:eastAsia="楷体_GB2312"/>
          <w:szCs w:val="32"/>
        </w:rPr>
        <w:t>（二） 项目管理情况</w:t>
      </w:r>
      <w:r>
        <w:tab/>
      </w:r>
      <w:r>
        <w:fldChar w:fldCharType="begin"/>
      </w:r>
      <w:r>
        <w:instrText xml:space="preserve"> PAGEREF _Toc8968 \h </w:instrText>
      </w:r>
      <w:r>
        <w:fldChar w:fldCharType="separate"/>
      </w:r>
      <w:r>
        <w:t>33</w:t>
      </w:r>
      <w:r>
        <w:fldChar w:fldCharType="end"/>
      </w:r>
      <w:r>
        <w:rPr>
          <w:color w:val="auto"/>
          <w:highlight w:val="none"/>
        </w:rPr>
        <w:fldChar w:fldCharType="end"/>
      </w:r>
    </w:p>
    <w:p w14:paraId="0D98657A">
      <w:pPr>
        <w:pStyle w:val="10"/>
        <w:tabs>
          <w:tab w:val="right" w:leader="dot" w:pos="8306"/>
          <w:tab w:val="clear" w:pos="8296"/>
        </w:tabs>
      </w:pPr>
      <w:r>
        <w:rPr>
          <w:color w:val="auto"/>
          <w:highlight w:val="none"/>
        </w:rPr>
        <w:fldChar w:fldCharType="begin"/>
      </w:r>
      <w:r>
        <w:rPr>
          <w:highlight w:val="none"/>
        </w:rPr>
        <w:instrText xml:space="preserve"> HYPERLINK \l _Toc1314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_Toc1314 \h </w:instrText>
      </w:r>
      <w:r>
        <w:fldChar w:fldCharType="separate"/>
      </w:r>
      <w:r>
        <w:t>33</w:t>
      </w:r>
      <w:r>
        <w:fldChar w:fldCharType="end"/>
      </w:r>
      <w:r>
        <w:rPr>
          <w:color w:val="auto"/>
          <w:highlight w:val="none"/>
        </w:rPr>
        <w:fldChar w:fldCharType="end"/>
      </w:r>
    </w:p>
    <w:p w14:paraId="41BAE075">
      <w:pPr>
        <w:pStyle w:val="10"/>
        <w:tabs>
          <w:tab w:val="right" w:leader="dot" w:pos="8306"/>
          <w:tab w:val="clear" w:pos="8296"/>
        </w:tabs>
      </w:pPr>
      <w:r>
        <w:rPr>
          <w:color w:val="auto"/>
          <w:highlight w:val="none"/>
        </w:rPr>
        <w:fldChar w:fldCharType="begin"/>
      </w:r>
      <w:r>
        <w:rPr>
          <w:highlight w:val="none"/>
        </w:rPr>
        <w:instrText xml:space="preserve"> HYPERLINK \l _Toc9384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_Toc9384 \h </w:instrText>
      </w:r>
      <w:r>
        <w:fldChar w:fldCharType="separate"/>
      </w:r>
      <w:r>
        <w:t>34</w:t>
      </w:r>
      <w:r>
        <w:fldChar w:fldCharType="end"/>
      </w:r>
      <w:r>
        <w:rPr>
          <w:color w:val="auto"/>
          <w:highlight w:val="none"/>
        </w:rPr>
        <w:fldChar w:fldCharType="end"/>
      </w:r>
    </w:p>
    <w:p w14:paraId="2FCE5C96">
      <w:pPr>
        <w:pStyle w:val="16"/>
        <w:tabs>
          <w:tab w:val="right" w:leader="dot" w:pos="8306"/>
          <w:tab w:val="clear" w:pos="8296"/>
        </w:tabs>
      </w:pPr>
      <w:r>
        <w:rPr>
          <w:color w:val="auto"/>
          <w:highlight w:val="none"/>
        </w:rPr>
        <w:fldChar w:fldCharType="begin"/>
      </w:r>
      <w:r>
        <w:rPr>
          <w:highlight w:val="none"/>
        </w:rPr>
        <w:instrText xml:space="preserve"> HYPERLINK \l _Toc8200 </w:instrText>
      </w:r>
      <w:r>
        <w:rPr>
          <w:highlight w:val="none"/>
        </w:rPr>
        <w:fldChar w:fldCharType="separate"/>
      </w:r>
      <w:r>
        <w:rPr>
          <w:rFonts w:hint="eastAsia" w:ascii="黑体" w:hAnsi="宋体" w:eastAsia="黑体"/>
          <w:szCs w:val="32"/>
        </w:rPr>
        <w:t>五、 存在主要问题</w:t>
      </w:r>
      <w:r>
        <w:tab/>
      </w:r>
      <w:r>
        <w:fldChar w:fldCharType="begin"/>
      </w:r>
      <w:r>
        <w:instrText xml:space="preserve"> PAGEREF _Toc8200 \h </w:instrText>
      </w:r>
      <w:r>
        <w:fldChar w:fldCharType="separate"/>
      </w:r>
      <w:r>
        <w:t>34</w:t>
      </w:r>
      <w:r>
        <w:fldChar w:fldCharType="end"/>
      </w:r>
      <w:r>
        <w:rPr>
          <w:color w:val="auto"/>
          <w:highlight w:val="none"/>
        </w:rPr>
        <w:fldChar w:fldCharType="end"/>
      </w:r>
    </w:p>
    <w:p w14:paraId="3E7BB184">
      <w:pPr>
        <w:pStyle w:val="16"/>
        <w:tabs>
          <w:tab w:val="right" w:leader="dot" w:pos="8306"/>
          <w:tab w:val="clear" w:pos="8296"/>
        </w:tabs>
      </w:pPr>
      <w:r>
        <w:rPr>
          <w:color w:val="auto"/>
          <w:highlight w:val="none"/>
        </w:rPr>
        <w:fldChar w:fldCharType="begin"/>
      </w:r>
      <w:r>
        <w:rPr>
          <w:highlight w:val="none"/>
        </w:rPr>
        <w:instrText xml:space="preserve"> HYPERLINK \l _Toc23998 </w:instrText>
      </w:r>
      <w:r>
        <w:rPr>
          <w:highlight w:val="none"/>
        </w:rPr>
        <w:fldChar w:fldCharType="separate"/>
      </w:r>
      <w:r>
        <w:rPr>
          <w:rFonts w:hint="eastAsia" w:ascii="黑体" w:hAnsi="宋体" w:eastAsia="黑体"/>
          <w:szCs w:val="32"/>
        </w:rPr>
        <w:t>六、 相关措施建议</w:t>
      </w:r>
      <w:r>
        <w:tab/>
      </w:r>
      <w:r>
        <w:fldChar w:fldCharType="begin"/>
      </w:r>
      <w:r>
        <w:instrText xml:space="preserve"> PAGEREF _Toc23998 \h </w:instrText>
      </w:r>
      <w:r>
        <w:fldChar w:fldCharType="separate"/>
      </w:r>
      <w:r>
        <w:t>34</w:t>
      </w:r>
      <w:r>
        <w:fldChar w:fldCharType="end"/>
      </w:r>
      <w:r>
        <w:rPr>
          <w:color w:val="auto"/>
          <w:highlight w:val="none"/>
        </w:rPr>
        <w:fldChar w:fldCharType="end"/>
      </w:r>
    </w:p>
    <w:p w14:paraId="7F764C97">
      <w:pPr>
        <w:pStyle w:val="16"/>
        <w:tabs>
          <w:tab w:val="right" w:leader="dot" w:pos="8306"/>
          <w:tab w:val="clear" w:pos="8296"/>
        </w:tabs>
      </w:pPr>
      <w:r>
        <w:rPr>
          <w:color w:val="auto"/>
          <w:highlight w:val="none"/>
        </w:rPr>
        <w:fldChar w:fldCharType="begin"/>
      </w:r>
      <w:r>
        <w:rPr>
          <w:highlight w:val="none"/>
        </w:rPr>
        <w:instrText xml:space="preserve"> HYPERLINK \l _Toc7181 </w:instrText>
      </w:r>
      <w:r>
        <w:rPr>
          <w:highlight w:val="none"/>
        </w:rPr>
        <w:fldChar w:fldCharType="separate"/>
      </w:r>
      <w:r>
        <w:rPr>
          <w:rFonts w:hint="eastAsia" w:ascii="黑体" w:hAnsi="宋体" w:eastAsia="黑体"/>
          <w:szCs w:val="32"/>
          <w:lang w:eastAsia="zh-CN"/>
        </w:rPr>
        <w:t>一、</w:t>
      </w:r>
      <w:r>
        <w:rPr>
          <w:rFonts w:hint="eastAsia" w:ascii="黑体" w:hAnsi="宋体" w:eastAsia="黑体"/>
          <w:szCs w:val="32"/>
        </w:rPr>
        <w:t>基本情况</w:t>
      </w:r>
      <w:r>
        <w:tab/>
      </w:r>
      <w:r>
        <w:fldChar w:fldCharType="begin"/>
      </w:r>
      <w:r>
        <w:instrText xml:space="preserve"> PAGEREF _Toc7181 \h </w:instrText>
      </w:r>
      <w:r>
        <w:fldChar w:fldCharType="separate"/>
      </w:r>
      <w:r>
        <w:t>37</w:t>
      </w:r>
      <w:r>
        <w:fldChar w:fldCharType="end"/>
      </w:r>
      <w:r>
        <w:rPr>
          <w:color w:val="auto"/>
          <w:highlight w:val="none"/>
        </w:rPr>
        <w:fldChar w:fldCharType="end"/>
      </w:r>
    </w:p>
    <w:p w14:paraId="768D503F">
      <w:pPr>
        <w:pStyle w:val="16"/>
        <w:tabs>
          <w:tab w:val="right" w:leader="dot" w:pos="8306"/>
          <w:tab w:val="clear" w:pos="8296"/>
        </w:tabs>
      </w:pPr>
      <w:r>
        <w:rPr>
          <w:color w:val="auto"/>
          <w:highlight w:val="none"/>
        </w:rPr>
        <w:fldChar w:fldCharType="begin"/>
      </w:r>
      <w:r>
        <w:rPr>
          <w:highlight w:val="none"/>
        </w:rPr>
        <w:instrText xml:space="preserve"> HYPERLINK \l _Toc14103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_Toc14103 \h </w:instrText>
      </w:r>
      <w:r>
        <w:fldChar w:fldCharType="separate"/>
      </w:r>
      <w:r>
        <w:t>37</w:t>
      </w:r>
      <w:r>
        <w:fldChar w:fldCharType="end"/>
      </w:r>
      <w:r>
        <w:rPr>
          <w:color w:val="auto"/>
          <w:highlight w:val="none"/>
        </w:rPr>
        <w:fldChar w:fldCharType="end"/>
      </w:r>
    </w:p>
    <w:p w14:paraId="47086865">
      <w:pPr>
        <w:pStyle w:val="16"/>
        <w:tabs>
          <w:tab w:val="right" w:leader="dot" w:pos="8306"/>
          <w:tab w:val="clear" w:pos="8296"/>
        </w:tabs>
      </w:pPr>
      <w:r>
        <w:rPr>
          <w:color w:val="auto"/>
          <w:highlight w:val="none"/>
        </w:rPr>
        <w:fldChar w:fldCharType="begin"/>
      </w:r>
      <w:r>
        <w:rPr>
          <w:highlight w:val="none"/>
        </w:rPr>
        <w:instrText xml:space="preserve"> HYPERLINK \l _Toc3167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综合评价结论（附评分表）</w:t>
      </w:r>
      <w:r>
        <w:tab/>
      </w:r>
      <w:r>
        <w:fldChar w:fldCharType="begin"/>
      </w:r>
      <w:r>
        <w:instrText xml:space="preserve"> PAGEREF _Toc3167 \h </w:instrText>
      </w:r>
      <w:r>
        <w:fldChar w:fldCharType="separate"/>
      </w:r>
      <w:r>
        <w:t>38</w:t>
      </w:r>
      <w:r>
        <w:fldChar w:fldCharType="end"/>
      </w:r>
      <w:r>
        <w:rPr>
          <w:color w:val="auto"/>
          <w:highlight w:val="none"/>
        </w:rPr>
        <w:fldChar w:fldCharType="end"/>
      </w:r>
    </w:p>
    <w:p w14:paraId="72E7E061">
      <w:pPr>
        <w:pStyle w:val="16"/>
        <w:tabs>
          <w:tab w:val="right" w:leader="dot" w:pos="8306"/>
          <w:tab w:val="clear" w:pos="8296"/>
        </w:tabs>
      </w:pPr>
      <w:r>
        <w:rPr>
          <w:color w:val="auto"/>
          <w:highlight w:val="none"/>
        </w:rPr>
        <w:fldChar w:fldCharType="begin"/>
      </w:r>
      <w:r>
        <w:rPr>
          <w:highlight w:val="none"/>
        </w:rPr>
        <w:instrText xml:space="preserve"> HYPERLINK \l _Toc32554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_Toc32554 \h </w:instrText>
      </w:r>
      <w:r>
        <w:fldChar w:fldCharType="separate"/>
      </w:r>
      <w:r>
        <w:t>38</w:t>
      </w:r>
      <w:r>
        <w:fldChar w:fldCharType="end"/>
      </w:r>
      <w:r>
        <w:rPr>
          <w:color w:val="auto"/>
          <w:highlight w:val="none"/>
        </w:rPr>
        <w:fldChar w:fldCharType="end"/>
      </w:r>
    </w:p>
    <w:p w14:paraId="64BA9E94">
      <w:pPr>
        <w:pStyle w:val="10"/>
        <w:tabs>
          <w:tab w:val="right" w:leader="dot" w:pos="8306"/>
          <w:tab w:val="clear" w:pos="8296"/>
        </w:tabs>
      </w:pPr>
      <w:r>
        <w:rPr>
          <w:color w:val="auto"/>
          <w:highlight w:val="none"/>
        </w:rPr>
        <w:fldChar w:fldCharType="begin"/>
      </w:r>
      <w:r>
        <w:rPr>
          <w:highlight w:val="none"/>
        </w:rPr>
        <w:instrText xml:space="preserve"> HYPERLINK \l _Toc4181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_Toc4181 \h </w:instrText>
      </w:r>
      <w:r>
        <w:fldChar w:fldCharType="separate"/>
      </w:r>
      <w:r>
        <w:t>38</w:t>
      </w:r>
      <w:r>
        <w:fldChar w:fldCharType="end"/>
      </w:r>
      <w:r>
        <w:rPr>
          <w:color w:val="auto"/>
          <w:highlight w:val="none"/>
        </w:rPr>
        <w:fldChar w:fldCharType="end"/>
      </w:r>
    </w:p>
    <w:p w14:paraId="0B7CEC6F">
      <w:pPr>
        <w:pStyle w:val="10"/>
        <w:tabs>
          <w:tab w:val="right" w:leader="dot" w:pos="8306"/>
          <w:tab w:val="clear" w:pos="8296"/>
        </w:tabs>
      </w:pPr>
      <w:r>
        <w:rPr>
          <w:color w:val="auto"/>
          <w:highlight w:val="none"/>
        </w:rPr>
        <w:fldChar w:fldCharType="begin"/>
      </w:r>
      <w:r>
        <w:rPr>
          <w:highlight w:val="none"/>
        </w:rPr>
        <w:instrText xml:space="preserve"> HYPERLINK \l _Toc7138 </w:instrText>
      </w:r>
      <w:r>
        <w:rPr>
          <w:highlight w:val="none"/>
        </w:rPr>
        <w:fldChar w:fldCharType="separate"/>
      </w:r>
      <w:r>
        <w:rPr>
          <w:rFonts w:hint="eastAsia" w:ascii="楷体_GB2312" w:hAnsi="宋体" w:eastAsia="楷体_GB2312"/>
          <w:szCs w:val="32"/>
        </w:rPr>
        <w:t>（三） 项目管理情况</w:t>
      </w:r>
      <w:r>
        <w:tab/>
      </w:r>
      <w:r>
        <w:fldChar w:fldCharType="begin"/>
      </w:r>
      <w:r>
        <w:instrText xml:space="preserve"> PAGEREF _Toc7138 \h </w:instrText>
      </w:r>
      <w:r>
        <w:fldChar w:fldCharType="separate"/>
      </w:r>
      <w:r>
        <w:t>38</w:t>
      </w:r>
      <w:r>
        <w:fldChar w:fldCharType="end"/>
      </w:r>
      <w:r>
        <w:rPr>
          <w:color w:val="auto"/>
          <w:highlight w:val="none"/>
        </w:rPr>
        <w:fldChar w:fldCharType="end"/>
      </w:r>
    </w:p>
    <w:p w14:paraId="3929D297">
      <w:pPr>
        <w:pStyle w:val="10"/>
        <w:tabs>
          <w:tab w:val="right" w:leader="dot" w:pos="8306"/>
          <w:tab w:val="clear" w:pos="8296"/>
        </w:tabs>
      </w:pPr>
      <w:r>
        <w:rPr>
          <w:color w:val="auto"/>
          <w:highlight w:val="none"/>
        </w:rPr>
        <w:fldChar w:fldCharType="begin"/>
      </w:r>
      <w:r>
        <w:rPr>
          <w:highlight w:val="none"/>
        </w:rPr>
        <w:instrText xml:space="preserve"> HYPERLINK \l _Toc2303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_Toc2303 \h </w:instrText>
      </w:r>
      <w:r>
        <w:fldChar w:fldCharType="separate"/>
      </w:r>
      <w:r>
        <w:t>38</w:t>
      </w:r>
      <w:r>
        <w:fldChar w:fldCharType="end"/>
      </w:r>
      <w:r>
        <w:rPr>
          <w:color w:val="auto"/>
          <w:highlight w:val="none"/>
        </w:rPr>
        <w:fldChar w:fldCharType="end"/>
      </w:r>
    </w:p>
    <w:p w14:paraId="76ED387E">
      <w:pPr>
        <w:pStyle w:val="10"/>
        <w:tabs>
          <w:tab w:val="right" w:leader="dot" w:pos="8306"/>
          <w:tab w:val="clear" w:pos="8296"/>
        </w:tabs>
      </w:pPr>
      <w:r>
        <w:rPr>
          <w:color w:val="auto"/>
          <w:highlight w:val="none"/>
        </w:rPr>
        <w:fldChar w:fldCharType="begin"/>
      </w:r>
      <w:r>
        <w:rPr>
          <w:highlight w:val="none"/>
        </w:rPr>
        <w:instrText xml:space="preserve"> HYPERLINK \l _Toc27530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_Toc27530 \h </w:instrText>
      </w:r>
      <w:r>
        <w:fldChar w:fldCharType="separate"/>
      </w:r>
      <w:r>
        <w:t>38</w:t>
      </w:r>
      <w:r>
        <w:fldChar w:fldCharType="end"/>
      </w:r>
      <w:r>
        <w:rPr>
          <w:color w:val="auto"/>
          <w:highlight w:val="none"/>
        </w:rPr>
        <w:fldChar w:fldCharType="end"/>
      </w:r>
    </w:p>
    <w:p w14:paraId="41E87954">
      <w:pPr>
        <w:pStyle w:val="16"/>
        <w:tabs>
          <w:tab w:val="right" w:leader="dot" w:pos="8306"/>
          <w:tab w:val="clear" w:pos="8296"/>
        </w:tabs>
      </w:pPr>
      <w:r>
        <w:rPr>
          <w:color w:val="auto"/>
          <w:highlight w:val="none"/>
        </w:rPr>
        <w:fldChar w:fldCharType="begin"/>
      </w:r>
      <w:r>
        <w:rPr>
          <w:highlight w:val="none"/>
        </w:rPr>
        <w:instrText xml:space="preserve"> HYPERLINK \l _Toc31409 </w:instrText>
      </w:r>
      <w:r>
        <w:rPr>
          <w:highlight w:val="none"/>
        </w:rPr>
        <w:fldChar w:fldCharType="separate"/>
      </w:r>
      <w:r>
        <w:rPr>
          <w:rFonts w:hint="eastAsia" w:ascii="黑体" w:hAnsi="宋体" w:eastAsia="黑体"/>
          <w:szCs w:val="32"/>
          <w:lang w:eastAsia="zh-CN"/>
        </w:rPr>
        <w:t>五、</w:t>
      </w:r>
      <w:r>
        <w:rPr>
          <w:rFonts w:hint="eastAsia" w:ascii="黑体" w:hAnsi="宋体" w:eastAsia="黑体"/>
          <w:szCs w:val="32"/>
        </w:rPr>
        <w:t>存在主要问题</w:t>
      </w:r>
      <w:r>
        <w:tab/>
      </w:r>
      <w:r>
        <w:fldChar w:fldCharType="begin"/>
      </w:r>
      <w:r>
        <w:instrText xml:space="preserve"> PAGEREF _Toc31409 \h </w:instrText>
      </w:r>
      <w:r>
        <w:fldChar w:fldCharType="separate"/>
      </w:r>
      <w:r>
        <w:t>39</w:t>
      </w:r>
      <w:r>
        <w:fldChar w:fldCharType="end"/>
      </w:r>
      <w:r>
        <w:rPr>
          <w:color w:val="auto"/>
          <w:highlight w:val="none"/>
        </w:rPr>
        <w:fldChar w:fldCharType="end"/>
      </w:r>
    </w:p>
    <w:p w14:paraId="4CE99311">
      <w:pPr>
        <w:pStyle w:val="16"/>
        <w:tabs>
          <w:tab w:val="right" w:leader="dot" w:pos="8306"/>
          <w:tab w:val="clear" w:pos="8296"/>
        </w:tabs>
      </w:pPr>
      <w:r>
        <w:rPr>
          <w:color w:val="auto"/>
          <w:highlight w:val="none"/>
        </w:rPr>
        <w:fldChar w:fldCharType="begin"/>
      </w:r>
      <w:r>
        <w:rPr>
          <w:highlight w:val="none"/>
        </w:rPr>
        <w:instrText xml:space="preserve"> HYPERLINK \l _Toc19346 </w:instrText>
      </w:r>
      <w:r>
        <w:rPr>
          <w:highlight w:val="none"/>
        </w:rPr>
        <w:fldChar w:fldCharType="separate"/>
      </w:r>
      <w:r>
        <w:rPr>
          <w:rFonts w:hint="eastAsia" w:ascii="黑体" w:hAnsi="宋体" w:eastAsia="黑体"/>
          <w:szCs w:val="32"/>
          <w:lang w:eastAsia="zh-CN"/>
        </w:rPr>
        <w:t>六、</w:t>
      </w:r>
      <w:r>
        <w:rPr>
          <w:rFonts w:hint="eastAsia" w:ascii="黑体" w:hAnsi="宋体" w:eastAsia="黑体"/>
          <w:szCs w:val="32"/>
        </w:rPr>
        <w:t>相关措施建议</w:t>
      </w:r>
      <w:r>
        <w:tab/>
      </w:r>
      <w:r>
        <w:fldChar w:fldCharType="begin"/>
      </w:r>
      <w:r>
        <w:instrText xml:space="preserve"> PAGEREF _Toc19346 \h </w:instrText>
      </w:r>
      <w:r>
        <w:fldChar w:fldCharType="separate"/>
      </w:r>
      <w:r>
        <w:t>39</w:t>
      </w:r>
      <w:r>
        <w:fldChar w:fldCharType="end"/>
      </w:r>
      <w:r>
        <w:rPr>
          <w:color w:val="auto"/>
          <w:highlight w:val="none"/>
        </w:rPr>
        <w:fldChar w:fldCharType="end"/>
      </w:r>
    </w:p>
    <w:p w14:paraId="382A985F">
      <w:pPr>
        <w:pStyle w:val="16"/>
        <w:tabs>
          <w:tab w:val="right" w:leader="dot" w:pos="8306"/>
          <w:tab w:val="clear" w:pos="8296"/>
        </w:tabs>
      </w:pPr>
      <w:r>
        <w:rPr>
          <w:color w:val="auto"/>
          <w:highlight w:val="none"/>
        </w:rPr>
        <w:fldChar w:fldCharType="begin"/>
      </w:r>
      <w:r>
        <w:rPr>
          <w:highlight w:val="none"/>
        </w:rPr>
        <w:instrText xml:space="preserve"> HYPERLINK \l _Toc13791 </w:instrText>
      </w:r>
      <w:r>
        <w:rPr>
          <w:highlight w:val="none"/>
        </w:rPr>
        <w:fldChar w:fldCharType="separate"/>
      </w:r>
      <w:r>
        <w:rPr>
          <w:rFonts w:hint="eastAsia" w:ascii="黑体" w:hAnsi="宋体" w:eastAsia="黑体"/>
          <w:szCs w:val="32"/>
          <w:lang w:eastAsia="zh-CN"/>
        </w:rPr>
        <w:t>一、</w:t>
      </w:r>
      <w:r>
        <w:rPr>
          <w:rFonts w:hint="eastAsia" w:ascii="黑体" w:hAnsi="宋体" w:eastAsia="黑体"/>
          <w:szCs w:val="32"/>
        </w:rPr>
        <w:t>基本情况</w:t>
      </w:r>
      <w:r>
        <w:tab/>
      </w:r>
      <w:r>
        <w:fldChar w:fldCharType="begin"/>
      </w:r>
      <w:r>
        <w:instrText xml:space="preserve"> PAGEREF _Toc13791 \h </w:instrText>
      </w:r>
      <w:r>
        <w:fldChar w:fldCharType="separate"/>
      </w:r>
      <w:r>
        <w:t>42</w:t>
      </w:r>
      <w:r>
        <w:fldChar w:fldCharType="end"/>
      </w:r>
      <w:r>
        <w:rPr>
          <w:color w:val="auto"/>
          <w:highlight w:val="none"/>
        </w:rPr>
        <w:fldChar w:fldCharType="end"/>
      </w:r>
    </w:p>
    <w:p w14:paraId="0B71D637">
      <w:pPr>
        <w:pStyle w:val="16"/>
        <w:tabs>
          <w:tab w:val="right" w:leader="dot" w:pos="8306"/>
          <w:tab w:val="clear" w:pos="8296"/>
        </w:tabs>
      </w:pPr>
      <w:r>
        <w:rPr>
          <w:color w:val="auto"/>
          <w:highlight w:val="none"/>
        </w:rPr>
        <w:fldChar w:fldCharType="begin"/>
      </w:r>
      <w:r>
        <w:rPr>
          <w:highlight w:val="none"/>
        </w:rPr>
        <w:instrText xml:space="preserve"> HYPERLINK \l _Toc9283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_Toc9283 \h </w:instrText>
      </w:r>
      <w:r>
        <w:fldChar w:fldCharType="separate"/>
      </w:r>
      <w:r>
        <w:t>42</w:t>
      </w:r>
      <w:r>
        <w:fldChar w:fldCharType="end"/>
      </w:r>
      <w:r>
        <w:rPr>
          <w:color w:val="auto"/>
          <w:highlight w:val="none"/>
        </w:rPr>
        <w:fldChar w:fldCharType="end"/>
      </w:r>
    </w:p>
    <w:p w14:paraId="35EACF93">
      <w:pPr>
        <w:pStyle w:val="16"/>
        <w:tabs>
          <w:tab w:val="right" w:leader="dot" w:pos="8306"/>
          <w:tab w:val="clear" w:pos="8296"/>
        </w:tabs>
      </w:pPr>
      <w:r>
        <w:rPr>
          <w:color w:val="auto"/>
          <w:highlight w:val="none"/>
        </w:rPr>
        <w:fldChar w:fldCharType="begin"/>
      </w:r>
      <w:r>
        <w:rPr>
          <w:highlight w:val="none"/>
        </w:rPr>
        <w:instrText xml:space="preserve"> HYPERLINK \l _Toc24630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w:t>
      </w:r>
      <w:r>
        <w:tab/>
      </w:r>
      <w:r>
        <w:fldChar w:fldCharType="begin"/>
      </w:r>
      <w:r>
        <w:instrText xml:space="preserve"> PAGEREF _Toc24630 \h </w:instrText>
      </w:r>
      <w:r>
        <w:fldChar w:fldCharType="separate"/>
      </w:r>
      <w:r>
        <w:t>43</w:t>
      </w:r>
      <w:r>
        <w:fldChar w:fldCharType="end"/>
      </w:r>
      <w:r>
        <w:rPr>
          <w:color w:val="auto"/>
          <w:highlight w:val="none"/>
        </w:rPr>
        <w:fldChar w:fldCharType="end"/>
      </w:r>
    </w:p>
    <w:p w14:paraId="1353DE5A">
      <w:pPr>
        <w:pStyle w:val="16"/>
        <w:tabs>
          <w:tab w:val="right" w:leader="dot" w:pos="8306"/>
          <w:tab w:val="clear" w:pos="8296"/>
        </w:tabs>
      </w:pPr>
      <w:r>
        <w:rPr>
          <w:color w:val="auto"/>
          <w:highlight w:val="none"/>
        </w:rPr>
        <w:fldChar w:fldCharType="begin"/>
      </w:r>
      <w:r>
        <w:rPr>
          <w:highlight w:val="none"/>
        </w:rPr>
        <w:instrText xml:space="preserve"> HYPERLINK \l _Toc24612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_Toc24612 \h </w:instrText>
      </w:r>
      <w:r>
        <w:fldChar w:fldCharType="separate"/>
      </w:r>
      <w:r>
        <w:t>43</w:t>
      </w:r>
      <w:r>
        <w:fldChar w:fldCharType="end"/>
      </w:r>
      <w:r>
        <w:rPr>
          <w:color w:val="auto"/>
          <w:highlight w:val="none"/>
        </w:rPr>
        <w:fldChar w:fldCharType="end"/>
      </w:r>
    </w:p>
    <w:p w14:paraId="3EFDF56F">
      <w:pPr>
        <w:pStyle w:val="10"/>
        <w:tabs>
          <w:tab w:val="right" w:leader="dot" w:pos="8306"/>
          <w:tab w:val="clear" w:pos="8296"/>
        </w:tabs>
      </w:pPr>
      <w:r>
        <w:rPr>
          <w:color w:val="auto"/>
          <w:highlight w:val="none"/>
        </w:rPr>
        <w:fldChar w:fldCharType="begin"/>
      </w:r>
      <w:r>
        <w:rPr>
          <w:highlight w:val="none"/>
        </w:rPr>
        <w:instrText xml:space="preserve"> HYPERLINK \l _Toc3122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_Toc3122 \h </w:instrText>
      </w:r>
      <w:r>
        <w:fldChar w:fldCharType="separate"/>
      </w:r>
      <w:r>
        <w:t>43</w:t>
      </w:r>
      <w:r>
        <w:fldChar w:fldCharType="end"/>
      </w:r>
      <w:r>
        <w:rPr>
          <w:color w:val="auto"/>
          <w:highlight w:val="none"/>
        </w:rPr>
        <w:fldChar w:fldCharType="end"/>
      </w:r>
    </w:p>
    <w:p w14:paraId="1E01B78D">
      <w:pPr>
        <w:pStyle w:val="10"/>
        <w:tabs>
          <w:tab w:val="right" w:leader="dot" w:pos="8306"/>
          <w:tab w:val="clear" w:pos="8296"/>
        </w:tabs>
      </w:pPr>
      <w:r>
        <w:rPr>
          <w:color w:val="auto"/>
          <w:highlight w:val="none"/>
        </w:rPr>
        <w:fldChar w:fldCharType="begin"/>
      </w:r>
      <w:r>
        <w:rPr>
          <w:highlight w:val="none"/>
        </w:rPr>
        <w:instrText xml:space="preserve"> HYPERLINK \l _Toc28401 </w:instrText>
      </w:r>
      <w:r>
        <w:rPr>
          <w:highlight w:val="none"/>
        </w:rPr>
        <w:fldChar w:fldCharType="separate"/>
      </w:r>
      <w:r>
        <w:rPr>
          <w:rFonts w:hint="eastAsia" w:ascii="楷体_GB2312" w:hAnsi="宋体" w:eastAsia="楷体_GB2312"/>
          <w:szCs w:val="32"/>
        </w:rPr>
        <w:t>（四） 项目管理情况</w:t>
      </w:r>
      <w:r>
        <w:tab/>
      </w:r>
      <w:r>
        <w:fldChar w:fldCharType="begin"/>
      </w:r>
      <w:r>
        <w:instrText xml:space="preserve"> PAGEREF _Toc28401 \h </w:instrText>
      </w:r>
      <w:r>
        <w:fldChar w:fldCharType="separate"/>
      </w:r>
      <w:r>
        <w:t>43</w:t>
      </w:r>
      <w:r>
        <w:fldChar w:fldCharType="end"/>
      </w:r>
      <w:r>
        <w:rPr>
          <w:color w:val="auto"/>
          <w:highlight w:val="none"/>
        </w:rPr>
        <w:fldChar w:fldCharType="end"/>
      </w:r>
    </w:p>
    <w:p w14:paraId="0B6989ED">
      <w:pPr>
        <w:pStyle w:val="10"/>
        <w:tabs>
          <w:tab w:val="right" w:leader="dot" w:pos="8306"/>
          <w:tab w:val="clear" w:pos="8296"/>
        </w:tabs>
      </w:pPr>
      <w:r>
        <w:rPr>
          <w:color w:val="auto"/>
          <w:highlight w:val="none"/>
        </w:rPr>
        <w:fldChar w:fldCharType="begin"/>
      </w:r>
      <w:r>
        <w:rPr>
          <w:highlight w:val="none"/>
        </w:rPr>
        <w:instrText xml:space="preserve"> HYPERLINK \l _Toc4780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_Toc4780 \h </w:instrText>
      </w:r>
      <w:r>
        <w:fldChar w:fldCharType="separate"/>
      </w:r>
      <w:r>
        <w:t>43</w:t>
      </w:r>
      <w:r>
        <w:fldChar w:fldCharType="end"/>
      </w:r>
      <w:r>
        <w:rPr>
          <w:color w:val="auto"/>
          <w:highlight w:val="none"/>
        </w:rPr>
        <w:fldChar w:fldCharType="end"/>
      </w:r>
    </w:p>
    <w:p w14:paraId="63975764">
      <w:pPr>
        <w:pStyle w:val="10"/>
        <w:tabs>
          <w:tab w:val="right" w:leader="dot" w:pos="8306"/>
          <w:tab w:val="clear" w:pos="8296"/>
        </w:tabs>
      </w:pPr>
      <w:r>
        <w:rPr>
          <w:color w:val="auto"/>
          <w:highlight w:val="none"/>
        </w:rPr>
        <w:fldChar w:fldCharType="begin"/>
      </w:r>
      <w:r>
        <w:rPr>
          <w:highlight w:val="none"/>
        </w:rPr>
        <w:instrText xml:space="preserve"> HYPERLINK \l _Toc392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_Toc392 \h </w:instrText>
      </w:r>
      <w:r>
        <w:fldChar w:fldCharType="separate"/>
      </w:r>
      <w:r>
        <w:t>43</w:t>
      </w:r>
      <w:r>
        <w:fldChar w:fldCharType="end"/>
      </w:r>
      <w:r>
        <w:rPr>
          <w:color w:val="auto"/>
          <w:highlight w:val="none"/>
        </w:rPr>
        <w:fldChar w:fldCharType="end"/>
      </w:r>
    </w:p>
    <w:p w14:paraId="1CD985AF">
      <w:pPr>
        <w:pStyle w:val="16"/>
        <w:tabs>
          <w:tab w:val="right" w:leader="dot" w:pos="8306"/>
          <w:tab w:val="clear" w:pos="8296"/>
        </w:tabs>
      </w:pPr>
      <w:r>
        <w:rPr>
          <w:color w:val="auto"/>
          <w:highlight w:val="none"/>
        </w:rPr>
        <w:fldChar w:fldCharType="begin"/>
      </w:r>
      <w:r>
        <w:rPr>
          <w:highlight w:val="none"/>
        </w:rPr>
        <w:instrText xml:space="preserve"> HYPERLINK \l _Toc11520 </w:instrText>
      </w:r>
      <w:r>
        <w:rPr>
          <w:highlight w:val="none"/>
        </w:rPr>
        <w:fldChar w:fldCharType="separate"/>
      </w:r>
      <w:r>
        <w:rPr>
          <w:rFonts w:hint="eastAsia" w:ascii="黑体" w:hAnsi="宋体" w:eastAsia="黑体"/>
          <w:szCs w:val="32"/>
          <w:lang w:eastAsia="zh-CN"/>
        </w:rPr>
        <w:t>五、</w:t>
      </w:r>
      <w:r>
        <w:rPr>
          <w:rFonts w:hint="eastAsia" w:ascii="黑体" w:hAnsi="宋体" w:eastAsia="黑体"/>
          <w:szCs w:val="32"/>
        </w:rPr>
        <w:t>存在主要问题</w:t>
      </w:r>
      <w:r>
        <w:tab/>
      </w:r>
      <w:r>
        <w:fldChar w:fldCharType="begin"/>
      </w:r>
      <w:r>
        <w:instrText xml:space="preserve"> PAGEREF _Toc11520 \h </w:instrText>
      </w:r>
      <w:r>
        <w:fldChar w:fldCharType="separate"/>
      </w:r>
      <w:r>
        <w:t>44</w:t>
      </w:r>
      <w:r>
        <w:fldChar w:fldCharType="end"/>
      </w:r>
      <w:r>
        <w:rPr>
          <w:color w:val="auto"/>
          <w:highlight w:val="none"/>
        </w:rPr>
        <w:fldChar w:fldCharType="end"/>
      </w:r>
    </w:p>
    <w:p w14:paraId="59DB1598">
      <w:pPr>
        <w:pStyle w:val="16"/>
        <w:tabs>
          <w:tab w:val="right" w:leader="dot" w:pos="8306"/>
          <w:tab w:val="clear" w:pos="8296"/>
        </w:tabs>
      </w:pPr>
      <w:r>
        <w:rPr>
          <w:color w:val="auto"/>
          <w:highlight w:val="none"/>
        </w:rPr>
        <w:fldChar w:fldCharType="begin"/>
      </w:r>
      <w:r>
        <w:rPr>
          <w:highlight w:val="none"/>
        </w:rPr>
        <w:instrText xml:space="preserve"> HYPERLINK \l _Toc28641 </w:instrText>
      </w:r>
      <w:r>
        <w:rPr>
          <w:highlight w:val="none"/>
        </w:rPr>
        <w:fldChar w:fldCharType="separate"/>
      </w:r>
      <w:r>
        <w:rPr>
          <w:rFonts w:hint="eastAsia" w:ascii="黑体" w:hAnsi="宋体" w:eastAsia="黑体"/>
          <w:szCs w:val="32"/>
          <w:lang w:eastAsia="zh-CN"/>
        </w:rPr>
        <w:t>六、</w:t>
      </w:r>
      <w:r>
        <w:rPr>
          <w:rFonts w:hint="eastAsia" w:ascii="黑体" w:hAnsi="宋体" w:eastAsia="黑体"/>
          <w:szCs w:val="32"/>
        </w:rPr>
        <w:t>相关措施建议</w:t>
      </w:r>
      <w:r>
        <w:tab/>
      </w:r>
      <w:r>
        <w:fldChar w:fldCharType="begin"/>
      </w:r>
      <w:r>
        <w:instrText xml:space="preserve"> PAGEREF _Toc28641 \h </w:instrText>
      </w:r>
      <w:r>
        <w:fldChar w:fldCharType="separate"/>
      </w:r>
      <w:r>
        <w:t>44</w:t>
      </w:r>
      <w:r>
        <w:fldChar w:fldCharType="end"/>
      </w:r>
      <w:r>
        <w:rPr>
          <w:color w:val="auto"/>
          <w:highlight w:val="none"/>
        </w:rPr>
        <w:fldChar w:fldCharType="end"/>
      </w:r>
    </w:p>
    <w:p w14:paraId="3B287CBA">
      <w:pPr>
        <w:pStyle w:val="16"/>
        <w:tabs>
          <w:tab w:val="right" w:leader="dot" w:pos="8306"/>
          <w:tab w:val="clear" w:pos="8296"/>
        </w:tabs>
      </w:pPr>
      <w:r>
        <w:rPr>
          <w:color w:val="auto"/>
          <w:highlight w:val="none"/>
        </w:rPr>
        <w:fldChar w:fldCharType="begin"/>
      </w:r>
      <w:r>
        <w:rPr>
          <w:highlight w:val="none"/>
        </w:rPr>
        <w:instrText xml:space="preserve"> HYPERLINK \l _Toc3857 </w:instrText>
      </w:r>
      <w:r>
        <w:rPr>
          <w:highlight w:val="none"/>
        </w:rPr>
        <w:fldChar w:fldCharType="separate"/>
      </w:r>
      <w:r>
        <w:rPr>
          <w:rFonts w:hint="eastAsia" w:ascii="黑体" w:hAnsi="宋体" w:eastAsia="黑体"/>
          <w:szCs w:val="32"/>
          <w:lang w:eastAsia="zh-CN"/>
        </w:rPr>
        <w:t>一、</w:t>
      </w:r>
      <w:r>
        <w:rPr>
          <w:rFonts w:hint="eastAsia" w:ascii="黑体" w:hAnsi="宋体" w:eastAsia="黑体"/>
          <w:szCs w:val="32"/>
        </w:rPr>
        <w:t>基本情况</w:t>
      </w:r>
      <w:r>
        <w:tab/>
      </w:r>
      <w:r>
        <w:fldChar w:fldCharType="begin"/>
      </w:r>
      <w:r>
        <w:instrText xml:space="preserve"> PAGEREF _Toc3857 \h </w:instrText>
      </w:r>
      <w:r>
        <w:fldChar w:fldCharType="separate"/>
      </w:r>
      <w:r>
        <w:t>47</w:t>
      </w:r>
      <w:r>
        <w:fldChar w:fldCharType="end"/>
      </w:r>
      <w:r>
        <w:rPr>
          <w:color w:val="auto"/>
          <w:highlight w:val="none"/>
        </w:rPr>
        <w:fldChar w:fldCharType="end"/>
      </w:r>
    </w:p>
    <w:p w14:paraId="1F8C0416">
      <w:pPr>
        <w:pStyle w:val="16"/>
        <w:tabs>
          <w:tab w:val="right" w:leader="dot" w:pos="8306"/>
          <w:tab w:val="clear" w:pos="8296"/>
        </w:tabs>
      </w:pPr>
      <w:r>
        <w:rPr>
          <w:color w:val="auto"/>
          <w:highlight w:val="none"/>
        </w:rPr>
        <w:fldChar w:fldCharType="begin"/>
      </w:r>
      <w:r>
        <w:rPr>
          <w:highlight w:val="none"/>
        </w:rPr>
        <w:instrText xml:space="preserve"> HYPERLINK \l _Toc30523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_Toc30523 \h </w:instrText>
      </w:r>
      <w:r>
        <w:fldChar w:fldCharType="separate"/>
      </w:r>
      <w:r>
        <w:t>47</w:t>
      </w:r>
      <w:r>
        <w:fldChar w:fldCharType="end"/>
      </w:r>
      <w:r>
        <w:rPr>
          <w:color w:val="auto"/>
          <w:highlight w:val="none"/>
        </w:rPr>
        <w:fldChar w:fldCharType="end"/>
      </w:r>
    </w:p>
    <w:p w14:paraId="322256BB">
      <w:pPr>
        <w:pStyle w:val="16"/>
        <w:tabs>
          <w:tab w:val="right" w:leader="dot" w:pos="8306"/>
          <w:tab w:val="clear" w:pos="8296"/>
        </w:tabs>
      </w:pPr>
      <w:r>
        <w:rPr>
          <w:color w:val="auto"/>
          <w:highlight w:val="none"/>
        </w:rPr>
        <w:fldChar w:fldCharType="begin"/>
      </w:r>
      <w:r>
        <w:rPr>
          <w:highlight w:val="none"/>
        </w:rPr>
        <w:instrText xml:space="preserve"> HYPERLINK \l _Toc28027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综合评价结论（附评分表）</w:t>
      </w:r>
      <w:r>
        <w:tab/>
      </w:r>
      <w:r>
        <w:fldChar w:fldCharType="begin"/>
      </w:r>
      <w:r>
        <w:instrText xml:space="preserve"> PAGEREF _Toc28027 \h </w:instrText>
      </w:r>
      <w:r>
        <w:fldChar w:fldCharType="separate"/>
      </w:r>
      <w:r>
        <w:t>47</w:t>
      </w:r>
      <w:r>
        <w:fldChar w:fldCharType="end"/>
      </w:r>
      <w:r>
        <w:rPr>
          <w:color w:val="auto"/>
          <w:highlight w:val="none"/>
        </w:rPr>
        <w:fldChar w:fldCharType="end"/>
      </w:r>
    </w:p>
    <w:p w14:paraId="2BA0AEF7">
      <w:pPr>
        <w:pStyle w:val="16"/>
        <w:tabs>
          <w:tab w:val="right" w:leader="dot" w:pos="8306"/>
          <w:tab w:val="clear" w:pos="8296"/>
        </w:tabs>
      </w:pPr>
      <w:r>
        <w:rPr>
          <w:color w:val="auto"/>
          <w:highlight w:val="none"/>
        </w:rPr>
        <w:fldChar w:fldCharType="begin"/>
      </w:r>
      <w:r>
        <w:rPr>
          <w:highlight w:val="none"/>
        </w:rPr>
        <w:instrText xml:space="preserve"> HYPERLINK \l _Toc29329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_Toc29329 \h </w:instrText>
      </w:r>
      <w:r>
        <w:fldChar w:fldCharType="separate"/>
      </w:r>
      <w:r>
        <w:t>48</w:t>
      </w:r>
      <w:r>
        <w:fldChar w:fldCharType="end"/>
      </w:r>
      <w:r>
        <w:rPr>
          <w:color w:val="auto"/>
          <w:highlight w:val="none"/>
        </w:rPr>
        <w:fldChar w:fldCharType="end"/>
      </w:r>
    </w:p>
    <w:p w14:paraId="1A0BD00A">
      <w:pPr>
        <w:pStyle w:val="10"/>
        <w:tabs>
          <w:tab w:val="right" w:leader="dot" w:pos="8306"/>
          <w:tab w:val="clear" w:pos="8296"/>
        </w:tabs>
      </w:pPr>
      <w:r>
        <w:rPr>
          <w:color w:val="auto"/>
          <w:highlight w:val="none"/>
        </w:rPr>
        <w:fldChar w:fldCharType="begin"/>
      </w:r>
      <w:r>
        <w:rPr>
          <w:highlight w:val="none"/>
        </w:rPr>
        <w:instrText xml:space="preserve"> HYPERLINK \l _Toc16378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_Toc16378 \h </w:instrText>
      </w:r>
      <w:r>
        <w:fldChar w:fldCharType="separate"/>
      </w:r>
      <w:r>
        <w:t>48</w:t>
      </w:r>
      <w:r>
        <w:fldChar w:fldCharType="end"/>
      </w:r>
      <w:r>
        <w:rPr>
          <w:color w:val="auto"/>
          <w:highlight w:val="none"/>
        </w:rPr>
        <w:fldChar w:fldCharType="end"/>
      </w:r>
    </w:p>
    <w:p w14:paraId="0EF08637">
      <w:pPr>
        <w:pStyle w:val="10"/>
        <w:tabs>
          <w:tab w:val="right" w:leader="dot" w:pos="8306"/>
          <w:tab w:val="clear" w:pos="8296"/>
        </w:tabs>
      </w:pPr>
      <w:r>
        <w:rPr>
          <w:color w:val="auto"/>
          <w:highlight w:val="none"/>
        </w:rPr>
        <w:fldChar w:fldCharType="begin"/>
      </w:r>
      <w:r>
        <w:rPr>
          <w:highlight w:val="none"/>
        </w:rPr>
        <w:instrText xml:space="preserve"> HYPERLINK \l _Toc17712 </w:instrText>
      </w:r>
      <w:r>
        <w:rPr>
          <w:highlight w:val="none"/>
        </w:rPr>
        <w:fldChar w:fldCharType="separate"/>
      </w:r>
      <w:r>
        <w:rPr>
          <w:rFonts w:hint="eastAsia" w:ascii="楷体_GB2312" w:hAnsi="宋体" w:eastAsia="楷体_GB2312"/>
          <w:szCs w:val="32"/>
        </w:rPr>
        <w:t>（五） 项目管理情况</w:t>
      </w:r>
      <w:r>
        <w:tab/>
      </w:r>
      <w:r>
        <w:fldChar w:fldCharType="begin"/>
      </w:r>
      <w:r>
        <w:instrText xml:space="preserve"> PAGEREF _Toc17712 \h </w:instrText>
      </w:r>
      <w:r>
        <w:fldChar w:fldCharType="separate"/>
      </w:r>
      <w:r>
        <w:t>48</w:t>
      </w:r>
      <w:r>
        <w:fldChar w:fldCharType="end"/>
      </w:r>
      <w:r>
        <w:rPr>
          <w:color w:val="auto"/>
          <w:highlight w:val="none"/>
        </w:rPr>
        <w:fldChar w:fldCharType="end"/>
      </w:r>
    </w:p>
    <w:p w14:paraId="1A397A1D">
      <w:pPr>
        <w:pStyle w:val="10"/>
        <w:tabs>
          <w:tab w:val="right" w:leader="dot" w:pos="8306"/>
          <w:tab w:val="clear" w:pos="8296"/>
        </w:tabs>
      </w:pPr>
      <w:r>
        <w:rPr>
          <w:color w:val="auto"/>
          <w:highlight w:val="none"/>
        </w:rPr>
        <w:fldChar w:fldCharType="begin"/>
      </w:r>
      <w:r>
        <w:rPr>
          <w:highlight w:val="none"/>
        </w:rPr>
        <w:instrText xml:space="preserve"> HYPERLINK \l _Toc8939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_Toc8939 \h </w:instrText>
      </w:r>
      <w:r>
        <w:fldChar w:fldCharType="separate"/>
      </w:r>
      <w:r>
        <w:t>48</w:t>
      </w:r>
      <w:r>
        <w:fldChar w:fldCharType="end"/>
      </w:r>
      <w:r>
        <w:rPr>
          <w:color w:val="auto"/>
          <w:highlight w:val="none"/>
        </w:rPr>
        <w:fldChar w:fldCharType="end"/>
      </w:r>
    </w:p>
    <w:p w14:paraId="45F00950">
      <w:pPr>
        <w:pStyle w:val="10"/>
        <w:tabs>
          <w:tab w:val="right" w:leader="dot" w:pos="8306"/>
          <w:tab w:val="clear" w:pos="8296"/>
        </w:tabs>
      </w:pPr>
      <w:r>
        <w:rPr>
          <w:color w:val="auto"/>
          <w:highlight w:val="none"/>
        </w:rPr>
        <w:fldChar w:fldCharType="begin"/>
      </w:r>
      <w:r>
        <w:rPr>
          <w:highlight w:val="none"/>
        </w:rPr>
        <w:instrText xml:space="preserve"> HYPERLINK \l _Toc24728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_Toc24728 \h </w:instrText>
      </w:r>
      <w:r>
        <w:fldChar w:fldCharType="separate"/>
      </w:r>
      <w:r>
        <w:t>48</w:t>
      </w:r>
      <w:r>
        <w:fldChar w:fldCharType="end"/>
      </w:r>
      <w:r>
        <w:rPr>
          <w:color w:val="auto"/>
          <w:highlight w:val="none"/>
        </w:rPr>
        <w:fldChar w:fldCharType="end"/>
      </w:r>
    </w:p>
    <w:p w14:paraId="28722425">
      <w:pPr>
        <w:pStyle w:val="16"/>
        <w:tabs>
          <w:tab w:val="right" w:leader="dot" w:pos="8306"/>
          <w:tab w:val="clear" w:pos="8296"/>
        </w:tabs>
      </w:pPr>
      <w:r>
        <w:rPr>
          <w:color w:val="auto"/>
          <w:highlight w:val="none"/>
        </w:rPr>
        <w:fldChar w:fldCharType="begin"/>
      </w:r>
      <w:r>
        <w:rPr>
          <w:highlight w:val="none"/>
        </w:rPr>
        <w:instrText xml:space="preserve"> HYPERLINK \l _Toc1571 </w:instrText>
      </w:r>
      <w:r>
        <w:rPr>
          <w:highlight w:val="none"/>
        </w:rPr>
        <w:fldChar w:fldCharType="separate"/>
      </w:r>
      <w:r>
        <w:rPr>
          <w:rFonts w:hint="eastAsia" w:ascii="黑体" w:hAnsi="宋体" w:eastAsia="黑体"/>
          <w:szCs w:val="32"/>
          <w:lang w:eastAsia="zh-CN"/>
        </w:rPr>
        <w:t>五、</w:t>
      </w:r>
      <w:r>
        <w:rPr>
          <w:rFonts w:hint="eastAsia" w:ascii="黑体" w:hAnsi="宋体" w:eastAsia="黑体"/>
          <w:szCs w:val="32"/>
        </w:rPr>
        <w:t>存在主要问题</w:t>
      </w:r>
      <w:r>
        <w:tab/>
      </w:r>
      <w:r>
        <w:fldChar w:fldCharType="begin"/>
      </w:r>
      <w:r>
        <w:instrText xml:space="preserve"> PAGEREF _Toc1571 \h </w:instrText>
      </w:r>
      <w:r>
        <w:fldChar w:fldCharType="separate"/>
      </w:r>
      <w:r>
        <w:t>48</w:t>
      </w:r>
      <w:r>
        <w:fldChar w:fldCharType="end"/>
      </w:r>
      <w:r>
        <w:rPr>
          <w:color w:val="auto"/>
          <w:highlight w:val="none"/>
        </w:rPr>
        <w:fldChar w:fldCharType="end"/>
      </w:r>
    </w:p>
    <w:p w14:paraId="3EE0AF2D">
      <w:pPr>
        <w:pStyle w:val="16"/>
        <w:tabs>
          <w:tab w:val="right" w:leader="dot" w:pos="8306"/>
          <w:tab w:val="clear" w:pos="8296"/>
        </w:tabs>
      </w:pPr>
      <w:r>
        <w:rPr>
          <w:color w:val="auto"/>
          <w:highlight w:val="none"/>
        </w:rPr>
        <w:fldChar w:fldCharType="begin"/>
      </w:r>
      <w:r>
        <w:rPr>
          <w:highlight w:val="none"/>
        </w:rPr>
        <w:instrText xml:space="preserve"> HYPERLINK \l _Toc4155 </w:instrText>
      </w:r>
      <w:r>
        <w:rPr>
          <w:highlight w:val="none"/>
        </w:rPr>
        <w:fldChar w:fldCharType="separate"/>
      </w:r>
      <w:r>
        <w:rPr>
          <w:rFonts w:hint="eastAsia" w:ascii="黑体" w:hAnsi="宋体" w:eastAsia="黑体"/>
          <w:szCs w:val="32"/>
          <w:lang w:eastAsia="zh-CN"/>
        </w:rPr>
        <w:t>六、</w:t>
      </w:r>
      <w:r>
        <w:rPr>
          <w:rFonts w:hint="eastAsia" w:ascii="黑体" w:hAnsi="宋体" w:eastAsia="黑体"/>
          <w:szCs w:val="32"/>
        </w:rPr>
        <w:t>相关措施建议</w:t>
      </w:r>
      <w:r>
        <w:tab/>
      </w:r>
      <w:r>
        <w:fldChar w:fldCharType="begin"/>
      </w:r>
      <w:r>
        <w:instrText xml:space="preserve"> PAGEREF _Toc4155 \h </w:instrText>
      </w:r>
      <w:r>
        <w:fldChar w:fldCharType="separate"/>
      </w:r>
      <w:r>
        <w:t>49</w:t>
      </w:r>
      <w:r>
        <w:fldChar w:fldCharType="end"/>
      </w:r>
      <w:r>
        <w:rPr>
          <w:color w:val="auto"/>
          <w:highlight w:val="none"/>
        </w:rPr>
        <w:fldChar w:fldCharType="end"/>
      </w:r>
    </w:p>
    <w:p w14:paraId="33A138BD">
      <w:pPr>
        <w:pStyle w:val="10"/>
        <w:tabs>
          <w:tab w:val="right" w:leader="dot" w:pos="8306"/>
          <w:tab w:val="clear" w:pos="8296"/>
        </w:tabs>
      </w:pPr>
      <w:r>
        <w:rPr>
          <w:color w:val="auto"/>
          <w:highlight w:val="none"/>
        </w:rPr>
        <w:fldChar w:fldCharType="begin"/>
      </w:r>
      <w:r>
        <w:rPr>
          <w:highlight w:val="none"/>
        </w:rPr>
        <w:instrText xml:space="preserve"> HYPERLINK \l _Toc32381 </w:instrText>
      </w:r>
      <w:r>
        <w:rPr>
          <w:highlight w:val="none"/>
        </w:rPr>
        <w:fldChar w:fldCharType="separate"/>
      </w:r>
      <w:r>
        <w:rPr>
          <w:rFonts w:hint="eastAsia" w:ascii="方正小标宋简体" w:hAnsi="宋体" w:eastAsia="方正小标宋简体"/>
          <w:szCs w:val="44"/>
        </w:rPr>
        <w:t>部门预算项目支出绩效自评报告</w:t>
      </w:r>
      <w:r>
        <w:tab/>
      </w:r>
      <w:r>
        <w:fldChar w:fldCharType="begin"/>
      </w:r>
      <w:r>
        <w:instrText xml:space="preserve"> PAGEREF _Toc32381 \h </w:instrText>
      </w:r>
      <w:r>
        <w:fldChar w:fldCharType="separate"/>
      </w:r>
      <w:r>
        <w:t>52</w:t>
      </w:r>
      <w:r>
        <w:fldChar w:fldCharType="end"/>
      </w:r>
      <w:r>
        <w:rPr>
          <w:color w:val="auto"/>
          <w:highlight w:val="none"/>
        </w:rPr>
        <w:fldChar w:fldCharType="end"/>
      </w:r>
    </w:p>
    <w:p w14:paraId="4BC8314C">
      <w:pPr>
        <w:pStyle w:val="16"/>
        <w:tabs>
          <w:tab w:val="right" w:leader="dot" w:pos="8306"/>
          <w:tab w:val="clear" w:pos="8296"/>
        </w:tabs>
      </w:pPr>
      <w:r>
        <w:rPr>
          <w:color w:val="auto"/>
          <w:highlight w:val="none"/>
        </w:rPr>
        <w:fldChar w:fldCharType="begin"/>
      </w:r>
      <w:r>
        <w:rPr>
          <w:highlight w:val="none"/>
        </w:rPr>
        <w:instrText xml:space="preserve"> HYPERLINK \l _Toc22536 </w:instrText>
      </w:r>
      <w:r>
        <w:rPr>
          <w:highlight w:val="none"/>
        </w:rPr>
        <w:fldChar w:fldCharType="separate"/>
      </w:r>
      <w:r>
        <w:rPr>
          <w:rFonts w:hint="eastAsia" w:ascii="黑体" w:hAnsi="宋体" w:eastAsia="黑体"/>
          <w:szCs w:val="32"/>
          <w:lang w:eastAsia="zh-CN"/>
        </w:rPr>
        <w:t>一、</w:t>
      </w:r>
      <w:r>
        <w:rPr>
          <w:rFonts w:hint="eastAsia" w:ascii="黑体" w:hAnsi="宋体" w:eastAsia="黑体"/>
          <w:szCs w:val="32"/>
        </w:rPr>
        <w:t>基本情况</w:t>
      </w:r>
      <w:r>
        <w:tab/>
      </w:r>
      <w:r>
        <w:fldChar w:fldCharType="begin"/>
      </w:r>
      <w:r>
        <w:instrText xml:space="preserve"> PAGEREF _Toc22536 \h </w:instrText>
      </w:r>
      <w:r>
        <w:fldChar w:fldCharType="separate"/>
      </w:r>
      <w:r>
        <w:t>52</w:t>
      </w:r>
      <w:r>
        <w:fldChar w:fldCharType="end"/>
      </w:r>
      <w:r>
        <w:rPr>
          <w:color w:val="auto"/>
          <w:highlight w:val="none"/>
        </w:rPr>
        <w:fldChar w:fldCharType="end"/>
      </w:r>
    </w:p>
    <w:p w14:paraId="6F9B92FE">
      <w:pPr>
        <w:pStyle w:val="16"/>
        <w:tabs>
          <w:tab w:val="right" w:leader="dot" w:pos="8306"/>
          <w:tab w:val="clear" w:pos="8296"/>
        </w:tabs>
      </w:pPr>
      <w:r>
        <w:rPr>
          <w:color w:val="auto"/>
          <w:highlight w:val="none"/>
        </w:rPr>
        <w:fldChar w:fldCharType="begin"/>
      </w:r>
      <w:r>
        <w:rPr>
          <w:highlight w:val="none"/>
        </w:rPr>
        <w:instrText xml:space="preserve"> HYPERLINK \l _Toc16542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_Toc16542 \h </w:instrText>
      </w:r>
      <w:r>
        <w:fldChar w:fldCharType="separate"/>
      </w:r>
      <w:r>
        <w:t>53</w:t>
      </w:r>
      <w:r>
        <w:fldChar w:fldCharType="end"/>
      </w:r>
      <w:r>
        <w:rPr>
          <w:color w:val="auto"/>
          <w:highlight w:val="none"/>
        </w:rPr>
        <w:fldChar w:fldCharType="end"/>
      </w:r>
    </w:p>
    <w:p w14:paraId="7A486EF1">
      <w:pPr>
        <w:pStyle w:val="16"/>
        <w:tabs>
          <w:tab w:val="right" w:leader="dot" w:pos="8306"/>
          <w:tab w:val="clear" w:pos="8296"/>
        </w:tabs>
      </w:pPr>
      <w:r>
        <w:rPr>
          <w:color w:val="auto"/>
          <w:highlight w:val="none"/>
        </w:rPr>
        <w:fldChar w:fldCharType="begin"/>
      </w:r>
      <w:r>
        <w:rPr>
          <w:highlight w:val="none"/>
        </w:rPr>
        <w:instrText xml:space="preserve"> HYPERLINK \l _Toc16550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w:t>
      </w:r>
      <w:r>
        <w:tab/>
      </w:r>
      <w:r>
        <w:fldChar w:fldCharType="begin"/>
      </w:r>
      <w:r>
        <w:instrText xml:space="preserve"> PAGEREF _Toc16550 \h </w:instrText>
      </w:r>
      <w:r>
        <w:fldChar w:fldCharType="separate"/>
      </w:r>
      <w:r>
        <w:t>53</w:t>
      </w:r>
      <w:r>
        <w:fldChar w:fldCharType="end"/>
      </w:r>
      <w:r>
        <w:rPr>
          <w:color w:val="auto"/>
          <w:highlight w:val="none"/>
        </w:rPr>
        <w:fldChar w:fldCharType="end"/>
      </w:r>
    </w:p>
    <w:p w14:paraId="03EFB989">
      <w:pPr>
        <w:pStyle w:val="16"/>
        <w:tabs>
          <w:tab w:val="right" w:leader="dot" w:pos="8306"/>
          <w:tab w:val="clear" w:pos="8296"/>
        </w:tabs>
      </w:pPr>
      <w:r>
        <w:rPr>
          <w:color w:val="auto"/>
          <w:highlight w:val="none"/>
        </w:rPr>
        <w:fldChar w:fldCharType="begin"/>
      </w:r>
      <w:r>
        <w:rPr>
          <w:highlight w:val="none"/>
        </w:rPr>
        <w:instrText xml:space="preserve"> HYPERLINK \l _Toc1762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_Toc1762 \h </w:instrText>
      </w:r>
      <w:r>
        <w:fldChar w:fldCharType="separate"/>
      </w:r>
      <w:r>
        <w:t>54</w:t>
      </w:r>
      <w:r>
        <w:fldChar w:fldCharType="end"/>
      </w:r>
      <w:r>
        <w:rPr>
          <w:color w:val="auto"/>
          <w:highlight w:val="none"/>
        </w:rPr>
        <w:fldChar w:fldCharType="end"/>
      </w:r>
    </w:p>
    <w:p w14:paraId="7EC6D0CD">
      <w:pPr>
        <w:pStyle w:val="10"/>
        <w:tabs>
          <w:tab w:val="right" w:leader="dot" w:pos="8306"/>
          <w:tab w:val="clear" w:pos="8296"/>
        </w:tabs>
      </w:pPr>
      <w:r>
        <w:rPr>
          <w:color w:val="auto"/>
          <w:highlight w:val="none"/>
        </w:rPr>
        <w:fldChar w:fldCharType="begin"/>
      </w:r>
      <w:r>
        <w:rPr>
          <w:highlight w:val="none"/>
        </w:rPr>
        <w:instrText xml:space="preserve"> HYPERLINK \l _Toc17953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_Toc17953 \h </w:instrText>
      </w:r>
      <w:r>
        <w:fldChar w:fldCharType="separate"/>
      </w:r>
      <w:r>
        <w:t>54</w:t>
      </w:r>
      <w:r>
        <w:fldChar w:fldCharType="end"/>
      </w:r>
      <w:r>
        <w:rPr>
          <w:color w:val="auto"/>
          <w:highlight w:val="none"/>
        </w:rPr>
        <w:fldChar w:fldCharType="end"/>
      </w:r>
    </w:p>
    <w:p w14:paraId="3AB00679">
      <w:pPr>
        <w:pStyle w:val="10"/>
        <w:tabs>
          <w:tab w:val="right" w:leader="dot" w:pos="8306"/>
          <w:tab w:val="clear" w:pos="8296"/>
        </w:tabs>
      </w:pPr>
      <w:r>
        <w:rPr>
          <w:color w:val="auto"/>
          <w:highlight w:val="none"/>
        </w:rPr>
        <w:fldChar w:fldCharType="begin"/>
      </w:r>
      <w:r>
        <w:rPr>
          <w:highlight w:val="none"/>
        </w:rPr>
        <w:instrText xml:space="preserve"> HYPERLINK \l _Toc25533 </w:instrText>
      </w:r>
      <w:r>
        <w:rPr>
          <w:highlight w:val="none"/>
        </w:rPr>
        <w:fldChar w:fldCharType="separate"/>
      </w:r>
      <w:r>
        <w:rPr>
          <w:rFonts w:hint="eastAsia" w:ascii="楷体_GB2312" w:hAnsi="宋体" w:eastAsia="楷体_GB2312"/>
          <w:szCs w:val="32"/>
        </w:rPr>
        <w:t>（六） 项目管理情况</w:t>
      </w:r>
      <w:r>
        <w:tab/>
      </w:r>
      <w:r>
        <w:fldChar w:fldCharType="begin"/>
      </w:r>
      <w:r>
        <w:instrText xml:space="preserve"> PAGEREF _Toc25533 \h </w:instrText>
      </w:r>
      <w:r>
        <w:fldChar w:fldCharType="separate"/>
      </w:r>
      <w:r>
        <w:t>54</w:t>
      </w:r>
      <w:r>
        <w:fldChar w:fldCharType="end"/>
      </w:r>
      <w:r>
        <w:rPr>
          <w:color w:val="auto"/>
          <w:highlight w:val="none"/>
        </w:rPr>
        <w:fldChar w:fldCharType="end"/>
      </w:r>
    </w:p>
    <w:p w14:paraId="3F730937">
      <w:pPr>
        <w:pStyle w:val="10"/>
        <w:tabs>
          <w:tab w:val="right" w:leader="dot" w:pos="8306"/>
          <w:tab w:val="clear" w:pos="8296"/>
        </w:tabs>
      </w:pPr>
      <w:r>
        <w:rPr>
          <w:color w:val="auto"/>
          <w:highlight w:val="none"/>
        </w:rPr>
        <w:fldChar w:fldCharType="begin"/>
      </w:r>
      <w:r>
        <w:rPr>
          <w:highlight w:val="none"/>
        </w:rPr>
        <w:instrText xml:space="preserve"> HYPERLINK \l _Toc1361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_Toc1361 \h </w:instrText>
      </w:r>
      <w:r>
        <w:fldChar w:fldCharType="separate"/>
      </w:r>
      <w:r>
        <w:t>54</w:t>
      </w:r>
      <w:r>
        <w:fldChar w:fldCharType="end"/>
      </w:r>
      <w:r>
        <w:rPr>
          <w:color w:val="auto"/>
          <w:highlight w:val="none"/>
        </w:rPr>
        <w:fldChar w:fldCharType="end"/>
      </w:r>
    </w:p>
    <w:p w14:paraId="28F6DCCC">
      <w:pPr>
        <w:pStyle w:val="10"/>
        <w:tabs>
          <w:tab w:val="right" w:leader="dot" w:pos="8306"/>
          <w:tab w:val="clear" w:pos="8296"/>
        </w:tabs>
      </w:pPr>
      <w:r>
        <w:rPr>
          <w:color w:val="auto"/>
          <w:highlight w:val="none"/>
        </w:rPr>
        <w:fldChar w:fldCharType="begin"/>
      </w:r>
      <w:r>
        <w:rPr>
          <w:highlight w:val="none"/>
        </w:rPr>
        <w:instrText xml:space="preserve"> HYPERLINK \l _Toc19472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_Toc19472 \h </w:instrText>
      </w:r>
      <w:r>
        <w:fldChar w:fldCharType="separate"/>
      </w:r>
      <w:r>
        <w:t>54</w:t>
      </w:r>
      <w:r>
        <w:fldChar w:fldCharType="end"/>
      </w:r>
      <w:r>
        <w:rPr>
          <w:color w:val="auto"/>
          <w:highlight w:val="none"/>
        </w:rPr>
        <w:fldChar w:fldCharType="end"/>
      </w:r>
    </w:p>
    <w:p w14:paraId="3E39EE89">
      <w:pPr>
        <w:pStyle w:val="16"/>
        <w:tabs>
          <w:tab w:val="right" w:leader="dot" w:pos="8306"/>
          <w:tab w:val="clear" w:pos="8296"/>
        </w:tabs>
      </w:pPr>
      <w:r>
        <w:rPr>
          <w:color w:val="auto"/>
          <w:highlight w:val="none"/>
        </w:rPr>
        <w:fldChar w:fldCharType="begin"/>
      </w:r>
      <w:r>
        <w:rPr>
          <w:highlight w:val="none"/>
        </w:rPr>
        <w:instrText xml:space="preserve"> HYPERLINK \l _Toc25935 </w:instrText>
      </w:r>
      <w:r>
        <w:rPr>
          <w:highlight w:val="none"/>
        </w:rPr>
        <w:fldChar w:fldCharType="separate"/>
      </w:r>
      <w:r>
        <w:rPr>
          <w:rFonts w:hint="eastAsia" w:ascii="黑体" w:hAnsi="宋体" w:eastAsia="黑体"/>
          <w:szCs w:val="32"/>
          <w:lang w:eastAsia="zh-CN"/>
        </w:rPr>
        <w:t>五、存</w:t>
      </w:r>
      <w:r>
        <w:rPr>
          <w:rFonts w:hint="eastAsia" w:ascii="黑体" w:hAnsi="宋体" w:eastAsia="黑体"/>
          <w:szCs w:val="32"/>
        </w:rPr>
        <w:t>在主要问题</w:t>
      </w:r>
      <w:r>
        <w:tab/>
      </w:r>
      <w:r>
        <w:fldChar w:fldCharType="begin"/>
      </w:r>
      <w:r>
        <w:instrText xml:space="preserve"> PAGEREF _Toc25935 \h </w:instrText>
      </w:r>
      <w:r>
        <w:fldChar w:fldCharType="separate"/>
      </w:r>
      <w:r>
        <w:t>54</w:t>
      </w:r>
      <w:r>
        <w:fldChar w:fldCharType="end"/>
      </w:r>
      <w:r>
        <w:rPr>
          <w:color w:val="auto"/>
          <w:highlight w:val="none"/>
        </w:rPr>
        <w:fldChar w:fldCharType="end"/>
      </w:r>
    </w:p>
    <w:p w14:paraId="39E98AF7">
      <w:pPr>
        <w:pStyle w:val="16"/>
        <w:tabs>
          <w:tab w:val="right" w:leader="dot" w:pos="8306"/>
          <w:tab w:val="clear" w:pos="8296"/>
        </w:tabs>
      </w:pPr>
      <w:r>
        <w:rPr>
          <w:color w:val="auto"/>
          <w:highlight w:val="none"/>
        </w:rPr>
        <w:fldChar w:fldCharType="begin"/>
      </w:r>
      <w:r>
        <w:rPr>
          <w:highlight w:val="none"/>
        </w:rPr>
        <w:instrText xml:space="preserve"> HYPERLINK \l _Toc16712 </w:instrText>
      </w:r>
      <w:r>
        <w:rPr>
          <w:highlight w:val="none"/>
        </w:rPr>
        <w:fldChar w:fldCharType="separate"/>
      </w:r>
      <w:r>
        <w:rPr>
          <w:rFonts w:hint="eastAsia" w:ascii="黑体" w:hAnsi="宋体" w:eastAsia="黑体"/>
          <w:szCs w:val="32"/>
          <w:lang w:eastAsia="zh-CN"/>
        </w:rPr>
        <w:t>六、</w:t>
      </w:r>
      <w:r>
        <w:rPr>
          <w:rFonts w:hint="eastAsia" w:ascii="黑体" w:hAnsi="宋体" w:eastAsia="黑体"/>
          <w:szCs w:val="32"/>
        </w:rPr>
        <w:t>相关措施建议</w:t>
      </w:r>
      <w:r>
        <w:tab/>
      </w:r>
      <w:r>
        <w:fldChar w:fldCharType="begin"/>
      </w:r>
      <w:r>
        <w:instrText xml:space="preserve"> PAGEREF _Toc16712 \h </w:instrText>
      </w:r>
      <w:r>
        <w:fldChar w:fldCharType="separate"/>
      </w:r>
      <w:r>
        <w:t>54</w:t>
      </w:r>
      <w:r>
        <w:fldChar w:fldCharType="end"/>
      </w:r>
      <w:r>
        <w:rPr>
          <w:color w:val="auto"/>
          <w:highlight w:val="none"/>
        </w:rPr>
        <w:fldChar w:fldCharType="end"/>
      </w:r>
    </w:p>
    <w:p w14:paraId="63918366">
      <w:pPr>
        <w:pStyle w:val="10"/>
        <w:tabs>
          <w:tab w:val="right" w:leader="dot" w:pos="8306"/>
          <w:tab w:val="clear" w:pos="8296"/>
        </w:tabs>
      </w:pPr>
      <w:r>
        <w:rPr>
          <w:color w:val="auto"/>
          <w:highlight w:val="none"/>
        </w:rPr>
        <w:fldChar w:fldCharType="begin"/>
      </w:r>
      <w:r>
        <w:rPr>
          <w:highlight w:val="none"/>
        </w:rPr>
        <w:instrText xml:space="preserve"> HYPERLINK \l _Toc9647 </w:instrText>
      </w:r>
      <w:r>
        <w:rPr>
          <w:highlight w:val="none"/>
        </w:rPr>
        <w:fldChar w:fldCharType="separate"/>
      </w:r>
      <w:r>
        <w:rPr>
          <w:rFonts w:hint="eastAsia" w:ascii="楷体" w:hAnsi="楷体" w:eastAsia="楷体" w:cs="楷体"/>
          <w:szCs w:val="32"/>
        </w:rPr>
        <w:t>（</w:t>
      </w:r>
      <w:r>
        <w:rPr>
          <w:rFonts w:hint="eastAsia" w:ascii="楷体" w:hAnsi="楷体" w:eastAsia="楷体" w:cs="楷体"/>
          <w:szCs w:val="32"/>
          <w:lang w:eastAsia="zh-CN"/>
        </w:rPr>
        <w:t>信息化建设及运行维护费</w:t>
      </w:r>
      <w:r>
        <w:rPr>
          <w:rFonts w:hint="eastAsia" w:ascii="楷体" w:hAnsi="楷体" w:eastAsia="楷体" w:cs="楷体"/>
          <w:szCs w:val="32"/>
        </w:rPr>
        <w:t>项目）</w:t>
      </w:r>
      <w:r>
        <w:tab/>
      </w:r>
      <w:r>
        <w:fldChar w:fldCharType="begin"/>
      </w:r>
      <w:r>
        <w:instrText xml:space="preserve"> PAGEREF _Toc9647 \h </w:instrText>
      </w:r>
      <w:r>
        <w:fldChar w:fldCharType="separate"/>
      </w:r>
      <w:r>
        <w:t>57</w:t>
      </w:r>
      <w:r>
        <w:fldChar w:fldCharType="end"/>
      </w:r>
      <w:r>
        <w:rPr>
          <w:color w:val="auto"/>
          <w:highlight w:val="none"/>
        </w:rPr>
        <w:fldChar w:fldCharType="end"/>
      </w:r>
    </w:p>
    <w:p w14:paraId="40B654D4">
      <w:pPr>
        <w:pStyle w:val="16"/>
        <w:tabs>
          <w:tab w:val="right" w:leader="dot" w:pos="8306"/>
          <w:tab w:val="clear" w:pos="8296"/>
        </w:tabs>
      </w:pPr>
      <w:r>
        <w:rPr>
          <w:color w:val="auto"/>
          <w:highlight w:val="none"/>
        </w:rPr>
        <w:fldChar w:fldCharType="begin"/>
      </w:r>
      <w:r>
        <w:rPr>
          <w:highlight w:val="none"/>
        </w:rPr>
        <w:instrText xml:space="preserve"> HYPERLINK \l _Toc312 </w:instrText>
      </w:r>
      <w:r>
        <w:rPr>
          <w:highlight w:val="none"/>
        </w:rPr>
        <w:fldChar w:fldCharType="separate"/>
      </w:r>
      <w:r>
        <w:rPr>
          <w:rFonts w:hint="eastAsia" w:ascii="黑体" w:hAnsi="宋体" w:eastAsia="黑体"/>
          <w:szCs w:val="32"/>
          <w:lang w:eastAsia="zh-CN"/>
        </w:rPr>
        <w:t>一、</w:t>
      </w:r>
      <w:r>
        <w:rPr>
          <w:rFonts w:hint="eastAsia" w:ascii="黑体" w:hAnsi="宋体" w:eastAsia="黑体"/>
          <w:szCs w:val="32"/>
        </w:rPr>
        <w:t>基本情况</w:t>
      </w:r>
      <w:r>
        <w:tab/>
      </w:r>
      <w:r>
        <w:fldChar w:fldCharType="begin"/>
      </w:r>
      <w:r>
        <w:instrText xml:space="preserve"> PAGEREF _Toc312 \h </w:instrText>
      </w:r>
      <w:r>
        <w:fldChar w:fldCharType="separate"/>
      </w:r>
      <w:r>
        <w:t>57</w:t>
      </w:r>
      <w:r>
        <w:fldChar w:fldCharType="end"/>
      </w:r>
      <w:r>
        <w:rPr>
          <w:color w:val="auto"/>
          <w:highlight w:val="none"/>
        </w:rPr>
        <w:fldChar w:fldCharType="end"/>
      </w:r>
    </w:p>
    <w:p w14:paraId="5178C484">
      <w:pPr>
        <w:pStyle w:val="16"/>
        <w:tabs>
          <w:tab w:val="right" w:leader="dot" w:pos="8306"/>
          <w:tab w:val="clear" w:pos="8296"/>
        </w:tabs>
      </w:pPr>
      <w:r>
        <w:rPr>
          <w:color w:val="auto"/>
          <w:highlight w:val="none"/>
        </w:rPr>
        <w:fldChar w:fldCharType="begin"/>
      </w:r>
      <w:r>
        <w:rPr>
          <w:highlight w:val="none"/>
        </w:rPr>
        <w:instrText xml:space="preserve"> HYPERLINK \l _Toc4629 </w:instrText>
      </w:r>
      <w:r>
        <w:rPr>
          <w:highlight w:val="none"/>
        </w:rPr>
        <w:fldChar w:fldCharType="separate"/>
      </w:r>
      <w:r>
        <w:rPr>
          <w:rFonts w:hint="eastAsia" w:ascii="黑体" w:hAnsi="黑体" w:eastAsia="黑体" w:cs="黑体"/>
          <w:szCs w:val="32"/>
        </w:rPr>
        <w:t>二、评价工作开展情况</w:t>
      </w:r>
      <w:r>
        <w:tab/>
      </w:r>
      <w:r>
        <w:fldChar w:fldCharType="begin"/>
      </w:r>
      <w:r>
        <w:instrText xml:space="preserve"> PAGEREF _Toc4629 \h </w:instrText>
      </w:r>
      <w:r>
        <w:fldChar w:fldCharType="separate"/>
      </w:r>
      <w:r>
        <w:t>57</w:t>
      </w:r>
      <w:r>
        <w:fldChar w:fldCharType="end"/>
      </w:r>
      <w:r>
        <w:rPr>
          <w:color w:val="auto"/>
          <w:highlight w:val="none"/>
        </w:rPr>
        <w:fldChar w:fldCharType="end"/>
      </w:r>
    </w:p>
    <w:p w14:paraId="1A7044D8">
      <w:pPr>
        <w:pStyle w:val="16"/>
        <w:tabs>
          <w:tab w:val="right" w:leader="dot" w:pos="8306"/>
          <w:tab w:val="clear" w:pos="8296"/>
        </w:tabs>
      </w:pPr>
      <w:r>
        <w:rPr>
          <w:color w:val="auto"/>
          <w:highlight w:val="none"/>
        </w:rPr>
        <w:fldChar w:fldCharType="begin"/>
      </w:r>
      <w:r>
        <w:rPr>
          <w:highlight w:val="none"/>
        </w:rPr>
        <w:instrText xml:space="preserve"> HYPERLINK \l _Toc13585 </w:instrText>
      </w:r>
      <w:r>
        <w:rPr>
          <w:highlight w:val="none"/>
        </w:rPr>
        <w:fldChar w:fldCharType="separate"/>
      </w:r>
      <w:r>
        <w:rPr>
          <w:rFonts w:hint="eastAsia" w:ascii="黑体" w:hAnsi="宋体" w:eastAsia="黑体"/>
          <w:szCs w:val="32"/>
          <w:lang w:eastAsia="zh-CN"/>
        </w:rPr>
        <w:t>三、</w:t>
      </w:r>
      <w:r>
        <w:rPr>
          <w:rFonts w:hint="eastAsia" w:ascii="黑体" w:hAnsi="宋体" w:eastAsia="黑体"/>
          <w:szCs w:val="32"/>
        </w:rPr>
        <w:t>综合评价结论</w:t>
      </w:r>
      <w:r>
        <w:tab/>
      </w:r>
      <w:r>
        <w:fldChar w:fldCharType="begin"/>
      </w:r>
      <w:r>
        <w:instrText xml:space="preserve"> PAGEREF _Toc13585 \h </w:instrText>
      </w:r>
      <w:r>
        <w:fldChar w:fldCharType="separate"/>
      </w:r>
      <w:r>
        <w:t>58</w:t>
      </w:r>
      <w:r>
        <w:fldChar w:fldCharType="end"/>
      </w:r>
      <w:r>
        <w:rPr>
          <w:color w:val="auto"/>
          <w:highlight w:val="none"/>
        </w:rPr>
        <w:fldChar w:fldCharType="end"/>
      </w:r>
    </w:p>
    <w:p w14:paraId="5E2C209B">
      <w:pPr>
        <w:pStyle w:val="16"/>
        <w:tabs>
          <w:tab w:val="right" w:leader="dot" w:pos="8306"/>
          <w:tab w:val="clear" w:pos="8296"/>
        </w:tabs>
      </w:pPr>
      <w:r>
        <w:rPr>
          <w:color w:val="auto"/>
          <w:highlight w:val="none"/>
        </w:rPr>
        <w:fldChar w:fldCharType="begin"/>
      </w:r>
      <w:r>
        <w:rPr>
          <w:highlight w:val="none"/>
        </w:rPr>
        <w:instrText xml:space="preserve"> HYPERLINK \l _Toc29433 </w:instrText>
      </w:r>
      <w:r>
        <w:rPr>
          <w:highlight w:val="none"/>
        </w:rPr>
        <w:fldChar w:fldCharType="separate"/>
      </w:r>
      <w:r>
        <w:rPr>
          <w:rFonts w:hint="eastAsia" w:ascii="黑体" w:hAnsi="黑体" w:eastAsia="黑体" w:cs="黑体"/>
          <w:bCs/>
          <w:szCs w:val="32"/>
        </w:rPr>
        <w:t>四、绩效评价分析</w:t>
      </w:r>
      <w:r>
        <w:tab/>
      </w:r>
      <w:r>
        <w:fldChar w:fldCharType="begin"/>
      </w:r>
      <w:r>
        <w:instrText xml:space="preserve"> PAGEREF _Toc29433 \h </w:instrText>
      </w:r>
      <w:r>
        <w:fldChar w:fldCharType="separate"/>
      </w:r>
      <w:r>
        <w:t>58</w:t>
      </w:r>
      <w:r>
        <w:fldChar w:fldCharType="end"/>
      </w:r>
      <w:r>
        <w:rPr>
          <w:color w:val="auto"/>
          <w:highlight w:val="none"/>
        </w:rPr>
        <w:fldChar w:fldCharType="end"/>
      </w:r>
    </w:p>
    <w:p w14:paraId="687A7EEA">
      <w:pPr>
        <w:pStyle w:val="10"/>
        <w:tabs>
          <w:tab w:val="right" w:leader="dot" w:pos="8306"/>
          <w:tab w:val="clear" w:pos="8296"/>
        </w:tabs>
      </w:pPr>
      <w:r>
        <w:rPr>
          <w:color w:val="auto"/>
          <w:highlight w:val="none"/>
        </w:rPr>
        <w:fldChar w:fldCharType="begin"/>
      </w:r>
      <w:r>
        <w:rPr>
          <w:highlight w:val="none"/>
        </w:rPr>
        <w:instrText xml:space="preserve"> HYPERLINK \l _Toc6810 </w:instrText>
      </w:r>
      <w:r>
        <w:rPr>
          <w:highlight w:val="none"/>
        </w:rPr>
        <w:fldChar w:fldCharType="separate"/>
      </w:r>
      <w:r>
        <w:rPr>
          <w:rFonts w:hint="eastAsia" w:ascii="楷体_GB2312" w:hAnsi="宋体" w:eastAsia="楷体_GB2312"/>
          <w:szCs w:val="32"/>
        </w:rPr>
        <w:t>（一）项目决策情况</w:t>
      </w:r>
      <w:r>
        <w:tab/>
      </w:r>
      <w:r>
        <w:fldChar w:fldCharType="begin"/>
      </w:r>
      <w:r>
        <w:instrText xml:space="preserve"> PAGEREF _Toc6810 \h </w:instrText>
      </w:r>
      <w:r>
        <w:fldChar w:fldCharType="separate"/>
      </w:r>
      <w:r>
        <w:t>58</w:t>
      </w:r>
      <w:r>
        <w:fldChar w:fldCharType="end"/>
      </w:r>
      <w:r>
        <w:rPr>
          <w:color w:val="auto"/>
          <w:highlight w:val="none"/>
        </w:rPr>
        <w:fldChar w:fldCharType="end"/>
      </w:r>
    </w:p>
    <w:p w14:paraId="0DC9E108">
      <w:pPr>
        <w:pStyle w:val="10"/>
        <w:tabs>
          <w:tab w:val="right" w:leader="dot" w:pos="8306"/>
          <w:tab w:val="clear" w:pos="8296"/>
        </w:tabs>
      </w:pPr>
      <w:r>
        <w:rPr>
          <w:color w:val="auto"/>
          <w:highlight w:val="none"/>
        </w:rPr>
        <w:fldChar w:fldCharType="begin"/>
      </w:r>
      <w:r>
        <w:rPr>
          <w:highlight w:val="none"/>
        </w:rPr>
        <w:instrText xml:space="preserve"> HYPERLINK \l _Toc15832 </w:instrText>
      </w:r>
      <w:r>
        <w:rPr>
          <w:highlight w:val="none"/>
        </w:rPr>
        <w:fldChar w:fldCharType="separate"/>
      </w:r>
      <w:r>
        <w:rPr>
          <w:rFonts w:hint="eastAsia" w:ascii="楷体_GB2312" w:hAnsi="宋体" w:eastAsia="楷体_GB2312"/>
          <w:szCs w:val="32"/>
        </w:rPr>
        <w:t>（七） 项目管理情况</w:t>
      </w:r>
      <w:r>
        <w:tab/>
      </w:r>
      <w:r>
        <w:fldChar w:fldCharType="begin"/>
      </w:r>
      <w:r>
        <w:instrText xml:space="preserve"> PAGEREF _Toc15832 \h </w:instrText>
      </w:r>
      <w:r>
        <w:fldChar w:fldCharType="separate"/>
      </w:r>
      <w:r>
        <w:t>58</w:t>
      </w:r>
      <w:r>
        <w:fldChar w:fldCharType="end"/>
      </w:r>
      <w:r>
        <w:rPr>
          <w:color w:val="auto"/>
          <w:highlight w:val="none"/>
        </w:rPr>
        <w:fldChar w:fldCharType="end"/>
      </w:r>
    </w:p>
    <w:p w14:paraId="08DF169F">
      <w:pPr>
        <w:pStyle w:val="10"/>
        <w:tabs>
          <w:tab w:val="right" w:leader="dot" w:pos="8306"/>
          <w:tab w:val="clear" w:pos="8296"/>
        </w:tabs>
      </w:pPr>
      <w:r>
        <w:rPr>
          <w:color w:val="auto"/>
          <w:highlight w:val="none"/>
        </w:rPr>
        <w:fldChar w:fldCharType="begin"/>
      </w:r>
      <w:r>
        <w:rPr>
          <w:highlight w:val="none"/>
        </w:rPr>
        <w:instrText xml:space="preserve"> HYPERLINK \l _Toc2855 </w:instrText>
      </w:r>
      <w:r>
        <w:rPr>
          <w:highlight w:val="none"/>
        </w:rPr>
        <w:fldChar w:fldCharType="separate"/>
      </w:r>
      <w:r>
        <w:rPr>
          <w:rFonts w:hint="eastAsia" w:ascii="楷体_GB2312" w:hAnsi="宋体" w:eastAsia="楷体_GB2312"/>
          <w:szCs w:val="32"/>
        </w:rPr>
        <w:t>（三）项目产出情况</w:t>
      </w:r>
      <w:r>
        <w:tab/>
      </w:r>
      <w:r>
        <w:fldChar w:fldCharType="begin"/>
      </w:r>
      <w:r>
        <w:instrText xml:space="preserve"> PAGEREF _Toc2855 \h </w:instrText>
      </w:r>
      <w:r>
        <w:fldChar w:fldCharType="separate"/>
      </w:r>
      <w:r>
        <w:t>58</w:t>
      </w:r>
      <w:r>
        <w:fldChar w:fldCharType="end"/>
      </w:r>
      <w:r>
        <w:rPr>
          <w:color w:val="auto"/>
          <w:highlight w:val="none"/>
        </w:rPr>
        <w:fldChar w:fldCharType="end"/>
      </w:r>
    </w:p>
    <w:p w14:paraId="3B2C397E">
      <w:pPr>
        <w:pStyle w:val="10"/>
        <w:tabs>
          <w:tab w:val="right" w:leader="dot" w:pos="8306"/>
          <w:tab w:val="clear" w:pos="8296"/>
        </w:tabs>
      </w:pPr>
      <w:r>
        <w:rPr>
          <w:color w:val="auto"/>
          <w:highlight w:val="none"/>
        </w:rPr>
        <w:fldChar w:fldCharType="begin"/>
      </w:r>
      <w:r>
        <w:rPr>
          <w:highlight w:val="none"/>
        </w:rPr>
        <w:instrText xml:space="preserve"> HYPERLINK \l _Toc11731 </w:instrText>
      </w:r>
      <w:r>
        <w:rPr>
          <w:highlight w:val="none"/>
        </w:rPr>
        <w:fldChar w:fldCharType="separate"/>
      </w:r>
      <w:r>
        <w:rPr>
          <w:rFonts w:hint="eastAsia" w:ascii="楷体_GB2312" w:hAnsi="宋体" w:eastAsia="楷体_GB2312"/>
          <w:szCs w:val="32"/>
        </w:rPr>
        <w:t>（四）项目效益情况。</w:t>
      </w:r>
      <w:r>
        <w:tab/>
      </w:r>
      <w:r>
        <w:fldChar w:fldCharType="begin"/>
      </w:r>
      <w:r>
        <w:instrText xml:space="preserve"> PAGEREF _Toc11731 \h </w:instrText>
      </w:r>
      <w:r>
        <w:fldChar w:fldCharType="separate"/>
      </w:r>
      <w:r>
        <w:t>58</w:t>
      </w:r>
      <w:r>
        <w:fldChar w:fldCharType="end"/>
      </w:r>
      <w:r>
        <w:rPr>
          <w:color w:val="auto"/>
          <w:highlight w:val="none"/>
        </w:rPr>
        <w:fldChar w:fldCharType="end"/>
      </w:r>
    </w:p>
    <w:p w14:paraId="3B8F50D2">
      <w:pPr>
        <w:pStyle w:val="16"/>
        <w:tabs>
          <w:tab w:val="right" w:leader="dot" w:pos="8306"/>
          <w:tab w:val="clear" w:pos="8296"/>
        </w:tabs>
      </w:pPr>
      <w:r>
        <w:rPr>
          <w:color w:val="auto"/>
          <w:highlight w:val="none"/>
        </w:rPr>
        <w:fldChar w:fldCharType="begin"/>
      </w:r>
      <w:r>
        <w:rPr>
          <w:highlight w:val="none"/>
        </w:rPr>
        <w:instrText xml:space="preserve"> HYPERLINK \l _Toc22264 </w:instrText>
      </w:r>
      <w:r>
        <w:rPr>
          <w:highlight w:val="none"/>
        </w:rPr>
        <w:fldChar w:fldCharType="separate"/>
      </w:r>
      <w:r>
        <w:rPr>
          <w:rFonts w:hint="eastAsia" w:ascii="黑体" w:hAnsi="宋体" w:eastAsia="黑体"/>
          <w:szCs w:val="32"/>
          <w:lang w:eastAsia="zh-CN"/>
        </w:rPr>
        <w:t>五、</w:t>
      </w:r>
      <w:r>
        <w:rPr>
          <w:rFonts w:hint="eastAsia" w:ascii="黑体" w:hAnsi="宋体" w:eastAsia="黑体"/>
          <w:szCs w:val="32"/>
        </w:rPr>
        <w:t>存在主要问题</w:t>
      </w:r>
      <w:r>
        <w:tab/>
      </w:r>
      <w:r>
        <w:fldChar w:fldCharType="begin"/>
      </w:r>
      <w:r>
        <w:instrText xml:space="preserve"> PAGEREF _Toc22264 \h </w:instrText>
      </w:r>
      <w:r>
        <w:fldChar w:fldCharType="separate"/>
      </w:r>
      <w:r>
        <w:t>59</w:t>
      </w:r>
      <w:r>
        <w:fldChar w:fldCharType="end"/>
      </w:r>
      <w:r>
        <w:rPr>
          <w:color w:val="auto"/>
          <w:highlight w:val="none"/>
        </w:rPr>
        <w:fldChar w:fldCharType="end"/>
      </w:r>
    </w:p>
    <w:p w14:paraId="0C0893AB">
      <w:pPr>
        <w:pStyle w:val="16"/>
        <w:tabs>
          <w:tab w:val="right" w:leader="dot" w:pos="8306"/>
          <w:tab w:val="clear" w:pos="8296"/>
        </w:tabs>
      </w:pPr>
      <w:r>
        <w:rPr>
          <w:color w:val="auto"/>
          <w:highlight w:val="none"/>
        </w:rPr>
        <w:fldChar w:fldCharType="begin"/>
      </w:r>
      <w:r>
        <w:rPr>
          <w:highlight w:val="none"/>
        </w:rPr>
        <w:instrText xml:space="preserve"> HYPERLINK \l _Toc21821 </w:instrText>
      </w:r>
      <w:r>
        <w:rPr>
          <w:highlight w:val="none"/>
        </w:rPr>
        <w:fldChar w:fldCharType="separate"/>
      </w:r>
      <w:r>
        <w:rPr>
          <w:rFonts w:hint="eastAsia" w:ascii="黑体" w:hAnsi="宋体" w:eastAsia="黑体"/>
          <w:szCs w:val="32"/>
          <w:lang w:eastAsia="zh-CN"/>
        </w:rPr>
        <w:t>六、</w:t>
      </w:r>
      <w:r>
        <w:rPr>
          <w:rFonts w:hint="eastAsia" w:ascii="黑体" w:hAnsi="宋体" w:eastAsia="黑体"/>
          <w:szCs w:val="32"/>
        </w:rPr>
        <w:t>相关措施建议</w:t>
      </w:r>
      <w:r>
        <w:tab/>
      </w:r>
      <w:r>
        <w:fldChar w:fldCharType="begin"/>
      </w:r>
      <w:r>
        <w:instrText xml:space="preserve"> PAGEREF _Toc21821 \h </w:instrText>
      </w:r>
      <w:r>
        <w:fldChar w:fldCharType="separate"/>
      </w:r>
      <w:r>
        <w:t>59</w:t>
      </w:r>
      <w:r>
        <w:fldChar w:fldCharType="end"/>
      </w:r>
      <w:r>
        <w:rPr>
          <w:color w:val="auto"/>
          <w:highlight w:val="none"/>
        </w:rPr>
        <w:fldChar w:fldCharType="end"/>
      </w:r>
    </w:p>
    <w:p w14:paraId="1B3575FB">
      <w:pPr>
        <w:pStyle w:val="15"/>
        <w:tabs>
          <w:tab w:val="right" w:leader="dot" w:pos="8306"/>
          <w:tab w:val="clear" w:pos="8296"/>
        </w:tabs>
      </w:pPr>
      <w:r>
        <w:rPr>
          <w:color w:val="auto"/>
          <w:highlight w:val="none"/>
        </w:rPr>
        <w:fldChar w:fldCharType="begin"/>
      </w:r>
      <w:r>
        <w:rPr>
          <w:highlight w:val="none"/>
        </w:rPr>
        <w:instrText xml:space="preserve"> HYPERLINK \l _Toc9667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_Toc9667 \h </w:instrText>
      </w:r>
      <w:r>
        <w:fldChar w:fldCharType="separate"/>
      </w:r>
      <w:r>
        <w:t>62</w:t>
      </w:r>
      <w:r>
        <w:fldChar w:fldCharType="end"/>
      </w:r>
      <w:r>
        <w:rPr>
          <w:color w:val="auto"/>
          <w:highlight w:val="none"/>
        </w:rPr>
        <w:fldChar w:fldCharType="end"/>
      </w:r>
    </w:p>
    <w:p w14:paraId="5413BDAB">
      <w:pPr>
        <w:pStyle w:val="16"/>
        <w:tabs>
          <w:tab w:val="right" w:leader="dot" w:pos="8306"/>
          <w:tab w:val="clear" w:pos="8296"/>
        </w:tabs>
      </w:pPr>
      <w:r>
        <w:rPr>
          <w:color w:val="auto"/>
          <w:highlight w:val="none"/>
        </w:rPr>
        <w:fldChar w:fldCharType="begin"/>
      </w:r>
      <w:r>
        <w:rPr>
          <w:highlight w:val="none"/>
        </w:rPr>
        <w:instrText xml:space="preserve"> HYPERLINK \l _Toc26846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_Toc26846 \h </w:instrText>
      </w:r>
      <w:r>
        <w:fldChar w:fldCharType="separate"/>
      </w:r>
      <w:r>
        <w:t>62</w:t>
      </w:r>
      <w:r>
        <w:fldChar w:fldCharType="end"/>
      </w:r>
      <w:r>
        <w:rPr>
          <w:color w:val="auto"/>
          <w:highlight w:val="none"/>
        </w:rPr>
        <w:fldChar w:fldCharType="end"/>
      </w:r>
    </w:p>
    <w:p w14:paraId="45B218BC">
      <w:pPr>
        <w:pStyle w:val="16"/>
        <w:tabs>
          <w:tab w:val="right" w:leader="dot" w:pos="8306"/>
          <w:tab w:val="clear" w:pos="8296"/>
        </w:tabs>
      </w:pPr>
      <w:r>
        <w:rPr>
          <w:color w:val="auto"/>
          <w:highlight w:val="none"/>
        </w:rPr>
        <w:fldChar w:fldCharType="begin"/>
      </w:r>
      <w:r>
        <w:rPr>
          <w:highlight w:val="none"/>
        </w:rPr>
        <w:instrText xml:space="preserve"> HYPERLINK \l _Toc32115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_Toc32115 \h </w:instrText>
      </w:r>
      <w:r>
        <w:fldChar w:fldCharType="separate"/>
      </w:r>
      <w:r>
        <w:t>62</w:t>
      </w:r>
      <w:r>
        <w:fldChar w:fldCharType="end"/>
      </w:r>
      <w:r>
        <w:rPr>
          <w:color w:val="auto"/>
          <w:highlight w:val="none"/>
        </w:rPr>
        <w:fldChar w:fldCharType="end"/>
      </w:r>
    </w:p>
    <w:p w14:paraId="0E194DEB">
      <w:pPr>
        <w:pStyle w:val="16"/>
        <w:tabs>
          <w:tab w:val="right" w:leader="dot" w:pos="8306"/>
          <w:tab w:val="clear" w:pos="8296"/>
        </w:tabs>
      </w:pPr>
      <w:r>
        <w:rPr>
          <w:color w:val="auto"/>
          <w:highlight w:val="none"/>
        </w:rPr>
        <w:fldChar w:fldCharType="begin"/>
      </w:r>
      <w:r>
        <w:rPr>
          <w:highlight w:val="none"/>
        </w:rPr>
        <w:instrText xml:space="preserve"> HYPERLINK \l _Toc29236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_Toc29236 \h </w:instrText>
      </w:r>
      <w:r>
        <w:fldChar w:fldCharType="separate"/>
      </w:r>
      <w:r>
        <w:t>62</w:t>
      </w:r>
      <w:r>
        <w:fldChar w:fldCharType="end"/>
      </w:r>
      <w:r>
        <w:rPr>
          <w:color w:val="auto"/>
          <w:highlight w:val="none"/>
        </w:rPr>
        <w:fldChar w:fldCharType="end"/>
      </w:r>
    </w:p>
    <w:p w14:paraId="40FA3A8D">
      <w:pPr>
        <w:pStyle w:val="16"/>
        <w:tabs>
          <w:tab w:val="right" w:leader="dot" w:pos="8306"/>
          <w:tab w:val="clear" w:pos="8296"/>
        </w:tabs>
      </w:pPr>
      <w:r>
        <w:rPr>
          <w:color w:val="auto"/>
          <w:highlight w:val="none"/>
        </w:rPr>
        <w:fldChar w:fldCharType="begin"/>
      </w:r>
      <w:r>
        <w:rPr>
          <w:highlight w:val="none"/>
        </w:rPr>
        <w:instrText xml:space="preserve"> HYPERLINK \l _Toc22497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_Toc22497 \h </w:instrText>
      </w:r>
      <w:r>
        <w:fldChar w:fldCharType="separate"/>
      </w:r>
      <w:r>
        <w:t>62</w:t>
      </w:r>
      <w:r>
        <w:fldChar w:fldCharType="end"/>
      </w:r>
      <w:r>
        <w:rPr>
          <w:color w:val="auto"/>
          <w:highlight w:val="none"/>
        </w:rPr>
        <w:fldChar w:fldCharType="end"/>
      </w:r>
    </w:p>
    <w:p w14:paraId="6E2F1AE7">
      <w:pPr>
        <w:pStyle w:val="16"/>
        <w:tabs>
          <w:tab w:val="right" w:leader="dot" w:pos="8306"/>
          <w:tab w:val="clear" w:pos="8296"/>
        </w:tabs>
      </w:pPr>
      <w:r>
        <w:rPr>
          <w:color w:val="auto"/>
          <w:highlight w:val="none"/>
        </w:rPr>
        <w:fldChar w:fldCharType="begin"/>
      </w:r>
      <w:r>
        <w:rPr>
          <w:highlight w:val="none"/>
        </w:rPr>
        <w:instrText xml:space="preserve"> HYPERLINK \l _Toc2236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_Toc2236 \h </w:instrText>
      </w:r>
      <w:r>
        <w:fldChar w:fldCharType="separate"/>
      </w:r>
      <w:r>
        <w:t>62</w:t>
      </w:r>
      <w:r>
        <w:fldChar w:fldCharType="end"/>
      </w:r>
      <w:r>
        <w:rPr>
          <w:color w:val="auto"/>
          <w:highlight w:val="none"/>
        </w:rPr>
        <w:fldChar w:fldCharType="end"/>
      </w:r>
    </w:p>
    <w:p w14:paraId="5231BAED">
      <w:pPr>
        <w:pStyle w:val="16"/>
        <w:tabs>
          <w:tab w:val="right" w:leader="dot" w:pos="8306"/>
          <w:tab w:val="clear" w:pos="8296"/>
        </w:tabs>
      </w:pPr>
      <w:r>
        <w:rPr>
          <w:color w:val="auto"/>
          <w:highlight w:val="none"/>
        </w:rPr>
        <w:fldChar w:fldCharType="begin"/>
      </w:r>
      <w:r>
        <w:rPr>
          <w:highlight w:val="none"/>
        </w:rPr>
        <w:instrText xml:space="preserve"> HYPERLINK \l _Toc1912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_Toc1912 \h </w:instrText>
      </w:r>
      <w:r>
        <w:fldChar w:fldCharType="separate"/>
      </w:r>
      <w:r>
        <w:t>62</w:t>
      </w:r>
      <w:r>
        <w:fldChar w:fldCharType="end"/>
      </w:r>
      <w:r>
        <w:rPr>
          <w:color w:val="auto"/>
          <w:highlight w:val="none"/>
        </w:rPr>
        <w:fldChar w:fldCharType="end"/>
      </w:r>
    </w:p>
    <w:p w14:paraId="74A23AFD">
      <w:pPr>
        <w:pStyle w:val="16"/>
        <w:tabs>
          <w:tab w:val="right" w:leader="dot" w:pos="8306"/>
          <w:tab w:val="clear" w:pos="8296"/>
        </w:tabs>
      </w:pPr>
      <w:r>
        <w:rPr>
          <w:color w:val="auto"/>
          <w:highlight w:val="none"/>
        </w:rPr>
        <w:fldChar w:fldCharType="begin"/>
      </w:r>
      <w:r>
        <w:rPr>
          <w:highlight w:val="none"/>
        </w:rPr>
        <w:instrText xml:space="preserve"> HYPERLINK \l _Toc29324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_Toc29324 \h </w:instrText>
      </w:r>
      <w:r>
        <w:fldChar w:fldCharType="separate"/>
      </w:r>
      <w:r>
        <w:t>62</w:t>
      </w:r>
      <w:r>
        <w:fldChar w:fldCharType="end"/>
      </w:r>
      <w:r>
        <w:rPr>
          <w:color w:val="auto"/>
          <w:highlight w:val="none"/>
        </w:rPr>
        <w:fldChar w:fldCharType="end"/>
      </w:r>
    </w:p>
    <w:p w14:paraId="3C221578">
      <w:pPr>
        <w:pStyle w:val="16"/>
        <w:tabs>
          <w:tab w:val="right" w:leader="dot" w:pos="8306"/>
          <w:tab w:val="clear" w:pos="8296"/>
        </w:tabs>
      </w:pPr>
      <w:r>
        <w:rPr>
          <w:color w:val="auto"/>
          <w:highlight w:val="none"/>
        </w:rPr>
        <w:fldChar w:fldCharType="begin"/>
      </w:r>
      <w:r>
        <w:rPr>
          <w:highlight w:val="none"/>
        </w:rPr>
        <w:instrText xml:space="preserve"> HYPERLINK \l _Toc27109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_Toc27109 \h </w:instrText>
      </w:r>
      <w:r>
        <w:fldChar w:fldCharType="separate"/>
      </w:r>
      <w:r>
        <w:t>62</w:t>
      </w:r>
      <w:r>
        <w:fldChar w:fldCharType="end"/>
      </w:r>
      <w:r>
        <w:rPr>
          <w:color w:val="auto"/>
          <w:highlight w:val="none"/>
        </w:rPr>
        <w:fldChar w:fldCharType="end"/>
      </w:r>
    </w:p>
    <w:p w14:paraId="1240BFEF">
      <w:pPr>
        <w:pStyle w:val="16"/>
        <w:tabs>
          <w:tab w:val="right" w:leader="dot" w:pos="8306"/>
          <w:tab w:val="clear" w:pos="8296"/>
        </w:tabs>
      </w:pPr>
      <w:r>
        <w:rPr>
          <w:color w:val="auto"/>
          <w:highlight w:val="none"/>
        </w:rPr>
        <w:fldChar w:fldCharType="begin"/>
      </w:r>
      <w:r>
        <w:rPr>
          <w:highlight w:val="none"/>
        </w:rPr>
        <w:instrText xml:space="preserve"> HYPERLINK \l _Toc20172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_Toc20172 \h </w:instrText>
      </w:r>
      <w:r>
        <w:fldChar w:fldCharType="separate"/>
      </w:r>
      <w:r>
        <w:t>62</w:t>
      </w:r>
      <w:r>
        <w:fldChar w:fldCharType="end"/>
      </w:r>
      <w:r>
        <w:rPr>
          <w:color w:val="auto"/>
          <w:highlight w:val="none"/>
        </w:rPr>
        <w:fldChar w:fldCharType="end"/>
      </w:r>
    </w:p>
    <w:p w14:paraId="77618FDC">
      <w:pPr>
        <w:pStyle w:val="16"/>
        <w:tabs>
          <w:tab w:val="right" w:leader="dot" w:pos="8306"/>
          <w:tab w:val="clear" w:pos="8296"/>
        </w:tabs>
      </w:pPr>
      <w:r>
        <w:rPr>
          <w:color w:val="auto"/>
          <w:highlight w:val="none"/>
        </w:rPr>
        <w:fldChar w:fldCharType="begin"/>
      </w:r>
      <w:r>
        <w:rPr>
          <w:highlight w:val="none"/>
        </w:rPr>
        <w:instrText xml:space="preserve"> HYPERLINK \l _Toc8503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_Toc8503 \h </w:instrText>
      </w:r>
      <w:r>
        <w:fldChar w:fldCharType="separate"/>
      </w:r>
      <w:r>
        <w:t>62</w:t>
      </w:r>
      <w:r>
        <w:fldChar w:fldCharType="end"/>
      </w:r>
      <w:r>
        <w:rPr>
          <w:color w:val="auto"/>
          <w:highlight w:val="none"/>
        </w:rPr>
        <w:fldChar w:fldCharType="end"/>
      </w:r>
    </w:p>
    <w:p w14:paraId="7F9CCE9A">
      <w:pPr>
        <w:pStyle w:val="16"/>
        <w:tabs>
          <w:tab w:val="right" w:leader="dot" w:pos="8306"/>
          <w:tab w:val="clear" w:pos="8296"/>
        </w:tabs>
      </w:pPr>
      <w:r>
        <w:rPr>
          <w:color w:val="auto"/>
          <w:highlight w:val="none"/>
        </w:rPr>
        <w:fldChar w:fldCharType="begin"/>
      </w:r>
      <w:r>
        <w:rPr>
          <w:highlight w:val="none"/>
        </w:rPr>
        <w:instrText xml:space="preserve"> HYPERLINK \l _Toc16580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_Toc16580 \h </w:instrText>
      </w:r>
      <w:r>
        <w:fldChar w:fldCharType="separate"/>
      </w:r>
      <w:r>
        <w:t>62</w:t>
      </w:r>
      <w:r>
        <w:fldChar w:fldCharType="end"/>
      </w:r>
      <w:r>
        <w:rPr>
          <w:color w:val="auto"/>
          <w:highlight w:val="none"/>
        </w:rPr>
        <w:fldChar w:fldCharType="end"/>
      </w:r>
    </w:p>
    <w:p w14:paraId="223F8AE6">
      <w:pPr>
        <w:pStyle w:val="16"/>
        <w:tabs>
          <w:tab w:val="right" w:leader="dot" w:pos="8306"/>
          <w:tab w:val="clear" w:pos="8296"/>
        </w:tabs>
      </w:pPr>
      <w:r>
        <w:rPr>
          <w:color w:val="auto"/>
          <w:highlight w:val="none"/>
        </w:rPr>
        <w:fldChar w:fldCharType="begin"/>
      </w:r>
      <w:r>
        <w:rPr>
          <w:highlight w:val="none"/>
        </w:rPr>
        <w:instrText xml:space="preserve"> HYPERLINK \l _Toc3875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_Toc3875 \h </w:instrText>
      </w:r>
      <w:r>
        <w:fldChar w:fldCharType="separate"/>
      </w:r>
      <w:r>
        <w:t>62</w:t>
      </w:r>
      <w:r>
        <w:fldChar w:fldCharType="end"/>
      </w:r>
      <w:r>
        <w:rPr>
          <w:color w:val="auto"/>
          <w:highlight w:val="none"/>
        </w:rPr>
        <w:fldChar w:fldCharType="end"/>
      </w:r>
    </w:p>
    <w:p w14:paraId="32B08069">
      <w:pPr>
        <w:pStyle w:val="16"/>
        <w:tabs>
          <w:tab w:val="right" w:leader="dot" w:pos="8306"/>
          <w:tab w:val="clear" w:pos="8296"/>
        </w:tabs>
      </w:pPr>
      <w:r>
        <w:rPr>
          <w:color w:val="auto"/>
          <w:highlight w:val="none"/>
        </w:rPr>
        <w:fldChar w:fldCharType="begin"/>
      </w:r>
      <w:r>
        <w:rPr>
          <w:highlight w:val="none"/>
        </w:rPr>
        <w:instrText xml:space="preserve"> HYPERLINK \l _Toc2208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_Toc2208 \h </w:instrText>
      </w:r>
      <w:r>
        <w:fldChar w:fldCharType="separate"/>
      </w:r>
      <w:r>
        <w:t>62</w:t>
      </w:r>
      <w:r>
        <w:fldChar w:fldCharType="end"/>
      </w:r>
      <w:r>
        <w:rPr>
          <w:color w:val="auto"/>
          <w:highlight w:val="none"/>
        </w:rPr>
        <w:fldChar w:fldCharType="end"/>
      </w:r>
    </w:p>
    <w:p w14:paraId="10C4D62A">
      <w:pPr>
        <w:rPr>
          <w:color w:val="auto"/>
          <w:highlight w:val="none"/>
        </w:rPr>
      </w:pPr>
      <w:r>
        <w:rPr>
          <w:color w:val="auto"/>
          <w:highlight w:val="none"/>
        </w:rPr>
        <w:fldChar w:fldCharType="end"/>
      </w:r>
    </w:p>
    <w:p w14:paraId="756C6A5A">
      <w:pPr>
        <w:pStyle w:val="3"/>
        <w:jc w:val="center"/>
        <w:outlineLvl w:val="9"/>
        <w:rPr>
          <w:rFonts w:hint="eastAsia" w:ascii="黑体" w:hAnsi="黑体" w:eastAsia="黑体"/>
          <w:b w:val="0"/>
          <w:color w:val="auto"/>
          <w:highlight w:val="none"/>
        </w:rPr>
      </w:pPr>
      <w:bookmarkStart w:id="18" w:name="_Toc15396599"/>
      <w:bookmarkStart w:id="19" w:name="_Toc15377196"/>
    </w:p>
    <w:p w14:paraId="32CEDACD">
      <w:pPr>
        <w:pStyle w:val="3"/>
        <w:jc w:val="center"/>
        <w:outlineLvl w:val="9"/>
        <w:rPr>
          <w:rFonts w:hint="eastAsia" w:ascii="黑体" w:hAnsi="黑体" w:eastAsia="黑体"/>
          <w:b w:val="0"/>
          <w:color w:val="auto"/>
          <w:highlight w:val="none"/>
        </w:rPr>
      </w:pPr>
    </w:p>
    <w:p w14:paraId="44F86416">
      <w:pPr>
        <w:pStyle w:val="3"/>
        <w:jc w:val="center"/>
        <w:outlineLvl w:val="9"/>
        <w:rPr>
          <w:rFonts w:hint="eastAsia" w:ascii="黑体" w:hAnsi="黑体" w:eastAsia="黑体"/>
          <w:b w:val="0"/>
          <w:color w:val="auto"/>
          <w:highlight w:val="none"/>
        </w:rPr>
      </w:pPr>
    </w:p>
    <w:p w14:paraId="5EDFD7C1">
      <w:pPr>
        <w:pStyle w:val="3"/>
        <w:jc w:val="center"/>
        <w:outlineLvl w:val="9"/>
        <w:rPr>
          <w:rFonts w:hint="eastAsia" w:ascii="黑体" w:hAnsi="黑体" w:eastAsia="黑体"/>
          <w:b w:val="0"/>
          <w:color w:val="auto"/>
          <w:highlight w:val="none"/>
        </w:rPr>
      </w:pPr>
    </w:p>
    <w:p w14:paraId="54962344">
      <w:pPr>
        <w:pStyle w:val="3"/>
        <w:jc w:val="center"/>
        <w:outlineLvl w:val="9"/>
        <w:rPr>
          <w:rFonts w:hint="eastAsia" w:ascii="黑体" w:hAnsi="黑体" w:eastAsia="黑体"/>
          <w:b w:val="0"/>
          <w:color w:val="auto"/>
          <w:highlight w:val="none"/>
        </w:rPr>
      </w:pPr>
    </w:p>
    <w:p w14:paraId="3985A167">
      <w:pPr>
        <w:pStyle w:val="3"/>
        <w:jc w:val="center"/>
        <w:outlineLvl w:val="9"/>
        <w:rPr>
          <w:rFonts w:hint="eastAsia" w:ascii="黑体" w:hAnsi="黑体" w:eastAsia="黑体"/>
          <w:b w:val="0"/>
          <w:color w:val="auto"/>
          <w:highlight w:val="none"/>
        </w:rPr>
      </w:pPr>
    </w:p>
    <w:p w14:paraId="70F97C02">
      <w:pPr>
        <w:pStyle w:val="3"/>
        <w:jc w:val="center"/>
        <w:outlineLvl w:val="9"/>
        <w:rPr>
          <w:rFonts w:hint="eastAsia" w:ascii="黑体" w:hAnsi="黑体" w:eastAsia="黑体"/>
          <w:b w:val="0"/>
          <w:color w:val="auto"/>
          <w:highlight w:val="none"/>
        </w:rPr>
      </w:pPr>
    </w:p>
    <w:p w14:paraId="205E02D5">
      <w:pPr>
        <w:pStyle w:val="3"/>
        <w:jc w:val="center"/>
        <w:outlineLvl w:val="9"/>
        <w:rPr>
          <w:rFonts w:hint="eastAsia" w:ascii="黑体" w:hAnsi="黑体" w:eastAsia="黑体"/>
          <w:b w:val="0"/>
          <w:color w:val="auto"/>
          <w:highlight w:val="none"/>
        </w:rPr>
      </w:pPr>
    </w:p>
    <w:p w14:paraId="41CBA297">
      <w:pPr>
        <w:pStyle w:val="3"/>
        <w:jc w:val="center"/>
        <w:outlineLvl w:val="9"/>
        <w:rPr>
          <w:rFonts w:hint="eastAsia" w:ascii="黑体" w:hAnsi="黑体" w:eastAsia="黑体"/>
          <w:b w:val="0"/>
          <w:color w:val="auto"/>
          <w:highlight w:val="none"/>
        </w:rPr>
      </w:pPr>
    </w:p>
    <w:p w14:paraId="44A341CB">
      <w:pPr>
        <w:rPr>
          <w:rFonts w:hint="eastAsia"/>
        </w:rPr>
      </w:pPr>
    </w:p>
    <w:p w14:paraId="72B4C1B0">
      <w:pPr>
        <w:pStyle w:val="3"/>
        <w:jc w:val="center"/>
        <w:outlineLvl w:val="9"/>
        <w:rPr>
          <w:rFonts w:hint="eastAsia" w:ascii="黑体" w:hAnsi="黑体" w:eastAsia="黑体"/>
          <w:b w:val="0"/>
          <w:color w:val="auto"/>
          <w:highlight w:val="none"/>
        </w:rPr>
      </w:pPr>
    </w:p>
    <w:p w14:paraId="6E58D90A">
      <w:pPr>
        <w:rPr>
          <w:rFonts w:hint="eastAsia" w:ascii="黑体" w:hAnsi="黑体" w:eastAsia="黑体"/>
          <w:b w:val="0"/>
          <w:color w:val="auto"/>
          <w:highlight w:val="none"/>
        </w:rPr>
      </w:pPr>
    </w:p>
    <w:p w14:paraId="3CD00C45">
      <w:pPr>
        <w:pStyle w:val="2"/>
        <w:rPr>
          <w:rFonts w:hint="eastAsia"/>
        </w:rPr>
      </w:pPr>
    </w:p>
    <w:p w14:paraId="0036749A">
      <w:pPr>
        <w:pStyle w:val="3"/>
        <w:jc w:val="center"/>
        <w:rPr>
          <w:rStyle w:val="31"/>
          <w:rFonts w:ascii="黑体" w:hAnsi="黑体" w:eastAsia="黑体"/>
          <w:b/>
          <w:bCs w:val="0"/>
          <w:color w:val="auto"/>
          <w:highlight w:val="none"/>
        </w:rPr>
      </w:pPr>
      <w:bookmarkStart w:id="20" w:name="_Toc10547"/>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8"/>
      <w:bookmarkEnd w:id="19"/>
      <w:bookmarkEnd w:id="20"/>
    </w:p>
    <w:p w14:paraId="5B12015E">
      <w:pPr>
        <w:pStyle w:val="4"/>
        <w:numPr>
          <w:ilvl w:val="0"/>
          <w:numId w:val="1"/>
        </w:numPr>
        <w:rPr>
          <w:rFonts w:hint="eastAsia" w:ascii="黑体" w:hAnsi="黑体" w:eastAsia="黑体"/>
          <w:b w:val="0"/>
          <w:color w:val="auto"/>
          <w:highlight w:val="none"/>
          <w:lang w:eastAsia="zh-CN"/>
        </w:rPr>
      </w:pPr>
      <w:bookmarkStart w:id="21" w:name="_Toc15658"/>
      <w:r>
        <w:rPr>
          <w:rFonts w:hint="eastAsia" w:ascii="黑体" w:hAnsi="黑体" w:eastAsia="黑体"/>
          <w:b w:val="0"/>
          <w:color w:val="auto"/>
          <w:highlight w:val="none"/>
          <w:lang w:eastAsia="zh-CN"/>
        </w:rPr>
        <w:t>部门职责</w:t>
      </w:r>
      <w:bookmarkEnd w:id="21"/>
    </w:p>
    <w:p w14:paraId="78EA5464">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1.研究拟订国有资产管理办法和规章制度，依法对区内国有资产管理进行指导和监督。</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3.根据区政府授权，依照《中华人民共和国公司法》《中华人民共和国企业国有资产法》等法律和行政法规履行出资人职责，监管区属国有企业的国有资产。</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5.参与制定国有资本经营预算管理制度；提出所监管企业年度国有资本经营预算建议草案；组织和监督所监管企业国有资本经营预算的执行；编报所监管企业年度国有资本经营决算草案。</w:t>
      </w:r>
    </w:p>
    <w:p w14:paraId="489E58D2">
      <w:pPr>
        <w:ind w:firstLine="640" w:firstLineChars="200"/>
        <w:outlineLvl w:val="2"/>
        <w:rPr>
          <w:rFonts w:hint="eastAsia" w:ascii="仿宋" w:hAnsi="仿宋" w:eastAsia="仿宋" w:cs="仿宋"/>
          <w:color w:val="auto"/>
          <w:sz w:val="32"/>
          <w:szCs w:val="32"/>
          <w:highlight w:val="none"/>
          <w:lang w:val="en-US" w:eastAsia="zh-CN"/>
        </w:rPr>
      </w:pPr>
      <w:bookmarkStart w:id="22" w:name="_Toc18979"/>
      <w:r>
        <w:rPr>
          <w:rFonts w:hint="eastAsia" w:ascii="仿宋" w:hAnsi="仿宋" w:eastAsia="仿宋" w:cs="仿宋"/>
          <w:color w:val="auto"/>
          <w:sz w:val="32"/>
          <w:szCs w:val="32"/>
          <w:highlight w:val="none"/>
          <w:lang w:val="en-US" w:eastAsia="zh-CN"/>
        </w:rPr>
        <w:t>6.协调联系上级在区属国有企业改革发展中的相关事宜。</w:t>
      </w:r>
      <w:bookmarkEnd w:id="22"/>
    </w:p>
    <w:p w14:paraId="1BE51F20">
      <w:pPr>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7.负责所监管国有企业安全生产、职业健康、生态环境保护、审批服务便民化、市场监管、依法治理等工作。</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8.完成区委和区政府交办的其他任务。</w:t>
      </w:r>
    </w:p>
    <w:p w14:paraId="33F4FA65">
      <w:pPr>
        <w:numPr>
          <w:ilvl w:val="0"/>
          <w:numId w:val="0"/>
        </w:numPr>
        <w:rPr>
          <w:rFonts w:hint="eastAsia"/>
          <w:lang w:eastAsia="zh-CN"/>
        </w:rPr>
      </w:pPr>
    </w:p>
    <w:p w14:paraId="0FBAB363">
      <w:pPr>
        <w:pStyle w:val="4"/>
        <w:rPr>
          <w:rStyle w:val="32"/>
          <w:b w:val="0"/>
          <w:bCs w:val="0"/>
          <w:color w:val="auto"/>
          <w:highlight w:val="none"/>
        </w:rPr>
      </w:pPr>
      <w:bookmarkStart w:id="23" w:name="_Toc32590"/>
      <w:bookmarkStart w:id="24" w:name="_Toc15377200"/>
      <w:bookmarkStart w:id="2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23"/>
      <w:bookmarkEnd w:id="24"/>
      <w:bookmarkEnd w:id="25"/>
    </w:p>
    <w:p w14:paraId="0998E634">
      <w:pPr>
        <w:ind w:firstLine="800" w:firstLine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国资局</w:t>
      </w:r>
      <w:r>
        <w:rPr>
          <w:rFonts w:hint="eastAsia" w:ascii="仿宋" w:hAnsi="仿宋" w:eastAsia="仿宋" w:cs="仿宋"/>
          <w:color w:val="auto"/>
          <w:sz w:val="32"/>
          <w:szCs w:val="32"/>
          <w:highlight w:val="none"/>
        </w:rPr>
        <w:t>下属二级单位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个，其中行政单位</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个，参照公务员法管理的事业单位</w:t>
      </w:r>
      <w:r>
        <w:rPr>
          <w:rFonts w:hint="eastAsia" w:ascii="仿宋" w:hAnsi="仿宋" w:eastAsia="仿宋" w:cs="仿宋"/>
          <w:bCs/>
          <w:color w:val="auto"/>
          <w:sz w:val="32"/>
          <w:szCs w:val="32"/>
          <w:highlight w:val="none"/>
          <w:lang w:val="en-US" w:eastAsia="zh-CN"/>
        </w:rPr>
        <w:t>0</w:t>
      </w:r>
      <w:r>
        <w:rPr>
          <w:rFonts w:hint="eastAsia" w:ascii="仿宋" w:hAnsi="仿宋" w:eastAsia="仿宋" w:cs="仿宋"/>
          <w:color w:val="auto"/>
          <w:sz w:val="32"/>
          <w:szCs w:val="32"/>
          <w:highlight w:val="none"/>
        </w:rPr>
        <w:t>个，其他事业单位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w:t>
      </w:r>
    </w:p>
    <w:p w14:paraId="556D2343">
      <w:pPr>
        <w:pStyle w:val="7"/>
        <w:numPr>
          <w:ilvl w:val="0"/>
          <w:numId w:val="0"/>
        </w:numPr>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纳入</w:t>
      </w:r>
      <w:r>
        <w:rPr>
          <w:rFonts w:hint="eastAsia" w:ascii="仿宋" w:hAnsi="仿宋" w:eastAsia="仿宋" w:cs="仿宋"/>
          <w:color w:val="auto"/>
          <w:sz w:val="32"/>
          <w:szCs w:val="32"/>
          <w:highlight w:val="none"/>
          <w:lang w:eastAsia="zh-CN"/>
        </w:rPr>
        <w:t>国资局</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年度部门决算编制范围的二级预算单位包括：</w:t>
      </w:r>
      <w:r>
        <w:rPr>
          <w:rFonts w:hint="eastAsia" w:ascii="仿宋" w:hAnsi="仿宋" w:eastAsia="仿宋" w:cs="仿宋"/>
          <w:color w:val="auto"/>
          <w:sz w:val="32"/>
          <w:szCs w:val="32"/>
          <w:highlight w:val="none"/>
          <w:lang w:val="en-US" w:eastAsia="zh-CN"/>
        </w:rPr>
        <w:t>遂宁市安居区国有资产保障服务中心。</w:t>
      </w:r>
    </w:p>
    <w:p w14:paraId="7AAD7FF0">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F71907F">
      <w:pPr>
        <w:pStyle w:val="3"/>
        <w:ind w:right="440"/>
        <w:jc w:val="center"/>
        <w:rPr>
          <w:rStyle w:val="31"/>
          <w:rFonts w:ascii="黑体" w:hAnsi="黑体" w:eastAsia="黑体"/>
          <w:b w:val="0"/>
          <w:bCs/>
          <w:color w:val="auto"/>
          <w:highlight w:val="none"/>
        </w:rPr>
      </w:pPr>
      <w:bookmarkStart w:id="26" w:name="_Toc15377204"/>
      <w:bookmarkStart w:id="27" w:name="_Toc15396602"/>
      <w:bookmarkStart w:id="28" w:name="_Toc2649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26"/>
      <w:bookmarkEnd w:id="27"/>
      <w:bookmarkEnd w:id="28"/>
    </w:p>
    <w:p w14:paraId="1CE1388F">
      <w:pPr>
        <w:rPr>
          <w:color w:val="auto"/>
          <w:highlight w:val="none"/>
        </w:rPr>
      </w:pPr>
    </w:p>
    <w:p w14:paraId="367DBDE3">
      <w:pPr>
        <w:pStyle w:val="30"/>
        <w:numPr>
          <w:ilvl w:val="0"/>
          <w:numId w:val="2"/>
        </w:numPr>
        <w:spacing w:line="600" w:lineRule="exact"/>
        <w:ind w:firstLineChars="0"/>
        <w:outlineLvl w:val="1"/>
        <w:rPr>
          <w:rStyle w:val="32"/>
          <w:rFonts w:ascii="黑体" w:hAnsi="黑体" w:eastAsia="黑体"/>
          <w:b w:val="0"/>
          <w:color w:val="auto"/>
          <w:highlight w:val="none"/>
        </w:rPr>
      </w:pPr>
      <w:bookmarkStart w:id="29" w:name="_Toc15396603"/>
      <w:bookmarkStart w:id="30" w:name="_Toc15377205"/>
      <w:bookmarkStart w:id="31" w:name="_Toc1051"/>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9"/>
      <w:bookmarkEnd w:id="30"/>
      <w:bookmarkEnd w:id="31"/>
    </w:p>
    <w:p w14:paraId="11D1681C">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87516.89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26367.6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23.15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项目支出减少。</w:t>
      </w:r>
    </w:p>
    <w:p w14:paraId="44DAEC23">
      <w:pPr>
        <w:pStyle w:val="7"/>
        <w:rPr>
          <w:rFonts w:hint="eastAsia" w:ascii="仿宋" w:hAnsi="仿宋" w:eastAsia="仿宋"/>
          <w:color w:val="auto"/>
          <w:sz w:val="32"/>
          <w:szCs w:val="32"/>
          <w:highlight w:val="none"/>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63500</wp:posOffset>
            </wp:positionH>
            <wp:positionV relativeFrom="paragraph">
              <wp:posOffset>74295</wp:posOffset>
            </wp:positionV>
            <wp:extent cx="5104130" cy="2619375"/>
            <wp:effectExtent l="4445" t="4445" r="15875"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A137386">
      <w:pPr>
        <w:rPr>
          <w:rFonts w:hint="eastAsia" w:ascii="仿宋" w:hAnsi="仿宋" w:eastAsia="仿宋"/>
          <w:color w:val="auto"/>
          <w:sz w:val="32"/>
          <w:szCs w:val="32"/>
          <w:highlight w:val="none"/>
          <w:lang w:eastAsia="zh-CN"/>
        </w:rPr>
      </w:pPr>
    </w:p>
    <w:p w14:paraId="119A8ABD">
      <w:pPr>
        <w:pStyle w:val="7"/>
        <w:rPr>
          <w:rFonts w:hint="eastAsia" w:ascii="仿宋" w:hAnsi="仿宋" w:eastAsia="仿宋"/>
          <w:color w:val="auto"/>
          <w:sz w:val="32"/>
          <w:szCs w:val="32"/>
          <w:highlight w:val="none"/>
          <w:lang w:eastAsia="zh-CN"/>
        </w:rPr>
      </w:pPr>
    </w:p>
    <w:p w14:paraId="08408345">
      <w:pPr>
        <w:rPr>
          <w:rFonts w:hint="eastAsia" w:ascii="仿宋" w:hAnsi="仿宋" w:eastAsia="仿宋"/>
          <w:color w:val="auto"/>
          <w:sz w:val="32"/>
          <w:szCs w:val="32"/>
          <w:highlight w:val="none"/>
          <w:lang w:eastAsia="zh-CN"/>
        </w:rPr>
      </w:pPr>
    </w:p>
    <w:p w14:paraId="645D0150">
      <w:pPr>
        <w:pStyle w:val="7"/>
        <w:rPr>
          <w:rFonts w:hint="eastAsia" w:ascii="仿宋" w:hAnsi="仿宋" w:eastAsia="仿宋"/>
          <w:color w:val="auto"/>
          <w:sz w:val="32"/>
          <w:szCs w:val="32"/>
          <w:highlight w:val="none"/>
          <w:lang w:eastAsia="zh-CN"/>
        </w:rPr>
      </w:pPr>
    </w:p>
    <w:p w14:paraId="58B077BF">
      <w:pPr>
        <w:rPr>
          <w:rFonts w:hint="eastAsia" w:ascii="仿宋" w:hAnsi="仿宋" w:eastAsia="仿宋"/>
          <w:color w:val="auto"/>
          <w:sz w:val="32"/>
          <w:szCs w:val="32"/>
          <w:highlight w:val="none"/>
          <w:lang w:eastAsia="zh-CN"/>
        </w:rPr>
      </w:pPr>
    </w:p>
    <w:p w14:paraId="02656BF4">
      <w:pPr>
        <w:spacing w:line="600" w:lineRule="exact"/>
        <w:ind w:firstLine="640" w:firstLineChars="200"/>
        <w:rPr>
          <w:rFonts w:hint="eastAsia" w:ascii="仿宋" w:hAnsi="仿宋" w:eastAsia="仿宋"/>
          <w:color w:val="auto"/>
          <w:sz w:val="32"/>
          <w:szCs w:val="32"/>
          <w:highlight w:val="none"/>
        </w:rPr>
      </w:pPr>
    </w:p>
    <w:p w14:paraId="71EFA09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85ABAA6">
      <w:pPr>
        <w:pStyle w:val="30"/>
        <w:numPr>
          <w:ilvl w:val="0"/>
          <w:numId w:val="2"/>
        </w:numPr>
        <w:spacing w:line="600" w:lineRule="exact"/>
        <w:ind w:firstLineChars="0"/>
        <w:outlineLvl w:val="1"/>
        <w:rPr>
          <w:rStyle w:val="32"/>
          <w:rFonts w:ascii="黑体" w:hAnsi="黑体" w:eastAsia="黑体"/>
          <w:b w:val="0"/>
          <w:color w:val="auto"/>
          <w:highlight w:val="none"/>
        </w:rPr>
      </w:pPr>
      <w:bookmarkStart w:id="32" w:name="_Toc15396604"/>
      <w:bookmarkStart w:id="33" w:name="_Toc15377206"/>
      <w:bookmarkStart w:id="34" w:name="_Toc10804"/>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32"/>
      <w:bookmarkEnd w:id="33"/>
      <w:bookmarkEnd w:id="34"/>
    </w:p>
    <w:p w14:paraId="1C1FBF23">
      <w:pPr>
        <w:spacing w:line="600" w:lineRule="exact"/>
        <w:ind w:firstLine="640" w:firstLineChars="200"/>
        <w:outlineLvl w:val="1"/>
        <w:rPr>
          <w:rFonts w:ascii="仿宋" w:hAnsi="仿宋" w:eastAsia="仿宋"/>
          <w:color w:val="auto"/>
          <w:sz w:val="32"/>
          <w:szCs w:val="32"/>
          <w:highlight w:val="none"/>
        </w:rPr>
      </w:pPr>
      <w:bookmarkStart w:id="35" w:name="_Toc452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87516.89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25966.2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29.67</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60995.1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555.59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5"/>
    </w:p>
    <w:p w14:paraId="25AEE82B">
      <w:pPr>
        <w:spacing w:line="600" w:lineRule="exact"/>
        <w:ind w:firstLine="640" w:firstLineChars="200"/>
        <w:outlineLvl w:val="9"/>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455295</wp:posOffset>
            </wp:positionH>
            <wp:positionV relativeFrom="paragraph">
              <wp:posOffset>270510</wp:posOffset>
            </wp:positionV>
            <wp:extent cx="4533900" cy="2371725"/>
            <wp:effectExtent l="4445" t="4445" r="14605" b="508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8F193B8">
      <w:pPr>
        <w:pStyle w:val="7"/>
        <w:rPr>
          <w:rFonts w:ascii="仿宋" w:hAnsi="仿宋" w:eastAsia="仿宋"/>
          <w:color w:val="auto"/>
          <w:sz w:val="32"/>
          <w:szCs w:val="32"/>
          <w:highlight w:val="none"/>
        </w:rPr>
      </w:pPr>
    </w:p>
    <w:p w14:paraId="6A5D4BEF">
      <w:pPr>
        <w:rPr>
          <w:rFonts w:ascii="仿宋" w:hAnsi="仿宋" w:eastAsia="仿宋"/>
          <w:color w:val="auto"/>
          <w:sz w:val="32"/>
          <w:szCs w:val="32"/>
          <w:highlight w:val="none"/>
        </w:rPr>
      </w:pPr>
    </w:p>
    <w:p w14:paraId="1C0D0317">
      <w:pPr>
        <w:pStyle w:val="7"/>
        <w:rPr>
          <w:rFonts w:ascii="仿宋" w:hAnsi="仿宋" w:eastAsia="仿宋"/>
          <w:color w:val="auto"/>
          <w:sz w:val="32"/>
          <w:szCs w:val="32"/>
          <w:highlight w:val="none"/>
        </w:rPr>
      </w:pPr>
    </w:p>
    <w:p w14:paraId="324ACD06">
      <w:pPr>
        <w:rPr>
          <w:rFonts w:ascii="仿宋" w:hAnsi="仿宋" w:eastAsia="仿宋"/>
          <w:color w:val="auto"/>
          <w:sz w:val="32"/>
          <w:szCs w:val="32"/>
          <w:highlight w:val="none"/>
        </w:rPr>
      </w:pPr>
    </w:p>
    <w:p w14:paraId="72FC5340">
      <w:pPr>
        <w:pStyle w:val="7"/>
        <w:rPr>
          <w:rFonts w:ascii="仿宋" w:hAnsi="仿宋" w:eastAsia="仿宋"/>
          <w:color w:val="auto"/>
          <w:sz w:val="32"/>
          <w:szCs w:val="32"/>
          <w:highlight w:val="none"/>
        </w:rPr>
      </w:pPr>
    </w:p>
    <w:p w14:paraId="485DF03E">
      <w:pPr>
        <w:rPr>
          <w:rFonts w:ascii="仿宋" w:hAnsi="仿宋" w:eastAsia="仿宋"/>
          <w:color w:val="auto"/>
          <w:sz w:val="32"/>
          <w:szCs w:val="32"/>
          <w:highlight w:val="none"/>
        </w:rPr>
      </w:pPr>
    </w:p>
    <w:p w14:paraId="10A337A1">
      <w:pPr>
        <w:pStyle w:val="7"/>
      </w:pPr>
    </w:p>
    <w:p w14:paraId="64157B4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41AE612B">
      <w:pPr>
        <w:spacing w:line="600" w:lineRule="exact"/>
        <w:ind w:firstLine="640" w:firstLineChars="200"/>
        <w:rPr>
          <w:rFonts w:ascii="仿宋_GB2312" w:eastAsia="仿宋_GB2312"/>
          <w:color w:val="auto"/>
          <w:sz w:val="32"/>
          <w:szCs w:val="32"/>
          <w:highlight w:val="none"/>
        </w:rPr>
      </w:pPr>
    </w:p>
    <w:p w14:paraId="150F963A">
      <w:pPr>
        <w:pStyle w:val="30"/>
        <w:numPr>
          <w:ilvl w:val="0"/>
          <w:numId w:val="2"/>
        </w:numPr>
        <w:spacing w:line="600" w:lineRule="exact"/>
        <w:ind w:firstLineChars="0"/>
        <w:outlineLvl w:val="1"/>
        <w:rPr>
          <w:rStyle w:val="32"/>
          <w:rFonts w:ascii="黑体" w:hAnsi="黑体" w:eastAsia="黑体"/>
          <w:b w:val="0"/>
          <w:color w:val="auto"/>
          <w:highlight w:val="none"/>
        </w:rPr>
      </w:pPr>
      <w:bookmarkStart w:id="36" w:name="_Toc15377207"/>
      <w:bookmarkStart w:id="37" w:name="_Toc15396605"/>
      <w:bookmarkStart w:id="38" w:name="_Toc9424"/>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6"/>
      <w:bookmarkEnd w:id="37"/>
      <w:bookmarkEnd w:id="38"/>
    </w:p>
    <w:p w14:paraId="27303D63">
      <w:pPr>
        <w:spacing w:line="600" w:lineRule="exact"/>
        <w:ind w:firstLine="640" w:firstLineChars="200"/>
        <w:outlineLvl w:val="1"/>
        <w:rPr>
          <w:rFonts w:ascii="仿宋" w:hAnsi="仿宋" w:eastAsia="仿宋"/>
          <w:color w:val="auto"/>
          <w:sz w:val="32"/>
          <w:szCs w:val="32"/>
          <w:highlight w:val="none"/>
        </w:rPr>
      </w:pPr>
      <w:bookmarkStart w:id="39" w:name="_Toc1891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87516.89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152.09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87364.8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99.83</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14:paraId="74F21FFD">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433705</wp:posOffset>
            </wp:positionH>
            <wp:positionV relativeFrom="paragraph">
              <wp:posOffset>225425</wp:posOffset>
            </wp:positionV>
            <wp:extent cx="4533900" cy="2371725"/>
            <wp:effectExtent l="4445" t="4445" r="14605" b="508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79EE951">
      <w:pPr>
        <w:pStyle w:val="7"/>
        <w:rPr>
          <w:rFonts w:ascii="仿宋" w:hAnsi="仿宋" w:eastAsia="仿宋"/>
          <w:color w:val="auto"/>
          <w:sz w:val="32"/>
          <w:szCs w:val="32"/>
          <w:highlight w:val="none"/>
          <w:shd w:val="pct10" w:color="auto" w:fill="FFFFFF"/>
        </w:rPr>
      </w:pPr>
    </w:p>
    <w:p w14:paraId="0D9AF8C0">
      <w:pPr>
        <w:rPr>
          <w:rFonts w:ascii="仿宋" w:hAnsi="仿宋" w:eastAsia="仿宋"/>
          <w:color w:val="auto"/>
          <w:sz w:val="32"/>
          <w:szCs w:val="32"/>
          <w:highlight w:val="none"/>
          <w:shd w:val="pct10" w:color="auto" w:fill="FFFFFF"/>
        </w:rPr>
      </w:pPr>
    </w:p>
    <w:p w14:paraId="1681445F">
      <w:pPr>
        <w:pStyle w:val="7"/>
        <w:rPr>
          <w:rFonts w:ascii="仿宋" w:hAnsi="仿宋" w:eastAsia="仿宋"/>
          <w:color w:val="auto"/>
          <w:sz w:val="32"/>
          <w:szCs w:val="32"/>
          <w:highlight w:val="none"/>
          <w:shd w:val="pct10" w:color="auto" w:fill="FFFFFF"/>
        </w:rPr>
      </w:pPr>
    </w:p>
    <w:p w14:paraId="22719D1A">
      <w:pPr>
        <w:rPr>
          <w:rFonts w:ascii="仿宋" w:hAnsi="仿宋" w:eastAsia="仿宋"/>
          <w:color w:val="auto"/>
          <w:sz w:val="32"/>
          <w:szCs w:val="32"/>
          <w:highlight w:val="none"/>
          <w:shd w:val="pct10" w:color="auto" w:fill="FFFFFF"/>
        </w:rPr>
      </w:pPr>
    </w:p>
    <w:p w14:paraId="64BF24B1">
      <w:pPr>
        <w:pStyle w:val="7"/>
      </w:pPr>
    </w:p>
    <w:p w14:paraId="241AD0C2">
      <w:pPr>
        <w:spacing w:line="600" w:lineRule="exact"/>
        <w:ind w:firstLine="640" w:firstLineChars="200"/>
        <w:rPr>
          <w:rFonts w:hint="eastAsia" w:ascii="仿宋" w:hAnsi="仿宋" w:eastAsia="仿宋"/>
          <w:color w:val="auto"/>
          <w:sz w:val="32"/>
          <w:szCs w:val="32"/>
          <w:highlight w:val="none"/>
        </w:rPr>
      </w:pPr>
    </w:p>
    <w:p w14:paraId="153FE94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046F09A5">
      <w:pPr>
        <w:spacing w:line="600" w:lineRule="exact"/>
        <w:ind w:firstLine="640" w:firstLineChars="200"/>
        <w:rPr>
          <w:rFonts w:ascii="仿宋_GB2312" w:eastAsia="仿宋_GB2312"/>
          <w:color w:val="auto"/>
          <w:sz w:val="32"/>
          <w:szCs w:val="32"/>
          <w:highlight w:val="none"/>
        </w:rPr>
      </w:pPr>
    </w:p>
    <w:p w14:paraId="69C396E0">
      <w:pPr>
        <w:spacing w:line="600" w:lineRule="exact"/>
        <w:ind w:firstLine="640" w:firstLineChars="200"/>
        <w:outlineLvl w:val="1"/>
        <w:rPr>
          <w:rStyle w:val="32"/>
          <w:rFonts w:ascii="黑体" w:hAnsi="黑体" w:eastAsia="黑体"/>
          <w:b w:val="0"/>
          <w:color w:val="auto"/>
          <w:highlight w:val="none"/>
        </w:rPr>
      </w:pPr>
      <w:bookmarkStart w:id="40" w:name="_Toc15377208"/>
      <w:bookmarkStart w:id="41" w:name="_Toc15396606"/>
      <w:bookmarkStart w:id="42" w:name="_Toc19915"/>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40"/>
      <w:bookmarkEnd w:id="41"/>
      <w:bookmarkEnd w:id="42"/>
    </w:p>
    <w:p w14:paraId="70C365D9">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87516.89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26367.6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23.15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项目支出减少。</w:t>
      </w:r>
    </w:p>
    <w:p w14:paraId="280449DF">
      <w:pPr>
        <w:spacing w:line="600" w:lineRule="exact"/>
        <w:ind w:firstLine="640"/>
        <w:rPr>
          <w:rFonts w:ascii="仿宋" w:hAnsi="仿宋" w:eastAsia="仿宋"/>
          <w:b/>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105410</wp:posOffset>
            </wp:positionH>
            <wp:positionV relativeFrom="paragraph">
              <wp:posOffset>80645</wp:posOffset>
            </wp:positionV>
            <wp:extent cx="5029200" cy="2811145"/>
            <wp:effectExtent l="4445" t="4445" r="14605" b="2286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7EA9E7A">
      <w:pPr>
        <w:pStyle w:val="7"/>
        <w:rPr>
          <w:rFonts w:ascii="仿宋" w:hAnsi="仿宋" w:eastAsia="仿宋"/>
          <w:b/>
          <w:color w:val="auto"/>
          <w:sz w:val="32"/>
          <w:szCs w:val="32"/>
          <w:highlight w:val="none"/>
        </w:rPr>
      </w:pPr>
    </w:p>
    <w:p w14:paraId="217DC4FA">
      <w:pPr>
        <w:rPr>
          <w:rFonts w:ascii="仿宋" w:hAnsi="仿宋" w:eastAsia="仿宋"/>
          <w:b/>
          <w:color w:val="auto"/>
          <w:sz w:val="32"/>
          <w:szCs w:val="32"/>
          <w:highlight w:val="none"/>
        </w:rPr>
      </w:pPr>
    </w:p>
    <w:p w14:paraId="25D8F055">
      <w:pPr>
        <w:pStyle w:val="7"/>
        <w:rPr>
          <w:rFonts w:ascii="仿宋" w:hAnsi="仿宋" w:eastAsia="仿宋"/>
          <w:b/>
          <w:color w:val="auto"/>
          <w:sz w:val="32"/>
          <w:szCs w:val="32"/>
          <w:highlight w:val="none"/>
        </w:rPr>
      </w:pPr>
    </w:p>
    <w:p w14:paraId="1F8D44E8">
      <w:pPr>
        <w:rPr>
          <w:rFonts w:ascii="仿宋" w:hAnsi="仿宋" w:eastAsia="仿宋"/>
          <w:b/>
          <w:color w:val="auto"/>
          <w:sz w:val="32"/>
          <w:szCs w:val="32"/>
          <w:highlight w:val="none"/>
        </w:rPr>
      </w:pPr>
    </w:p>
    <w:p w14:paraId="1412F696">
      <w:pPr>
        <w:pStyle w:val="7"/>
      </w:pPr>
    </w:p>
    <w:p w14:paraId="0271C431">
      <w:pPr>
        <w:spacing w:line="600" w:lineRule="exact"/>
        <w:rPr>
          <w:rFonts w:ascii="仿宋" w:hAnsi="仿宋" w:eastAsia="仿宋"/>
          <w:color w:val="auto"/>
          <w:sz w:val="32"/>
          <w:szCs w:val="32"/>
          <w:highlight w:val="none"/>
        </w:rPr>
      </w:pPr>
    </w:p>
    <w:p w14:paraId="443CB625">
      <w:pPr>
        <w:spacing w:line="600" w:lineRule="exact"/>
        <w:ind w:firstLine="640" w:firstLineChars="200"/>
        <w:rPr>
          <w:rFonts w:hint="eastAsia" w:ascii="仿宋" w:hAnsi="仿宋" w:eastAsia="仿宋"/>
          <w:color w:val="auto"/>
          <w:sz w:val="32"/>
          <w:szCs w:val="32"/>
          <w:highlight w:val="none"/>
        </w:rPr>
      </w:pPr>
    </w:p>
    <w:p w14:paraId="7E67CD24">
      <w:pPr>
        <w:spacing w:line="6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6A06C39">
      <w:pPr>
        <w:spacing w:line="600" w:lineRule="exact"/>
        <w:ind w:firstLine="640"/>
        <w:rPr>
          <w:rFonts w:ascii="仿宋" w:hAnsi="仿宋" w:eastAsia="仿宋"/>
          <w:b/>
          <w:color w:val="auto"/>
          <w:sz w:val="32"/>
          <w:szCs w:val="32"/>
          <w:highlight w:val="none"/>
        </w:rPr>
      </w:pPr>
    </w:p>
    <w:p w14:paraId="5E4ECEEE">
      <w:pPr>
        <w:spacing w:line="600" w:lineRule="exact"/>
        <w:ind w:firstLine="640" w:firstLineChars="200"/>
        <w:outlineLvl w:val="1"/>
        <w:rPr>
          <w:rStyle w:val="32"/>
          <w:rFonts w:ascii="黑体" w:hAnsi="黑体" w:eastAsia="黑体"/>
          <w:b w:val="0"/>
          <w:color w:val="auto"/>
          <w:highlight w:val="none"/>
        </w:rPr>
      </w:pPr>
      <w:bookmarkStart w:id="43" w:name="_Toc15377209"/>
      <w:bookmarkStart w:id="44" w:name="_Toc15396607"/>
      <w:bookmarkStart w:id="45" w:name="_Toc32103"/>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43"/>
      <w:bookmarkEnd w:id="44"/>
      <w:bookmarkEnd w:id="45"/>
    </w:p>
    <w:p w14:paraId="1BD970EA">
      <w:pPr>
        <w:spacing w:line="600" w:lineRule="exact"/>
        <w:ind w:firstLine="643" w:firstLineChars="200"/>
        <w:outlineLvl w:val="2"/>
        <w:rPr>
          <w:rFonts w:ascii="仿宋" w:hAnsi="仿宋" w:eastAsia="仿宋"/>
          <w:b/>
          <w:color w:val="auto"/>
          <w:sz w:val="32"/>
          <w:szCs w:val="32"/>
          <w:highlight w:val="none"/>
        </w:rPr>
      </w:pPr>
      <w:bookmarkStart w:id="46" w:name="_Toc15377210"/>
      <w:bookmarkStart w:id="47" w:name="_Toc15995"/>
      <w:r>
        <w:rPr>
          <w:rFonts w:hint="eastAsia" w:ascii="仿宋" w:hAnsi="仿宋" w:eastAsia="仿宋"/>
          <w:b/>
          <w:color w:val="auto"/>
          <w:sz w:val="32"/>
          <w:szCs w:val="32"/>
          <w:highlight w:val="none"/>
        </w:rPr>
        <w:t>（一）一般公共预算财政拨款支出决算总体情况</w:t>
      </w:r>
      <w:bookmarkEnd w:id="46"/>
      <w:bookmarkEnd w:id="47"/>
    </w:p>
    <w:p w14:paraId="2E0371FE">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25966.2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33611.29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56.42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项目支出减少。</w:t>
      </w:r>
    </w:p>
    <w:p w14:paraId="55DD0436">
      <w:pPr>
        <w:pStyle w:val="2"/>
        <w:rPr>
          <w:rFonts w:hint="eastAsia" w:ascii="仿宋" w:hAnsi="仿宋" w:eastAsia="仿宋"/>
          <w:color w:val="auto"/>
          <w:sz w:val="32"/>
          <w:szCs w:val="32"/>
          <w:highlight w:val="none"/>
          <w:lang w:eastAsia="zh-CN"/>
        </w:rPr>
      </w:pPr>
    </w:p>
    <w:p w14:paraId="69EEA29C">
      <w:pPr>
        <w:pStyle w:val="2"/>
        <w:rPr>
          <w:rFonts w:hint="eastAsia" w:ascii="仿宋" w:hAnsi="仿宋" w:eastAsia="仿宋"/>
          <w:color w:val="auto"/>
          <w:sz w:val="32"/>
          <w:szCs w:val="32"/>
          <w:highlight w:val="none"/>
          <w:lang w:eastAsia="zh-CN"/>
        </w:rPr>
      </w:pPr>
    </w:p>
    <w:p w14:paraId="3D6AE2A8">
      <w:pPr>
        <w:pStyle w:val="7"/>
        <w:rPr>
          <w:rFonts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104775</wp:posOffset>
            </wp:positionH>
            <wp:positionV relativeFrom="paragraph">
              <wp:posOffset>264160</wp:posOffset>
            </wp:positionV>
            <wp:extent cx="5013325" cy="2674620"/>
            <wp:effectExtent l="4445" t="4445" r="11430" b="698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0ED2EA3">
      <w:pPr>
        <w:rPr>
          <w:rFonts w:ascii="仿宋" w:hAnsi="仿宋" w:eastAsia="仿宋"/>
          <w:color w:val="auto"/>
          <w:sz w:val="32"/>
          <w:szCs w:val="32"/>
          <w:highlight w:val="none"/>
        </w:rPr>
      </w:pPr>
    </w:p>
    <w:p w14:paraId="1DA42102">
      <w:pPr>
        <w:pStyle w:val="7"/>
        <w:rPr>
          <w:rFonts w:ascii="仿宋" w:hAnsi="仿宋" w:eastAsia="仿宋"/>
          <w:color w:val="auto"/>
          <w:sz w:val="32"/>
          <w:szCs w:val="32"/>
          <w:highlight w:val="none"/>
        </w:rPr>
      </w:pPr>
    </w:p>
    <w:p w14:paraId="06436948">
      <w:pPr>
        <w:rPr>
          <w:rFonts w:ascii="仿宋" w:hAnsi="仿宋" w:eastAsia="仿宋"/>
          <w:color w:val="auto"/>
          <w:sz w:val="32"/>
          <w:szCs w:val="32"/>
          <w:highlight w:val="none"/>
        </w:rPr>
      </w:pPr>
    </w:p>
    <w:p w14:paraId="0305EBCA">
      <w:pPr>
        <w:pStyle w:val="7"/>
        <w:rPr>
          <w:rFonts w:ascii="仿宋" w:hAnsi="仿宋" w:eastAsia="仿宋"/>
          <w:color w:val="auto"/>
          <w:sz w:val="32"/>
          <w:szCs w:val="32"/>
          <w:highlight w:val="none"/>
        </w:rPr>
      </w:pPr>
    </w:p>
    <w:p w14:paraId="362B54AD">
      <w:pPr>
        <w:rPr>
          <w:rFonts w:ascii="仿宋" w:hAnsi="仿宋" w:eastAsia="仿宋"/>
          <w:color w:val="auto"/>
          <w:sz w:val="32"/>
          <w:szCs w:val="32"/>
          <w:highlight w:val="none"/>
        </w:rPr>
      </w:pPr>
    </w:p>
    <w:p w14:paraId="06BF08B7">
      <w:pPr>
        <w:pStyle w:val="7"/>
      </w:pPr>
    </w:p>
    <w:p w14:paraId="05B8C1CD">
      <w:pPr>
        <w:spacing w:line="600" w:lineRule="exact"/>
        <w:ind w:firstLine="640" w:firstLineChars="200"/>
        <w:rPr>
          <w:rFonts w:hint="eastAsia" w:ascii="仿宋" w:hAnsi="仿宋" w:eastAsia="仿宋"/>
          <w:color w:val="auto"/>
          <w:sz w:val="32"/>
          <w:szCs w:val="32"/>
          <w:highlight w:val="none"/>
        </w:rPr>
      </w:pPr>
    </w:p>
    <w:p w14:paraId="113C67E1">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10313082">
      <w:pPr>
        <w:spacing w:line="600" w:lineRule="exact"/>
        <w:ind w:firstLine="640" w:firstLineChars="200"/>
        <w:rPr>
          <w:rFonts w:ascii="仿宋" w:hAnsi="仿宋" w:eastAsia="仿宋"/>
          <w:color w:val="auto"/>
          <w:sz w:val="32"/>
          <w:szCs w:val="32"/>
          <w:highlight w:val="none"/>
        </w:rPr>
      </w:pPr>
    </w:p>
    <w:p w14:paraId="4254A602">
      <w:pPr>
        <w:spacing w:line="600" w:lineRule="exact"/>
        <w:ind w:firstLine="643" w:firstLineChars="200"/>
        <w:outlineLvl w:val="2"/>
        <w:rPr>
          <w:rFonts w:ascii="仿宋" w:hAnsi="仿宋" w:eastAsia="仿宋"/>
          <w:b/>
          <w:color w:val="auto"/>
          <w:sz w:val="32"/>
          <w:szCs w:val="32"/>
          <w:highlight w:val="none"/>
        </w:rPr>
      </w:pPr>
      <w:bookmarkStart w:id="48" w:name="_Toc15377211"/>
      <w:bookmarkStart w:id="49" w:name="_Toc17846"/>
      <w:r>
        <w:rPr>
          <w:rFonts w:hint="eastAsia" w:ascii="仿宋" w:hAnsi="仿宋" w:eastAsia="仿宋"/>
          <w:b/>
          <w:color w:val="auto"/>
          <w:sz w:val="32"/>
          <w:szCs w:val="32"/>
          <w:highlight w:val="none"/>
        </w:rPr>
        <w:t>（二）一般公共预算财政拨款支出决算结构情况</w:t>
      </w:r>
      <w:bookmarkEnd w:id="48"/>
      <w:bookmarkEnd w:id="49"/>
    </w:p>
    <w:p w14:paraId="3C8282C2">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25966.2</w:t>
      </w:r>
      <w:r>
        <w:rPr>
          <w:rFonts w:hint="eastAsia" w:ascii="仿宋" w:hAnsi="仿宋" w:eastAsia="仿宋"/>
          <w:color w:val="auto"/>
          <w:sz w:val="32"/>
          <w:szCs w:val="32"/>
          <w:highlight w:val="none"/>
        </w:rPr>
        <w:t>万元，主要用于以下方面:教育支出</w:t>
      </w:r>
      <w:r>
        <w:rPr>
          <w:rFonts w:hint="eastAsia" w:ascii="仿宋" w:hAnsi="仿宋" w:eastAsia="仿宋"/>
          <w:color w:val="auto"/>
          <w:sz w:val="32"/>
          <w:szCs w:val="32"/>
          <w:highlight w:val="none"/>
          <w:lang w:val="en-US" w:eastAsia="zh-CN"/>
        </w:rPr>
        <w:t>6848.41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26.37</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13.51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5.98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0.023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节能环保</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0.0886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城乡社区</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16013.31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61.67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0.0578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w:t>
      </w:r>
      <w:r>
        <w:rPr>
          <w:rFonts w:hint="eastAsia" w:ascii="仿宋" w:hAnsi="仿宋" w:eastAsia="仿宋"/>
          <w:color w:val="auto"/>
          <w:sz w:val="32"/>
          <w:szCs w:val="32"/>
          <w:highlight w:val="none"/>
          <w:lang w:val="en-US" w:eastAsia="zh-CN"/>
        </w:rPr>
        <w:t>589.72万元，占2.27%；</w:t>
      </w:r>
      <w:r>
        <w:rPr>
          <w:rFonts w:hint="eastAsia" w:ascii="仿宋" w:hAnsi="仿宋" w:eastAsia="仿宋"/>
          <w:color w:val="auto"/>
          <w:sz w:val="32"/>
          <w:szCs w:val="32"/>
          <w:highlight w:val="none"/>
          <w:lang w:eastAsia="zh-CN"/>
        </w:rPr>
        <w:t>商业服务业等支出</w:t>
      </w:r>
      <w:r>
        <w:rPr>
          <w:rFonts w:hint="eastAsia" w:ascii="仿宋" w:hAnsi="仿宋" w:eastAsia="仿宋"/>
          <w:color w:val="auto"/>
          <w:sz w:val="32"/>
          <w:szCs w:val="32"/>
          <w:highlight w:val="none"/>
          <w:lang w:val="en-US" w:eastAsia="zh-CN"/>
        </w:rPr>
        <w:t>2000万元，占7.7%；</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278.37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1.072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灾害防治及应急管理支出</w:t>
      </w:r>
      <w:r>
        <w:rPr>
          <w:rFonts w:hint="eastAsia" w:ascii="仿宋" w:hAnsi="仿宋" w:eastAsia="仿宋"/>
          <w:color w:val="auto"/>
          <w:sz w:val="32"/>
          <w:szCs w:val="32"/>
          <w:highlight w:val="none"/>
          <w:lang w:val="en-US" w:eastAsia="zh-CN"/>
        </w:rPr>
        <w:t>178.9万元，占0.689%</w:t>
      </w:r>
      <w:r>
        <w:rPr>
          <w:rFonts w:hint="eastAsia" w:ascii="仿宋" w:hAnsi="仿宋" w:eastAsia="仿宋"/>
          <w:color w:val="auto"/>
          <w:sz w:val="32"/>
          <w:szCs w:val="32"/>
          <w:highlight w:val="none"/>
        </w:rPr>
        <w:t>。</w:t>
      </w:r>
    </w:p>
    <w:p w14:paraId="57F70E03">
      <w:pPr>
        <w:pStyle w:val="2"/>
        <w:rPr>
          <w:rFonts w:hint="eastAsia" w:ascii="仿宋" w:hAnsi="仿宋" w:eastAsia="仿宋"/>
          <w:color w:val="auto"/>
          <w:sz w:val="32"/>
          <w:szCs w:val="32"/>
          <w:highlight w:val="none"/>
        </w:rPr>
      </w:pPr>
    </w:p>
    <w:p w14:paraId="37B7EF3D">
      <w:pPr>
        <w:pStyle w:val="2"/>
        <w:rPr>
          <w:rFonts w:hint="eastAsia" w:ascii="仿宋" w:hAnsi="仿宋" w:eastAsia="仿宋"/>
          <w:color w:val="auto"/>
          <w:sz w:val="32"/>
          <w:szCs w:val="32"/>
          <w:highlight w:val="none"/>
        </w:rPr>
      </w:pPr>
    </w:p>
    <w:p w14:paraId="6E8532CF">
      <w:pPr>
        <w:pStyle w:val="2"/>
        <w:rPr>
          <w:rFonts w:hint="eastAsia" w:ascii="仿宋" w:hAnsi="仿宋" w:eastAsia="仿宋"/>
          <w:color w:val="auto"/>
          <w:sz w:val="32"/>
          <w:szCs w:val="32"/>
          <w:highlight w:val="none"/>
        </w:rPr>
      </w:pPr>
    </w:p>
    <w:p w14:paraId="4BAFE83E">
      <w:pPr>
        <w:pStyle w:val="7"/>
        <w:rPr>
          <w:rFonts w:ascii="仿宋" w:hAnsi="仿宋" w:eastAsia="仿宋"/>
          <w:color w:val="auto"/>
          <w:sz w:val="32"/>
          <w:szCs w:val="32"/>
          <w:highlight w:val="none"/>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137795</wp:posOffset>
            </wp:positionH>
            <wp:positionV relativeFrom="paragraph">
              <wp:posOffset>73025</wp:posOffset>
            </wp:positionV>
            <wp:extent cx="5064760" cy="3783330"/>
            <wp:effectExtent l="4445" t="4445" r="17145" b="2222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E164A26">
      <w:pPr>
        <w:rPr>
          <w:rFonts w:ascii="仿宋" w:hAnsi="仿宋" w:eastAsia="仿宋"/>
          <w:color w:val="auto"/>
          <w:sz w:val="32"/>
          <w:szCs w:val="32"/>
          <w:highlight w:val="none"/>
        </w:rPr>
      </w:pPr>
    </w:p>
    <w:p w14:paraId="428B5F5C">
      <w:pPr>
        <w:pStyle w:val="7"/>
        <w:rPr>
          <w:rFonts w:ascii="仿宋" w:hAnsi="仿宋" w:eastAsia="仿宋"/>
          <w:color w:val="auto"/>
          <w:sz w:val="32"/>
          <w:szCs w:val="32"/>
          <w:highlight w:val="none"/>
        </w:rPr>
      </w:pPr>
    </w:p>
    <w:p w14:paraId="5B4EFDB6">
      <w:pPr>
        <w:rPr>
          <w:rFonts w:ascii="仿宋" w:hAnsi="仿宋" w:eastAsia="仿宋"/>
          <w:color w:val="auto"/>
          <w:sz w:val="32"/>
          <w:szCs w:val="32"/>
          <w:highlight w:val="none"/>
        </w:rPr>
      </w:pPr>
    </w:p>
    <w:p w14:paraId="7F7C27A0">
      <w:pPr>
        <w:pStyle w:val="7"/>
        <w:rPr>
          <w:rFonts w:ascii="仿宋" w:hAnsi="仿宋" w:eastAsia="仿宋"/>
          <w:color w:val="auto"/>
          <w:sz w:val="32"/>
          <w:szCs w:val="32"/>
          <w:highlight w:val="none"/>
        </w:rPr>
      </w:pPr>
    </w:p>
    <w:p w14:paraId="021986D0">
      <w:pPr>
        <w:rPr>
          <w:rFonts w:ascii="仿宋" w:hAnsi="仿宋" w:eastAsia="仿宋"/>
          <w:color w:val="auto"/>
          <w:sz w:val="32"/>
          <w:szCs w:val="32"/>
          <w:highlight w:val="none"/>
        </w:rPr>
      </w:pPr>
    </w:p>
    <w:p w14:paraId="00F6DEA2">
      <w:pPr>
        <w:pStyle w:val="7"/>
        <w:rPr>
          <w:rFonts w:ascii="仿宋" w:hAnsi="仿宋" w:eastAsia="仿宋"/>
          <w:color w:val="auto"/>
          <w:sz w:val="32"/>
          <w:szCs w:val="32"/>
          <w:highlight w:val="none"/>
        </w:rPr>
      </w:pPr>
    </w:p>
    <w:p w14:paraId="566DA525">
      <w:pPr>
        <w:spacing w:line="600" w:lineRule="exact"/>
        <w:ind w:firstLine="640" w:firstLineChars="200"/>
        <w:rPr>
          <w:rFonts w:hint="eastAsia" w:ascii="仿宋" w:hAnsi="仿宋" w:eastAsia="仿宋"/>
          <w:color w:val="auto"/>
          <w:sz w:val="32"/>
          <w:szCs w:val="32"/>
          <w:highlight w:val="none"/>
        </w:rPr>
      </w:pPr>
    </w:p>
    <w:p w14:paraId="270CF1AA">
      <w:pPr>
        <w:spacing w:line="600" w:lineRule="exact"/>
        <w:ind w:firstLine="640" w:firstLineChars="200"/>
        <w:rPr>
          <w:rFonts w:hint="eastAsia" w:ascii="仿宋" w:hAnsi="仿宋" w:eastAsia="仿宋"/>
          <w:color w:val="auto"/>
          <w:sz w:val="32"/>
          <w:szCs w:val="32"/>
          <w:highlight w:val="none"/>
        </w:rPr>
      </w:pPr>
    </w:p>
    <w:p w14:paraId="26E7B709">
      <w:pPr>
        <w:spacing w:line="600" w:lineRule="exact"/>
        <w:ind w:firstLine="640" w:firstLineChars="200"/>
        <w:rPr>
          <w:rFonts w:hint="eastAsia" w:ascii="仿宋" w:hAnsi="仿宋" w:eastAsia="仿宋"/>
          <w:color w:val="auto"/>
          <w:sz w:val="32"/>
          <w:szCs w:val="32"/>
          <w:highlight w:val="none"/>
        </w:rPr>
      </w:pPr>
    </w:p>
    <w:p w14:paraId="696462D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7C722FAE">
      <w:pPr>
        <w:spacing w:line="600" w:lineRule="exact"/>
        <w:ind w:firstLine="640" w:firstLineChars="200"/>
        <w:rPr>
          <w:rFonts w:ascii="仿宋" w:hAnsi="仿宋" w:eastAsia="仿宋"/>
          <w:color w:val="auto"/>
          <w:sz w:val="32"/>
          <w:szCs w:val="32"/>
          <w:highlight w:val="none"/>
        </w:rPr>
      </w:pPr>
    </w:p>
    <w:p w14:paraId="00D7C678">
      <w:pPr>
        <w:spacing w:line="600" w:lineRule="exact"/>
        <w:ind w:firstLine="643" w:firstLineChars="200"/>
        <w:outlineLvl w:val="2"/>
        <w:rPr>
          <w:rFonts w:ascii="仿宋" w:hAnsi="仿宋" w:eastAsia="仿宋"/>
          <w:b/>
          <w:color w:val="auto"/>
          <w:sz w:val="32"/>
          <w:szCs w:val="32"/>
          <w:highlight w:val="none"/>
        </w:rPr>
      </w:pPr>
      <w:bookmarkStart w:id="50" w:name="_Toc15377212"/>
      <w:bookmarkStart w:id="51" w:name="_Toc25108"/>
      <w:r>
        <w:rPr>
          <w:rFonts w:hint="eastAsia" w:ascii="仿宋" w:hAnsi="仿宋" w:eastAsia="仿宋"/>
          <w:b/>
          <w:color w:val="auto"/>
          <w:sz w:val="32"/>
          <w:szCs w:val="32"/>
          <w:highlight w:val="none"/>
        </w:rPr>
        <w:t>（三）一般公共预算财政拨款支出决算具体情况</w:t>
      </w:r>
      <w:bookmarkEnd w:id="50"/>
      <w:bookmarkEnd w:id="51"/>
    </w:p>
    <w:p w14:paraId="62019406">
      <w:pPr>
        <w:spacing w:line="600" w:lineRule="exact"/>
        <w:ind w:firstLine="640"/>
        <w:rPr>
          <w:rFonts w:hint="eastAsia" w:ascii="仿宋" w:hAnsi="仿宋" w:eastAsia="仿宋"/>
          <w:color w:val="auto"/>
          <w:sz w:val="32"/>
          <w:szCs w:val="32"/>
          <w:highlight w:val="none"/>
        </w:rPr>
      </w:pPr>
      <w:bookmarkStart w:id="52" w:name="_Toc15377213"/>
      <w:bookmarkStart w:id="53" w:name="_Toc15378460"/>
      <w:bookmarkStart w:id="54" w:name="_Toc15377444"/>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般公共预算支出决算数为</w:t>
      </w:r>
      <w:r>
        <w:rPr>
          <w:rFonts w:hint="eastAsia" w:ascii="仿宋" w:hAnsi="仿宋" w:eastAsia="仿宋"/>
          <w:color w:val="auto"/>
          <w:sz w:val="32"/>
          <w:szCs w:val="32"/>
          <w:highlight w:val="none"/>
          <w:lang w:val="en-US" w:eastAsia="zh-CN"/>
        </w:rPr>
        <w:t>25966.2万元</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%。其中：</w:t>
      </w:r>
      <w:bookmarkEnd w:id="52"/>
      <w:bookmarkEnd w:id="53"/>
      <w:bookmarkEnd w:id="54"/>
    </w:p>
    <w:p w14:paraId="6D8F0A62">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eastAsia="zh-CN"/>
        </w:rPr>
        <w:t>教育</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普通教育</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其他普通教育</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6848.41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6B34A96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行政事业单位养老</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机关事业单位基本养老保险缴费</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9.37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24E156F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企业改革补助</w:t>
      </w:r>
      <w:r>
        <w:rPr>
          <w:rFonts w:hint="eastAsia" w:ascii="仿宋" w:hAnsi="仿宋" w:eastAsia="仿宋"/>
          <w:color w:val="auto"/>
          <w:sz w:val="32"/>
          <w:szCs w:val="32"/>
          <w:highlight w:val="none"/>
          <w:lang w:val="en-US" w:eastAsia="zh-CN"/>
        </w:rPr>
        <w:t>06</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其他企业改革发展补助</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4.06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286A954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社会保障和就业</w:t>
      </w:r>
      <w:r>
        <w:rPr>
          <w:rFonts w:hint="eastAsia" w:ascii="仿宋" w:hAnsi="仿宋" w:eastAsia="仿宋"/>
          <w:color w:val="auto"/>
          <w:sz w:val="32"/>
          <w:szCs w:val="32"/>
          <w:highlight w:val="none"/>
          <w:lang w:val="en-US" w:eastAsia="zh-CN"/>
        </w:rPr>
        <w:t>208</w:t>
      </w:r>
      <w:r>
        <w:rPr>
          <w:rFonts w:hint="eastAsia" w:ascii="仿宋" w:hAnsi="仿宋" w:eastAsia="仿宋"/>
          <w:color w:val="auto"/>
          <w:sz w:val="32"/>
          <w:szCs w:val="32"/>
          <w:highlight w:val="none"/>
        </w:rPr>
        <w:t>（类）</w:t>
      </w:r>
      <w:r>
        <w:rPr>
          <w:rFonts w:hint="eastAsia" w:ascii="仿宋" w:hAnsi="仿宋" w:eastAsia="仿宋"/>
          <w:color w:val="auto"/>
          <w:sz w:val="32"/>
          <w:szCs w:val="32"/>
          <w:highlight w:val="none"/>
          <w:lang w:eastAsia="zh-CN"/>
        </w:rPr>
        <w:t>行政事业单位养老</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其他社会保障和就业支出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 支出决算为</w:t>
      </w:r>
      <w:r>
        <w:rPr>
          <w:rFonts w:hint="eastAsia" w:ascii="仿宋" w:hAnsi="仿宋" w:eastAsia="仿宋"/>
          <w:color w:val="auto"/>
          <w:sz w:val="32"/>
          <w:szCs w:val="32"/>
          <w:highlight w:val="none"/>
          <w:lang w:val="en-US" w:eastAsia="zh-CN"/>
        </w:rPr>
        <w:t>0.08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32049871">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210（类）行政事业单位医疗11（款）行政单位医疗</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2.95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67DA550E">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w:t>
      </w:r>
      <w:r>
        <w:rPr>
          <w:rFonts w:hint="eastAsia" w:ascii="仿宋" w:hAnsi="仿宋" w:eastAsia="仿宋"/>
          <w:color w:val="auto"/>
          <w:sz w:val="32"/>
          <w:szCs w:val="32"/>
          <w:highlight w:val="none"/>
          <w:lang w:eastAsia="zh-CN"/>
        </w:rPr>
        <w:t>事业</w:t>
      </w:r>
      <w:r>
        <w:rPr>
          <w:rFonts w:hint="eastAsia" w:ascii="仿宋" w:hAnsi="仿宋" w:eastAsia="仿宋"/>
          <w:color w:val="auto"/>
          <w:sz w:val="32"/>
          <w:szCs w:val="32"/>
          <w:highlight w:val="none"/>
        </w:rPr>
        <w:t>单位医疗</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2.10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1F3309C6">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.卫生</w:t>
      </w:r>
      <w:r>
        <w:rPr>
          <w:rFonts w:hint="eastAsia" w:ascii="仿宋" w:hAnsi="仿宋" w:eastAsia="仿宋"/>
          <w:color w:val="auto"/>
          <w:sz w:val="32"/>
          <w:szCs w:val="32"/>
          <w:highlight w:val="none"/>
          <w:lang w:eastAsia="zh-CN"/>
        </w:rPr>
        <w:t>健康</w:t>
      </w:r>
      <w:r>
        <w:rPr>
          <w:rFonts w:hint="eastAsia" w:ascii="仿宋" w:hAnsi="仿宋" w:eastAsia="仿宋"/>
          <w:color w:val="auto"/>
          <w:sz w:val="32"/>
          <w:szCs w:val="32"/>
          <w:highlight w:val="none"/>
        </w:rPr>
        <w:t>210（类）行政事业单位医疗11（款）</w:t>
      </w:r>
      <w:r>
        <w:rPr>
          <w:rFonts w:hint="eastAsia" w:ascii="仿宋" w:hAnsi="仿宋" w:eastAsia="仿宋"/>
          <w:color w:val="auto"/>
          <w:sz w:val="32"/>
          <w:szCs w:val="32"/>
          <w:highlight w:val="none"/>
          <w:lang w:eastAsia="zh-CN"/>
        </w:rPr>
        <w:t>公务员医疗补助</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0.93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4F766526">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节能环保</w:t>
      </w:r>
      <w:r>
        <w:rPr>
          <w:rFonts w:hint="eastAsia" w:ascii="仿宋" w:hAnsi="仿宋" w:eastAsia="仿宋"/>
          <w:color w:val="auto"/>
          <w:sz w:val="32"/>
          <w:szCs w:val="32"/>
          <w:highlight w:val="none"/>
          <w:lang w:val="en-US" w:eastAsia="zh-CN"/>
        </w:rPr>
        <w:t>211</w:t>
      </w:r>
      <w:r>
        <w:rPr>
          <w:rFonts w:hint="eastAsia" w:ascii="仿宋" w:hAnsi="仿宋" w:eastAsia="仿宋"/>
          <w:color w:val="auto"/>
          <w:sz w:val="32"/>
          <w:szCs w:val="32"/>
          <w:highlight w:val="none"/>
        </w:rPr>
        <w:t>（类）污染防治</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水体</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0C6795DC">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212</w:t>
      </w:r>
      <w:r>
        <w:rPr>
          <w:rFonts w:hint="eastAsia" w:ascii="仿宋" w:hAnsi="仿宋" w:eastAsia="仿宋"/>
          <w:color w:val="auto"/>
          <w:sz w:val="32"/>
          <w:szCs w:val="32"/>
          <w:highlight w:val="none"/>
        </w:rPr>
        <w:t>（类）城乡社区管理事务</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机关服务</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294.31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0D239C23">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212</w:t>
      </w:r>
      <w:r>
        <w:rPr>
          <w:rFonts w:hint="eastAsia" w:ascii="仿宋" w:hAnsi="仿宋" w:eastAsia="仿宋"/>
          <w:color w:val="auto"/>
          <w:sz w:val="32"/>
          <w:szCs w:val="32"/>
          <w:highlight w:val="none"/>
        </w:rPr>
        <w:t>（类）城乡社区管理事务</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市政公用行业市场监管</w:t>
      </w:r>
      <w:r>
        <w:rPr>
          <w:rFonts w:hint="eastAsia" w:ascii="仿宋" w:hAnsi="仿宋" w:eastAsia="仿宋"/>
          <w:color w:val="auto"/>
          <w:sz w:val="32"/>
          <w:szCs w:val="32"/>
          <w:highlight w:val="none"/>
          <w:lang w:val="en-US" w:eastAsia="zh-CN"/>
        </w:rPr>
        <w:t>07</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2000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4F12B79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212</w:t>
      </w:r>
      <w:r>
        <w:rPr>
          <w:rFonts w:hint="eastAsia" w:ascii="仿宋" w:hAnsi="仿宋" w:eastAsia="仿宋"/>
          <w:color w:val="auto"/>
          <w:sz w:val="32"/>
          <w:szCs w:val="32"/>
          <w:highlight w:val="none"/>
        </w:rPr>
        <w:t>（类）城乡社区公共设施</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其他城乡社区公共设施支出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91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0763C333">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城乡社区支出</w:t>
      </w:r>
      <w:r>
        <w:rPr>
          <w:rFonts w:hint="eastAsia" w:ascii="仿宋" w:hAnsi="仿宋" w:eastAsia="仿宋"/>
          <w:color w:val="auto"/>
          <w:sz w:val="32"/>
          <w:szCs w:val="32"/>
          <w:highlight w:val="none"/>
          <w:lang w:val="en-US" w:eastAsia="zh-CN"/>
        </w:rPr>
        <w:t>212</w:t>
      </w:r>
      <w:r>
        <w:rPr>
          <w:rFonts w:hint="eastAsia" w:ascii="仿宋" w:hAnsi="仿宋" w:eastAsia="仿宋"/>
          <w:color w:val="auto"/>
          <w:sz w:val="32"/>
          <w:szCs w:val="32"/>
          <w:highlight w:val="none"/>
        </w:rPr>
        <w:t>（类）其他城乡社区支出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其他城乡社区支出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13628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6558FC10">
      <w:pPr>
        <w:spacing w:line="6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13</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农林水支出</w:t>
      </w:r>
      <w:r>
        <w:rPr>
          <w:rFonts w:hint="eastAsia" w:ascii="仿宋" w:hAnsi="仿宋" w:eastAsia="仿宋"/>
          <w:color w:val="auto"/>
          <w:sz w:val="32"/>
          <w:szCs w:val="32"/>
          <w:highlight w:val="none"/>
          <w:lang w:val="en-US" w:eastAsia="zh-CN"/>
        </w:rPr>
        <w:t>213</w:t>
      </w:r>
      <w:r>
        <w:rPr>
          <w:rFonts w:hint="eastAsia" w:ascii="仿宋" w:hAnsi="仿宋" w:eastAsia="仿宋"/>
          <w:color w:val="auto"/>
          <w:sz w:val="32"/>
          <w:szCs w:val="32"/>
          <w:highlight w:val="none"/>
        </w:rPr>
        <w:t>（类）水利</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其他水利支出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6F856E2B">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w:t>
      </w:r>
      <w:r>
        <w:rPr>
          <w:rFonts w:hint="eastAsia" w:ascii="仿宋" w:hAnsi="仿宋" w:eastAsia="仿宋"/>
          <w:color w:val="auto"/>
          <w:sz w:val="32"/>
          <w:szCs w:val="32"/>
          <w:highlight w:val="none"/>
          <w:lang w:val="en-US" w:eastAsia="zh-CN"/>
        </w:rPr>
        <w:t>215</w:t>
      </w:r>
      <w:r>
        <w:rPr>
          <w:rFonts w:hint="eastAsia" w:ascii="仿宋" w:hAnsi="仿宋" w:eastAsia="仿宋"/>
          <w:color w:val="auto"/>
          <w:sz w:val="32"/>
          <w:szCs w:val="32"/>
          <w:highlight w:val="none"/>
        </w:rPr>
        <w:t>（类）国有资产监管</w:t>
      </w:r>
      <w:r>
        <w:rPr>
          <w:rFonts w:hint="eastAsia" w:ascii="仿宋" w:hAnsi="仿宋" w:eastAsia="仿宋"/>
          <w:color w:val="auto"/>
          <w:sz w:val="32"/>
          <w:szCs w:val="32"/>
          <w:highlight w:val="none"/>
          <w:lang w:val="en-US" w:eastAsia="zh-CN"/>
        </w:rPr>
        <w:t>07</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行政运行</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99.87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763D2340">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w:t>
      </w:r>
      <w:r>
        <w:rPr>
          <w:rFonts w:hint="eastAsia" w:ascii="仿宋" w:hAnsi="仿宋" w:eastAsia="仿宋"/>
          <w:color w:val="auto"/>
          <w:sz w:val="32"/>
          <w:szCs w:val="32"/>
          <w:highlight w:val="none"/>
          <w:lang w:val="en-US" w:eastAsia="zh-CN"/>
        </w:rPr>
        <w:t>215</w:t>
      </w:r>
      <w:r>
        <w:rPr>
          <w:rFonts w:hint="eastAsia" w:ascii="仿宋" w:hAnsi="仿宋" w:eastAsia="仿宋"/>
          <w:color w:val="auto"/>
          <w:sz w:val="32"/>
          <w:szCs w:val="32"/>
          <w:highlight w:val="none"/>
        </w:rPr>
        <w:t>（类）国有资产监管</w:t>
      </w:r>
      <w:r>
        <w:rPr>
          <w:rFonts w:hint="eastAsia" w:ascii="仿宋" w:hAnsi="仿宋" w:eastAsia="仿宋"/>
          <w:color w:val="auto"/>
          <w:sz w:val="32"/>
          <w:szCs w:val="32"/>
          <w:highlight w:val="none"/>
          <w:lang w:val="en-US" w:eastAsia="zh-CN"/>
        </w:rPr>
        <w:t>07</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其他国有资产监管支出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289.85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4D00C294">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资源勘探工业信息等支出</w:t>
      </w:r>
      <w:r>
        <w:rPr>
          <w:rFonts w:hint="eastAsia" w:ascii="仿宋" w:hAnsi="仿宋" w:eastAsia="仿宋"/>
          <w:color w:val="auto"/>
          <w:sz w:val="32"/>
          <w:szCs w:val="32"/>
          <w:highlight w:val="none"/>
          <w:lang w:val="en-US" w:eastAsia="zh-CN"/>
        </w:rPr>
        <w:t>215</w:t>
      </w:r>
      <w:r>
        <w:rPr>
          <w:rFonts w:hint="eastAsia" w:ascii="仿宋" w:hAnsi="仿宋" w:eastAsia="仿宋"/>
          <w:color w:val="auto"/>
          <w:sz w:val="32"/>
          <w:szCs w:val="32"/>
          <w:highlight w:val="none"/>
        </w:rPr>
        <w:t>（类）支持中小企业发展和管理支出</w:t>
      </w:r>
      <w:r>
        <w:rPr>
          <w:rFonts w:hint="eastAsia" w:ascii="仿宋" w:hAnsi="仿宋" w:eastAsia="仿宋"/>
          <w:color w:val="auto"/>
          <w:sz w:val="32"/>
          <w:szCs w:val="32"/>
          <w:highlight w:val="none"/>
          <w:lang w:val="en-US" w:eastAsia="zh-CN"/>
        </w:rPr>
        <w:t>08</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中小企业发展专项</w:t>
      </w:r>
      <w:r>
        <w:rPr>
          <w:rFonts w:hint="eastAsia" w:ascii="仿宋" w:hAnsi="仿宋" w:eastAsia="仿宋"/>
          <w:color w:val="auto"/>
          <w:sz w:val="32"/>
          <w:szCs w:val="32"/>
          <w:highlight w:val="none"/>
          <w:lang w:val="en-US" w:eastAsia="zh-CN"/>
        </w:rPr>
        <w:t>06</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4F03337F">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商业服务业等支出</w:t>
      </w:r>
      <w:r>
        <w:rPr>
          <w:rFonts w:hint="eastAsia" w:ascii="仿宋" w:hAnsi="仿宋" w:eastAsia="仿宋"/>
          <w:color w:val="auto"/>
          <w:sz w:val="32"/>
          <w:szCs w:val="32"/>
          <w:highlight w:val="none"/>
          <w:lang w:val="en-US" w:eastAsia="zh-CN"/>
        </w:rPr>
        <w:t>216</w:t>
      </w:r>
      <w:r>
        <w:rPr>
          <w:rFonts w:hint="eastAsia" w:ascii="仿宋" w:hAnsi="仿宋" w:eastAsia="仿宋"/>
          <w:color w:val="auto"/>
          <w:sz w:val="32"/>
          <w:szCs w:val="32"/>
          <w:highlight w:val="none"/>
        </w:rPr>
        <w:t>（类）商业流通事务</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（款）</w:t>
      </w:r>
      <w:r>
        <w:rPr>
          <w:rFonts w:hint="eastAsia" w:ascii="仿宋" w:hAnsi="仿宋" w:eastAsia="仿宋"/>
          <w:color w:val="auto"/>
          <w:sz w:val="32"/>
          <w:szCs w:val="32"/>
          <w:highlight w:val="none"/>
          <w:lang w:eastAsia="zh-CN"/>
        </w:rPr>
        <w:t>其他商业流通事务支出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2000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520D0C50">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18</w:t>
      </w:r>
      <w:r>
        <w:rPr>
          <w:rFonts w:hint="eastAsia" w:ascii="仿宋" w:hAnsi="仿宋" w:eastAsia="仿宋"/>
          <w:color w:val="auto"/>
          <w:sz w:val="32"/>
          <w:szCs w:val="32"/>
          <w:highlight w:val="none"/>
        </w:rPr>
        <w:t>.住房保障221（类）保障性安居工程</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（款）棚户区改造</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267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6365CE9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19</w:t>
      </w:r>
      <w:r>
        <w:rPr>
          <w:rFonts w:hint="eastAsia" w:ascii="仿宋" w:hAnsi="仿宋" w:eastAsia="仿宋"/>
          <w:color w:val="auto"/>
          <w:sz w:val="32"/>
          <w:szCs w:val="32"/>
          <w:highlight w:val="none"/>
        </w:rPr>
        <w:t>.住房保障221（类）住房改革支出</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（款）住房公积金</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11.37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208B4AFD">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.国有资本经营预算支出22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（类）解决历史遗留问题及改革成本支出</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（款）国有企业退休人员社会化管理补助支出</w:t>
      </w:r>
      <w:r>
        <w:rPr>
          <w:rFonts w:hint="eastAsia" w:ascii="仿宋" w:hAnsi="仿宋" w:eastAsia="仿宋"/>
          <w:color w:val="auto"/>
          <w:sz w:val="32"/>
          <w:szCs w:val="32"/>
          <w:highlight w:val="none"/>
          <w:lang w:val="en-US" w:eastAsia="zh-CN"/>
        </w:rPr>
        <w:t>05</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5.59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17A83BD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.国有资本经营预算支出22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（类）国有企业政策性补贴</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（款）国有企业政策性补贴</w:t>
      </w:r>
      <w:r>
        <w:rPr>
          <w:rFonts w:hint="eastAsia" w:ascii="仿宋" w:hAnsi="仿宋" w:eastAsia="仿宋"/>
          <w:color w:val="auto"/>
          <w:sz w:val="32"/>
          <w:szCs w:val="32"/>
          <w:highlight w:val="none"/>
          <w:lang w:val="en-US" w:eastAsia="zh-CN"/>
        </w:rPr>
        <w:t>01</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550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36DFDD10">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.灾害防治及应急管理支出</w:t>
      </w:r>
      <w:r>
        <w:rPr>
          <w:rFonts w:hint="eastAsia" w:ascii="仿宋" w:hAnsi="仿宋" w:eastAsia="仿宋"/>
          <w:color w:val="auto"/>
          <w:sz w:val="32"/>
          <w:szCs w:val="32"/>
          <w:highlight w:val="none"/>
          <w:lang w:val="en-US" w:eastAsia="zh-CN"/>
        </w:rPr>
        <w:t>224</w:t>
      </w:r>
      <w:r>
        <w:rPr>
          <w:rFonts w:hint="eastAsia" w:ascii="仿宋" w:hAnsi="仿宋" w:eastAsia="仿宋"/>
          <w:color w:val="auto"/>
          <w:sz w:val="32"/>
          <w:szCs w:val="32"/>
          <w:highlight w:val="none"/>
        </w:rPr>
        <w:t>（类）其他灾害防治及应急管理支出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（款）其他灾害防治及应急管理支出</w:t>
      </w:r>
      <w:r>
        <w:rPr>
          <w:rFonts w:hint="eastAsia" w:ascii="仿宋" w:hAnsi="仿宋" w:eastAsia="仿宋"/>
          <w:color w:val="auto"/>
          <w:sz w:val="32"/>
          <w:szCs w:val="32"/>
          <w:highlight w:val="none"/>
          <w:lang w:val="en-US" w:eastAsia="zh-CN"/>
        </w:rPr>
        <w:t>99</w:t>
      </w:r>
      <w:r>
        <w:rPr>
          <w:rFonts w:hint="eastAsia" w:ascii="仿宋" w:hAnsi="仿宋" w:eastAsia="仿宋"/>
          <w:color w:val="auto"/>
          <w:sz w:val="32"/>
          <w:szCs w:val="32"/>
          <w:highlight w:val="none"/>
        </w:rPr>
        <w:t>（项）：支出决算为</w:t>
      </w:r>
      <w:r>
        <w:rPr>
          <w:rFonts w:hint="eastAsia" w:ascii="仿宋" w:hAnsi="仿宋" w:eastAsia="仿宋"/>
          <w:color w:val="auto"/>
          <w:sz w:val="32"/>
          <w:szCs w:val="32"/>
          <w:highlight w:val="none"/>
          <w:lang w:val="en-US" w:eastAsia="zh-CN"/>
        </w:rPr>
        <w:t>550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等</w:t>
      </w:r>
      <w:r>
        <w:rPr>
          <w:rFonts w:hint="eastAsia" w:ascii="仿宋" w:hAnsi="仿宋" w:eastAsia="仿宋"/>
          <w:color w:val="auto"/>
          <w:sz w:val="32"/>
          <w:szCs w:val="32"/>
          <w:highlight w:val="none"/>
        </w:rPr>
        <w:t>于预算数。</w:t>
      </w:r>
    </w:p>
    <w:p w14:paraId="2F6E58C7">
      <w:pPr>
        <w:tabs>
          <w:tab w:val="right" w:pos="8306"/>
        </w:tabs>
        <w:spacing w:line="600" w:lineRule="exact"/>
        <w:ind w:firstLine="640"/>
        <w:outlineLvl w:val="1"/>
        <w:rPr>
          <w:rStyle w:val="32"/>
          <w:color w:val="auto"/>
          <w:highlight w:val="none"/>
        </w:rPr>
      </w:pPr>
      <w:bookmarkStart w:id="55" w:name="_Toc15377214"/>
      <w:bookmarkStart w:id="56" w:name="_Toc15396608"/>
      <w:bookmarkStart w:id="57" w:name="_Toc63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55"/>
      <w:bookmarkEnd w:id="56"/>
      <w:bookmarkEnd w:id="57"/>
      <w:r>
        <w:rPr>
          <w:rStyle w:val="32"/>
          <w:rFonts w:ascii="黑体" w:hAnsi="黑体" w:eastAsia="黑体"/>
          <w:b w:val="0"/>
          <w:color w:val="auto"/>
          <w:highlight w:val="none"/>
        </w:rPr>
        <w:tab/>
      </w:r>
    </w:p>
    <w:p w14:paraId="31D2F680">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152.09</w:t>
      </w:r>
      <w:r>
        <w:rPr>
          <w:rFonts w:hint="eastAsia" w:ascii="仿宋" w:hAnsi="仿宋" w:eastAsia="仿宋"/>
          <w:color w:val="auto"/>
          <w:sz w:val="32"/>
          <w:szCs w:val="32"/>
          <w:highlight w:val="none"/>
        </w:rPr>
        <w:t>万元，其中：</w:t>
      </w:r>
    </w:p>
    <w:p w14:paraId="3396C38D">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135.13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16.96</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CA67847">
      <w:pPr>
        <w:spacing w:line="600" w:lineRule="exact"/>
        <w:ind w:firstLine="640"/>
        <w:outlineLvl w:val="1"/>
        <w:rPr>
          <w:rStyle w:val="32"/>
          <w:rFonts w:ascii="黑体" w:hAnsi="黑体" w:eastAsia="黑体"/>
          <w:b w:val="0"/>
          <w:color w:val="auto"/>
          <w:highlight w:val="none"/>
        </w:rPr>
      </w:pPr>
      <w:bookmarkStart w:id="58" w:name="_Toc15396609"/>
      <w:bookmarkStart w:id="59" w:name="_Toc15377215"/>
      <w:bookmarkStart w:id="60" w:name="_Toc23980"/>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8"/>
      <w:bookmarkEnd w:id="59"/>
      <w:bookmarkEnd w:id="60"/>
    </w:p>
    <w:p w14:paraId="20A7AF5D">
      <w:pPr>
        <w:spacing w:line="600" w:lineRule="exact"/>
        <w:ind w:firstLine="640"/>
        <w:outlineLvl w:val="2"/>
        <w:rPr>
          <w:rFonts w:ascii="仿宋" w:hAnsi="仿宋" w:eastAsia="仿宋"/>
          <w:b/>
          <w:color w:val="auto"/>
          <w:sz w:val="32"/>
          <w:szCs w:val="32"/>
          <w:highlight w:val="none"/>
        </w:rPr>
      </w:pPr>
      <w:bookmarkStart w:id="61" w:name="_Toc15377216"/>
      <w:bookmarkStart w:id="62" w:name="_Toc17"/>
      <w:r>
        <w:rPr>
          <w:rFonts w:hint="eastAsia" w:ascii="仿宋" w:hAnsi="仿宋" w:eastAsia="仿宋"/>
          <w:b/>
          <w:color w:val="auto"/>
          <w:sz w:val="32"/>
          <w:szCs w:val="32"/>
          <w:highlight w:val="none"/>
        </w:rPr>
        <w:t>（一）“三公”经费财政拨款支出决算总体情况说明</w:t>
      </w:r>
      <w:bookmarkEnd w:id="61"/>
      <w:bookmarkEnd w:id="62"/>
    </w:p>
    <w:p w14:paraId="7D768A0C">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较上年增加</w:t>
      </w:r>
      <w:r>
        <w:rPr>
          <w:rFonts w:hint="eastAsia" w:ascii="仿宋" w:hAnsi="仿宋" w:eastAsia="仿宋"/>
          <w:color w:val="auto"/>
          <w:sz w:val="32"/>
          <w:szCs w:val="32"/>
          <w:highlight w:val="none"/>
          <w:lang w:val="en-US" w:eastAsia="zh-CN"/>
        </w:rPr>
        <w:t>0.3万元，增长100%。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p>
    <w:p w14:paraId="79C379D3">
      <w:pPr>
        <w:spacing w:line="600" w:lineRule="exact"/>
        <w:ind w:firstLine="640"/>
        <w:outlineLvl w:val="2"/>
        <w:rPr>
          <w:rFonts w:ascii="仿宋" w:hAnsi="仿宋" w:eastAsia="仿宋"/>
          <w:b/>
          <w:color w:val="auto"/>
          <w:sz w:val="32"/>
          <w:szCs w:val="32"/>
          <w:highlight w:val="none"/>
        </w:rPr>
      </w:pPr>
      <w:bookmarkStart w:id="63" w:name="_Toc15377217"/>
      <w:bookmarkStart w:id="64" w:name="_Toc367"/>
      <w:r>
        <w:rPr>
          <w:rFonts w:hint="eastAsia" w:ascii="仿宋" w:hAnsi="仿宋" w:eastAsia="仿宋"/>
          <w:b/>
          <w:color w:val="auto"/>
          <w:sz w:val="32"/>
          <w:szCs w:val="32"/>
          <w:highlight w:val="none"/>
        </w:rPr>
        <w:t>（二）“三公”经费财政拨款支出决算具体情况说明</w:t>
      </w:r>
      <w:bookmarkEnd w:id="63"/>
      <w:bookmarkEnd w:id="64"/>
    </w:p>
    <w:p w14:paraId="67A30F52">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6432" behindDoc="0" locked="0" layoutInCell="1" allowOverlap="1">
            <wp:simplePos x="0" y="0"/>
            <wp:positionH relativeFrom="column">
              <wp:posOffset>609600</wp:posOffset>
            </wp:positionH>
            <wp:positionV relativeFrom="paragraph">
              <wp:posOffset>1495425</wp:posOffset>
            </wp:positionV>
            <wp:extent cx="4533900" cy="2371725"/>
            <wp:effectExtent l="4445" t="4445" r="14605" b="508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2605D0EF">
      <w:pPr>
        <w:pStyle w:val="2"/>
        <w:rPr>
          <w:rFonts w:hint="eastAsia" w:ascii="仿宋" w:hAnsi="仿宋" w:eastAsia="仿宋"/>
          <w:color w:val="auto"/>
          <w:sz w:val="32"/>
          <w:szCs w:val="32"/>
          <w:highlight w:val="none"/>
        </w:rPr>
      </w:pPr>
    </w:p>
    <w:p w14:paraId="3CC4B562">
      <w:pPr>
        <w:pStyle w:val="2"/>
        <w:rPr>
          <w:rFonts w:hint="eastAsia" w:ascii="仿宋" w:hAnsi="仿宋" w:eastAsia="仿宋"/>
          <w:color w:val="auto"/>
          <w:sz w:val="32"/>
          <w:szCs w:val="32"/>
          <w:highlight w:val="none"/>
        </w:rPr>
      </w:pPr>
    </w:p>
    <w:p w14:paraId="7C29C061">
      <w:pPr>
        <w:pStyle w:val="2"/>
        <w:rPr>
          <w:rFonts w:hint="eastAsia" w:ascii="仿宋" w:hAnsi="仿宋" w:eastAsia="仿宋"/>
          <w:color w:val="auto"/>
          <w:sz w:val="32"/>
          <w:szCs w:val="32"/>
          <w:highlight w:val="none"/>
        </w:rPr>
      </w:pPr>
    </w:p>
    <w:p w14:paraId="320EFC46">
      <w:pPr>
        <w:pStyle w:val="2"/>
        <w:rPr>
          <w:rFonts w:hint="eastAsia" w:ascii="仿宋" w:hAnsi="仿宋" w:eastAsia="仿宋"/>
          <w:color w:val="auto"/>
          <w:sz w:val="32"/>
          <w:szCs w:val="32"/>
          <w:highlight w:val="none"/>
        </w:rPr>
      </w:pPr>
    </w:p>
    <w:p w14:paraId="5CDE6194">
      <w:pPr>
        <w:pStyle w:val="2"/>
        <w:rPr>
          <w:rFonts w:hint="eastAsia" w:ascii="仿宋" w:hAnsi="仿宋" w:eastAsia="仿宋"/>
          <w:color w:val="auto"/>
          <w:sz w:val="32"/>
          <w:szCs w:val="32"/>
          <w:highlight w:val="none"/>
        </w:rPr>
      </w:pPr>
    </w:p>
    <w:p w14:paraId="4F7DCC72">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D2A115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%。全年安排因公出国（境）团组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14:paraId="5C5435C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14:paraId="32C5A61F">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其中：公务用车购置支出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万元。截至20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14:paraId="759FBED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7E94185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3.公务接待费支出</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万元，完成预算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%。公务接待费支出决算比20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年增加</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2021年未支付公务接待费。</w:t>
      </w:r>
    </w:p>
    <w:p w14:paraId="3893A620">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国内公务接待支出</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万元，主要用于执行公务、开展业务活动开支的交通费、用餐费等。国内公务接待</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46</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eastAsia="zh-CN"/>
        </w:rPr>
        <w:t>接待用餐</w:t>
      </w:r>
      <w:r>
        <w:rPr>
          <w:rFonts w:hint="eastAsia" w:ascii="仿宋" w:hAnsi="仿宋" w:eastAsia="仿宋" w:cs="仿宋"/>
          <w:color w:val="auto"/>
          <w:sz w:val="32"/>
          <w:szCs w:val="32"/>
          <w:highlight w:val="none"/>
          <w:lang w:val="en-US" w:eastAsia="zh-CN"/>
        </w:rPr>
        <w:t>0.3万元</w:t>
      </w:r>
      <w:r>
        <w:rPr>
          <w:rFonts w:hint="eastAsia" w:ascii="仿宋" w:hAnsi="仿宋" w:eastAsia="仿宋" w:cs="仿宋"/>
          <w:color w:val="auto"/>
          <w:sz w:val="32"/>
          <w:szCs w:val="32"/>
          <w:highlight w:val="none"/>
        </w:rPr>
        <w:t>。</w:t>
      </w:r>
    </w:p>
    <w:p w14:paraId="0E1A0684">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次（不包括陪同人员）</w:t>
      </w:r>
      <w:r>
        <w:rPr>
          <w:rFonts w:hint="eastAsia" w:ascii="仿宋" w:hAnsi="仿宋" w:eastAsia="仿宋" w:cs="仿宋"/>
          <w:color w:val="auto"/>
          <w:sz w:val="32"/>
          <w:szCs w:val="32"/>
          <w:highlight w:val="none"/>
        </w:rPr>
        <w:t>，共计支出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4A16E592">
      <w:pPr>
        <w:spacing w:line="600" w:lineRule="exact"/>
        <w:ind w:firstLine="640"/>
        <w:outlineLvl w:val="1"/>
        <w:rPr>
          <w:rStyle w:val="32"/>
          <w:rFonts w:ascii="黑体" w:hAnsi="黑体" w:eastAsia="黑体"/>
          <w:color w:val="auto"/>
          <w:highlight w:val="none"/>
        </w:rPr>
      </w:pPr>
      <w:bookmarkStart w:id="65" w:name="_Toc15396610"/>
      <w:bookmarkStart w:id="66" w:name="_Toc15377218"/>
      <w:bookmarkStart w:id="67" w:name="_Toc30303"/>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65"/>
      <w:bookmarkEnd w:id="66"/>
      <w:bookmarkEnd w:id="67"/>
    </w:p>
    <w:p w14:paraId="5CE1848C">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60995.1</w:t>
      </w:r>
      <w:r>
        <w:rPr>
          <w:rFonts w:hint="eastAsia" w:ascii="仿宋" w:hAnsi="仿宋" w:eastAsia="仿宋" w:cs="仿宋"/>
          <w:color w:val="auto"/>
          <w:sz w:val="32"/>
          <w:szCs w:val="32"/>
          <w:highlight w:val="none"/>
        </w:rPr>
        <w:t>万元。</w:t>
      </w:r>
    </w:p>
    <w:p w14:paraId="1E0007DC">
      <w:pPr>
        <w:numPr>
          <w:ilvl w:val="0"/>
          <w:numId w:val="3"/>
        </w:numPr>
        <w:spacing w:line="600" w:lineRule="exact"/>
        <w:ind w:firstLine="640"/>
        <w:outlineLvl w:val="1"/>
        <w:rPr>
          <w:rStyle w:val="32"/>
          <w:rFonts w:ascii="黑体" w:hAnsi="黑体" w:eastAsia="黑体"/>
          <w:b w:val="0"/>
          <w:color w:val="auto"/>
          <w:highlight w:val="none"/>
        </w:rPr>
      </w:pPr>
      <w:bookmarkStart w:id="68" w:name="_Toc15377219"/>
      <w:bookmarkStart w:id="69" w:name="_Toc15396611"/>
      <w:bookmarkStart w:id="70" w:name="_Toc21604"/>
      <w:r>
        <w:rPr>
          <w:rStyle w:val="32"/>
          <w:rFonts w:hint="eastAsia" w:ascii="黑体" w:hAnsi="黑体" w:eastAsia="黑体"/>
          <w:b w:val="0"/>
          <w:color w:val="auto"/>
          <w:highlight w:val="none"/>
        </w:rPr>
        <w:t>国有资本经营预算支出决算情况说明</w:t>
      </w:r>
      <w:bookmarkEnd w:id="68"/>
      <w:bookmarkEnd w:id="69"/>
      <w:bookmarkEnd w:id="70"/>
    </w:p>
    <w:p w14:paraId="125BC673">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555.59</w:t>
      </w:r>
      <w:r>
        <w:rPr>
          <w:rFonts w:hint="eastAsia" w:ascii="仿宋" w:hAnsi="仿宋" w:eastAsia="仿宋" w:cs="仿宋"/>
          <w:color w:val="auto"/>
          <w:sz w:val="32"/>
          <w:szCs w:val="32"/>
          <w:highlight w:val="none"/>
        </w:rPr>
        <w:t>万元。</w:t>
      </w:r>
    </w:p>
    <w:p w14:paraId="6338570A">
      <w:pPr>
        <w:spacing w:line="580" w:lineRule="exact"/>
        <w:jc w:val="center"/>
        <w:rPr>
          <w:rFonts w:ascii="方正小标宋简体" w:hAnsi="方正小标宋简体" w:eastAsia="方正小标宋简体" w:cs="方正小标宋简体"/>
          <w:color w:val="auto"/>
          <w:sz w:val="44"/>
          <w:szCs w:val="44"/>
          <w:highlight w:val="none"/>
        </w:rPr>
      </w:pPr>
    </w:p>
    <w:p w14:paraId="04E2E769">
      <w:pPr>
        <w:numPr>
          <w:ilvl w:val="0"/>
          <w:numId w:val="3"/>
        </w:numPr>
        <w:spacing w:line="600" w:lineRule="exact"/>
        <w:ind w:firstLine="640"/>
        <w:outlineLvl w:val="1"/>
        <w:rPr>
          <w:rStyle w:val="32"/>
          <w:rFonts w:hint="eastAsia" w:ascii="黑体" w:hAnsi="黑体" w:eastAsia="黑体"/>
          <w:b w:val="0"/>
          <w:color w:val="auto"/>
          <w:highlight w:val="none"/>
        </w:rPr>
      </w:pPr>
      <w:bookmarkStart w:id="71" w:name="_Toc15396612"/>
      <w:bookmarkStart w:id="72" w:name="_Toc15377221"/>
      <w:bookmarkStart w:id="73" w:name="_Toc19464"/>
      <w:r>
        <w:rPr>
          <w:rStyle w:val="32"/>
          <w:rFonts w:hint="eastAsia" w:ascii="黑体" w:hAnsi="黑体" w:eastAsia="黑体"/>
          <w:b w:val="0"/>
          <w:color w:val="auto"/>
          <w:highlight w:val="none"/>
        </w:rPr>
        <w:t>其他重要事项的情况说明</w:t>
      </w:r>
      <w:bookmarkEnd w:id="71"/>
      <w:bookmarkEnd w:id="72"/>
      <w:bookmarkEnd w:id="73"/>
    </w:p>
    <w:p w14:paraId="76A54C8C">
      <w:pPr>
        <w:spacing w:line="600" w:lineRule="exact"/>
        <w:ind w:firstLine="643" w:firstLineChars="200"/>
        <w:outlineLvl w:val="2"/>
        <w:rPr>
          <w:rFonts w:ascii="仿宋" w:hAnsi="仿宋" w:eastAsia="仿宋"/>
          <w:color w:val="auto"/>
          <w:sz w:val="32"/>
          <w:szCs w:val="32"/>
          <w:highlight w:val="none"/>
        </w:rPr>
      </w:pPr>
      <w:bookmarkStart w:id="74" w:name="_Toc15377222"/>
      <w:bookmarkStart w:id="75" w:name="_Toc6004"/>
      <w:r>
        <w:rPr>
          <w:rFonts w:hint="eastAsia" w:ascii="仿宋" w:hAnsi="仿宋" w:eastAsia="仿宋"/>
          <w:b/>
          <w:color w:val="auto"/>
          <w:sz w:val="32"/>
          <w:szCs w:val="32"/>
          <w:highlight w:val="none"/>
        </w:rPr>
        <w:t>（一）机关运行经费支出情况</w:t>
      </w:r>
      <w:bookmarkEnd w:id="74"/>
      <w:bookmarkEnd w:id="75"/>
    </w:p>
    <w:p w14:paraId="040716E6">
      <w:pPr>
        <w:widowControl/>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16.96</w:t>
      </w:r>
      <w:r>
        <w:rPr>
          <w:rFonts w:hint="eastAsia" w:ascii="仿宋" w:hAnsi="仿宋" w:eastAsia="仿宋" w:cs="仿宋"/>
          <w:color w:val="auto"/>
          <w:sz w:val="32"/>
          <w:szCs w:val="32"/>
          <w:highlight w:val="none"/>
        </w:rPr>
        <w:t>万元，比20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年减少</w:t>
      </w:r>
      <w:r>
        <w:rPr>
          <w:rFonts w:hint="eastAsia" w:ascii="仿宋" w:hAnsi="仿宋" w:eastAsia="仿宋" w:cs="仿宋"/>
          <w:color w:val="auto"/>
          <w:sz w:val="32"/>
          <w:szCs w:val="32"/>
          <w:highlight w:val="none"/>
          <w:lang w:val="en-US" w:eastAsia="zh-CN"/>
        </w:rPr>
        <w:t>1.51</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8.18</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其他交通费减少较多。</w:t>
      </w:r>
    </w:p>
    <w:p w14:paraId="2A7F6B0B">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6" w:name="_Toc15377223"/>
      <w:bookmarkStart w:id="77" w:name="_Toc10203"/>
      <w:r>
        <w:rPr>
          <w:rFonts w:hint="eastAsia" w:ascii="仿宋" w:hAnsi="仿宋" w:eastAsia="仿宋"/>
          <w:b/>
          <w:color w:val="auto"/>
          <w:sz w:val="32"/>
          <w:szCs w:val="32"/>
          <w:highlight w:val="none"/>
        </w:rPr>
        <w:t>（二）政府采购支出情况</w:t>
      </w:r>
      <w:bookmarkEnd w:id="76"/>
      <w:bookmarkEnd w:id="77"/>
    </w:p>
    <w:p w14:paraId="7F077FA3">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机关政府采购支出总额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14:paraId="03FF27A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8" w:name="_Toc15377224"/>
      <w:bookmarkStart w:id="79" w:name="_Toc16786"/>
      <w:r>
        <w:rPr>
          <w:rFonts w:hint="eastAsia" w:ascii="仿宋" w:hAnsi="仿宋" w:eastAsia="仿宋"/>
          <w:b/>
          <w:color w:val="auto"/>
          <w:sz w:val="32"/>
          <w:szCs w:val="32"/>
          <w:highlight w:val="none"/>
        </w:rPr>
        <w:t>（三）国有资产占有使用情况</w:t>
      </w:r>
      <w:bookmarkEnd w:id="78"/>
      <w:bookmarkEnd w:id="79"/>
    </w:p>
    <w:p w14:paraId="2151D235">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区国资局</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单价100万元以上专用设备台（套）。</w:t>
      </w:r>
    </w:p>
    <w:p w14:paraId="6838AB9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0" w:name="_Toc27352"/>
      <w:r>
        <w:rPr>
          <w:rFonts w:hint="eastAsia" w:ascii="仿宋" w:hAnsi="仿宋" w:eastAsia="仿宋"/>
          <w:b/>
          <w:color w:val="auto"/>
          <w:sz w:val="32"/>
          <w:szCs w:val="32"/>
          <w:highlight w:val="none"/>
        </w:rPr>
        <w:t>（四）预算绩效管理情况</w:t>
      </w:r>
      <w:bookmarkEnd w:id="80"/>
    </w:p>
    <w:p w14:paraId="6F063903">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w:t>
      </w:r>
      <w:r>
        <w:rPr>
          <w:rFonts w:hint="eastAsia" w:ascii="仿宋" w:hAnsi="仿宋" w:eastAsia="仿宋" w:cs="仿宋"/>
          <w:color w:val="auto"/>
          <w:sz w:val="32"/>
          <w:szCs w:val="32"/>
          <w:highlight w:val="none"/>
          <w:lang w:val="en-US" w:eastAsia="zh-CN"/>
        </w:rPr>
        <w:t>2022年度</w:t>
      </w:r>
      <w:r>
        <w:rPr>
          <w:rFonts w:hint="eastAsia" w:ascii="仿宋" w:hAnsi="仿宋" w:eastAsia="仿宋" w:cs="仿宋"/>
          <w:color w:val="auto"/>
          <w:sz w:val="32"/>
          <w:szCs w:val="32"/>
          <w:highlight w:val="none"/>
        </w:rPr>
        <w:t>预算编制阶段，组织对</w:t>
      </w:r>
      <w:r>
        <w:rPr>
          <w:rFonts w:hint="eastAsia" w:ascii="仿宋" w:hAnsi="仿宋" w:eastAsia="仿宋" w:cs="仿宋"/>
          <w:color w:val="auto"/>
          <w:sz w:val="32"/>
          <w:szCs w:val="32"/>
          <w:highlight w:val="none"/>
          <w:lang w:eastAsia="zh-CN"/>
        </w:rPr>
        <w:t>国有资产维修维护费用项目等</w:t>
      </w:r>
      <w:r>
        <w:rPr>
          <w:rFonts w:hint="eastAsia" w:ascii="仿宋" w:hAnsi="仿宋" w:eastAsia="仿宋" w:cs="仿宋"/>
          <w:color w:val="auto"/>
          <w:sz w:val="32"/>
          <w:szCs w:val="32"/>
          <w:highlight w:val="none"/>
          <w:lang w:val="en-US" w:eastAsia="zh-CN"/>
        </w:rPr>
        <w:t>5个项目</w:t>
      </w:r>
      <w:r>
        <w:rPr>
          <w:rFonts w:hint="eastAsia" w:ascii="仿宋" w:hAnsi="仿宋" w:eastAsia="仿宋" w:cs="仿宋"/>
          <w:color w:val="auto"/>
          <w:sz w:val="32"/>
          <w:szCs w:val="32"/>
          <w:highlight w:val="none"/>
        </w:rPr>
        <w:t>开展了预算事前绩效评估，对</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个项目开展绩效监控，年终执行完毕后，对</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个项目开展了绩效自评</w:t>
      </w:r>
      <w:r>
        <w:rPr>
          <w:rFonts w:hint="eastAsia" w:ascii="仿宋" w:hAnsi="仿宋" w:eastAsia="仿宋" w:cs="仿宋"/>
          <w:color w:val="auto"/>
          <w:sz w:val="32"/>
          <w:szCs w:val="32"/>
          <w:highlight w:val="none"/>
          <w:lang w:eastAsia="zh-CN"/>
        </w:rPr>
        <w:t>。同时，</w:t>
      </w:r>
      <w:r>
        <w:rPr>
          <w:rFonts w:hint="eastAsia" w:ascii="仿宋" w:hAnsi="仿宋" w:eastAsia="仿宋" w:cs="仿宋"/>
          <w:color w:val="auto"/>
          <w:sz w:val="32"/>
          <w:szCs w:val="32"/>
          <w:highlight w:val="none"/>
        </w:rPr>
        <w:t>本部门对20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年部门整体开展绩效自评，《202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国资局</w:t>
      </w:r>
      <w:r>
        <w:rPr>
          <w:rFonts w:hint="eastAsia" w:ascii="仿宋" w:hAnsi="仿宋" w:eastAsia="仿宋" w:cs="仿宋"/>
          <w:color w:val="auto"/>
          <w:sz w:val="32"/>
          <w:szCs w:val="32"/>
          <w:highlight w:val="none"/>
        </w:rPr>
        <w:t>整体绩效评价报告》见附件（</w:t>
      </w:r>
      <w:r>
        <w:rPr>
          <w:rFonts w:hint="eastAsia" w:ascii="仿宋" w:hAnsi="仿宋" w:eastAsia="仿宋" w:cs="仿宋"/>
          <w:color w:val="auto"/>
          <w:sz w:val="32"/>
          <w:szCs w:val="32"/>
          <w:highlight w:val="none"/>
          <w:lang w:eastAsia="zh-CN"/>
        </w:rPr>
        <w:t>第四部分</w:t>
      </w:r>
      <w:r>
        <w:rPr>
          <w:rFonts w:hint="eastAsia" w:ascii="仿宋" w:hAnsi="仿宋" w:eastAsia="仿宋" w:cs="仿宋"/>
          <w:color w:val="auto"/>
          <w:sz w:val="32"/>
          <w:szCs w:val="32"/>
          <w:highlight w:val="none"/>
        </w:rPr>
        <w:t>）。</w:t>
      </w:r>
    </w:p>
    <w:p w14:paraId="5C6EE268">
      <w:pPr>
        <w:pStyle w:val="2"/>
      </w:pPr>
    </w:p>
    <w:p w14:paraId="795D528A">
      <w:pPr>
        <w:numPr>
          <w:ilvl w:val="0"/>
          <w:numId w:val="4"/>
        </w:numPr>
        <w:spacing w:line="600" w:lineRule="exact"/>
        <w:ind w:firstLine="660" w:firstLineChars="150"/>
        <w:jc w:val="center"/>
        <w:outlineLvl w:val="0"/>
        <w:rPr>
          <w:rStyle w:val="31"/>
          <w:rFonts w:ascii="黑体" w:hAnsi="黑体" w:eastAsia="黑体"/>
          <w:b w:val="0"/>
          <w:color w:val="auto"/>
          <w:highlight w:val="none"/>
        </w:rPr>
      </w:pPr>
      <w:bookmarkStart w:id="81" w:name="_Toc15377225"/>
      <w:bookmarkStart w:id="82" w:name="_Toc15396613"/>
      <w:bookmarkStart w:id="83" w:name="_Toc17972"/>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81"/>
      <w:bookmarkEnd w:id="82"/>
      <w:bookmarkEnd w:id="83"/>
    </w:p>
    <w:p w14:paraId="4FF43F41">
      <w:pPr>
        <w:spacing w:line="600" w:lineRule="exact"/>
        <w:jc w:val="left"/>
        <w:rPr>
          <w:rFonts w:ascii="宋体"/>
          <w:b/>
          <w:color w:val="auto"/>
          <w:sz w:val="44"/>
          <w:szCs w:val="44"/>
          <w:highlight w:val="none"/>
        </w:rPr>
      </w:pPr>
    </w:p>
    <w:p w14:paraId="61F4CAD0">
      <w:pPr>
        <w:pStyle w:val="29"/>
        <w:spacing w:line="560" w:lineRule="exact"/>
        <w:ind w:firstLine="640" w:firstLineChars="200"/>
        <w:outlineLvl w:val="1"/>
        <w:rPr>
          <w:rFonts w:ascii="仿宋_GB2312" w:eastAsia="仿宋_GB2312"/>
          <w:sz w:val="32"/>
          <w:szCs w:val="32"/>
        </w:rPr>
      </w:pPr>
      <w:bookmarkStart w:id="84" w:name="_Toc16200"/>
      <w:r>
        <w:rPr>
          <w:rFonts w:hint="eastAsia" w:ascii="仿宋_GB2312" w:eastAsia="仿宋_GB2312"/>
          <w:sz w:val="32"/>
          <w:szCs w:val="32"/>
        </w:rPr>
        <w:t>1.财政拨款收入：指单位从同级财政部门取得的财政预算资金。</w:t>
      </w:r>
      <w:bookmarkEnd w:id="84"/>
    </w:p>
    <w:p w14:paraId="5CF4B1C0">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28EC68DD">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748C8A6B">
      <w:pPr>
        <w:pStyle w:val="29"/>
        <w:spacing w:line="560" w:lineRule="exact"/>
        <w:ind w:firstLine="640" w:firstLineChars="200"/>
        <w:outlineLvl w:val="1"/>
        <w:rPr>
          <w:rFonts w:ascii="仿宋_GB2312" w:eastAsia="仿宋_GB2312"/>
          <w:sz w:val="32"/>
          <w:szCs w:val="32"/>
        </w:rPr>
      </w:pPr>
      <w:bookmarkStart w:id="85" w:name="_Toc16509"/>
      <w:r>
        <w:rPr>
          <w:rFonts w:hint="eastAsia" w:ascii="仿宋_GB2312" w:eastAsia="仿宋_GB2312"/>
          <w:sz w:val="32"/>
          <w:szCs w:val="32"/>
        </w:rPr>
        <w:t>4.其他收入：指单位取得的除上述收入以外的各项收入。</w:t>
      </w:r>
      <w:bookmarkEnd w:id="85"/>
      <w:r>
        <w:rPr>
          <w:rFonts w:hint="eastAsia" w:ascii="仿宋_GB2312" w:eastAsia="仿宋_GB2312"/>
          <w:sz w:val="32"/>
          <w:szCs w:val="32"/>
        </w:rPr>
        <w:t xml:space="preserve"> </w:t>
      </w:r>
    </w:p>
    <w:p w14:paraId="10147470">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xml:space="preserve">.年初结转和结余：指以前年度尚未完成、结转到本年按有关规定继续使用的资金。 </w:t>
      </w:r>
    </w:p>
    <w:p w14:paraId="5529ECC8">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28189AA7">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.一般公共服务支出（类）</w:t>
      </w:r>
      <w:r>
        <w:rPr>
          <w:rFonts w:hint="eastAsia" w:ascii="仿宋_GB2312" w:eastAsia="仿宋_GB2312"/>
          <w:sz w:val="32"/>
          <w:szCs w:val="32"/>
          <w:lang w:eastAsia="zh-CN"/>
        </w:rPr>
        <w:t>纪检监察事务</w:t>
      </w:r>
      <w:r>
        <w:rPr>
          <w:rFonts w:hint="eastAsia" w:ascii="仿宋_GB2312" w:eastAsia="仿宋_GB2312"/>
          <w:sz w:val="32"/>
          <w:szCs w:val="32"/>
        </w:rPr>
        <w:t>（款）</w:t>
      </w:r>
      <w:r>
        <w:rPr>
          <w:rFonts w:hint="eastAsia" w:ascii="仿宋_GB2312" w:eastAsia="仿宋_GB2312"/>
          <w:sz w:val="32"/>
          <w:szCs w:val="32"/>
          <w:lang w:eastAsia="zh-CN"/>
        </w:rPr>
        <w:t>其他纪检监察事务</w:t>
      </w:r>
      <w:r>
        <w:rPr>
          <w:rFonts w:hint="eastAsia" w:ascii="仿宋_GB2312" w:eastAsia="仿宋_GB2312"/>
          <w:sz w:val="32"/>
          <w:szCs w:val="32"/>
        </w:rPr>
        <w:t>（项），主要用于：</w:t>
      </w:r>
      <w:r>
        <w:rPr>
          <w:rFonts w:hint="eastAsia" w:ascii="仿宋_GB2312" w:eastAsia="仿宋_GB2312"/>
          <w:sz w:val="32"/>
          <w:szCs w:val="32"/>
          <w:lang w:eastAsia="zh-CN"/>
        </w:rPr>
        <w:t>其他纪检监察事务支出</w:t>
      </w:r>
      <w:r>
        <w:rPr>
          <w:rFonts w:hint="eastAsia" w:ascii="仿宋_GB2312" w:eastAsia="仿宋_GB2312"/>
          <w:sz w:val="32"/>
          <w:szCs w:val="32"/>
        </w:rPr>
        <w:t>。</w:t>
      </w:r>
    </w:p>
    <w:p w14:paraId="70B9C5E6">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.一般公共服务支出（类）</w:t>
      </w:r>
      <w:r>
        <w:rPr>
          <w:rFonts w:hint="eastAsia" w:ascii="仿宋_GB2312" w:eastAsia="仿宋_GB2312"/>
          <w:sz w:val="32"/>
          <w:szCs w:val="32"/>
          <w:lang w:eastAsia="zh-CN"/>
        </w:rPr>
        <w:t>其他一般公共服务</w:t>
      </w:r>
      <w:r>
        <w:rPr>
          <w:rFonts w:hint="eastAsia" w:ascii="仿宋_GB2312" w:eastAsia="仿宋_GB2312"/>
          <w:sz w:val="32"/>
          <w:szCs w:val="32"/>
        </w:rPr>
        <w:t>（款</w:t>
      </w:r>
      <w:r>
        <w:rPr>
          <w:rFonts w:hint="eastAsia" w:ascii="仿宋_GB2312" w:eastAsia="仿宋_GB2312"/>
          <w:sz w:val="32"/>
          <w:szCs w:val="32"/>
          <w:lang w:eastAsia="zh-CN"/>
        </w:rPr>
        <w:t>其他一般公共服务</w:t>
      </w:r>
      <w:r>
        <w:rPr>
          <w:rFonts w:hint="eastAsia" w:ascii="仿宋_GB2312" w:eastAsia="仿宋_GB2312"/>
          <w:sz w:val="32"/>
          <w:szCs w:val="32"/>
        </w:rPr>
        <w:t>（项），主要用于：</w:t>
      </w:r>
      <w:r>
        <w:rPr>
          <w:rFonts w:hint="eastAsia" w:ascii="仿宋_GB2312" w:eastAsia="仿宋_GB2312"/>
          <w:sz w:val="32"/>
          <w:szCs w:val="32"/>
          <w:lang w:eastAsia="zh-CN"/>
        </w:rPr>
        <w:t>其他一般公共服务支出</w:t>
      </w:r>
      <w:r>
        <w:rPr>
          <w:rFonts w:hint="eastAsia" w:ascii="仿宋_GB2312" w:eastAsia="仿宋_GB2312"/>
          <w:sz w:val="32"/>
          <w:szCs w:val="32"/>
        </w:rPr>
        <w:t>。</w:t>
      </w:r>
    </w:p>
    <w:p w14:paraId="33A09A1E">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eastAsia="zh-CN"/>
        </w:rPr>
        <w:t>教育支出（类）普通教育（款）其他普通教育（项）支出</w:t>
      </w:r>
      <w:r>
        <w:rPr>
          <w:rFonts w:hint="eastAsia" w:ascii="仿宋_GB2312" w:eastAsia="仿宋_GB2312"/>
          <w:sz w:val="32"/>
          <w:szCs w:val="32"/>
        </w:rPr>
        <w:t>，主要用于：</w:t>
      </w:r>
      <w:r>
        <w:rPr>
          <w:rFonts w:hint="eastAsia" w:ascii="仿宋_GB2312" w:eastAsia="仿宋_GB2312"/>
          <w:sz w:val="32"/>
          <w:szCs w:val="32"/>
          <w:lang w:eastAsia="zh-CN"/>
        </w:rPr>
        <w:t>其他用于普通教育方面的支出</w:t>
      </w:r>
      <w:r>
        <w:rPr>
          <w:rFonts w:hint="eastAsia" w:ascii="仿宋_GB2312" w:eastAsia="仿宋_GB2312"/>
          <w:sz w:val="32"/>
          <w:szCs w:val="32"/>
        </w:rPr>
        <w:t>。</w:t>
      </w:r>
    </w:p>
    <w:p w14:paraId="0A1C05F5">
      <w:pPr>
        <w:pStyle w:val="29"/>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社会保障和就业</w:t>
      </w:r>
      <w:r>
        <w:rPr>
          <w:rFonts w:hint="eastAsia" w:ascii="仿宋_GB2312" w:eastAsia="仿宋_GB2312"/>
          <w:sz w:val="32"/>
          <w:szCs w:val="32"/>
        </w:rPr>
        <w:t>（类）</w:t>
      </w:r>
      <w:r>
        <w:rPr>
          <w:rFonts w:hint="eastAsia" w:ascii="仿宋_GB2312" w:eastAsia="仿宋_GB2312"/>
          <w:sz w:val="32"/>
          <w:szCs w:val="32"/>
          <w:lang w:eastAsia="zh-CN"/>
        </w:rPr>
        <w:t>行政事业单位养老</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eastAsia="zh-CN"/>
        </w:rPr>
        <w:t>，主要用于：机关事业单位实施养老保险制度由单位缴纳的基本养老保险费支出。</w:t>
      </w:r>
    </w:p>
    <w:p w14:paraId="7F190B2B">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.社会保障和就业（类）企业改革补助（款）其他企业改革发展补助（项）,主要用于:</w:t>
      </w:r>
      <w:r>
        <w:rPr>
          <w:rFonts w:hint="eastAsia" w:ascii="仿宋_GB2312" w:eastAsia="仿宋_GB2312"/>
          <w:sz w:val="32"/>
          <w:szCs w:val="32"/>
          <w:lang w:eastAsia="zh-CN"/>
        </w:rPr>
        <w:t>财政用于企业改革发展方面的补助</w:t>
      </w:r>
      <w:r>
        <w:rPr>
          <w:rFonts w:hint="eastAsia" w:ascii="仿宋_GB2312" w:eastAsia="仿宋_GB2312"/>
          <w:sz w:val="32"/>
          <w:szCs w:val="32"/>
        </w:rPr>
        <w:t>。</w:t>
      </w:r>
    </w:p>
    <w:p w14:paraId="5109A0CA">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.社会保障和就业（类）其他社会保障和就业支出（款） 其他社会保障和就业支出（项）,主要用于:其他社会保障和就</w:t>
      </w:r>
      <w:r>
        <w:rPr>
          <w:rFonts w:hint="eastAsia" w:ascii="仿宋_GB2312" w:eastAsia="仿宋_GB2312"/>
          <w:sz w:val="32"/>
          <w:szCs w:val="32"/>
          <w:lang w:eastAsia="zh-CN"/>
        </w:rPr>
        <w:t>业</w:t>
      </w:r>
      <w:r>
        <w:rPr>
          <w:rFonts w:hint="eastAsia" w:ascii="仿宋_GB2312" w:eastAsia="仿宋_GB2312"/>
          <w:sz w:val="32"/>
          <w:szCs w:val="32"/>
        </w:rPr>
        <w:t>支出。</w:t>
      </w:r>
    </w:p>
    <w:p w14:paraId="61CAA0D1">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（类）行政事业单位医疗（款）行政单位医疗（项）,主要用于:基本医疗保险缴费和其他社会保障缴费。</w:t>
      </w:r>
    </w:p>
    <w:p w14:paraId="4209BBFA">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（类）行政事业单位医疗（款）事业单位医疗（项）,主要用于:基本医疗保险缴费和其他社会保障缴费。</w:t>
      </w:r>
    </w:p>
    <w:p w14:paraId="0CD35066">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（类）行政事业单位医疗（款）公务员医疗补助（项）,主要用于:公务员医疗补助缴费。</w:t>
      </w:r>
    </w:p>
    <w:p w14:paraId="011D6015">
      <w:pPr>
        <w:pStyle w:val="29"/>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16.</w:t>
      </w:r>
      <w:r>
        <w:rPr>
          <w:rFonts w:hint="eastAsia" w:ascii="仿宋_GB2312" w:eastAsia="仿宋_GB2312"/>
          <w:sz w:val="32"/>
          <w:szCs w:val="32"/>
          <w:lang w:eastAsia="zh-CN"/>
        </w:rPr>
        <w:t>城乡社区</w:t>
      </w:r>
      <w:r>
        <w:rPr>
          <w:rFonts w:hint="eastAsia" w:ascii="仿宋_GB2312" w:eastAsia="仿宋_GB2312"/>
          <w:sz w:val="32"/>
          <w:szCs w:val="32"/>
          <w:lang w:val="en-US" w:eastAsia="zh-CN"/>
        </w:rPr>
        <w:t>212</w:t>
      </w:r>
      <w:r>
        <w:rPr>
          <w:rFonts w:hint="eastAsia" w:ascii="仿宋_GB2312" w:eastAsia="仿宋_GB2312"/>
          <w:sz w:val="32"/>
          <w:szCs w:val="32"/>
          <w:lang w:eastAsia="zh-CN"/>
        </w:rPr>
        <w:t>（类）其他城乡社区</w:t>
      </w:r>
      <w:r>
        <w:rPr>
          <w:rFonts w:hint="eastAsia" w:ascii="仿宋_GB2312" w:eastAsia="仿宋_GB2312"/>
          <w:sz w:val="32"/>
          <w:szCs w:val="32"/>
          <w:lang w:val="en-US" w:eastAsia="zh-CN"/>
        </w:rPr>
        <w:t>99</w:t>
      </w:r>
      <w:r>
        <w:rPr>
          <w:rFonts w:hint="eastAsia" w:ascii="仿宋_GB2312" w:eastAsia="仿宋_GB2312"/>
          <w:sz w:val="32"/>
          <w:szCs w:val="32"/>
          <w:lang w:eastAsia="zh-CN"/>
        </w:rPr>
        <w:t>（款）其他城乡社区</w:t>
      </w:r>
      <w:r>
        <w:rPr>
          <w:rFonts w:hint="eastAsia" w:ascii="仿宋_GB2312" w:eastAsia="仿宋_GB2312"/>
          <w:sz w:val="32"/>
          <w:szCs w:val="32"/>
          <w:lang w:val="en-US" w:eastAsia="zh-CN"/>
        </w:rPr>
        <w:t>99</w:t>
      </w:r>
      <w:r>
        <w:rPr>
          <w:rFonts w:hint="eastAsia" w:ascii="仿宋_GB2312" w:eastAsia="仿宋_GB2312"/>
          <w:sz w:val="32"/>
          <w:szCs w:val="32"/>
          <w:lang w:eastAsia="zh-CN"/>
        </w:rPr>
        <w:t>（项），主要用于：其他用于城乡社区方面的支出。</w:t>
      </w:r>
    </w:p>
    <w:p w14:paraId="58F4E472">
      <w:pPr>
        <w:pStyle w:val="2"/>
        <w:rPr>
          <w:rFonts w:hint="eastAsia" w:ascii="仿宋_GB2312" w:hAnsi="Calibri" w:eastAsia="仿宋_GB2312" w:cs="仿宋"/>
          <w:color w:val="000000"/>
          <w:kern w:val="0"/>
          <w:sz w:val="32"/>
          <w:szCs w:val="32"/>
          <w:lang w:val="en-US" w:eastAsia="zh-CN" w:bidi="ar-SA"/>
        </w:rPr>
      </w:pPr>
      <w:r>
        <w:rPr>
          <w:rFonts w:hint="eastAsia" w:ascii="宋体" w:hAnsi="宋体" w:cs="宋体"/>
          <w:b/>
          <w:bCs/>
          <w:color w:val="000000"/>
          <w:sz w:val="32"/>
          <w:szCs w:val="32"/>
          <w:lang w:val="en-US" w:eastAsia="zh-CN"/>
        </w:rPr>
        <w:t>　　</w:t>
      </w: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7</w:t>
      </w:r>
      <w:r>
        <w:rPr>
          <w:rFonts w:hint="eastAsia" w:ascii="仿宋_GB2312" w:hAnsi="Calibri" w:eastAsia="仿宋_GB2312" w:cs="仿宋"/>
          <w:color w:val="000000"/>
          <w:kern w:val="0"/>
          <w:sz w:val="32"/>
          <w:szCs w:val="32"/>
          <w:lang w:val="en-US" w:eastAsia="zh-CN" w:bidi="ar-SA"/>
        </w:rPr>
        <w:t>.资源勘探工业信息（类）国有资产监管（款）行政运行（项）</w:t>
      </w:r>
      <w:r>
        <w:rPr>
          <w:rFonts w:hint="eastAsia" w:hAnsi="Calibri" w:cs="仿宋"/>
          <w:color w:val="000000"/>
          <w:kern w:val="0"/>
          <w:sz w:val="32"/>
          <w:szCs w:val="32"/>
          <w:lang w:val="en-US" w:eastAsia="zh-CN" w:bidi="ar-SA"/>
        </w:rPr>
        <w:t>，主要用于：行政单位的基本支出。</w:t>
      </w:r>
    </w:p>
    <w:p w14:paraId="689D56A3">
      <w:pPr>
        <w:pStyle w:val="2"/>
        <w:ind w:firstLine="643"/>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8</w:t>
      </w:r>
      <w:r>
        <w:rPr>
          <w:rFonts w:hint="eastAsia" w:ascii="仿宋_GB2312" w:hAnsi="Calibri" w:eastAsia="仿宋_GB2312" w:cs="仿宋"/>
          <w:color w:val="000000"/>
          <w:kern w:val="0"/>
          <w:sz w:val="32"/>
          <w:szCs w:val="32"/>
          <w:lang w:val="en-US" w:eastAsia="zh-CN" w:bidi="ar-SA"/>
        </w:rPr>
        <w:t>.资源勘探工业信息（类）国有资产监管（款）一般行政管理事务（项）</w:t>
      </w:r>
      <w:r>
        <w:rPr>
          <w:rFonts w:hint="eastAsia" w:hAnsi="Calibri" w:cs="仿宋"/>
          <w:color w:val="000000"/>
          <w:kern w:val="0"/>
          <w:sz w:val="32"/>
          <w:szCs w:val="32"/>
          <w:lang w:val="en-US" w:eastAsia="zh-CN" w:bidi="ar-SA"/>
        </w:rPr>
        <w:t>，主要用于：行政单位未单独设置项级科目的其他项目支出。</w:t>
      </w:r>
    </w:p>
    <w:p w14:paraId="202BA12E">
      <w:pPr>
        <w:pStyle w:val="2"/>
        <w:ind w:firstLine="643"/>
        <w:rPr>
          <w:rFonts w:hint="eastAsia" w:ascii="宋体" w:hAnsi="宋体" w:eastAsia="仿宋_GB2312" w:cs="宋体"/>
          <w:color w:val="000000"/>
          <w:sz w:val="32"/>
          <w:szCs w:val="32"/>
          <w:highlight w:val="none"/>
          <w:lang w:eastAsia="zh-CN"/>
        </w:rPr>
      </w:pPr>
      <w:r>
        <w:rPr>
          <w:rFonts w:hint="eastAsia" w:ascii="仿宋_GB2312" w:hAnsi="Calibri" w:eastAsia="仿宋_GB2312" w:cs="仿宋"/>
          <w:color w:val="000000"/>
          <w:kern w:val="0"/>
          <w:sz w:val="32"/>
          <w:szCs w:val="32"/>
          <w:lang w:val="en-US" w:eastAsia="zh-CN" w:bidi="ar-SA"/>
        </w:rPr>
        <w:t>1</w:t>
      </w:r>
      <w:r>
        <w:rPr>
          <w:rFonts w:hint="eastAsia" w:hAnsi="Calibri" w:cs="仿宋"/>
          <w:color w:val="000000"/>
          <w:kern w:val="0"/>
          <w:sz w:val="32"/>
          <w:szCs w:val="32"/>
          <w:lang w:val="en-US" w:eastAsia="zh-CN" w:bidi="ar-SA"/>
        </w:rPr>
        <w:t>9</w:t>
      </w:r>
      <w:r>
        <w:rPr>
          <w:rFonts w:hint="eastAsia" w:ascii="仿宋_GB2312" w:hAnsi="Calibri" w:eastAsia="仿宋_GB2312" w:cs="仿宋"/>
          <w:color w:val="000000"/>
          <w:kern w:val="0"/>
          <w:sz w:val="32"/>
          <w:szCs w:val="32"/>
          <w:lang w:val="en-US" w:eastAsia="zh-CN" w:bidi="ar-SA"/>
        </w:rPr>
        <w:t>.资源勘探工业信息（类）国有资产监管（款） 其他国有资产监管（项）</w:t>
      </w:r>
      <w:r>
        <w:rPr>
          <w:rFonts w:hint="eastAsia" w:hAnsi="Calibri" w:cs="仿宋"/>
          <w:color w:val="000000"/>
          <w:kern w:val="0"/>
          <w:sz w:val="32"/>
          <w:szCs w:val="32"/>
          <w:lang w:val="en-US" w:eastAsia="zh-CN" w:bidi="ar-SA"/>
        </w:rPr>
        <w:t>，主要用于：其他国有资产监管方面的支出。</w:t>
      </w:r>
    </w:p>
    <w:p w14:paraId="354066E6">
      <w:pPr>
        <w:pStyle w:val="29"/>
        <w:spacing w:line="560" w:lineRule="exact"/>
        <w:ind w:firstLine="640" w:firstLineChars="200"/>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20</w:t>
      </w:r>
      <w:r>
        <w:rPr>
          <w:rFonts w:hint="eastAsia" w:ascii="仿宋_GB2312" w:hAnsi="Calibri"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en-US" w:eastAsia="zh-CN" w:bidi="ar-SA"/>
        </w:rPr>
        <w:t>　农林水</w:t>
      </w:r>
      <w:r>
        <w:rPr>
          <w:rFonts w:hint="eastAsia" w:ascii="仿宋_GB2312" w:hAnsi="Calibri" w:eastAsia="仿宋_GB2312" w:cs="仿宋"/>
          <w:color w:val="000000"/>
          <w:kern w:val="0"/>
          <w:sz w:val="32"/>
          <w:szCs w:val="32"/>
          <w:lang w:val="en-US" w:eastAsia="zh-CN" w:bidi="ar-SA"/>
        </w:rPr>
        <w:t>（类）</w:t>
      </w:r>
      <w:r>
        <w:rPr>
          <w:rFonts w:hint="eastAsia" w:ascii="仿宋_GB2312" w:eastAsia="仿宋_GB2312" w:cs="仿宋"/>
          <w:color w:val="000000"/>
          <w:kern w:val="0"/>
          <w:sz w:val="32"/>
          <w:szCs w:val="32"/>
          <w:lang w:val="en-US" w:eastAsia="zh-CN" w:bidi="ar-SA"/>
        </w:rPr>
        <w:t>水得</w:t>
      </w:r>
      <w:r>
        <w:rPr>
          <w:rFonts w:hint="eastAsia" w:ascii="仿宋_GB2312" w:hAnsi="Calibri" w:eastAsia="仿宋_GB2312" w:cs="仿宋"/>
          <w:color w:val="000000"/>
          <w:kern w:val="0"/>
          <w:sz w:val="32"/>
          <w:szCs w:val="32"/>
          <w:lang w:val="en-US" w:eastAsia="zh-CN" w:bidi="ar-SA"/>
        </w:rPr>
        <w:t>（款）</w:t>
      </w:r>
      <w:r>
        <w:rPr>
          <w:rFonts w:hint="eastAsia" w:ascii="仿宋_GB2312" w:eastAsia="仿宋_GB2312" w:cs="仿宋"/>
          <w:color w:val="000000"/>
          <w:kern w:val="0"/>
          <w:sz w:val="32"/>
          <w:szCs w:val="32"/>
          <w:lang w:val="en-US" w:eastAsia="zh-CN" w:bidi="ar-SA"/>
        </w:rPr>
        <w:t>其他水得发展</w:t>
      </w:r>
      <w:r>
        <w:rPr>
          <w:rFonts w:hint="eastAsia" w:ascii="仿宋_GB2312" w:hAnsi="Calibri" w:eastAsia="仿宋_GB2312" w:cs="仿宋"/>
          <w:color w:val="000000"/>
          <w:kern w:val="0"/>
          <w:sz w:val="32"/>
          <w:szCs w:val="32"/>
          <w:lang w:val="en-US" w:eastAsia="zh-CN" w:bidi="ar-SA"/>
        </w:rPr>
        <w:t>（项）</w:t>
      </w:r>
      <w:r>
        <w:rPr>
          <w:rFonts w:hint="eastAsia" w:ascii="仿宋_GB2312" w:eastAsia="仿宋_GB2312" w:cs="仿宋"/>
          <w:color w:val="000000"/>
          <w:kern w:val="0"/>
          <w:sz w:val="32"/>
          <w:szCs w:val="32"/>
          <w:lang w:val="en-US" w:eastAsia="zh-CN" w:bidi="ar-SA"/>
        </w:rPr>
        <w:t>，主要用于：其他水利方面的支出。</w:t>
      </w:r>
    </w:p>
    <w:p w14:paraId="7CDCEC12">
      <w:pPr>
        <w:pStyle w:val="29"/>
        <w:spacing w:line="56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21</w:t>
      </w:r>
      <w:r>
        <w:rPr>
          <w:rFonts w:hint="eastAsia" w:ascii="仿宋_GB2312" w:hAnsi="Calibri" w:eastAsia="仿宋_GB2312" w:cs="仿宋"/>
          <w:color w:val="000000"/>
          <w:kern w:val="0"/>
          <w:sz w:val="32"/>
          <w:szCs w:val="32"/>
          <w:lang w:val="en-US" w:eastAsia="zh-CN" w:bidi="ar-SA"/>
        </w:rPr>
        <w:t>.住房保障（类）保障性安居工程（款）农村危房改造（项）</w:t>
      </w:r>
      <w:r>
        <w:rPr>
          <w:rFonts w:hint="eastAsia" w:ascii="仿宋_GB2312" w:eastAsia="仿宋_GB2312" w:cs="仿宋"/>
          <w:color w:val="000000"/>
          <w:kern w:val="0"/>
          <w:sz w:val="32"/>
          <w:szCs w:val="32"/>
          <w:lang w:val="en-US" w:eastAsia="zh-CN" w:bidi="ar-SA"/>
        </w:rPr>
        <w:t>，主要用于：农村危房改造方面的支出。</w:t>
      </w:r>
    </w:p>
    <w:p w14:paraId="5F4A48B6">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.住房保障支出（类）住房改革支出（款）住房公积金（项）,主要用于:缴纳住房公积金。</w:t>
      </w:r>
    </w:p>
    <w:p w14:paraId="46765CF6">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eastAsia="zh-CN"/>
        </w:rPr>
        <w:t>商业服务</w:t>
      </w:r>
      <w:r>
        <w:rPr>
          <w:rFonts w:hint="eastAsia" w:ascii="仿宋_GB2312" w:eastAsia="仿宋_GB2312"/>
          <w:sz w:val="32"/>
          <w:szCs w:val="32"/>
        </w:rPr>
        <w:t>（类）</w:t>
      </w:r>
      <w:r>
        <w:rPr>
          <w:rFonts w:hint="eastAsia" w:ascii="仿宋_GB2312" w:eastAsia="仿宋_GB2312"/>
          <w:sz w:val="32"/>
          <w:szCs w:val="32"/>
          <w:lang w:eastAsia="zh-CN"/>
        </w:rPr>
        <w:t>商业流通事务</w:t>
      </w:r>
      <w:r>
        <w:rPr>
          <w:rFonts w:hint="eastAsia" w:ascii="仿宋_GB2312" w:eastAsia="仿宋_GB2312"/>
          <w:sz w:val="32"/>
          <w:szCs w:val="32"/>
        </w:rPr>
        <w:t>（款）</w:t>
      </w:r>
      <w:r>
        <w:rPr>
          <w:rFonts w:hint="eastAsia" w:ascii="仿宋_GB2312" w:eastAsia="仿宋_GB2312"/>
          <w:sz w:val="32"/>
          <w:szCs w:val="32"/>
          <w:lang w:eastAsia="zh-CN"/>
        </w:rPr>
        <w:t>其他商业流通事务</w:t>
      </w:r>
      <w:r>
        <w:rPr>
          <w:rFonts w:hint="eastAsia" w:ascii="仿宋_GB2312" w:eastAsia="仿宋_GB2312"/>
          <w:sz w:val="32"/>
          <w:szCs w:val="32"/>
        </w:rPr>
        <w:t>（项）,主要用于:</w:t>
      </w:r>
      <w:r>
        <w:rPr>
          <w:rFonts w:hint="eastAsia" w:ascii="仿宋_GB2312" w:eastAsia="仿宋_GB2312"/>
          <w:sz w:val="32"/>
          <w:szCs w:val="32"/>
          <w:lang w:eastAsia="zh-CN"/>
        </w:rPr>
        <w:t>其他商业流通事务方面的</w:t>
      </w:r>
      <w:r>
        <w:rPr>
          <w:rFonts w:hint="eastAsia" w:ascii="仿宋_GB2312" w:eastAsia="仿宋_GB2312"/>
          <w:sz w:val="32"/>
          <w:szCs w:val="32"/>
        </w:rPr>
        <w:t>支出。</w:t>
      </w:r>
    </w:p>
    <w:p w14:paraId="1FCB2D3F">
      <w:pPr>
        <w:pStyle w:val="29"/>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24.灾害防治及应急管理（类）其他灾害防治及应急管理（款）其他灾害防治及应急管理（项），主要用于：其他灾害防治及应急管理的支出。</w:t>
      </w:r>
    </w:p>
    <w:p w14:paraId="1994B20C">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.基本支出：指为保障机构正常运转、完成日常工作任务而发生的人员支出和公用支出。</w:t>
      </w:r>
    </w:p>
    <w:p w14:paraId="37A2BEF7">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 xml:space="preserve">.项目支出：指在基本支出之外为完成特定行政任务和事业发展目标所发生的支出。 </w:t>
      </w:r>
    </w:p>
    <w:p w14:paraId="2B0F819B">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02BC91">
      <w:pPr>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FA59F7">
      <w:pPr>
        <w:pStyle w:val="7"/>
        <w:ind w:left="0" w:leftChars="0" w:firstLine="0" w:firstLineChars="0"/>
        <w:rPr>
          <w:rFonts w:hint="default" w:eastAsia="仿宋_GB2312"/>
          <w:lang w:val="en-US" w:eastAsia="zh-CN"/>
        </w:rPr>
      </w:pPr>
      <w:r>
        <w:rPr>
          <w:rFonts w:hint="eastAsia" w:ascii="仿宋_GB2312" w:eastAsia="仿宋_GB2312"/>
          <w:sz w:val="32"/>
          <w:szCs w:val="32"/>
          <w:lang w:val="en-US" w:eastAsia="zh-CN"/>
        </w:rPr>
        <w:t>　　</w:t>
      </w:r>
    </w:p>
    <w:p w14:paraId="77A4F728">
      <w:pPr>
        <w:spacing w:line="600" w:lineRule="exact"/>
        <w:jc w:val="center"/>
        <w:outlineLvl w:val="0"/>
        <w:rPr>
          <w:rStyle w:val="31"/>
          <w:rFonts w:hint="eastAsia" w:ascii="黑体" w:hAnsi="黑体" w:eastAsia="黑体"/>
          <w:b w:val="0"/>
          <w:color w:val="auto"/>
          <w:highlight w:val="none"/>
          <w:lang w:eastAsia="zh-CN"/>
        </w:rPr>
      </w:pPr>
      <w:bookmarkStart w:id="86" w:name="_Toc15377226"/>
      <w:r>
        <w:rPr>
          <w:rFonts w:ascii="宋体"/>
          <w:b/>
          <w:color w:val="auto"/>
          <w:sz w:val="44"/>
          <w:szCs w:val="44"/>
          <w:highlight w:val="none"/>
        </w:rPr>
        <w:br w:type="page"/>
      </w:r>
      <w:bookmarkStart w:id="87" w:name="_Toc15396614"/>
      <w:bookmarkStart w:id="88" w:name="_Toc3521"/>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87"/>
      <w:bookmarkEnd w:id="88"/>
    </w:p>
    <w:p w14:paraId="3B8EB18E">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89" w:name="_Toc12482"/>
      <w:r>
        <w:rPr>
          <w:rFonts w:hint="eastAsia" w:ascii="黑体" w:hAnsi="黑体" w:eastAsia="黑体" w:cs="黑体"/>
          <w:color w:val="auto"/>
          <w:sz w:val="32"/>
          <w:szCs w:val="32"/>
          <w:highlight w:val="none"/>
        </w:rPr>
        <w:t>附件</w:t>
      </w:r>
      <w:bookmarkEnd w:id="89"/>
    </w:p>
    <w:p w14:paraId="3BB44D54">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22</w:t>
      </w:r>
      <w:r>
        <w:rPr>
          <w:rFonts w:hint="eastAsia" w:ascii="方正小标宋简体" w:hAnsi="方正小标宋简体" w:eastAsia="方正小标宋简体" w:cs="方正小标宋简体"/>
          <w:b w:val="0"/>
          <w:bCs/>
          <w:color w:val="auto"/>
          <w:sz w:val="44"/>
          <w:szCs w:val="44"/>
          <w:highlight w:val="none"/>
          <w:shd w:val="clear" w:color="auto" w:fill="FFFFFF"/>
        </w:rPr>
        <w:t>年</w:t>
      </w:r>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遂宁市安居区国资局</w:t>
      </w:r>
      <w:r>
        <w:rPr>
          <w:rFonts w:hint="eastAsia" w:ascii="方正小标宋简体" w:hAnsi="方正小标宋简体" w:eastAsia="方正小标宋简体" w:cs="方正小标宋简体"/>
          <w:b w:val="0"/>
          <w:bCs/>
          <w:color w:val="auto"/>
          <w:sz w:val="44"/>
          <w:szCs w:val="44"/>
          <w:highlight w:val="none"/>
          <w:shd w:val="clear" w:color="auto" w:fill="FFFFFF"/>
        </w:rPr>
        <w:t>部门整体绩效评价报告</w:t>
      </w:r>
    </w:p>
    <w:p w14:paraId="5604E9F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2FF5034F">
      <w:pPr>
        <w:pStyle w:val="4"/>
        <w:ind w:firstLine="640" w:firstLineChars="200"/>
        <w:rPr>
          <w:rFonts w:hint="eastAsia" w:ascii="黑体" w:eastAsia="黑体"/>
          <w:b w:val="0"/>
          <w:color w:val="auto"/>
          <w:highlight w:val="none"/>
          <w:lang w:val="zh-CN" w:eastAsia="zh-CN"/>
        </w:rPr>
      </w:pPr>
      <w:bookmarkStart w:id="90" w:name="_Toc28419"/>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部门（单位）概况</w:t>
      </w:r>
      <w:bookmarkEnd w:id="90"/>
    </w:p>
    <w:p w14:paraId="49B8148E">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2"/>
        <w:rPr>
          <w:rFonts w:hint="eastAsia" w:ascii="楷体_GB2312" w:hAnsi="楷体_GB2312" w:eastAsia="楷体_GB2312" w:cs="楷体_GB2312"/>
          <w:b/>
          <w:bCs/>
          <w:color w:val="auto"/>
          <w:kern w:val="0"/>
          <w:sz w:val="32"/>
          <w:szCs w:val="32"/>
          <w:highlight w:val="none"/>
          <w:shd w:val="clear" w:color="auto" w:fill="FFFFFF"/>
          <w:lang w:val="zh-CN"/>
        </w:rPr>
      </w:pPr>
      <w:bookmarkStart w:id="91" w:name="_Toc10081"/>
      <w:r>
        <w:rPr>
          <w:rFonts w:hint="eastAsia" w:ascii="楷体_GB2312" w:hAnsi="楷体_GB2312" w:eastAsia="楷体_GB2312" w:cs="楷体_GB2312"/>
          <w:b/>
          <w:bCs/>
          <w:color w:val="auto"/>
          <w:kern w:val="0"/>
          <w:sz w:val="32"/>
          <w:szCs w:val="32"/>
          <w:highlight w:val="none"/>
          <w:shd w:val="clear" w:color="auto" w:fill="FFFFFF"/>
          <w:lang w:val="zh-CN"/>
        </w:rPr>
        <w:t>机构组成。</w:t>
      </w:r>
      <w:bookmarkEnd w:id="91"/>
    </w:p>
    <w:p w14:paraId="3CD3911B">
      <w:pPr>
        <w:pStyle w:val="7"/>
        <w:numPr>
          <w:ilvl w:val="0"/>
          <w:numId w:val="0"/>
        </w:numPr>
        <w:rPr>
          <w:rFonts w:hint="eastAsia"/>
          <w:lang w:val="zh-CN"/>
        </w:rPr>
      </w:pPr>
      <w:r>
        <w:rPr>
          <w:rFonts w:hint="eastAsia" w:ascii="仿宋_GB2312" w:hAnsi="仿宋_GB2312" w:eastAsia="仿宋_GB2312" w:cs="仿宋_GB2312"/>
          <w:sz w:val="32"/>
          <w:szCs w:val="32"/>
          <w:lang w:eastAsia="zh-CN"/>
        </w:rPr>
        <w:t>　　区国资局</w:t>
      </w:r>
      <w:r>
        <w:rPr>
          <w:rFonts w:hint="eastAsia" w:ascii="仿宋_GB2312" w:hAnsi="仿宋_GB2312" w:eastAsia="仿宋_GB2312" w:cs="仿宋_GB2312"/>
          <w:sz w:val="32"/>
          <w:szCs w:val="32"/>
        </w:rPr>
        <w:t>内设机构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遂宁市安居区国有资产保障服务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，但未独立运行，人员由遂宁市安居区政府国有资产监督管理局统一调配</w:t>
      </w:r>
      <w:r>
        <w:rPr>
          <w:rFonts w:hint="eastAsia" w:ascii="仿宋_GB2312" w:hAnsi="仿宋_GB2312" w:eastAsia="仿宋_GB2312" w:cs="仿宋_GB2312"/>
          <w:sz w:val="32"/>
          <w:szCs w:val="32"/>
        </w:rPr>
        <w:t>。</w:t>
      </w:r>
    </w:p>
    <w:p w14:paraId="3CDF5FB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bookmarkStart w:id="92" w:name="_Toc10775"/>
      <w:r>
        <w:rPr>
          <w:rFonts w:hint="eastAsia" w:ascii="仿宋" w:hAnsi="仿宋" w:eastAsia="仿宋"/>
          <w:b/>
          <w:color w:val="auto"/>
          <w:sz w:val="32"/>
          <w:szCs w:val="32"/>
          <w:highlight w:val="none"/>
          <w:lang w:val="zh-CN" w:eastAsia="zh-CN"/>
        </w:rPr>
        <w:t>（二）机构职能。</w:t>
      </w:r>
      <w:bookmarkEnd w:id="92"/>
    </w:p>
    <w:p w14:paraId="44E526E3">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1.研究拟订国有资产管理办法和规章制度，依法对区内国有资产管理进行指导和监督。</w:t>
      </w:r>
      <w:r>
        <w:rPr>
          <w:rFonts w:hint="eastAsia" w:ascii="仿宋_GB2312" w:hAnsi="仿宋_GB2312" w:eastAsia="仿宋_GB2312" w:cs="仿宋_GB2312"/>
          <w:sz w:val="32"/>
          <w:szCs w:val="32"/>
          <w:lang w:val="zh-CN" w:eastAsia="zh-CN"/>
        </w:rPr>
        <w:br w:type="textWrapping"/>
      </w: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b w:val="0"/>
          <w:bCs w:val="0"/>
          <w:sz w:val="32"/>
          <w:szCs w:val="32"/>
          <w:lang w:val="zh-CN" w:eastAsia="zh-CN"/>
        </w:rPr>
        <w:t xml:space="preserve">  2.根据区政府授权，负责行政事业单位经营性资产的经营和处置工作，负责行政事业单位非经营性资产的监督管理工作，建立城区城市公共空间资源和特许经营权有偿使用新机制。</w:t>
      </w:r>
      <w:r>
        <w:rPr>
          <w:rFonts w:hint="eastAsia" w:ascii="仿宋_GB2312" w:hAnsi="仿宋_GB2312" w:eastAsia="仿宋_GB2312" w:cs="仿宋_GB2312"/>
          <w:b w:val="0"/>
          <w:bCs w:val="0"/>
          <w:sz w:val="32"/>
          <w:szCs w:val="32"/>
          <w:lang w:val="zh-CN" w:eastAsia="zh-CN"/>
        </w:rPr>
        <w:br w:type="textWrapping"/>
      </w:r>
      <w:r>
        <w:rPr>
          <w:rFonts w:hint="eastAsia" w:ascii="仿宋_GB2312" w:hAnsi="仿宋_GB2312" w:eastAsia="仿宋_GB2312" w:cs="仿宋_GB2312"/>
          <w:b w:val="0"/>
          <w:bCs w:val="0"/>
          <w:sz w:val="32"/>
          <w:szCs w:val="32"/>
          <w:lang w:val="zh-CN" w:eastAsia="zh-CN"/>
        </w:rPr>
        <w:t xml:space="preserve">     3.根据区政府授权，依照《中华人民共和国公司法》《中华人民共和国企业国有资产法》等法律和行政法规履行出资人职责，监管区属国有企业的国有资产。</w:t>
      </w:r>
      <w:r>
        <w:rPr>
          <w:rFonts w:hint="eastAsia" w:ascii="仿宋_GB2312" w:hAnsi="仿宋_GB2312" w:eastAsia="仿宋_GB2312" w:cs="仿宋_GB2312"/>
          <w:b w:val="0"/>
          <w:bCs w:val="0"/>
          <w:sz w:val="32"/>
          <w:szCs w:val="32"/>
          <w:lang w:val="zh-CN" w:eastAsia="zh-CN"/>
        </w:rPr>
        <w:br w:type="textWrapping"/>
      </w:r>
      <w:r>
        <w:rPr>
          <w:rFonts w:hint="eastAsia" w:ascii="仿宋_GB2312" w:hAnsi="仿宋_GB2312" w:eastAsia="仿宋_GB2312" w:cs="仿宋_GB2312"/>
          <w:b w:val="0"/>
          <w:bCs w:val="0"/>
          <w:sz w:val="32"/>
          <w:szCs w:val="32"/>
          <w:lang w:val="zh-CN" w:eastAsia="zh-CN"/>
        </w:rPr>
        <w:t xml:space="preserve">     4.指导推进国有企业改革和重组，推进国有企业的现代企业制度建设，完善公司治理结构，推动国有经济布局和结构的战略性调整。通过法定程序和区委授权对所监管企业负责人进行任免、考核并根据其经营业绩进行奖惩，建立符合社会主义市场经济体制和现代企业制度要求的选人、用人机制，完善经营者激励和约束制度。建立和完善国有资产保值增值指标体系，制定考核标准，通过统计、稽核对所监管企业国有资产的保值增值情况进行监管，负责所监管企业薪酬分配管理工作，制定所监管企业负责人收入分配政策并组织实施。</w:t>
      </w:r>
      <w:r>
        <w:rPr>
          <w:rFonts w:hint="eastAsia" w:ascii="仿宋_GB2312" w:hAnsi="仿宋_GB2312" w:eastAsia="仿宋_GB2312" w:cs="仿宋_GB2312"/>
          <w:b w:val="0"/>
          <w:bCs w:val="0"/>
          <w:sz w:val="32"/>
          <w:szCs w:val="32"/>
          <w:lang w:val="zh-CN" w:eastAsia="zh-CN"/>
        </w:rPr>
        <w:br w:type="textWrapping"/>
      </w:r>
      <w:r>
        <w:rPr>
          <w:rFonts w:hint="eastAsia" w:ascii="仿宋_GB2312" w:hAnsi="仿宋_GB2312" w:eastAsia="仿宋_GB2312" w:cs="仿宋_GB2312"/>
          <w:b w:val="0"/>
          <w:bCs w:val="0"/>
          <w:sz w:val="32"/>
          <w:szCs w:val="32"/>
          <w:lang w:val="zh-CN" w:eastAsia="zh-CN"/>
        </w:rPr>
        <w:t xml:space="preserve">    5.参与制定国有资本经营预算管理制度；提出所监管企业年度国有资本经营预算建议草案；组织和监督所监管企业国有资本经营预算的执行；编报所监管企业年度国有资本经营决算草案。</w:t>
      </w:r>
    </w:p>
    <w:p w14:paraId="39619A07">
      <w:pPr>
        <w:pStyle w:val="4"/>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outlineLvl w:val="3"/>
        <w:rPr>
          <w:rFonts w:hint="eastAsia" w:ascii="仿宋_GB2312" w:hAnsi="仿宋_GB2312" w:eastAsia="仿宋_GB2312" w:cs="仿宋_GB2312"/>
          <w:b w:val="0"/>
          <w:bCs w:val="0"/>
          <w:sz w:val="32"/>
          <w:szCs w:val="32"/>
          <w:lang w:val="zh-CN" w:eastAsia="zh-CN"/>
        </w:rPr>
      </w:pPr>
      <w:bookmarkStart w:id="93" w:name="_Toc20211"/>
      <w:r>
        <w:rPr>
          <w:rFonts w:hint="eastAsia" w:ascii="仿宋_GB2312" w:hAnsi="仿宋_GB2312" w:eastAsia="仿宋_GB2312" w:cs="仿宋_GB2312"/>
          <w:b w:val="0"/>
          <w:bCs w:val="0"/>
          <w:sz w:val="32"/>
          <w:szCs w:val="32"/>
          <w:lang w:val="zh-CN" w:eastAsia="zh-CN"/>
        </w:rPr>
        <w:t>6.协调联系上级在区属国有企业改革发展中的相关事宜。</w:t>
      </w:r>
      <w:bookmarkEnd w:id="93"/>
    </w:p>
    <w:p w14:paraId="04093652">
      <w:pPr>
        <w:pStyle w:val="4"/>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sz w:val="32"/>
          <w:szCs w:val="32"/>
          <w:lang w:val="zh-CN"/>
        </w:rPr>
      </w:pPr>
      <w:bookmarkStart w:id="94" w:name="_Toc2075"/>
      <w:r>
        <w:rPr>
          <w:rFonts w:hint="eastAsia" w:ascii="仿宋_GB2312" w:hAnsi="仿宋_GB2312" w:eastAsia="仿宋_GB2312" w:cs="仿宋_GB2312"/>
          <w:b w:val="0"/>
          <w:bCs w:val="0"/>
          <w:sz w:val="32"/>
          <w:szCs w:val="32"/>
          <w:lang w:val="zh-CN" w:eastAsia="zh-CN"/>
        </w:rPr>
        <w:t>7.负责所监管国有企业安全生产、职业健康、生态环境保护、审批服务便民化、市场监管、依法治理等工作。</w:t>
      </w:r>
      <w:r>
        <w:rPr>
          <w:rFonts w:hint="eastAsia" w:ascii="仿宋_GB2312" w:hAnsi="仿宋_GB2312" w:eastAsia="仿宋_GB2312" w:cs="仿宋_GB2312"/>
          <w:b w:val="0"/>
          <w:bCs w:val="0"/>
          <w:sz w:val="32"/>
          <w:szCs w:val="32"/>
          <w:lang w:val="zh-CN" w:eastAsia="zh-CN"/>
        </w:rPr>
        <w:br w:type="textWrapping"/>
      </w:r>
      <w:r>
        <w:rPr>
          <w:rFonts w:hint="eastAsia" w:ascii="仿宋_GB2312" w:hAnsi="仿宋_GB2312" w:eastAsia="仿宋_GB2312" w:cs="仿宋_GB2312"/>
          <w:b w:val="0"/>
          <w:bCs w:val="0"/>
          <w:sz w:val="32"/>
          <w:szCs w:val="32"/>
          <w:lang w:val="zh-CN" w:eastAsia="zh-CN"/>
        </w:rPr>
        <w:t xml:space="preserve">    8.完成区委和区政府交办的其他任务。</w:t>
      </w:r>
      <w:bookmarkEnd w:id="94"/>
    </w:p>
    <w:p w14:paraId="32EDFCA6">
      <w:pPr>
        <w:autoSpaceDE w:val="0"/>
        <w:autoSpaceDN w:val="0"/>
        <w:adjustRightInd w:val="0"/>
        <w:spacing w:line="600" w:lineRule="exact"/>
        <w:ind w:firstLine="643" w:firstLineChars="200"/>
        <w:jc w:val="left"/>
        <w:outlineLvl w:val="2"/>
        <w:rPr>
          <w:rFonts w:hint="eastAsia" w:ascii="仿宋_GB2312" w:hAnsi="Calibri" w:eastAsia="仿宋_GB2312" w:cs="仿宋"/>
          <w:color w:val="auto"/>
          <w:kern w:val="0"/>
          <w:sz w:val="32"/>
          <w:szCs w:val="32"/>
          <w:highlight w:val="none"/>
          <w:lang w:val="zh-CN" w:eastAsia="zh-CN" w:bidi="ar-SA"/>
        </w:rPr>
      </w:pPr>
      <w:bookmarkStart w:id="95" w:name="_Toc6493"/>
      <w:r>
        <w:rPr>
          <w:rFonts w:hint="eastAsia" w:ascii="仿宋" w:hAnsi="仿宋" w:eastAsia="仿宋"/>
          <w:b/>
          <w:color w:val="auto"/>
          <w:sz w:val="32"/>
          <w:szCs w:val="32"/>
          <w:highlight w:val="none"/>
          <w:lang w:val="zh-CN" w:eastAsia="zh-CN"/>
        </w:rPr>
        <w:t>（三）人员概况。</w:t>
      </w:r>
      <w:bookmarkEnd w:id="95"/>
    </w:p>
    <w:p w14:paraId="6A23B01E">
      <w:pPr>
        <w:pStyle w:val="4"/>
        <w:pageBreakBefore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rPr>
          <w:rFonts w:hint="eastAsia" w:ascii="楷体_GB2312" w:hAnsi="楷体_GB2312" w:eastAsia="楷体_GB2312" w:cs="楷体_GB2312"/>
          <w:b/>
          <w:bCs/>
          <w:color w:val="auto"/>
          <w:kern w:val="0"/>
          <w:sz w:val="32"/>
          <w:szCs w:val="32"/>
          <w:highlight w:val="yellow"/>
          <w:shd w:val="clear" w:color="auto" w:fill="FFFFFF"/>
          <w:lang w:val="zh-CN"/>
        </w:rPr>
      </w:pPr>
      <w:bookmarkStart w:id="96" w:name="_Toc21398"/>
      <w:r>
        <w:rPr>
          <w:rFonts w:hint="eastAsia" w:ascii="仿宋_GB2312" w:hAnsi="仿宋_GB2312" w:eastAsia="仿宋_GB2312" w:cs="仿宋_GB2312"/>
          <w:b w:val="0"/>
          <w:bCs w:val="0"/>
          <w:sz w:val="32"/>
          <w:szCs w:val="32"/>
          <w:lang w:val="zh-CN" w:eastAsia="zh-CN"/>
        </w:rPr>
        <w:t>区国资局2021年共有在编人员9人，其中:行政编制5人，事业编制4人。</w:t>
      </w:r>
      <w:bookmarkEnd w:id="96"/>
    </w:p>
    <w:p w14:paraId="04FF92A6">
      <w:pPr>
        <w:pStyle w:val="4"/>
        <w:ind w:firstLine="640" w:firstLineChars="200"/>
        <w:rPr>
          <w:rFonts w:hint="eastAsia" w:ascii="黑体" w:eastAsia="黑体"/>
          <w:b w:val="0"/>
          <w:color w:val="auto"/>
          <w:highlight w:val="none"/>
          <w:lang w:val="en-US" w:eastAsia="zh-CN"/>
        </w:rPr>
      </w:pPr>
      <w:bookmarkStart w:id="97" w:name="_Toc11873"/>
      <w:r>
        <w:rPr>
          <w:rFonts w:hint="eastAsia" w:ascii="黑体" w:eastAsia="黑体"/>
          <w:b w:val="0"/>
          <w:color w:val="auto"/>
          <w:highlight w:val="none"/>
          <w:lang w:val="en-US" w:eastAsia="zh-CN"/>
        </w:rPr>
        <w:t>二、部门财政资金收支情况</w:t>
      </w:r>
      <w:bookmarkEnd w:id="97"/>
    </w:p>
    <w:p w14:paraId="77CE3B2C">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en-US" w:eastAsia="zh-CN"/>
        </w:rPr>
      </w:pPr>
      <w:bookmarkStart w:id="98" w:name="_Toc18253"/>
      <w:r>
        <w:rPr>
          <w:rFonts w:hint="eastAsia" w:ascii="仿宋" w:hAnsi="仿宋" w:eastAsia="仿宋"/>
          <w:b/>
          <w:color w:val="auto"/>
          <w:sz w:val="32"/>
          <w:szCs w:val="32"/>
          <w:highlight w:val="none"/>
          <w:lang w:val="zh-CN" w:eastAsia="zh-CN"/>
        </w:rPr>
        <w:t>（一）部门财政资金收入情况。</w:t>
      </w:r>
      <w:r>
        <w:rPr>
          <w:rFonts w:hint="eastAsia" w:ascii="仿宋" w:hAnsi="仿宋" w:eastAsia="仿宋"/>
          <w:b/>
          <w:color w:val="auto"/>
          <w:sz w:val="32"/>
          <w:szCs w:val="32"/>
          <w:highlight w:val="none"/>
          <w:lang w:val="en-US" w:eastAsia="zh-CN"/>
        </w:rPr>
        <w:t>.</w:t>
      </w:r>
      <w:bookmarkEnd w:id="98"/>
    </w:p>
    <w:p w14:paraId="1EF2CBD6">
      <w:pPr>
        <w:autoSpaceDE w:val="0"/>
        <w:autoSpaceDN w:val="0"/>
        <w:adjustRightInd w:val="0"/>
        <w:spacing w:line="600" w:lineRule="exact"/>
        <w:ind w:firstLine="640" w:firstLineChars="200"/>
        <w:jc w:val="left"/>
        <w:outlineLvl w:val="3"/>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区国资局2022年财政资金收入87516.89万元。</w:t>
      </w:r>
    </w:p>
    <w:p w14:paraId="288D4CD0">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bookmarkStart w:id="99" w:name="_Toc28556"/>
      <w:r>
        <w:rPr>
          <w:rFonts w:hint="eastAsia" w:ascii="仿宋" w:hAnsi="仿宋" w:eastAsia="仿宋"/>
          <w:b/>
          <w:color w:val="auto"/>
          <w:sz w:val="32"/>
          <w:szCs w:val="32"/>
          <w:highlight w:val="none"/>
          <w:lang w:val="zh-CN" w:eastAsia="zh-CN"/>
        </w:rPr>
        <w:t>（二）部门财政资金支出情况。</w:t>
      </w:r>
      <w:bookmarkEnd w:id="99"/>
    </w:p>
    <w:p w14:paraId="0BD3D1A5">
      <w:pPr>
        <w:autoSpaceDE w:val="0"/>
        <w:autoSpaceDN w:val="0"/>
        <w:adjustRightInd w:val="0"/>
        <w:spacing w:line="600" w:lineRule="exact"/>
        <w:jc w:val="left"/>
        <w:outlineLvl w:val="1"/>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　　</w:t>
      </w:r>
      <w:bookmarkStart w:id="100" w:name="_Toc4342"/>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区国资局2022年财政资金支出87516.89万元。</w:t>
      </w:r>
      <w:bookmarkEnd w:id="100"/>
    </w:p>
    <w:p w14:paraId="74A606CD">
      <w:pPr>
        <w:pStyle w:val="4"/>
        <w:ind w:firstLine="640" w:firstLineChars="200"/>
        <w:rPr>
          <w:rFonts w:hint="eastAsia" w:ascii="黑体" w:eastAsia="黑体"/>
          <w:b w:val="0"/>
          <w:color w:val="auto"/>
          <w:highlight w:val="none"/>
          <w:lang w:val="en-US" w:eastAsia="zh-CN"/>
        </w:rPr>
      </w:pPr>
      <w:bookmarkStart w:id="101" w:name="_Toc17590"/>
      <w:r>
        <w:rPr>
          <w:rFonts w:hint="eastAsia" w:ascii="黑体" w:eastAsia="黑体"/>
          <w:b w:val="0"/>
          <w:color w:val="auto"/>
          <w:highlight w:val="none"/>
          <w:lang w:val="en-US" w:eastAsia="zh-CN"/>
        </w:rPr>
        <w:t>三、部门整体预算绩效管理情况</w:t>
      </w:r>
      <w:bookmarkEnd w:id="101"/>
    </w:p>
    <w:p w14:paraId="02AB1FD7">
      <w:pPr>
        <w:keepNext w:val="0"/>
        <w:keepLines w:val="0"/>
        <w:pageBreakBefore w:val="0"/>
        <w:kinsoku/>
        <w:wordWrap/>
        <w:overflowPunct/>
        <w:topLinePunct w:val="0"/>
        <w:autoSpaceDE/>
        <w:autoSpaceDN/>
        <w:bidi w:val="0"/>
        <w:spacing w:line="500" w:lineRule="exact"/>
        <w:ind w:firstLine="640" w:firstLineChars="200"/>
        <w:textAlignment w:val="auto"/>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02" w:name="_Toc8829_WPSOffice_Level3"/>
      <w:bookmarkStart w:id="103" w:name="_Toc28211"/>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（一）部门预算管理</w:t>
      </w:r>
      <w:bookmarkEnd w:id="102"/>
      <w:bookmarkEnd w:id="103"/>
    </w:p>
    <w:p w14:paraId="1E425999">
      <w:pPr>
        <w:autoSpaceDE w:val="0"/>
        <w:autoSpaceDN w:val="0"/>
        <w:adjustRightInd w:val="0"/>
        <w:spacing w:line="600" w:lineRule="exact"/>
        <w:jc w:val="left"/>
        <w:outlineLvl w:val="2"/>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bookmarkStart w:id="104" w:name="_Toc15731"/>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为确保年度预算编制更加科学、精确、完善，我部门严格按照文件规定，依照“统筹兼顾、厉行节约、保障重点、注重绩效”的原则，结合当年重点工作需要，规范编制部门预算，切实提高预算编制质量。</w:t>
      </w:r>
      <w:bookmarkEnd w:id="104"/>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 xml:space="preserve"> </w:t>
      </w:r>
    </w:p>
    <w:p w14:paraId="5686B241">
      <w:pPr>
        <w:autoSpaceDE w:val="0"/>
        <w:autoSpaceDN w:val="0"/>
        <w:adjustRightInd w:val="0"/>
        <w:spacing w:line="600" w:lineRule="exact"/>
        <w:jc w:val="left"/>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05" w:name="_Toc24255"/>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一是夯实预算编制基础。加强与干部人事、行政后勤等部门的沟通配合，认真核实人员编制，准确掌握实有在职、离退休人员人数及各职级情况等，据此测算出2022度人员经费、公用经费、“三公”经费等需求量。同时，根据我部门的职能职责和上级部门交办的重点工作，要求及时申报2022年度项目经费及新增项目经费，完善资金申报资料及手续。</w:t>
      </w:r>
      <w:bookmarkEnd w:id="105"/>
    </w:p>
    <w:p w14:paraId="783A9BCD">
      <w:pPr>
        <w:autoSpaceDE w:val="0"/>
        <w:autoSpaceDN w:val="0"/>
        <w:adjustRightInd w:val="0"/>
        <w:spacing w:line="600" w:lineRule="exact"/>
        <w:jc w:val="left"/>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06" w:name="_Toc14119"/>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二是切实做好预算编制工作。一方面做好基本支出预算编制，确保人员经费和日常公用经费编制科学准确。另一方面认真梳理、筛选、汇总2022年重点工作及项目经费需求，同时对预算责任、指标、费用、金额等进行细化分解，明确绩效目标，保障预算执行进度。</w:t>
      </w:r>
      <w:bookmarkEnd w:id="106"/>
    </w:p>
    <w:p w14:paraId="3FB69B74">
      <w:pPr>
        <w:autoSpaceDE w:val="0"/>
        <w:autoSpaceDN w:val="0"/>
        <w:adjustRightInd w:val="0"/>
        <w:spacing w:line="600" w:lineRule="exact"/>
        <w:jc w:val="left"/>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07" w:name="_Toc31928"/>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bookmarkEnd w:id="107"/>
    </w:p>
    <w:p w14:paraId="42910937">
      <w:pPr>
        <w:autoSpaceDE w:val="0"/>
        <w:autoSpaceDN w:val="0"/>
        <w:adjustRightInd w:val="0"/>
        <w:spacing w:line="600" w:lineRule="exact"/>
        <w:jc w:val="left"/>
        <w:outlineLvl w:val="2"/>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bookmarkStart w:id="108" w:name="_Toc29851"/>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四是完善预算编制后续工作。预算编制完成后，按照财政主管部门规定的时间节点逐级送审，确保预算编制质量，杜绝工作疏漏。并将预算编制结果及时反馈。</w:t>
      </w:r>
      <w:bookmarkEnd w:id="108"/>
    </w:p>
    <w:p w14:paraId="562EA390">
      <w:pPr>
        <w:pStyle w:val="39"/>
        <w:keepNext w:val="0"/>
        <w:keepLines w:val="0"/>
        <w:pageBreakBefore w:val="0"/>
        <w:kinsoku/>
        <w:wordWrap/>
        <w:overflowPunct/>
        <w:topLinePunct w:val="0"/>
        <w:autoSpaceDE/>
        <w:autoSpaceDN/>
        <w:bidi w:val="0"/>
        <w:adjustRightInd/>
        <w:snapToGrid/>
        <w:spacing w:line="580" w:lineRule="exact"/>
        <w:ind w:firstLine="640" w:firstLineChars="200"/>
        <w:jc w:val="both"/>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pPr>
      <w:bookmarkStart w:id="109" w:name="_Toc17199_WPSOffice_Level3"/>
      <w:bookmarkStart w:id="110" w:name="_Toc21599"/>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（二</w:t>
      </w:r>
      <w:r>
        <w:rPr>
          <w:rFonts w:hint="eastAsia" w:ascii="方正楷体简体" w:hAnsi="方正楷体简体" w:eastAsia="方正楷体简体" w:cs="方正楷体简体"/>
          <w:color w:val="auto"/>
          <w:kern w:val="0"/>
          <w:sz w:val="32"/>
          <w:szCs w:val="32"/>
          <w:highlight w:val="none"/>
          <w:shd w:val="clear" w:color="auto" w:fill="FFFFFF"/>
          <w:lang w:val="en-US" w:eastAsia="zh-CN" w:bidi="ar-SA"/>
        </w:rPr>
        <w:t>)</w:t>
      </w:r>
      <w:r>
        <w:rPr>
          <w:rFonts w:hint="eastAsia" w:ascii="方正楷体简体" w:hAnsi="方正楷体简体" w:eastAsia="方正楷体简体" w:cs="方正楷体简体"/>
          <w:color w:val="auto"/>
          <w:kern w:val="0"/>
          <w:sz w:val="32"/>
          <w:szCs w:val="32"/>
          <w:highlight w:val="none"/>
          <w:shd w:val="clear" w:color="auto" w:fill="FFFFFF"/>
          <w:lang w:val="zh-CN" w:eastAsia="zh-CN" w:bidi="ar-SA"/>
        </w:rPr>
        <w:t>项目预算管理</w:t>
      </w:r>
      <w:bookmarkEnd w:id="109"/>
      <w:bookmarkEnd w:id="110"/>
    </w:p>
    <w:p w14:paraId="65A42652">
      <w:pPr>
        <w:pStyle w:val="39"/>
        <w:keepNext w:val="0"/>
        <w:keepLines w:val="0"/>
        <w:pageBreakBefore w:val="0"/>
        <w:kinsoku/>
        <w:wordWrap/>
        <w:overflowPunct/>
        <w:topLinePunct w:val="0"/>
        <w:autoSpaceDE/>
        <w:autoSpaceDN/>
        <w:bidi w:val="0"/>
        <w:adjustRightInd/>
        <w:snapToGrid/>
        <w:spacing w:line="580" w:lineRule="exact"/>
        <w:ind w:firstLine="640" w:firstLineChars="200"/>
        <w:jc w:val="both"/>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一是单位不断强化预算意识，实行部门综合预算管理，形成以单位领导支持、财务部门牵头、其他部门密切配合的工作格局，保证预算编制质量。二是结合单位业务情况，进行科学合理分配。部门预算经批复后，跟踪预算执行进度，及时确认收入，科学合理安排支出，尽量降低预算支出的波动幅度。三是严格执行项目支出预算，积极组织项目实施，对于达到政府采购标准的项目支出，明确规定采购期限，督促尽快实施采购计划。四是加强对预算执行过程的控制和结果的反馈，对预算执行差异及时分析成因和影响，并及时向领导和相关股室进行反馈，以采取措施纠正执行偏差，促进预算目标的全面完成。</w:t>
      </w:r>
    </w:p>
    <w:p w14:paraId="25EF2F1C">
      <w:pPr>
        <w:keepNext w:val="0"/>
        <w:keepLines w:val="0"/>
        <w:pageBreakBefore w:val="0"/>
        <w:kinsoku/>
        <w:wordWrap/>
        <w:overflowPunct/>
        <w:topLinePunct w:val="0"/>
        <w:autoSpaceDE/>
        <w:autoSpaceDN/>
        <w:bidi w:val="0"/>
        <w:spacing w:line="500" w:lineRule="exact"/>
        <w:ind w:firstLine="640" w:firstLineChars="200"/>
        <w:textAlignment w:val="auto"/>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11" w:name="_Toc1207_WPSOffice_Level3"/>
      <w:bookmarkStart w:id="112" w:name="_Toc15166"/>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结果应用情况</w:t>
      </w:r>
      <w:bookmarkEnd w:id="111"/>
      <w:bookmarkEnd w:id="112"/>
    </w:p>
    <w:p w14:paraId="19D4D2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方正仿宋简体" w:hAnsi="方正仿宋简体" w:eastAsia="方正仿宋简体" w:cs="方正仿宋简体"/>
          <w:color w:val="000000"/>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我部门按要求对2022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348B408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113" w:name="_Toc7887"/>
      <w:r>
        <w:rPr>
          <w:rFonts w:hint="eastAsia" w:ascii="黑体" w:hAnsi="宋体" w:eastAsia="黑体" w:cs="宋体"/>
          <w:color w:val="auto"/>
          <w:kern w:val="0"/>
          <w:sz w:val="32"/>
          <w:szCs w:val="32"/>
          <w:highlight w:val="none"/>
          <w:shd w:val="clear" w:color="auto" w:fill="FFFFFF"/>
        </w:rPr>
        <w:t>四、评价结论及建议</w:t>
      </w:r>
      <w:bookmarkEnd w:id="113"/>
    </w:p>
    <w:p w14:paraId="29D068F1">
      <w:pPr>
        <w:keepNext w:val="0"/>
        <w:keepLines w:val="0"/>
        <w:pageBreakBefore w:val="0"/>
        <w:kinsoku/>
        <w:wordWrap/>
        <w:overflowPunct/>
        <w:topLinePunct w:val="0"/>
        <w:autoSpaceDE/>
        <w:autoSpaceDN/>
        <w:bidi w:val="0"/>
        <w:spacing w:line="500" w:lineRule="exact"/>
        <w:ind w:firstLine="640" w:firstLineChars="200"/>
        <w:textAlignment w:val="auto"/>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14" w:name="_Toc17082_WPSOffice_Level3"/>
      <w:bookmarkStart w:id="115" w:name="_Toc27518"/>
      <w:r>
        <w:rPr>
          <w:rFonts w:hint="eastAsia" w:ascii="方正楷体简体" w:hAnsi="方正楷体简体" w:eastAsia="方正楷体简体" w:cs="方正楷体简体"/>
          <w:color w:val="auto"/>
          <w:kern w:val="0"/>
          <w:sz w:val="32"/>
          <w:szCs w:val="32"/>
          <w:highlight w:val="none"/>
          <w:shd w:val="clear" w:color="auto" w:fill="FFFFFF"/>
          <w:lang w:val="zh-CN" w:eastAsia="zh-CN"/>
        </w:rPr>
        <w:t>（一）评价结论</w:t>
      </w:r>
      <w:bookmarkEnd w:id="114"/>
      <w:bookmarkEnd w:id="115"/>
    </w:p>
    <w:p w14:paraId="24E364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总体来说，通过绩效评价，2022年度部门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14:paraId="2D5E580F">
      <w:pPr>
        <w:keepNext w:val="0"/>
        <w:keepLines w:val="0"/>
        <w:pageBreakBefore w:val="0"/>
        <w:kinsoku/>
        <w:wordWrap/>
        <w:overflowPunct/>
        <w:topLinePunct w:val="0"/>
        <w:autoSpaceDE/>
        <w:autoSpaceDN/>
        <w:bidi w:val="0"/>
        <w:spacing w:line="500" w:lineRule="exact"/>
        <w:ind w:firstLine="640" w:firstLineChars="200"/>
        <w:textAlignment w:val="auto"/>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16" w:name="_Toc30866_WPSOffice_Level3"/>
      <w:bookmarkStart w:id="117" w:name="_Toc8057"/>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二）</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存在问题</w:t>
      </w:r>
      <w:bookmarkEnd w:id="116"/>
      <w:bookmarkEnd w:id="117"/>
    </w:p>
    <w:p w14:paraId="48FD23A8">
      <w:pPr>
        <w:rPr>
          <w:rFonts w:hint="eastAsia" w:ascii="方正仿宋简体" w:hAnsi="方正仿宋简体" w:eastAsia="方正仿宋简体" w:cs="方正仿宋简体"/>
          <w:color w:val="000000"/>
          <w:sz w:val="32"/>
          <w:szCs w:val="32"/>
          <w:lang w:val="en-US" w:eastAsia="zh-CN"/>
        </w:rPr>
      </w:pPr>
      <w:r>
        <w:rPr>
          <w:rFonts w:hint="eastAsia" w:ascii="仿宋" w:hAnsi="仿宋" w:eastAsia="仿宋" w:cs="仿宋"/>
          <w:color w:val="000000"/>
          <w:sz w:val="32"/>
          <w:szCs w:val="32"/>
          <w:lang w:val="en-US" w:eastAsia="zh-CN"/>
        </w:rPr>
        <w:t>　　</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一是</w:t>
      </w:r>
      <w:r>
        <w:rPr>
          <w:rFonts w:hint="eastAsia" w:ascii="仿宋_GB2312" w:hAnsi="仿宋_GB2312" w:eastAsia="仿宋_GB2312" w:cs="仿宋_GB2312"/>
          <w:sz w:val="32"/>
          <w:szCs w:val="32"/>
          <w:lang w:val="en-US" w:eastAsia="zh-CN"/>
        </w:rPr>
        <w:t>我局资金总量大，但过路资金较多，应加大对国有公司的资金使用监督力度</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；二是由于财政资金申请、拨付周期长，不能及时到位，导致该拨付的资金未能及时拨付。</w:t>
      </w:r>
    </w:p>
    <w:p w14:paraId="0831601E">
      <w:pPr>
        <w:keepNext w:val="0"/>
        <w:keepLines w:val="0"/>
        <w:pageBreakBefore w:val="0"/>
        <w:kinsoku/>
        <w:wordWrap/>
        <w:overflowPunct/>
        <w:topLinePunct w:val="0"/>
        <w:autoSpaceDE/>
        <w:autoSpaceDN/>
        <w:bidi w:val="0"/>
        <w:spacing w:line="500" w:lineRule="exact"/>
        <w:ind w:firstLine="640" w:firstLineChars="200"/>
        <w:textAlignment w:val="auto"/>
        <w:outlineLvl w:val="2"/>
        <w:rPr>
          <w:rFonts w:hint="eastAsia" w:ascii="方正楷体简体" w:hAnsi="方正楷体简体" w:eastAsia="方正楷体简体" w:cs="方正楷体简体"/>
          <w:color w:val="auto"/>
          <w:kern w:val="0"/>
          <w:sz w:val="32"/>
          <w:szCs w:val="32"/>
          <w:highlight w:val="none"/>
          <w:shd w:val="clear" w:color="auto" w:fill="FFFFFF"/>
          <w:lang w:val="zh-CN" w:eastAsia="zh-CN"/>
        </w:rPr>
      </w:pPr>
      <w:bookmarkStart w:id="118" w:name="_Toc24662_WPSOffice_Level3"/>
      <w:bookmarkStart w:id="119" w:name="_Toc29917"/>
      <w:r>
        <w:rPr>
          <w:rFonts w:hint="eastAsia" w:ascii="方正楷体简体" w:hAnsi="方正楷体简体" w:eastAsia="方正楷体简体" w:cs="方正楷体简体"/>
          <w:color w:val="auto"/>
          <w:kern w:val="0"/>
          <w:sz w:val="32"/>
          <w:szCs w:val="32"/>
          <w:highlight w:val="none"/>
          <w:shd w:val="clear" w:color="auto" w:fill="FFFFFF"/>
          <w:lang w:val="zh-CN" w:eastAsia="zh-CN"/>
        </w:rPr>
        <w:t>（</w:t>
      </w:r>
      <w:r>
        <w:rPr>
          <w:rFonts w:hint="eastAsia" w:ascii="方正楷体简体" w:hAnsi="方正楷体简体" w:eastAsia="方正楷体简体" w:cs="方正楷体简体"/>
          <w:color w:val="auto"/>
          <w:kern w:val="0"/>
          <w:sz w:val="32"/>
          <w:szCs w:val="32"/>
          <w:highlight w:val="none"/>
          <w:shd w:val="clear" w:color="auto" w:fill="FFFFFF"/>
          <w:lang w:val="en-US" w:eastAsia="zh-CN"/>
        </w:rPr>
        <w:t>三）</w:t>
      </w:r>
      <w:r>
        <w:rPr>
          <w:rFonts w:hint="eastAsia" w:ascii="方正楷体简体" w:hAnsi="方正楷体简体" w:eastAsia="方正楷体简体" w:cs="方正楷体简体"/>
          <w:color w:val="auto"/>
          <w:kern w:val="0"/>
          <w:sz w:val="32"/>
          <w:szCs w:val="32"/>
          <w:highlight w:val="none"/>
          <w:shd w:val="clear" w:color="auto" w:fill="FFFFFF"/>
          <w:lang w:val="zh-CN" w:eastAsia="zh-CN"/>
        </w:rPr>
        <w:t>改进建议</w:t>
      </w:r>
      <w:bookmarkEnd w:id="118"/>
      <w:bookmarkEnd w:id="119"/>
    </w:p>
    <w:p w14:paraId="7052D091">
      <w:pPr>
        <w:keepNext w:val="0"/>
        <w:keepLines w:val="0"/>
        <w:pageBreakBefore w:val="0"/>
        <w:numPr>
          <w:ilvl w:val="0"/>
          <w:numId w:val="0"/>
        </w:numPr>
        <w:kinsoku/>
        <w:wordWrap/>
        <w:overflowPunct/>
        <w:topLinePunct w:val="0"/>
        <w:autoSpaceDE/>
        <w:autoSpaceDN/>
        <w:bidi w:val="0"/>
        <w:adjustRightInd/>
        <w:snapToGrid/>
        <w:spacing w:line="580" w:lineRule="exact"/>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　　一是加快进度，及时、高效使用项目资金；二是建立、健全相关管理制度、规范管理过程。三是加强财政资金支出绩效评价的培训学习，提高业务素质，提升资金支出绩效评价水平。</w:t>
      </w:r>
    </w:p>
    <w:p w14:paraId="362BBABC">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14:paraId="39DDB401">
      <w:pPr>
        <w:widowControl/>
        <w:adjustRightInd w:val="0"/>
        <w:snapToGrid w:val="0"/>
        <w:spacing w:line="620" w:lineRule="exact"/>
        <w:ind w:firstLine="1600" w:firstLineChars="500"/>
        <w:contextualSpacing/>
        <w:jc w:val="left"/>
        <w:rPr>
          <w:rFonts w:hint="eastAsia" w:ascii="仿宋_GB2312" w:hAnsi="Calibri" w:eastAsia="仿宋_GB2312" w:cs="仿宋"/>
          <w:color w:val="auto"/>
          <w:kern w:val="0"/>
          <w:sz w:val="32"/>
          <w:szCs w:val="32"/>
          <w:highlight w:val="none"/>
          <w:shd w:val="clear" w:color="auto" w:fill="auto"/>
          <w:lang w:val="en-US" w:eastAsia="zh-CN" w:bidi="ar-SA"/>
        </w:rPr>
      </w:pPr>
    </w:p>
    <w:p w14:paraId="5D455F2D">
      <w:pPr>
        <w:pStyle w:val="17"/>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r>
        <w:rPr>
          <w:rFonts w:hint="eastAsia" w:hAnsi="Calibri" w:eastAsia="仿宋_GB2312" w:cs="仿宋"/>
          <w:color w:val="auto"/>
          <w:kern w:val="0"/>
          <w:sz w:val="32"/>
          <w:szCs w:val="32"/>
          <w:highlight w:val="none"/>
          <w:lang w:val="en-US" w:eastAsia="zh-CN" w:bidi="ar-SA"/>
        </w:rPr>
        <w:t>　　</w:t>
      </w:r>
    </w:p>
    <w:p w14:paraId="255BB367">
      <w:pPr>
        <w:pStyle w:val="2"/>
        <w:rPr>
          <w:rFonts w:hint="eastAsia" w:hAnsi="宋体" w:cs="宋体"/>
          <w:color w:val="auto"/>
          <w:kern w:val="0"/>
          <w:sz w:val="32"/>
          <w:szCs w:val="32"/>
          <w:highlight w:val="none"/>
          <w:shd w:val="clear" w:color="auto" w:fill="FFFFFF"/>
          <w:lang w:val="zh-CN"/>
        </w:rPr>
      </w:pPr>
    </w:p>
    <w:p w14:paraId="7B98F94B">
      <w:pPr>
        <w:pStyle w:val="2"/>
        <w:rPr>
          <w:rFonts w:hint="eastAsia" w:hAnsi="宋体" w:cs="宋体"/>
          <w:color w:val="auto"/>
          <w:kern w:val="0"/>
          <w:sz w:val="32"/>
          <w:szCs w:val="32"/>
          <w:highlight w:val="none"/>
          <w:shd w:val="clear" w:color="auto" w:fill="FFFFFF"/>
          <w:lang w:val="zh-CN"/>
        </w:rPr>
      </w:pPr>
    </w:p>
    <w:p w14:paraId="58AEF6A3">
      <w:pPr>
        <w:pStyle w:val="2"/>
        <w:rPr>
          <w:rFonts w:hint="eastAsia" w:hAnsi="宋体" w:cs="宋体"/>
          <w:color w:val="auto"/>
          <w:kern w:val="0"/>
          <w:sz w:val="32"/>
          <w:szCs w:val="32"/>
          <w:highlight w:val="none"/>
          <w:shd w:val="clear" w:color="auto" w:fill="FFFFFF"/>
          <w:lang w:val="zh-CN"/>
        </w:rPr>
      </w:pPr>
    </w:p>
    <w:p w14:paraId="23E09AB7">
      <w:pPr>
        <w:pStyle w:val="2"/>
        <w:rPr>
          <w:rFonts w:hint="eastAsia" w:hAnsi="宋体" w:cs="宋体"/>
          <w:color w:val="auto"/>
          <w:kern w:val="0"/>
          <w:sz w:val="32"/>
          <w:szCs w:val="32"/>
          <w:highlight w:val="none"/>
          <w:shd w:val="clear" w:color="auto" w:fill="FFFFFF"/>
          <w:lang w:val="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tbl>
      <w:tblPr>
        <w:tblStyle w:val="18"/>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8"/>
        <w:gridCol w:w="1289"/>
        <w:gridCol w:w="1370"/>
        <w:gridCol w:w="963"/>
        <w:gridCol w:w="2098"/>
        <w:gridCol w:w="4623"/>
        <w:gridCol w:w="1263"/>
        <w:gridCol w:w="1221"/>
      </w:tblGrid>
      <w:tr w14:paraId="49B5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115" w:type="dxa"/>
            <w:gridSpan w:val="8"/>
            <w:tcBorders>
              <w:top w:val="nil"/>
              <w:left w:val="nil"/>
              <w:bottom w:val="single" w:color="000000" w:sz="4" w:space="0"/>
              <w:right w:val="nil"/>
            </w:tcBorders>
            <w:shd w:val="clear" w:color="auto" w:fill="auto"/>
            <w:vAlign w:val="center"/>
          </w:tcPr>
          <w:p w14:paraId="7B1064E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2023年区级部门整体支出绩效评价自评表</w:t>
            </w:r>
          </w:p>
        </w:tc>
      </w:tr>
      <w:tr w14:paraId="0E1B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C69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E2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958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4623" w:type="dxa"/>
            <w:vMerge w:val="restart"/>
            <w:tcBorders>
              <w:top w:val="single" w:color="000000" w:sz="4" w:space="0"/>
              <w:left w:val="nil"/>
              <w:bottom w:val="single" w:color="000000" w:sz="4" w:space="0"/>
              <w:right w:val="single" w:color="000000" w:sz="4" w:space="0"/>
            </w:tcBorders>
            <w:shd w:val="clear" w:color="auto" w:fill="auto"/>
            <w:vAlign w:val="center"/>
          </w:tcPr>
          <w:p w14:paraId="65E2E0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c>
          <w:tcPr>
            <w:tcW w:w="1263" w:type="dxa"/>
            <w:vMerge w:val="restart"/>
            <w:tcBorders>
              <w:top w:val="single" w:color="000000" w:sz="4" w:space="0"/>
              <w:left w:val="nil"/>
              <w:bottom w:val="single" w:color="000000" w:sz="4" w:space="0"/>
              <w:right w:val="single" w:color="000000" w:sz="4" w:space="0"/>
            </w:tcBorders>
            <w:shd w:val="clear" w:color="auto" w:fill="auto"/>
            <w:vAlign w:val="center"/>
          </w:tcPr>
          <w:p w14:paraId="0F756F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自评得分</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13A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5F8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B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5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0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9B4F">
            <w:pPr>
              <w:jc w:val="center"/>
              <w:rPr>
                <w:rFonts w:hint="eastAsia" w:ascii="宋体" w:hAnsi="宋体" w:eastAsia="宋体" w:cs="宋体"/>
                <w:b/>
                <w:bCs/>
                <w:i w:val="0"/>
                <w:iCs w:val="0"/>
                <w:color w:val="000000"/>
                <w:sz w:val="20"/>
                <w:szCs w:val="20"/>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305B">
            <w:pPr>
              <w:jc w:val="center"/>
              <w:rPr>
                <w:rFonts w:hint="eastAsia" w:ascii="宋体" w:hAnsi="宋体" w:eastAsia="宋体" w:cs="宋体"/>
                <w:b/>
                <w:bCs/>
                <w:i w:val="0"/>
                <w:iCs w:val="0"/>
                <w:color w:val="000000"/>
                <w:sz w:val="20"/>
                <w:szCs w:val="20"/>
                <w:u w:val="none"/>
              </w:rPr>
            </w:pPr>
          </w:p>
        </w:tc>
        <w:tc>
          <w:tcPr>
            <w:tcW w:w="4623" w:type="dxa"/>
            <w:vMerge w:val="continue"/>
            <w:tcBorders>
              <w:top w:val="single" w:color="000000" w:sz="4" w:space="0"/>
              <w:left w:val="nil"/>
              <w:bottom w:val="single" w:color="000000" w:sz="4" w:space="0"/>
              <w:right w:val="single" w:color="000000" w:sz="4" w:space="0"/>
            </w:tcBorders>
            <w:shd w:val="clear" w:color="auto" w:fill="auto"/>
            <w:vAlign w:val="center"/>
          </w:tcPr>
          <w:p w14:paraId="6904B18B">
            <w:pPr>
              <w:jc w:val="center"/>
              <w:rPr>
                <w:rFonts w:hint="eastAsia" w:ascii="宋体" w:hAnsi="宋体" w:eastAsia="宋体" w:cs="宋体"/>
                <w:b/>
                <w:bCs/>
                <w:i w:val="0"/>
                <w:iCs w:val="0"/>
                <w:color w:val="000000"/>
                <w:sz w:val="20"/>
                <w:szCs w:val="20"/>
                <w:u w:val="none"/>
              </w:rPr>
            </w:pPr>
          </w:p>
        </w:tc>
        <w:tc>
          <w:tcPr>
            <w:tcW w:w="1263" w:type="dxa"/>
            <w:vMerge w:val="continue"/>
            <w:tcBorders>
              <w:top w:val="single" w:color="000000" w:sz="4" w:space="0"/>
              <w:left w:val="nil"/>
              <w:bottom w:val="single" w:color="000000" w:sz="4" w:space="0"/>
              <w:right w:val="single" w:color="000000" w:sz="4" w:space="0"/>
            </w:tcBorders>
            <w:shd w:val="clear" w:color="auto" w:fill="auto"/>
            <w:vAlign w:val="center"/>
          </w:tcPr>
          <w:p w14:paraId="1563E754">
            <w:pPr>
              <w:jc w:val="center"/>
              <w:rPr>
                <w:rFonts w:hint="eastAsia" w:ascii="宋体" w:hAnsi="宋体" w:eastAsia="宋体" w:cs="宋体"/>
                <w:b/>
                <w:bCs/>
                <w:i w:val="0"/>
                <w:iCs w:val="0"/>
                <w:color w:val="000000"/>
                <w:sz w:val="20"/>
                <w:szCs w:val="20"/>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3F5B">
            <w:pPr>
              <w:jc w:val="center"/>
              <w:rPr>
                <w:rFonts w:hint="eastAsia" w:ascii="宋体" w:hAnsi="宋体" w:eastAsia="宋体" w:cs="宋体"/>
                <w:b/>
                <w:bCs/>
                <w:i w:val="0"/>
                <w:iCs w:val="0"/>
                <w:color w:val="000000"/>
                <w:sz w:val="20"/>
                <w:szCs w:val="20"/>
                <w:u w:val="none"/>
              </w:rPr>
            </w:pPr>
          </w:p>
        </w:tc>
      </w:tr>
      <w:tr w14:paraId="392C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4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部门预算管理（80分）</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00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预算编制（30分）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D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A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评价部门绩效目标是否要素完整、细化量化。</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9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7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0373">
            <w:pPr>
              <w:rPr>
                <w:rFonts w:hint="eastAsia" w:ascii="宋体" w:hAnsi="宋体" w:eastAsia="宋体" w:cs="宋体"/>
                <w:i w:val="0"/>
                <w:iCs w:val="0"/>
                <w:color w:val="000000"/>
                <w:sz w:val="20"/>
                <w:szCs w:val="20"/>
                <w:u w:val="none"/>
              </w:rPr>
            </w:pPr>
          </w:p>
        </w:tc>
      </w:tr>
      <w:tr w14:paraId="5F68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1810">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AF727">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0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4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评价部门绩效目标实际实现程度与预期目标的偏离度。</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7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3D1">
            <w:pPr>
              <w:rPr>
                <w:rFonts w:hint="eastAsia" w:ascii="宋体" w:hAnsi="宋体" w:eastAsia="宋体" w:cs="宋体"/>
                <w:i w:val="0"/>
                <w:iCs w:val="0"/>
                <w:color w:val="000000"/>
                <w:sz w:val="20"/>
                <w:szCs w:val="20"/>
                <w:u w:val="none"/>
              </w:rPr>
            </w:pPr>
          </w:p>
        </w:tc>
      </w:tr>
      <w:tr w14:paraId="419F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2C1B">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51B5">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编制准确</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C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评价部门年初预算编制是否科学准确。</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5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指标得分=（1-（10×部门全年预算调剂金额/年初部门预算数））*指标分值。其中：若部门全年预算调剂金额/年初部门预算数&gt;0.1，此项得0分。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8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856">
            <w:pPr>
              <w:rPr>
                <w:rFonts w:hint="eastAsia" w:ascii="宋体" w:hAnsi="宋体" w:eastAsia="宋体" w:cs="宋体"/>
                <w:i w:val="0"/>
                <w:iCs w:val="0"/>
                <w:color w:val="000000"/>
                <w:sz w:val="20"/>
                <w:szCs w:val="20"/>
                <w:u w:val="none"/>
              </w:rPr>
            </w:pPr>
          </w:p>
        </w:tc>
      </w:tr>
      <w:tr w14:paraId="374A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9A04">
            <w:pPr>
              <w:jc w:val="center"/>
              <w:rPr>
                <w:rFonts w:hint="eastAsia" w:ascii="宋体" w:hAnsi="宋体" w:eastAsia="宋体" w:cs="宋体"/>
                <w:i w:val="0"/>
                <w:iCs w:val="0"/>
                <w:color w:val="000000"/>
                <w:sz w:val="20"/>
                <w:szCs w:val="20"/>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E6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预算执行（30分）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B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支出控制</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部门公用经费及非定额公用支出控制情况。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3F0">
            <w:pPr>
              <w:rPr>
                <w:rFonts w:hint="eastAsia" w:ascii="宋体" w:hAnsi="宋体" w:eastAsia="宋体" w:cs="宋体"/>
                <w:i w:val="0"/>
                <w:iCs w:val="0"/>
                <w:color w:val="000000"/>
                <w:sz w:val="20"/>
                <w:szCs w:val="20"/>
                <w:u w:val="none"/>
              </w:rPr>
            </w:pPr>
          </w:p>
        </w:tc>
      </w:tr>
      <w:tr w14:paraId="1A81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5193">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8D85">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0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动态调整</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F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评价部门开展绩效运行监控后，将绩效监控结果应用到预算调整的情况。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79B2">
            <w:pPr>
              <w:rPr>
                <w:rFonts w:hint="eastAsia" w:ascii="宋体" w:hAnsi="宋体" w:eastAsia="宋体" w:cs="宋体"/>
                <w:i w:val="0"/>
                <w:iCs w:val="0"/>
                <w:color w:val="000000"/>
                <w:sz w:val="20"/>
                <w:szCs w:val="20"/>
                <w:u w:val="none"/>
              </w:rPr>
            </w:pPr>
          </w:p>
        </w:tc>
      </w:tr>
      <w:tr w14:paraId="4517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F962">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F395F">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评价部门在6、9、11月的预算执行情况。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C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部门预算执行进度在6、9、11月应达到序时进度的80%、90%、90%，即实际支出进度分别达到40%、67.5%、82.5%。                                                     6、9、11月部门预算执行进度达到量化指标的分别得3、4、3分，未达到目标进度</w:t>
            </w:r>
            <w:r>
              <w:rPr>
                <w:rFonts w:ascii="Segoe UI" w:hAnsi="Segoe UI" w:eastAsia="Segoe UI" w:cs="Segoe UI"/>
                <w:i w:val="0"/>
                <w:iCs w:val="0"/>
                <w:caps w:val="0"/>
                <w:color w:val="000000"/>
                <w:spacing w:val="0"/>
                <w:sz w:val="24"/>
                <w:szCs w:val="24"/>
                <w:u w:val="single"/>
                <w:shd w:val="clear" w:fill="FFFFFF"/>
              </w:rPr>
              <w:fldChar w:fldCharType="begin"/>
            </w:r>
            <w:r>
              <w:rPr>
                <w:rFonts w:ascii="Segoe UI" w:hAnsi="Segoe UI" w:eastAsia="Segoe UI" w:cs="Segoe UI"/>
                <w:i w:val="0"/>
                <w:iCs w:val="0"/>
                <w:caps w:val="0"/>
                <w:color w:val="000000"/>
                <w:spacing w:val="0"/>
                <w:sz w:val="24"/>
                <w:szCs w:val="24"/>
                <w:u w:val="single"/>
                <w:shd w:val="clear" w:fill="FFFFFF"/>
              </w:rPr>
              <w:instrText xml:space="preserve"> HYPERLINK "https://www.scanju.gov.cn/documents/15165/1676987/37571577156027947.docx" \t "https://www.scanju.gov.cn/gongkai/show/_blank" </w:instrText>
            </w:r>
            <w:r>
              <w:rPr>
                <w:rFonts w:ascii="Segoe UI" w:hAnsi="Segoe UI" w:eastAsia="Segoe UI" w:cs="Segoe UI"/>
                <w:i w:val="0"/>
                <w:iCs w:val="0"/>
                <w:caps w:val="0"/>
                <w:color w:val="000000"/>
                <w:spacing w:val="0"/>
                <w:sz w:val="24"/>
                <w:szCs w:val="24"/>
                <w:u w:val="single"/>
                <w:shd w:val="clear" w:fill="FFFFFF"/>
              </w:rPr>
              <w:fldChar w:fldCharType="separate"/>
            </w:r>
            <w:r>
              <w:rPr>
                <w:rStyle w:val="21"/>
                <w:rFonts w:hint="default" w:ascii="Segoe UI" w:hAnsi="Segoe UI" w:eastAsia="Segoe UI" w:cs="Segoe UI"/>
                <w:i w:val="0"/>
                <w:iCs w:val="0"/>
                <w:caps w:val="0"/>
                <w:color w:val="000000"/>
                <w:spacing w:val="0"/>
                <w:sz w:val="24"/>
                <w:szCs w:val="24"/>
                <w:u w:val="single"/>
                <w:shd w:val="clear" w:fill="FFFFFF"/>
              </w:rPr>
              <w:t>2022年遂宁市安居区政府国有资产监督管理局决算公开编制说明</w:t>
            </w:r>
            <w:r>
              <w:rPr>
                <w:rFonts w:hint="default" w:ascii="Segoe UI" w:hAnsi="Segoe UI" w:eastAsia="Segoe UI" w:cs="Segoe UI"/>
                <w:i w:val="0"/>
                <w:iCs w:val="0"/>
                <w:caps w:val="0"/>
                <w:color w:val="000000"/>
                <w:spacing w:val="0"/>
                <w:sz w:val="24"/>
                <w:szCs w:val="24"/>
                <w:u w:val="single"/>
                <w:shd w:val="clear" w:fill="FFFFFF"/>
              </w:rPr>
              <w:fldChar w:fldCharType="end"/>
            </w:r>
            <w:r>
              <w:rPr>
                <w:rFonts w:hint="eastAsia" w:ascii="宋体" w:hAnsi="宋体" w:eastAsia="宋体" w:cs="宋体"/>
                <w:i w:val="0"/>
                <w:iCs w:val="0"/>
                <w:color w:val="000000"/>
                <w:kern w:val="0"/>
                <w:sz w:val="20"/>
                <w:szCs w:val="20"/>
                <w:u w:val="none"/>
                <w:lang w:val="en-US" w:eastAsia="zh-CN" w:bidi="ar"/>
              </w:rPr>
              <w:t xml:space="preserve">的按其实际进度占目标进度的比重计算得分。                                             </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6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790">
            <w:pPr>
              <w:rPr>
                <w:rFonts w:hint="eastAsia" w:ascii="宋体" w:hAnsi="宋体" w:eastAsia="宋体" w:cs="宋体"/>
                <w:i w:val="0"/>
                <w:iCs w:val="0"/>
                <w:color w:val="000000"/>
                <w:sz w:val="20"/>
                <w:szCs w:val="20"/>
                <w:u w:val="none"/>
              </w:rPr>
            </w:pPr>
          </w:p>
        </w:tc>
      </w:tr>
      <w:tr w14:paraId="15CB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41B1">
            <w:pPr>
              <w:jc w:val="center"/>
              <w:rPr>
                <w:rFonts w:hint="eastAsia" w:ascii="宋体" w:hAnsi="宋体" w:eastAsia="宋体" w:cs="宋体"/>
                <w:i w:val="0"/>
                <w:iCs w:val="0"/>
                <w:color w:val="000000"/>
                <w:sz w:val="20"/>
                <w:szCs w:val="20"/>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83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完成结果（20分）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3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预算完成</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2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评价部门预算项目年终预算执行情况。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部门预算项目12月预算执行进度达到100%的，得10分，未达100%的，按照实际进度量化计算得分。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0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BCC">
            <w:pPr>
              <w:rPr>
                <w:rFonts w:hint="eastAsia" w:ascii="宋体" w:hAnsi="宋体" w:eastAsia="宋体" w:cs="宋体"/>
                <w:i w:val="0"/>
                <w:iCs w:val="0"/>
                <w:color w:val="000000"/>
                <w:sz w:val="20"/>
                <w:szCs w:val="20"/>
                <w:u w:val="none"/>
              </w:rPr>
            </w:pPr>
          </w:p>
        </w:tc>
      </w:tr>
      <w:tr w14:paraId="26EE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7231">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DF08">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6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根据审计监督、财政检查结果反映部门上一年度部门预算管理是否合规。</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D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依据评价年度审计监督、财政检查结果，出现部门预算管理方面违纪违规问题的，每个问题扣0.5分，直至扣完。</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C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42B">
            <w:pPr>
              <w:rPr>
                <w:rFonts w:hint="eastAsia" w:ascii="宋体" w:hAnsi="宋体" w:eastAsia="宋体" w:cs="宋体"/>
                <w:i w:val="0"/>
                <w:iCs w:val="0"/>
                <w:color w:val="000000"/>
                <w:sz w:val="20"/>
                <w:szCs w:val="20"/>
                <w:u w:val="none"/>
              </w:rPr>
            </w:pPr>
          </w:p>
        </w:tc>
      </w:tr>
      <w:tr w14:paraId="1847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D6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绩效结果应用（10分）</w:t>
            </w:r>
          </w:p>
        </w:tc>
        <w:tc>
          <w:tcPr>
            <w:tcW w:w="1289" w:type="dxa"/>
            <w:tcBorders>
              <w:top w:val="nil"/>
              <w:left w:val="single" w:color="000000" w:sz="4" w:space="0"/>
              <w:bottom w:val="single" w:color="000000" w:sz="4" w:space="0"/>
              <w:right w:val="single" w:color="000000" w:sz="4" w:space="0"/>
            </w:tcBorders>
            <w:shd w:val="clear" w:color="auto" w:fill="auto"/>
            <w:vAlign w:val="center"/>
          </w:tcPr>
          <w:p w14:paraId="1A76E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信息公开（2分)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评价部门是否按要求将部门整体绩效自评情况和自行组织的评价情况向社会公开。</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4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按要求将相关绩效信息随同决算公开的，得2分，否则不得分。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7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002">
            <w:pPr>
              <w:rPr>
                <w:rFonts w:hint="eastAsia" w:ascii="宋体" w:hAnsi="宋体" w:eastAsia="宋体" w:cs="宋体"/>
                <w:i w:val="0"/>
                <w:iCs w:val="0"/>
                <w:color w:val="000000"/>
                <w:sz w:val="20"/>
                <w:szCs w:val="20"/>
                <w:u w:val="none"/>
              </w:rPr>
            </w:pPr>
          </w:p>
        </w:tc>
      </w:tr>
      <w:tr w14:paraId="6015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54E0">
            <w:pPr>
              <w:jc w:val="center"/>
              <w:rPr>
                <w:rFonts w:hint="eastAsia" w:ascii="宋体" w:hAnsi="宋体" w:eastAsia="宋体" w:cs="宋体"/>
                <w:i w:val="0"/>
                <w:iCs w:val="0"/>
                <w:color w:val="000000"/>
                <w:sz w:val="20"/>
                <w:szCs w:val="20"/>
                <w:u w:val="none"/>
              </w:rPr>
            </w:pP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45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整改反馈（8分）</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7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结果整改</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1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评价部门根据绩效管理结果整改问题、完善政策、改进管理的情况。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0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0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B69D">
            <w:pPr>
              <w:rPr>
                <w:rFonts w:hint="eastAsia" w:ascii="宋体" w:hAnsi="宋体" w:eastAsia="宋体" w:cs="宋体"/>
                <w:i w:val="0"/>
                <w:iCs w:val="0"/>
                <w:color w:val="000000"/>
                <w:sz w:val="20"/>
                <w:szCs w:val="20"/>
                <w:u w:val="none"/>
              </w:rPr>
            </w:pPr>
          </w:p>
        </w:tc>
      </w:tr>
      <w:tr w14:paraId="5B23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7330">
            <w:pPr>
              <w:jc w:val="center"/>
              <w:rPr>
                <w:rFonts w:hint="eastAsia" w:ascii="宋体" w:hAnsi="宋体" w:eastAsia="宋体" w:cs="宋体"/>
                <w:i w:val="0"/>
                <w:iCs w:val="0"/>
                <w:color w:val="000000"/>
                <w:sz w:val="20"/>
                <w:szCs w:val="20"/>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E2A84">
            <w:pPr>
              <w:jc w:val="center"/>
              <w:rPr>
                <w:rFonts w:hint="eastAsia" w:ascii="宋体" w:hAnsi="宋体" w:eastAsia="宋体" w:cs="宋体"/>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4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1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B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评价部门按要求及时向财政部门反馈结果应用情况。</w:t>
            </w:r>
          </w:p>
        </w:tc>
        <w:tc>
          <w:tcPr>
            <w:tcW w:w="4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部门在规定时间内向财政部门反馈应用绩效结果报告的，得满分，否则不得分。</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E000">
            <w:pPr>
              <w:rPr>
                <w:rFonts w:hint="eastAsia" w:ascii="宋体" w:hAnsi="宋体" w:eastAsia="宋体" w:cs="宋体"/>
                <w:i w:val="0"/>
                <w:iCs w:val="0"/>
                <w:color w:val="000000"/>
                <w:sz w:val="20"/>
                <w:szCs w:val="20"/>
                <w:u w:val="none"/>
              </w:rPr>
            </w:pPr>
          </w:p>
        </w:tc>
      </w:tr>
      <w:tr w14:paraId="1CE9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7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自评质量（10分）</w:t>
            </w:r>
          </w:p>
        </w:tc>
        <w:tc>
          <w:tcPr>
            <w:tcW w:w="1289" w:type="dxa"/>
            <w:tcBorders>
              <w:top w:val="nil"/>
              <w:left w:val="single" w:color="000000" w:sz="4" w:space="0"/>
              <w:bottom w:val="single" w:color="000000" w:sz="4" w:space="0"/>
              <w:right w:val="single" w:color="000000" w:sz="4" w:space="0"/>
            </w:tcBorders>
            <w:shd w:val="clear" w:color="auto" w:fill="auto"/>
            <w:vAlign w:val="center"/>
          </w:tcPr>
          <w:p w14:paraId="309AB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自评质量（10分）</w:t>
            </w:r>
          </w:p>
        </w:tc>
        <w:tc>
          <w:tcPr>
            <w:tcW w:w="1370" w:type="dxa"/>
            <w:tcBorders>
              <w:top w:val="nil"/>
              <w:left w:val="single" w:color="000000" w:sz="4" w:space="0"/>
              <w:bottom w:val="single" w:color="000000" w:sz="4" w:space="0"/>
              <w:right w:val="single" w:color="000000" w:sz="4" w:space="0"/>
            </w:tcBorders>
            <w:shd w:val="clear" w:color="auto" w:fill="auto"/>
            <w:vAlign w:val="center"/>
          </w:tcPr>
          <w:p w14:paraId="6E282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自评准确</w:t>
            </w:r>
          </w:p>
        </w:tc>
        <w:tc>
          <w:tcPr>
            <w:tcW w:w="963" w:type="dxa"/>
            <w:tcBorders>
              <w:top w:val="nil"/>
              <w:left w:val="single" w:color="000000" w:sz="4" w:space="0"/>
              <w:bottom w:val="single" w:color="000000" w:sz="4" w:space="0"/>
              <w:right w:val="single" w:color="000000" w:sz="4" w:space="0"/>
            </w:tcBorders>
            <w:shd w:val="clear" w:color="auto" w:fill="auto"/>
            <w:vAlign w:val="center"/>
          </w:tcPr>
          <w:p w14:paraId="2D84A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8" w:type="dxa"/>
            <w:tcBorders>
              <w:top w:val="nil"/>
              <w:left w:val="single" w:color="000000" w:sz="4" w:space="0"/>
              <w:bottom w:val="single" w:color="000000" w:sz="4" w:space="0"/>
              <w:right w:val="single" w:color="000000" w:sz="4" w:space="0"/>
            </w:tcBorders>
            <w:shd w:val="clear" w:color="auto" w:fill="auto"/>
            <w:vAlign w:val="center"/>
          </w:tcPr>
          <w:p w14:paraId="6B5C0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评价部门整体支出自评准确率。</w:t>
            </w:r>
          </w:p>
        </w:tc>
        <w:tc>
          <w:tcPr>
            <w:tcW w:w="4623" w:type="dxa"/>
            <w:tcBorders>
              <w:top w:val="nil"/>
              <w:left w:val="single" w:color="000000" w:sz="4" w:space="0"/>
              <w:bottom w:val="single" w:color="000000" w:sz="4" w:space="0"/>
              <w:right w:val="single" w:color="000000" w:sz="4" w:space="0"/>
            </w:tcBorders>
            <w:shd w:val="clear" w:color="auto" w:fill="auto"/>
            <w:vAlign w:val="center"/>
          </w:tcPr>
          <w:p w14:paraId="06A222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1263" w:type="dxa"/>
            <w:tcBorders>
              <w:top w:val="nil"/>
              <w:left w:val="single" w:color="000000" w:sz="4" w:space="0"/>
              <w:bottom w:val="single" w:color="000000" w:sz="4" w:space="0"/>
              <w:right w:val="single" w:color="000000" w:sz="4" w:space="0"/>
            </w:tcBorders>
            <w:shd w:val="clear" w:color="auto" w:fill="auto"/>
            <w:vAlign w:val="center"/>
          </w:tcPr>
          <w:p w14:paraId="762F1B61">
            <w:pPr>
              <w:jc w:val="center"/>
              <w:rPr>
                <w:rFonts w:hint="eastAsia" w:ascii="宋体" w:hAnsi="宋体" w:eastAsia="宋体" w:cs="宋体"/>
                <w:i w:val="0"/>
                <w:iCs w:val="0"/>
                <w:color w:val="000000"/>
                <w:sz w:val="20"/>
                <w:szCs w:val="20"/>
                <w:u w:val="none"/>
              </w:rPr>
            </w:pPr>
          </w:p>
        </w:tc>
        <w:tc>
          <w:tcPr>
            <w:tcW w:w="1221" w:type="dxa"/>
            <w:tcBorders>
              <w:top w:val="nil"/>
              <w:left w:val="single" w:color="000000" w:sz="4" w:space="0"/>
              <w:bottom w:val="single" w:color="000000" w:sz="4" w:space="0"/>
              <w:right w:val="single" w:color="000000" w:sz="4" w:space="0"/>
            </w:tcBorders>
            <w:shd w:val="clear" w:color="auto" w:fill="auto"/>
            <w:vAlign w:val="center"/>
          </w:tcPr>
          <w:p w14:paraId="625D6C96">
            <w:pPr>
              <w:rPr>
                <w:rFonts w:hint="eastAsia" w:ascii="宋体" w:hAnsi="宋体" w:eastAsia="宋体" w:cs="宋体"/>
                <w:i w:val="0"/>
                <w:iCs w:val="0"/>
                <w:color w:val="000000"/>
                <w:sz w:val="20"/>
                <w:szCs w:val="20"/>
                <w:u w:val="none"/>
              </w:rPr>
            </w:pPr>
          </w:p>
        </w:tc>
      </w:tr>
    </w:tbl>
    <w:p w14:paraId="7C1C4428">
      <w:pPr>
        <w:rPr>
          <w:rFonts w:hint="default" w:hAnsi="宋体" w:cs="宋体"/>
          <w:color w:val="auto"/>
          <w:kern w:val="0"/>
          <w:sz w:val="32"/>
          <w:szCs w:val="32"/>
          <w:highlight w:val="none"/>
          <w:shd w:val="clear" w:color="auto" w:fill="FFFFFF"/>
          <w:lang w:val="en-US"/>
        </w:rPr>
      </w:pPr>
      <w:r>
        <w:rPr>
          <w:rFonts w:hint="default" w:hAnsi="宋体" w:cs="宋体"/>
          <w:color w:val="auto"/>
          <w:kern w:val="0"/>
          <w:sz w:val="32"/>
          <w:szCs w:val="32"/>
          <w:highlight w:val="none"/>
          <w:shd w:val="clear" w:color="auto" w:fill="FFFFFF"/>
          <w:lang w:val="en-US"/>
        </w:rPr>
        <w:br w:type="page"/>
      </w:r>
    </w:p>
    <w:p w14:paraId="68E50824">
      <w:pPr>
        <w:pStyle w:val="2"/>
        <w:rPr>
          <w:rFonts w:hint="default" w:hAnsi="宋体" w:cs="宋体"/>
          <w:color w:val="auto"/>
          <w:kern w:val="0"/>
          <w:sz w:val="32"/>
          <w:szCs w:val="32"/>
          <w:highlight w:val="none"/>
          <w:shd w:val="clear" w:color="auto" w:fill="FFFFFF"/>
          <w:lang w:val="en-US"/>
        </w:rPr>
        <w:sectPr>
          <w:pgSz w:w="16838" w:h="11906" w:orient="landscape"/>
          <w:pgMar w:top="1800" w:right="1440" w:bottom="1800" w:left="1440" w:header="851" w:footer="992" w:gutter="0"/>
          <w:pgNumType w:fmt="decimal"/>
          <w:cols w:space="425" w:num="1"/>
          <w:titlePg/>
          <w:docGrid w:type="lines" w:linePitch="312" w:charSpace="0"/>
        </w:sectPr>
      </w:pPr>
    </w:p>
    <w:p w14:paraId="1F63200E">
      <w:pPr>
        <w:pStyle w:val="2"/>
        <w:outlineLvl w:val="1"/>
        <w:rPr>
          <w:rFonts w:hint="eastAsia" w:eastAsia="仿宋_GB2312"/>
          <w:color w:val="auto"/>
          <w:sz w:val="32"/>
          <w:szCs w:val="32"/>
          <w:highlight w:val="none"/>
          <w:lang w:val="en-US" w:eastAsia="zh-CN"/>
        </w:rPr>
      </w:pPr>
      <w:bookmarkStart w:id="120" w:name="_Toc8805"/>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20"/>
    </w:p>
    <w:p w14:paraId="6629ADB4">
      <w:pPr>
        <w:snapToGrid w:val="0"/>
        <w:spacing w:line="600" w:lineRule="exact"/>
        <w:jc w:val="center"/>
        <w:rPr>
          <w:rFonts w:ascii="方正小标宋简体" w:hAnsi="宋体" w:eastAsia="方正小标宋简体"/>
          <w:sz w:val="44"/>
          <w:szCs w:val="44"/>
        </w:rPr>
      </w:pPr>
      <w:bookmarkStart w:id="121" w:name="_Toc15396618"/>
      <w:r>
        <w:rPr>
          <w:rFonts w:hint="eastAsia" w:ascii="方正小标宋简体" w:hAnsi="宋体" w:eastAsia="方正小标宋简体"/>
          <w:sz w:val="44"/>
          <w:szCs w:val="44"/>
        </w:rPr>
        <w:t>部门预算项目支出绩效自评报告</w:t>
      </w:r>
    </w:p>
    <w:p w14:paraId="67A92996">
      <w:pPr>
        <w:tabs>
          <w:tab w:val="left" w:pos="3885"/>
        </w:tabs>
        <w:snapToGrid w:val="0"/>
        <w:spacing w:line="600" w:lineRule="exact"/>
        <w:jc w:val="center"/>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2022年公交车及出租车运行经费</w:t>
      </w:r>
      <w:r>
        <w:rPr>
          <w:rFonts w:hint="eastAsia" w:ascii="楷体" w:hAnsi="楷体" w:eastAsia="楷体" w:cs="楷体"/>
          <w:sz w:val="32"/>
          <w:szCs w:val="32"/>
        </w:rPr>
        <w:t>项目）</w:t>
      </w:r>
    </w:p>
    <w:p w14:paraId="149AB8FC">
      <w:pPr>
        <w:tabs>
          <w:tab w:val="left" w:pos="3885"/>
        </w:tabs>
        <w:snapToGrid w:val="0"/>
        <w:spacing w:line="600" w:lineRule="exact"/>
        <w:ind w:firstLine="422" w:firstLineChars="200"/>
        <w:jc w:val="left"/>
        <w:rPr>
          <w:rFonts w:ascii="宋体" w:hAnsi="宋体"/>
          <w:b/>
          <w:szCs w:val="21"/>
        </w:rPr>
      </w:pPr>
    </w:p>
    <w:p w14:paraId="4D38294A">
      <w:pPr>
        <w:numPr>
          <w:ilvl w:val="0"/>
          <w:numId w:val="6"/>
        </w:numPr>
        <w:tabs>
          <w:tab w:val="left" w:pos="3885"/>
        </w:tabs>
        <w:snapToGrid w:val="0"/>
        <w:spacing w:line="600" w:lineRule="exact"/>
        <w:ind w:firstLine="640" w:firstLineChars="200"/>
        <w:jc w:val="left"/>
        <w:outlineLvl w:val="1"/>
        <w:rPr>
          <w:rFonts w:hint="eastAsia" w:ascii="黑体" w:hAnsi="宋体" w:eastAsia="黑体"/>
          <w:sz w:val="32"/>
          <w:szCs w:val="32"/>
        </w:rPr>
      </w:pPr>
      <w:bookmarkStart w:id="122" w:name="_Toc19368"/>
      <w:r>
        <w:rPr>
          <w:rFonts w:hint="eastAsia" w:ascii="黑体" w:hAnsi="宋体" w:eastAsia="黑体"/>
          <w:sz w:val="32"/>
          <w:szCs w:val="32"/>
        </w:rPr>
        <w:t>基本情况</w:t>
      </w:r>
      <w:bookmarkEnd w:id="122"/>
    </w:p>
    <w:p w14:paraId="0BD65F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color w:val="auto"/>
          <w:sz w:val="32"/>
          <w:szCs w:val="32"/>
          <w:lang w:val="en-US" w:eastAsia="zh-CN"/>
        </w:rPr>
      </w:pPr>
      <w:bookmarkStart w:id="123" w:name="_Toc18817"/>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rPr>
        <w:t>项目概况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公交及出租车运行经费主要是延续2021年公交车及出租车运行管理项目，旨在解决群众基本出行问题。本项目现有公交车20台，运行线路4条，出租车16台，充电桩10座，基本覆盖了安居城区主要街道、学校医院等重点区域，认真践行“为民办实事”的服务宗旨。</w:t>
      </w:r>
      <w:bookmarkEnd w:id="123"/>
    </w:p>
    <w:p w14:paraId="5C3BD3E8">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rPr>
        <w:t>项目实施情况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截止2022年底，运营公交车20辆（实际运营15辆，备用5辆），运营总里程142.56万余公里，发班12万余趟次，运送乘客150万余人次，车辆准班正点率达96%以上，乘客满意率达93%以上。运营出租车16辆（实际运营11辆，闲置5辆），运营总里程92万余公里，运送乘客12万余人次，出租车乘客满意率90%。</w:t>
      </w:r>
    </w:p>
    <w:p w14:paraId="2F917C0A">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300万元，用于支付2022年公交车及出租车运行经费，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2022年全部执行完毕。</w:t>
      </w:r>
    </w:p>
    <w:p w14:paraId="47444CD2">
      <w:p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rPr>
        <w:t>项目绩效目标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2022年绩效目标：保障公交公司的公交车及出租。</w:t>
      </w:r>
    </w:p>
    <w:p w14:paraId="3D5E3830">
      <w:pPr>
        <w:snapToGrid w:val="0"/>
        <w:spacing w:line="600" w:lineRule="exact"/>
        <w:ind w:firstLine="640" w:firstLineChars="200"/>
        <w:outlineLvl w:val="1"/>
        <w:rPr>
          <w:rFonts w:hint="eastAsia" w:ascii="宋体" w:hAnsi="宋体"/>
          <w:sz w:val="32"/>
          <w:szCs w:val="32"/>
        </w:rPr>
      </w:pPr>
      <w:bookmarkStart w:id="124" w:name="_Toc30080"/>
      <w:r>
        <w:rPr>
          <w:rFonts w:hint="eastAsia" w:ascii="黑体" w:hAnsi="黑体" w:eastAsia="黑体" w:cs="黑体"/>
          <w:sz w:val="32"/>
          <w:szCs w:val="32"/>
        </w:rPr>
        <w:t>二、评价工作开展情况</w:t>
      </w:r>
      <w:bookmarkEnd w:id="124"/>
    </w:p>
    <w:p w14:paraId="438713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sz w:val="32"/>
          <w:szCs w:val="32"/>
          <w:lang w:val="en-US" w:eastAsia="zh-CN"/>
        </w:rPr>
      </w:pPr>
      <w:bookmarkStart w:id="125" w:name="_Toc2451"/>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bookmarkEnd w:id="125"/>
    </w:p>
    <w:p w14:paraId="3411E5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2"/>
        <w:rPr>
          <w:rFonts w:hint="eastAsia" w:ascii="仿宋_GB2312" w:hAnsi="仿宋_GB2312" w:eastAsia="仿宋_GB2312" w:cs="仿宋_GB2312"/>
          <w:sz w:val="32"/>
          <w:szCs w:val="32"/>
          <w:lang w:val="en-US" w:eastAsia="zh-CN"/>
        </w:rPr>
      </w:pPr>
      <w:bookmarkStart w:id="126" w:name="_Toc11030"/>
      <w:r>
        <w:rPr>
          <w:rFonts w:hint="eastAsia" w:ascii="仿宋_GB2312" w:hAnsi="仿宋_GB2312" w:eastAsia="仿宋_GB2312" w:cs="仿宋_GB2312"/>
          <w:sz w:val="32"/>
          <w:szCs w:val="32"/>
          <w:lang w:val="en-US" w:eastAsia="zh-CN"/>
        </w:rPr>
        <w:t>评价指标体系：从部门预算管理、绩效结果应用和自评质量三个方面进行评价。</w:t>
      </w:r>
      <w:bookmarkEnd w:id="126"/>
    </w:p>
    <w:p w14:paraId="727382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sz w:val="32"/>
          <w:szCs w:val="32"/>
          <w:lang w:val="en-US" w:eastAsia="zh-CN"/>
        </w:rPr>
      </w:pPr>
      <w:bookmarkStart w:id="127" w:name="_Toc31622"/>
      <w:r>
        <w:rPr>
          <w:rFonts w:hint="eastAsia" w:ascii="仿宋_GB2312" w:hAnsi="仿宋_GB2312" w:eastAsia="仿宋_GB2312" w:cs="仿宋_GB2312"/>
          <w:sz w:val="32"/>
          <w:szCs w:val="32"/>
          <w:lang w:val="en-US" w:eastAsia="zh-CN"/>
        </w:rPr>
        <w:t>评价方法：采用指标评价、数据采集和社会调查方法。</w:t>
      </w:r>
      <w:bookmarkEnd w:id="127"/>
    </w:p>
    <w:p w14:paraId="3B16CE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sz w:val="32"/>
          <w:szCs w:val="32"/>
          <w:lang w:val="en-US" w:eastAsia="zh-CN"/>
        </w:rPr>
      </w:pPr>
      <w:bookmarkStart w:id="128" w:name="_Toc16578"/>
      <w:r>
        <w:rPr>
          <w:rFonts w:hint="eastAsia" w:ascii="仿宋_GB2312" w:hAnsi="仿宋_GB2312" w:eastAsia="仿宋_GB2312" w:cs="仿宋_GB2312"/>
          <w:sz w:val="32"/>
          <w:szCs w:val="32"/>
          <w:lang w:val="en-US" w:eastAsia="zh-CN"/>
        </w:rPr>
        <w:t>评价标准：科学公正、统筹兼顾、激励约束、公开透明。</w:t>
      </w:r>
      <w:bookmarkEnd w:id="128"/>
    </w:p>
    <w:p w14:paraId="6F0BA52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outlineLvl w:val="1"/>
        <w:rPr>
          <w:rFonts w:hint="eastAsia" w:ascii="黑体" w:hAnsi="宋体" w:eastAsia="黑体"/>
          <w:sz w:val="32"/>
          <w:szCs w:val="32"/>
        </w:rPr>
      </w:pPr>
      <w:bookmarkStart w:id="129" w:name="_Toc3353"/>
      <w:r>
        <w:rPr>
          <w:rFonts w:hint="eastAsia" w:ascii="黑体" w:hAnsi="宋体" w:eastAsia="黑体"/>
          <w:sz w:val="32"/>
          <w:szCs w:val="32"/>
          <w:lang w:eastAsia="zh-CN"/>
        </w:rPr>
        <w:t>三、</w:t>
      </w:r>
      <w:r>
        <w:rPr>
          <w:rFonts w:hint="eastAsia" w:ascii="黑体" w:hAnsi="宋体" w:eastAsia="黑体"/>
          <w:sz w:val="32"/>
          <w:szCs w:val="32"/>
        </w:rPr>
        <w:t>综合评价结论</w:t>
      </w:r>
      <w:bookmarkEnd w:id="129"/>
    </w:p>
    <w:p w14:paraId="4796DA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仿宋_GB2312" w:hAnsi="仿宋_GB2312" w:eastAsia="仿宋_GB2312" w:cs="仿宋_GB2312"/>
          <w:sz w:val="32"/>
          <w:szCs w:val="32"/>
          <w:lang w:val="en-US" w:eastAsia="zh-CN"/>
        </w:rPr>
      </w:pPr>
      <w:bookmarkStart w:id="130" w:name="_Toc21730"/>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2022年公交车及出租车运行经费项目，有效解决了群众基本出行问题，认真践行“为民办实事”的服务宗旨。三是严管费用支出审批，2022年公交车及出租车运行经费项目支出经局领导研究审批，切实落实专款专用。</w:t>
      </w:r>
      <w:bookmarkEnd w:id="130"/>
    </w:p>
    <w:p w14:paraId="2E7790AF">
      <w:pPr>
        <w:snapToGrid w:val="0"/>
        <w:spacing w:line="600" w:lineRule="exact"/>
        <w:ind w:firstLine="640" w:firstLineChars="200"/>
        <w:outlineLvl w:val="1"/>
        <w:rPr>
          <w:rFonts w:hint="eastAsia" w:ascii="黑体" w:hAnsi="黑体" w:eastAsia="黑体" w:cs="黑体"/>
          <w:bCs/>
          <w:sz w:val="32"/>
          <w:szCs w:val="32"/>
        </w:rPr>
      </w:pPr>
      <w:bookmarkStart w:id="131" w:name="_Toc13390"/>
      <w:r>
        <w:rPr>
          <w:rFonts w:hint="eastAsia" w:ascii="黑体" w:hAnsi="黑体" w:eastAsia="黑体" w:cs="黑体"/>
          <w:bCs/>
          <w:sz w:val="32"/>
          <w:szCs w:val="32"/>
        </w:rPr>
        <w:t>四、绩效评价分析</w:t>
      </w:r>
      <w:bookmarkEnd w:id="131"/>
    </w:p>
    <w:p w14:paraId="3472E5BA">
      <w:pPr>
        <w:snapToGrid w:val="0"/>
        <w:spacing w:line="600" w:lineRule="exact"/>
        <w:ind w:firstLine="643" w:firstLineChars="200"/>
        <w:outlineLvl w:val="2"/>
        <w:rPr>
          <w:rFonts w:hint="eastAsia" w:ascii="楷体_GB2312" w:hAnsi="宋体" w:eastAsia="楷体_GB2312"/>
          <w:b/>
          <w:sz w:val="32"/>
          <w:szCs w:val="32"/>
        </w:rPr>
      </w:pPr>
      <w:bookmarkStart w:id="132" w:name="_Toc31267"/>
      <w:r>
        <w:rPr>
          <w:rFonts w:hint="eastAsia" w:ascii="楷体_GB2312" w:hAnsi="宋体" w:eastAsia="楷体_GB2312"/>
          <w:b/>
          <w:sz w:val="32"/>
          <w:szCs w:val="32"/>
        </w:rPr>
        <w:t>（一）项目决策情况</w:t>
      </w:r>
      <w:bookmarkEnd w:id="132"/>
    </w:p>
    <w:p w14:paraId="3EDD186B">
      <w:pPr>
        <w:snapToGrid w:val="0"/>
        <w:spacing w:line="60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val="en-US" w:eastAsia="zh-CN"/>
        </w:rPr>
        <w:t>我局严格按照职能职责，由企业申请拨付款项，相关股室报请局领导研究，局领导审批同意后执行。</w:t>
      </w:r>
    </w:p>
    <w:p w14:paraId="24E005F4">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33" w:name="_Toc8968"/>
      <w:r>
        <w:rPr>
          <w:rFonts w:hint="eastAsia" w:ascii="楷体_GB2312" w:hAnsi="宋体" w:eastAsia="楷体_GB2312"/>
          <w:b/>
          <w:sz w:val="32"/>
          <w:szCs w:val="32"/>
        </w:rPr>
        <w:t>项目管理情况</w:t>
      </w:r>
      <w:bookmarkEnd w:id="133"/>
    </w:p>
    <w:p w14:paraId="5EBA3C7B">
      <w:pPr>
        <w:numPr>
          <w:ilvl w:val="0"/>
          <w:numId w:val="0"/>
        </w:numPr>
        <w:snapToGrid w:val="0"/>
        <w:spacing w:line="600" w:lineRule="exact"/>
        <w:rPr>
          <w:rFonts w:hint="default" w:ascii="仿宋_GB2312" w:hAnsi="仿宋_GB2312" w:eastAsia="仿宋_GB2312" w:cs="仿宋_GB2312"/>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56863A62">
      <w:pPr>
        <w:snapToGrid w:val="0"/>
        <w:spacing w:line="600" w:lineRule="exact"/>
        <w:ind w:firstLine="643" w:firstLineChars="200"/>
        <w:outlineLvl w:val="2"/>
        <w:rPr>
          <w:rFonts w:ascii="楷体_GB2312" w:hAnsi="宋体" w:eastAsia="楷体_GB2312"/>
          <w:b/>
          <w:sz w:val="32"/>
          <w:szCs w:val="32"/>
        </w:rPr>
      </w:pPr>
      <w:bookmarkStart w:id="134" w:name="_Toc1314"/>
      <w:r>
        <w:rPr>
          <w:rFonts w:hint="eastAsia" w:ascii="楷体_GB2312" w:hAnsi="宋体" w:eastAsia="楷体_GB2312"/>
          <w:b/>
          <w:sz w:val="32"/>
          <w:szCs w:val="32"/>
        </w:rPr>
        <w:t>（三）项目产出情况</w:t>
      </w:r>
      <w:bookmarkEnd w:id="134"/>
    </w:p>
    <w:p w14:paraId="1519CFBB">
      <w:pPr>
        <w:snapToGrid w:val="0"/>
        <w:spacing w:line="600" w:lineRule="exact"/>
        <w:ind w:firstLine="640" w:firstLineChars="200"/>
        <w:rPr>
          <w:rFonts w:hint="eastAsia" w:ascii="楷体_GB2312" w:hAnsi="宋体" w:eastAsia="仿宋_GB2312"/>
          <w:b/>
          <w:sz w:val="32"/>
          <w:szCs w:val="32"/>
          <w:lang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经由相关股室具体负责，项目经费由局领导研究同意，由2022年公交车及出租车运行经费项目中支出。</w:t>
      </w:r>
    </w:p>
    <w:p w14:paraId="1E3D6DE1">
      <w:pPr>
        <w:snapToGrid w:val="0"/>
        <w:spacing w:line="600" w:lineRule="exact"/>
        <w:ind w:firstLine="643" w:firstLineChars="200"/>
        <w:outlineLvl w:val="2"/>
        <w:rPr>
          <w:rFonts w:ascii="楷体_GB2312" w:hAnsi="宋体" w:eastAsia="楷体_GB2312"/>
          <w:b/>
          <w:sz w:val="32"/>
          <w:szCs w:val="32"/>
        </w:rPr>
      </w:pPr>
      <w:bookmarkStart w:id="135" w:name="_Toc9384"/>
      <w:r>
        <w:rPr>
          <w:rFonts w:hint="eastAsia" w:ascii="楷体_GB2312" w:hAnsi="宋体" w:eastAsia="楷体_GB2312"/>
          <w:b/>
          <w:sz w:val="32"/>
          <w:szCs w:val="32"/>
        </w:rPr>
        <w:t>（四）项目效益情况。</w:t>
      </w:r>
      <w:bookmarkEnd w:id="135"/>
    </w:p>
    <w:p w14:paraId="519729FE">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2022年公交车及出租车运行经费项目为长期可持续民生项目，旨在解决人民群众基本出行需求，绩效的分项指标、产出与效果贯穿2022年全年。</w:t>
      </w:r>
    </w:p>
    <w:p w14:paraId="4CA72053">
      <w:pPr>
        <w:numPr>
          <w:ilvl w:val="0"/>
          <w:numId w:val="8"/>
        </w:numPr>
        <w:snapToGrid w:val="0"/>
        <w:spacing w:line="600" w:lineRule="exact"/>
        <w:ind w:firstLine="640" w:firstLineChars="200"/>
        <w:outlineLvl w:val="1"/>
        <w:rPr>
          <w:rFonts w:hint="eastAsia" w:ascii="黑体" w:hAnsi="宋体" w:eastAsia="黑体"/>
          <w:sz w:val="32"/>
          <w:szCs w:val="32"/>
        </w:rPr>
      </w:pPr>
      <w:bookmarkStart w:id="136" w:name="_Toc8200"/>
      <w:r>
        <w:rPr>
          <w:rFonts w:hint="eastAsia" w:ascii="黑体" w:hAnsi="宋体" w:eastAsia="黑体"/>
          <w:sz w:val="32"/>
          <w:szCs w:val="32"/>
        </w:rPr>
        <w:t>存在主要问题</w:t>
      </w:r>
      <w:bookmarkEnd w:id="136"/>
    </w:p>
    <w:p w14:paraId="53BF9A9F">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241CFD83">
      <w:pPr>
        <w:numPr>
          <w:ilvl w:val="0"/>
          <w:numId w:val="8"/>
        </w:numPr>
        <w:snapToGrid w:val="0"/>
        <w:spacing w:line="600" w:lineRule="exact"/>
        <w:ind w:left="0" w:leftChars="0" w:firstLine="640" w:firstLineChars="200"/>
        <w:outlineLvl w:val="1"/>
        <w:rPr>
          <w:rFonts w:hint="eastAsia" w:ascii="黑体" w:hAnsi="宋体" w:eastAsia="黑体"/>
          <w:sz w:val="32"/>
          <w:szCs w:val="32"/>
        </w:rPr>
      </w:pPr>
      <w:bookmarkStart w:id="137" w:name="_Toc23998"/>
      <w:r>
        <w:rPr>
          <w:rFonts w:hint="eastAsia" w:ascii="黑体" w:hAnsi="宋体" w:eastAsia="黑体"/>
          <w:sz w:val="32"/>
          <w:szCs w:val="32"/>
        </w:rPr>
        <w:t>相关措施建议</w:t>
      </w:r>
      <w:bookmarkEnd w:id="137"/>
    </w:p>
    <w:p w14:paraId="1744636A">
      <w:pPr>
        <w:numPr>
          <w:ilvl w:val="0"/>
          <w:numId w:val="0"/>
        </w:numPr>
        <w:snapToGrid w:val="0"/>
        <w:spacing w:line="600" w:lineRule="exact"/>
        <w:ind w:leftChars="200" w:firstLine="320" w:firstLineChars="100"/>
        <w:rPr>
          <w:rFonts w:hint="eastAsia" w:ascii="黑体" w:hAnsi="宋体" w:eastAsia="黑体"/>
          <w:sz w:val="32"/>
          <w:szCs w:val="32"/>
          <w:lang w:eastAsia="zh-CN"/>
        </w:rPr>
      </w:pPr>
      <w:r>
        <w:rPr>
          <w:rFonts w:hint="eastAsia" w:ascii="黑体" w:hAnsi="宋体" w:eastAsia="黑体"/>
          <w:sz w:val="32"/>
          <w:szCs w:val="32"/>
          <w:lang w:eastAsia="zh-CN"/>
        </w:rPr>
        <w:t>暂无。</w:t>
      </w:r>
    </w:p>
    <w:p w14:paraId="1E21D2FA">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sectPr>
          <w:pgSz w:w="11906" w:h="16838"/>
          <w:pgMar w:top="1440" w:right="1800" w:bottom="1440" w:left="1800" w:header="851" w:footer="992" w:gutter="0"/>
          <w:pgNumType w:fmt="decimal"/>
          <w:cols w:space="425" w:num="1"/>
          <w:titlePg/>
          <w:docGrid w:type="lines" w:linePitch="312" w:charSpace="0"/>
        </w:sect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0"/>
        <w:gridCol w:w="1673"/>
        <w:gridCol w:w="520"/>
        <w:gridCol w:w="1090"/>
        <w:gridCol w:w="505"/>
        <w:gridCol w:w="486"/>
        <w:gridCol w:w="2550"/>
      </w:tblGrid>
      <w:tr w14:paraId="30AD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06713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29C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F5B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AB8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51090422T000000395408-2022年公交车及出租车运行经费</w:t>
            </w:r>
          </w:p>
        </w:tc>
      </w:tr>
      <w:tr w14:paraId="7873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A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DF4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0" w:type="dxa"/>
            <w:tcBorders>
              <w:top w:val="nil"/>
              <w:left w:val="nil"/>
              <w:bottom w:val="nil"/>
              <w:right w:val="nil"/>
            </w:tcBorders>
            <w:shd w:val="clear" w:color="auto" w:fill="auto"/>
            <w:vAlign w:val="center"/>
          </w:tcPr>
          <w:p w14:paraId="0D154EB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78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4B08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61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86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0B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0312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95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0E5B">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3EDE">
            <w:pPr>
              <w:rPr>
                <w:rFonts w:hint="eastAsia" w:ascii="宋体" w:hAnsi="宋体" w:eastAsia="宋体" w:cs="宋体"/>
                <w:i w:val="0"/>
                <w:iCs w:val="0"/>
                <w:color w:val="000000"/>
                <w:sz w:val="18"/>
                <w:szCs w:val="18"/>
                <w:u w:val="none"/>
              </w:rPr>
            </w:pP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96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全力保障安居城区的公交车、出租车安全运营，2022年绩效目标：净利润-1367万元，运营里程≥165万公里，运营班次≥14.6万趟次，有责交通事故≤16次。</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AE4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运营里程≥165万公里，运营班次≥14.6万趟次，有责交通事故≤16次。</w:t>
            </w:r>
          </w:p>
        </w:tc>
      </w:tr>
      <w:tr w14:paraId="59B5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90A9">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D7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684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止2022年底，公司净利润-621.1万元，职工人数为49人，其中管理人员14人，驾驶员35人。运营公交车20辆（实际运营15辆，备用5辆），运营总里程142.56万余公里，发班12万余趟次，运送乘客150万余人次，车辆准班正点率达96%以上，乘客满意率达93%以上。运营出租车16辆（实际运营11辆，闲置5辆），运营总里程92万余公里，运送乘客12万余人次，出租车乘客满意率90%。</w:t>
            </w:r>
          </w:p>
        </w:tc>
      </w:tr>
      <w:tr w14:paraId="7EE5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5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5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6E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B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C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CD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9DEA">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2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16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1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8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65B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5F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13BE">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1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16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2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5625">
            <w:pPr>
              <w:rPr>
                <w:rFonts w:hint="eastAsia" w:ascii="黑体" w:hAnsi="黑体" w:eastAsia="黑体" w:cs="黑体"/>
                <w:i/>
                <w:iCs/>
                <w:color w:val="000000"/>
                <w:sz w:val="18"/>
                <w:szCs w:val="18"/>
                <w:u w:val="none"/>
              </w:rPr>
            </w:pPr>
          </w:p>
        </w:tc>
      </w:tr>
      <w:tr w14:paraId="43CE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CC4E">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9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6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B7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F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D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F280">
            <w:pPr>
              <w:rPr>
                <w:rFonts w:hint="eastAsia" w:ascii="黑体" w:hAnsi="黑体" w:eastAsia="黑体" w:cs="黑体"/>
                <w:i/>
                <w:iCs/>
                <w:color w:val="000000"/>
                <w:sz w:val="18"/>
                <w:szCs w:val="18"/>
                <w:u w:val="none"/>
              </w:rPr>
            </w:pPr>
          </w:p>
        </w:tc>
      </w:tr>
      <w:tr w14:paraId="488E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E23E">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22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F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D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BD6F">
            <w:pPr>
              <w:rPr>
                <w:rFonts w:hint="eastAsia" w:ascii="黑体" w:hAnsi="黑体" w:eastAsia="黑体" w:cs="黑体"/>
                <w:i/>
                <w:iCs/>
                <w:color w:val="000000"/>
                <w:sz w:val="18"/>
                <w:szCs w:val="18"/>
                <w:u w:val="none"/>
              </w:rPr>
            </w:pPr>
          </w:p>
        </w:tc>
      </w:tr>
      <w:tr w14:paraId="0527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2EDC">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8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4FC0">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7EA">
            <w:pPr>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E4880">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900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5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4E94">
            <w:pPr>
              <w:rPr>
                <w:rFonts w:hint="eastAsia" w:ascii="黑体" w:hAnsi="黑体" w:eastAsia="黑体" w:cs="黑体"/>
                <w:i/>
                <w:iCs/>
                <w:color w:val="000000"/>
                <w:sz w:val="18"/>
                <w:szCs w:val="18"/>
                <w:u w:val="none"/>
              </w:rPr>
            </w:pPr>
          </w:p>
        </w:tc>
      </w:tr>
      <w:tr w14:paraId="0976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9D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1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7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0D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850BB">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E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B3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5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运营班次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3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DC8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F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1800">
            <w:pPr>
              <w:jc w:val="center"/>
              <w:rPr>
                <w:rFonts w:hint="eastAsia" w:ascii="微软雅黑" w:hAnsi="微软雅黑" w:eastAsia="微软雅黑" w:cs="微软雅黑"/>
                <w:i/>
                <w:iCs/>
                <w:color w:val="000000"/>
                <w:sz w:val="16"/>
                <w:szCs w:val="16"/>
                <w:u w:val="none"/>
              </w:rPr>
            </w:pPr>
          </w:p>
        </w:tc>
      </w:tr>
      <w:tr w14:paraId="1EC1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08C9">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4882">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334B">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运营里程</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7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万公里</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C10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5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2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C86">
            <w:pPr>
              <w:jc w:val="center"/>
              <w:rPr>
                <w:rFonts w:hint="eastAsia" w:ascii="微软雅黑" w:hAnsi="微软雅黑" w:eastAsia="微软雅黑" w:cs="微软雅黑"/>
                <w:i/>
                <w:iCs/>
                <w:color w:val="000000"/>
                <w:sz w:val="16"/>
                <w:szCs w:val="16"/>
                <w:u w:val="none"/>
              </w:rPr>
            </w:pPr>
          </w:p>
        </w:tc>
      </w:tr>
      <w:tr w14:paraId="0C53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0369">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8130">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有责事故</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D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D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D6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F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3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CBF8">
            <w:pPr>
              <w:jc w:val="center"/>
              <w:rPr>
                <w:rFonts w:hint="eastAsia" w:ascii="微软雅黑" w:hAnsi="微软雅黑" w:eastAsia="微软雅黑" w:cs="微软雅黑"/>
                <w:i/>
                <w:iCs/>
                <w:color w:val="000000"/>
                <w:sz w:val="16"/>
                <w:szCs w:val="16"/>
                <w:u w:val="none"/>
              </w:rPr>
            </w:pPr>
          </w:p>
        </w:tc>
      </w:tr>
      <w:tr w14:paraId="4497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9D09">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A71D">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F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6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准点率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8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966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F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0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E04">
            <w:pPr>
              <w:jc w:val="center"/>
              <w:rPr>
                <w:rFonts w:hint="eastAsia" w:ascii="微软雅黑" w:hAnsi="微软雅黑" w:eastAsia="微软雅黑" w:cs="微软雅黑"/>
                <w:i/>
                <w:iCs/>
                <w:color w:val="000000"/>
                <w:sz w:val="16"/>
                <w:szCs w:val="16"/>
                <w:u w:val="none"/>
              </w:rPr>
            </w:pPr>
          </w:p>
        </w:tc>
      </w:tr>
      <w:tr w14:paraId="51B0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B1D2">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AF4F4">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4D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运营成本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6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1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1103.39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B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57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EAAC">
            <w:pPr>
              <w:jc w:val="center"/>
              <w:rPr>
                <w:rFonts w:hint="eastAsia" w:ascii="微软雅黑" w:hAnsi="微软雅黑" w:eastAsia="微软雅黑" w:cs="微软雅黑"/>
                <w:i/>
                <w:iCs/>
                <w:color w:val="000000"/>
                <w:sz w:val="16"/>
                <w:szCs w:val="16"/>
                <w:u w:val="none"/>
              </w:rPr>
            </w:pPr>
          </w:p>
        </w:tc>
      </w:tr>
      <w:tr w14:paraId="3F94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8BCF">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7644">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D7C8">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管理费用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C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7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363.59</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5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03AE">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9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2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0D3">
            <w:pPr>
              <w:jc w:val="center"/>
              <w:rPr>
                <w:rFonts w:hint="eastAsia" w:ascii="微软雅黑" w:hAnsi="微软雅黑" w:eastAsia="微软雅黑" w:cs="微软雅黑"/>
                <w:i/>
                <w:iCs/>
                <w:color w:val="000000"/>
                <w:sz w:val="16"/>
                <w:szCs w:val="16"/>
                <w:u w:val="none"/>
              </w:rPr>
            </w:pPr>
          </w:p>
        </w:tc>
      </w:tr>
      <w:tr w14:paraId="5740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07BD">
            <w:pPr>
              <w:jc w:val="center"/>
              <w:rPr>
                <w:rFonts w:hint="eastAsia" w:ascii="宋体" w:hAnsi="宋体" w:eastAsia="宋体" w:cs="宋体"/>
                <w:i w:val="0"/>
                <w:iCs w:val="0"/>
                <w:color w:val="000000"/>
                <w:sz w:val="18"/>
                <w:szCs w:val="18"/>
                <w:u w:val="none"/>
              </w:rPr>
            </w:pP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88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A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3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公交营收</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C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9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AC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4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6A7">
            <w:pPr>
              <w:jc w:val="center"/>
              <w:rPr>
                <w:rFonts w:hint="eastAsia" w:ascii="微软雅黑" w:hAnsi="微软雅黑" w:eastAsia="微软雅黑" w:cs="微软雅黑"/>
                <w:i/>
                <w:iCs/>
                <w:color w:val="000000"/>
                <w:sz w:val="16"/>
                <w:szCs w:val="16"/>
                <w:u w:val="none"/>
              </w:rPr>
            </w:pPr>
          </w:p>
        </w:tc>
      </w:tr>
      <w:tr w14:paraId="13D9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E7F5">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58D4">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1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500m站台覆盖率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4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5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C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4FC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E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8F1">
            <w:pPr>
              <w:jc w:val="center"/>
              <w:rPr>
                <w:rFonts w:hint="eastAsia" w:ascii="微软雅黑" w:hAnsi="微软雅黑" w:eastAsia="微软雅黑" w:cs="微软雅黑"/>
                <w:i/>
                <w:iCs/>
                <w:color w:val="000000"/>
                <w:sz w:val="16"/>
                <w:szCs w:val="16"/>
                <w:u w:val="none"/>
              </w:rPr>
            </w:pPr>
          </w:p>
        </w:tc>
      </w:tr>
      <w:tr w14:paraId="6F94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D1B7">
            <w:pPr>
              <w:jc w:val="cente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FAEC">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E2F9">
            <w:pPr>
              <w:jc w:val="center"/>
              <w:rPr>
                <w:rFonts w:hint="eastAsia" w:ascii="宋体" w:hAnsi="宋体" w:eastAsia="宋体" w:cs="宋体"/>
                <w:i w:val="0"/>
                <w:iCs w:val="0"/>
                <w:color w:val="000000"/>
                <w:sz w:val="18"/>
                <w:szCs w:val="18"/>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换乘率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7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BB6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8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43DA">
            <w:pPr>
              <w:jc w:val="center"/>
              <w:rPr>
                <w:rFonts w:hint="eastAsia" w:ascii="微软雅黑" w:hAnsi="微软雅黑" w:eastAsia="微软雅黑" w:cs="微软雅黑"/>
                <w:i/>
                <w:iCs/>
                <w:color w:val="000000"/>
                <w:sz w:val="16"/>
                <w:szCs w:val="16"/>
                <w:u w:val="none"/>
              </w:rPr>
            </w:pPr>
          </w:p>
        </w:tc>
      </w:tr>
      <w:tr w14:paraId="03BE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716D">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5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E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有效服务投诉率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74F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F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6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656">
            <w:pPr>
              <w:jc w:val="center"/>
              <w:rPr>
                <w:rFonts w:hint="eastAsia" w:ascii="微软雅黑" w:hAnsi="微软雅黑" w:eastAsia="微软雅黑" w:cs="微软雅黑"/>
                <w:i/>
                <w:iCs/>
                <w:color w:val="000000"/>
                <w:sz w:val="16"/>
                <w:szCs w:val="16"/>
                <w:u w:val="none"/>
              </w:rPr>
            </w:pPr>
          </w:p>
        </w:tc>
      </w:tr>
      <w:tr w14:paraId="1B56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C8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DF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815">
            <w:pPr>
              <w:rPr>
                <w:rFonts w:hint="eastAsia" w:ascii="宋体" w:hAnsi="宋体" w:eastAsia="宋体" w:cs="宋体"/>
                <w:i w:val="0"/>
                <w:iCs w:val="0"/>
                <w:color w:val="000000"/>
                <w:sz w:val="18"/>
                <w:szCs w:val="18"/>
                <w:u w:val="none"/>
              </w:rPr>
            </w:pPr>
          </w:p>
        </w:tc>
      </w:tr>
      <w:tr w14:paraId="084C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1577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结合自评情况，项目综合得分为100分，2022年公交车及出租车运行经费项目，有效解决了群众基本出行问题，认真践行“为民办实事”的服务宗旨</w:t>
            </w:r>
          </w:p>
        </w:tc>
      </w:tr>
      <w:tr w14:paraId="3FC2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ACA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4EE2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8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1E78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6C216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3D6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5A4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C88889D">
      <w:pPr>
        <w:pStyle w:val="37"/>
        <w:keepNext w:val="0"/>
        <w:keepLines w:val="0"/>
        <w:pageBreakBefore w:val="0"/>
        <w:widowControl w:val="0"/>
        <w:kinsoku/>
        <w:wordWrap/>
        <w:overflowPunct/>
        <w:topLinePunct w:val="0"/>
        <w:autoSpaceDE/>
        <w:autoSpaceDN/>
        <w:bidi w:val="0"/>
        <w:spacing w:line="578" w:lineRule="exact"/>
        <w:jc w:val="both"/>
        <w:textAlignment w:val="auto"/>
        <w:rPr>
          <w:rFonts w:ascii="宋体" w:hAnsi="宋体"/>
          <w:color w:val="auto"/>
          <w:kern w:val="2"/>
          <w:sz w:val="32"/>
          <w:szCs w:val="32"/>
          <w:highlight w:val="none"/>
        </w:rPr>
        <w:sectPr>
          <w:pgSz w:w="16838" w:h="11906" w:orient="landscape"/>
          <w:pgMar w:top="1800" w:right="1440" w:bottom="1800" w:left="1440" w:header="851" w:footer="992" w:gutter="0"/>
          <w:pgNumType w:fmt="decimal"/>
          <w:cols w:space="425" w:num="1"/>
          <w:titlePg/>
          <w:docGrid w:type="lines" w:linePitch="312" w:charSpace="0"/>
        </w:sectPr>
      </w:pPr>
    </w:p>
    <w:p w14:paraId="5DE64B79">
      <w:pPr>
        <w:pStyle w:val="37"/>
        <w:keepNext w:val="0"/>
        <w:keepLines w:val="0"/>
        <w:pageBreakBefore w:val="0"/>
        <w:widowControl w:val="0"/>
        <w:kinsoku/>
        <w:wordWrap/>
        <w:overflowPunct/>
        <w:topLinePunct w:val="0"/>
        <w:autoSpaceDE/>
        <w:autoSpaceDN/>
        <w:bidi w:val="0"/>
        <w:spacing w:line="578" w:lineRule="exact"/>
        <w:jc w:val="both"/>
        <w:textAlignment w:val="auto"/>
        <w:rPr>
          <w:rFonts w:ascii="宋体" w:hAnsi="宋体"/>
          <w:color w:val="auto"/>
          <w:kern w:val="2"/>
          <w:sz w:val="32"/>
          <w:szCs w:val="32"/>
          <w:highlight w:val="none"/>
        </w:rPr>
      </w:pPr>
    </w:p>
    <w:p w14:paraId="0DB39224">
      <w:pPr>
        <w:pStyle w:val="2"/>
        <w:rPr>
          <w:rStyle w:val="31"/>
          <w:rFonts w:ascii="黑体" w:hAnsi="黑体" w:eastAsia="黑体"/>
          <w:b w:val="0"/>
          <w:color w:val="auto"/>
          <w:highlight w:val="none"/>
        </w:rPr>
      </w:pPr>
    </w:p>
    <w:p w14:paraId="4DF5B5D3">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7DE8359B">
      <w:pPr>
        <w:tabs>
          <w:tab w:val="left" w:pos="3885"/>
        </w:tabs>
        <w:snapToGrid w:val="0"/>
        <w:spacing w:line="600" w:lineRule="exact"/>
        <w:jc w:val="center"/>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2022年遂宁市新锐文化传媒有限公司运行经费</w:t>
      </w:r>
      <w:r>
        <w:rPr>
          <w:rFonts w:hint="eastAsia" w:ascii="楷体" w:hAnsi="楷体" w:eastAsia="楷体" w:cs="楷体"/>
          <w:sz w:val="32"/>
          <w:szCs w:val="32"/>
        </w:rPr>
        <w:t>项目）</w:t>
      </w:r>
    </w:p>
    <w:p w14:paraId="46104B91">
      <w:pPr>
        <w:tabs>
          <w:tab w:val="left" w:pos="3885"/>
        </w:tabs>
        <w:snapToGrid w:val="0"/>
        <w:spacing w:line="600" w:lineRule="exact"/>
        <w:ind w:firstLine="422" w:firstLineChars="200"/>
        <w:jc w:val="left"/>
        <w:rPr>
          <w:rFonts w:ascii="宋体" w:hAnsi="宋体"/>
          <w:b/>
          <w:szCs w:val="21"/>
        </w:rPr>
      </w:pPr>
    </w:p>
    <w:p w14:paraId="68B8A7DE">
      <w:pPr>
        <w:numPr>
          <w:ilvl w:val="0"/>
          <w:numId w:val="0"/>
        </w:numPr>
        <w:tabs>
          <w:tab w:val="left" w:pos="3885"/>
        </w:tabs>
        <w:snapToGrid w:val="0"/>
        <w:spacing w:line="600" w:lineRule="exact"/>
        <w:jc w:val="left"/>
        <w:outlineLvl w:val="1"/>
        <w:rPr>
          <w:rFonts w:hint="eastAsia" w:ascii="黑体" w:hAnsi="宋体" w:eastAsia="黑体"/>
          <w:sz w:val="32"/>
          <w:szCs w:val="32"/>
        </w:rPr>
      </w:pPr>
      <w:bookmarkStart w:id="138" w:name="_Toc7181"/>
      <w:r>
        <w:rPr>
          <w:rFonts w:hint="eastAsia" w:ascii="黑体" w:hAnsi="宋体" w:eastAsia="黑体"/>
          <w:sz w:val="32"/>
          <w:szCs w:val="32"/>
          <w:lang w:eastAsia="zh-CN"/>
        </w:rPr>
        <w:t>一、</w:t>
      </w:r>
      <w:r>
        <w:rPr>
          <w:rFonts w:hint="eastAsia" w:ascii="黑体" w:hAnsi="宋体" w:eastAsia="黑体"/>
          <w:sz w:val="32"/>
          <w:szCs w:val="32"/>
        </w:rPr>
        <w:t>基本情况</w:t>
      </w:r>
      <w:bookmarkEnd w:id="138"/>
    </w:p>
    <w:p w14:paraId="79C595E3">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：遂宁市新锐文化传媒有限公司是成立于</w:t>
      </w:r>
      <w:r>
        <w:rPr>
          <w:rFonts w:hint="eastAsia" w:ascii="仿宋_GB2312" w:hAnsi="仿宋_GB2312" w:eastAsia="仿宋_GB2312" w:cs="仿宋_GB2312"/>
          <w:sz w:val="32"/>
          <w:szCs w:val="32"/>
          <w:lang w:val="en-US" w:eastAsia="zh-CN"/>
        </w:rPr>
        <w:t>2019年12月4日的一家国有独资公司</w:t>
      </w:r>
      <w:r>
        <w:rPr>
          <w:rFonts w:hint="eastAsia" w:ascii="仿宋_GB2312" w:hAnsi="仿宋_GB2312" w:eastAsia="仿宋_GB2312" w:cs="仿宋_GB2312"/>
          <w:sz w:val="32"/>
          <w:szCs w:val="32"/>
          <w:lang w:eastAsia="zh-CN"/>
        </w:rPr>
        <w:t>。区人民政府四届</w:t>
      </w:r>
      <w:r>
        <w:rPr>
          <w:rFonts w:hint="eastAsia" w:ascii="仿宋_GB2312" w:hAnsi="仿宋_GB2312" w:eastAsia="仿宋_GB2312" w:cs="仿宋_GB2312"/>
          <w:sz w:val="32"/>
          <w:szCs w:val="32"/>
          <w:lang w:val="en-US" w:eastAsia="zh-CN"/>
        </w:rPr>
        <w:t>61次常务会议通过，遂宁市新锐文化传媒有限公司组建方案，公司成立初期（2019年-2021年）通过区财政资金保障其正常运转，2022年减半，2023年起财政不再保障，完全融入市场。</w:t>
      </w:r>
    </w:p>
    <w:p w14:paraId="18A9A23E">
      <w:pPr>
        <w:numPr>
          <w:ilvl w:val="0"/>
          <w:numId w:val="0"/>
        </w:num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lang w:val="en-US" w:eastAsia="zh-CN"/>
        </w:rPr>
      </w:pPr>
      <w:bookmarkStart w:id="139" w:name="_Toc9726"/>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：已完成对新锐公司费用补贴。</w:t>
      </w:r>
      <w:bookmarkEnd w:id="139"/>
    </w:p>
    <w:p w14:paraId="10331DB9">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1000000元，用于支付遂宁市新锐文化传媒有限公司2022年度运行经费。已</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2022年11月支付完毕。</w:t>
      </w:r>
    </w:p>
    <w:p w14:paraId="313E5B96">
      <w:p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rPr>
      </w:pPr>
      <w:bookmarkStart w:id="140" w:name="_Toc30723"/>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：及时完成对新锐公司费用补贴</w:t>
      </w:r>
      <w:r>
        <w:rPr>
          <w:rFonts w:hint="eastAsia" w:ascii="仿宋_GB2312" w:hAnsi="仿宋_GB2312" w:eastAsia="仿宋_GB2312" w:cs="仿宋_GB2312"/>
          <w:sz w:val="32"/>
          <w:szCs w:val="32"/>
        </w:rPr>
        <w:t>。</w:t>
      </w:r>
      <w:bookmarkEnd w:id="140"/>
    </w:p>
    <w:p w14:paraId="6C59E6CC">
      <w:pPr>
        <w:snapToGrid w:val="0"/>
        <w:spacing w:line="600" w:lineRule="exact"/>
        <w:ind w:firstLine="640" w:firstLineChars="200"/>
        <w:outlineLvl w:val="1"/>
        <w:rPr>
          <w:rFonts w:hint="eastAsia" w:ascii="宋体" w:hAnsi="宋体"/>
          <w:sz w:val="32"/>
          <w:szCs w:val="32"/>
        </w:rPr>
      </w:pPr>
      <w:bookmarkStart w:id="141" w:name="_Toc14103"/>
      <w:r>
        <w:rPr>
          <w:rFonts w:hint="eastAsia" w:ascii="黑体" w:hAnsi="黑体" w:eastAsia="黑体" w:cs="黑体"/>
          <w:sz w:val="32"/>
          <w:szCs w:val="32"/>
        </w:rPr>
        <w:t>二、评价工作开展情况</w:t>
      </w:r>
      <w:bookmarkEnd w:id="141"/>
    </w:p>
    <w:p w14:paraId="407E3326">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p>
    <w:p w14:paraId="2D99AAEF">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评价指标体系：从部门预算管理、绩效结果应用和自评质量三个方面进行评价。</w:t>
      </w:r>
    </w:p>
    <w:p w14:paraId="4F45F791">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评价方法：采用指标评价、数据采集和社会调查方法。</w:t>
      </w:r>
    </w:p>
    <w:p w14:paraId="19087E0C">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评价标准：科学公正、统筹兼顾、激励约束、公开透明。</w:t>
      </w:r>
    </w:p>
    <w:p w14:paraId="58D93A2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outlineLvl w:val="1"/>
        <w:rPr>
          <w:rFonts w:hint="eastAsia" w:ascii="黑体" w:hAnsi="宋体" w:eastAsia="黑体"/>
          <w:sz w:val="32"/>
          <w:szCs w:val="32"/>
        </w:rPr>
      </w:pPr>
      <w:bookmarkStart w:id="142" w:name="_Toc3167"/>
      <w:r>
        <w:rPr>
          <w:rFonts w:hint="eastAsia" w:ascii="黑体" w:hAnsi="宋体" w:eastAsia="黑体"/>
          <w:sz w:val="32"/>
          <w:szCs w:val="32"/>
          <w:lang w:eastAsia="zh-CN"/>
        </w:rPr>
        <w:t>三、</w:t>
      </w:r>
      <w:r>
        <w:rPr>
          <w:rFonts w:hint="eastAsia" w:ascii="黑体" w:hAnsi="宋体" w:eastAsia="黑体"/>
          <w:sz w:val="32"/>
          <w:szCs w:val="32"/>
        </w:rPr>
        <w:t>综合评价结论（附评分表）</w:t>
      </w:r>
      <w:bookmarkEnd w:id="142"/>
    </w:p>
    <w:p w14:paraId="19D8B564">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2022年遂宁市新锐文化传媒有限公司运行经费项目，保证了公司日常运转。三是严管费用支出审批，2022年遂宁市新锐文化传媒有限公司运行经费项目支出经局领导研究审批，切实落实专款专用。</w:t>
      </w:r>
    </w:p>
    <w:p w14:paraId="304E5879">
      <w:pPr>
        <w:snapToGrid w:val="0"/>
        <w:spacing w:line="600" w:lineRule="exact"/>
        <w:ind w:firstLine="640" w:firstLineChars="200"/>
        <w:outlineLvl w:val="1"/>
        <w:rPr>
          <w:rFonts w:hint="eastAsia" w:ascii="黑体" w:hAnsi="黑体" w:eastAsia="黑体" w:cs="黑体"/>
          <w:bCs/>
          <w:sz w:val="32"/>
          <w:szCs w:val="32"/>
        </w:rPr>
      </w:pPr>
      <w:bookmarkStart w:id="143" w:name="_Toc32554"/>
      <w:r>
        <w:rPr>
          <w:rFonts w:hint="eastAsia" w:ascii="黑体" w:hAnsi="黑体" w:eastAsia="黑体" w:cs="黑体"/>
          <w:bCs/>
          <w:sz w:val="32"/>
          <w:szCs w:val="32"/>
        </w:rPr>
        <w:t>四、绩效评价分析</w:t>
      </w:r>
      <w:bookmarkEnd w:id="143"/>
    </w:p>
    <w:p w14:paraId="7D511AD7">
      <w:pPr>
        <w:snapToGrid w:val="0"/>
        <w:spacing w:line="600" w:lineRule="exact"/>
        <w:ind w:firstLine="643" w:firstLineChars="200"/>
        <w:outlineLvl w:val="2"/>
        <w:rPr>
          <w:rFonts w:hint="eastAsia" w:ascii="楷体_GB2312" w:hAnsi="宋体" w:eastAsia="楷体_GB2312"/>
          <w:b/>
          <w:sz w:val="32"/>
          <w:szCs w:val="32"/>
        </w:rPr>
      </w:pPr>
      <w:bookmarkStart w:id="144" w:name="_Toc4181"/>
      <w:r>
        <w:rPr>
          <w:rFonts w:hint="eastAsia" w:ascii="楷体_GB2312" w:hAnsi="宋体" w:eastAsia="楷体_GB2312"/>
          <w:b/>
          <w:sz w:val="32"/>
          <w:szCs w:val="32"/>
        </w:rPr>
        <w:t>（一）项目决策情况</w:t>
      </w:r>
      <w:bookmarkEnd w:id="144"/>
    </w:p>
    <w:p w14:paraId="752A7912">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我局严格按照职能职责，由企业申请拨付款项，相关股室报请局领导研究，局领导审批同意后执行。</w:t>
      </w:r>
    </w:p>
    <w:p w14:paraId="61C1124A">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45" w:name="_Toc7138"/>
      <w:r>
        <w:rPr>
          <w:rFonts w:hint="eastAsia" w:ascii="楷体_GB2312" w:hAnsi="宋体" w:eastAsia="楷体_GB2312"/>
          <w:b/>
          <w:sz w:val="32"/>
          <w:szCs w:val="32"/>
        </w:rPr>
        <w:t>项目管理情况</w:t>
      </w:r>
      <w:bookmarkEnd w:id="145"/>
    </w:p>
    <w:p w14:paraId="1D7FC8DB">
      <w:pPr>
        <w:numPr>
          <w:ilvl w:val="0"/>
          <w:numId w:val="0"/>
        </w:numPr>
        <w:snapToGrid w:val="0"/>
        <w:spacing w:line="600" w:lineRule="exact"/>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48F34EDC">
      <w:pPr>
        <w:snapToGrid w:val="0"/>
        <w:spacing w:line="600" w:lineRule="exact"/>
        <w:ind w:firstLine="643" w:firstLineChars="200"/>
        <w:outlineLvl w:val="2"/>
        <w:rPr>
          <w:rFonts w:ascii="楷体_GB2312" w:hAnsi="宋体" w:eastAsia="楷体_GB2312"/>
          <w:b/>
          <w:sz w:val="32"/>
          <w:szCs w:val="32"/>
        </w:rPr>
      </w:pPr>
      <w:bookmarkStart w:id="146" w:name="_Toc2303"/>
      <w:r>
        <w:rPr>
          <w:rFonts w:hint="eastAsia" w:ascii="楷体_GB2312" w:hAnsi="宋体" w:eastAsia="楷体_GB2312"/>
          <w:b/>
          <w:sz w:val="32"/>
          <w:szCs w:val="32"/>
        </w:rPr>
        <w:t>（三）项目产出情况</w:t>
      </w:r>
      <w:bookmarkEnd w:id="146"/>
    </w:p>
    <w:p w14:paraId="3C3EAFD9">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经由相关股室具体负责，项目经费由局领导研究同意，由2022年遂宁市新锐文化传媒有限公司运行经费项目中支出。</w:t>
      </w:r>
    </w:p>
    <w:p w14:paraId="13169099">
      <w:pPr>
        <w:snapToGrid w:val="0"/>
        <w:spacing w:line="600" w:lineRule="exact"/>
        <w:ind w:firstLine="643" w:firstLineChars="200"/>
        <w:outlineLvl w:val="2"/>
        <w:rPr>
          <w:rFonts w:ascii="楷体_GB2312" w:hAnsi="宋体" w:eastAsia="楷体_GB2312"/>
          <w:b/>
          <w:sz w:val="32"/>
          <w:szCs w:val="32"/>
        </w:rPr>
      </w:pPr>
      <w:bookmarkStart w:id="147" w:name="_Toc27530"/>
      <w:r>
        <w:rPr>
          <w:rFonts w:hint="eastAsia" w:ascii="楷体_GB2312" w:hAnsi="宋体" w:eastAsia="楷体_GB2312"/>
          <w:b/>
          <w:sz w:val="32"/>
          <w:szCs w:val="32"/>
        </w:rPr>
        <w:t>（四）项目效益情况。</w:t>
      </w:r>
      <w:bookmarkEnd w:id="147"/>
    </w:p>
    <w:p w14:paraId="7BE9EE49">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2022年遂宁市新锐文化传媒有限公司运行经费项目，保证了公司日常运转。</w:t>
      </w:r>
    </w:p>
    <w:p w14:paraId="005AF702">
      <w:pPr>
        <w:numPr>
          <w:ilvl w:val="0"/>
          <w:numId w:val="0"/>
        </w:numPr>
        <w:snapToGrid w:val="0"/>
        <w:spacing w:line="600" w:lineRule="exact"/>
        <w:ind w:firstLine="640" w:firstLineChars="200"/>
        <w:outlineLvl w:val="1"/>
        <w:rPr>
          <w:rFonts w:hint="eastAsia" w:ascii="黑体" w:hAnsi="宋体" w:eastAsia="黑体"/>
          <w:sz w:val="32"/>
          <w:szCs w:val="32"/>
        </w:rPr>
      </w:pPr>
      <w:bookmarkStart w:id="148" w:name="_Toc31409"/>
      <w:r>
        <w:rPr>
          <w:rFonts w:hint="eastAsia" w:ascii="黑体" w:hAnsi="宋体" w:eastAsia="黑体"/>
          <w:sz w:val="32"/>
          <w:szCs w:val="32"/>
          <w:lang w:eastAsia="zh-CN"/>
        </w:rPr>
        <w:t>五、</w:t>
      </w:r>
      <w:r>
        <w:rPr>
          <w:rFonts w:hint="eastAsia" w:ascii="黑体" w:hAnsi="宋体" w:eastAsia="黑体"/>
          <w:sz w:val="32"/>
          <w:szCs w:val="32"/>
        </w:rPr>
        <w:t>存在主要问题</w:t>
      </w:r>
      <w:bookmarkEnd w:id="148"/>
    </w:p>
    <w:p w14:paraId="3C57B98F">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76ABEE3D">
      <w:pPr>
        <w:numPr>
          <w:ilvl w:val="0"/>
          <w:numId w:val="0"/>
        </w:numPr>
        <w:snapToGrid w:val="0"/>
        <w:spacing w:line="600" w:lineRule="exact"/>
        <w:ind w:leftChars="200" w:firstLine="320" w:firstLineChars="100"/>
        <w:outlineLvl w:val="1"/>
        <w:rPr>
          <w:rFonts w:hint="eastAsia" w:ascii="黑体" w:hAnsi="宋体" w:eastAsia="黑体"/>
          <w:sz w:val="32"/>
          <w:szCs w:val="32"/>
        </w:rPr>
      </w:pPr>
      <w:bookmarkStart w:id="149" w:name="_Toc19346"/>
      <w:r>
        <w:rPr>
          <w:rFonts w:hint="eastAsia" w:ascii="黑体" w:hAnsi="宋体" w:eastAsia="黑体"/>
          <w:sz w:val="32"/>
          <w:szCs w:val="32"/>
          <w:lang w:eastAsia="zh-CN"/>
        </w:rPr>
        <w:t>六、</w:t>
      </w:r>
      <w:r>
        <w:rPr>
          <w:rFonts w:hint="eastAsia" w:ascii="黑体" w:hAnsi="宋体" w:eastAsia="黑体"/>
          <w:sz w:val="32"/>
          <w:szCs w:val="32"/>
        </w:rPr>
        <w:t>相关措施建议</w:t>
      </w:r>
      <w:bookmarkEnd w:id="149"/>
    </w:p>
    <w:p w14:paraId="2394CDBA">
      <w:pPr>
        <w:numPr>
          <w:ilvl w:val="0"/>
          <w:numId w:val="0"/>
        </w:numPr>
        <w:snapToGrid w:val="0"/>
        <w:spacing w:line="600" w:lineRule="exact"/>
        <w:ind w:firstLine="640" w:firstLineChars="200"/>
        <w:rPr>
          <w:rFonts w:hint="eastAsia" w:ascii="黑体" w:hAnsi="宋体" w:eastAsia="黑体"/>
          <w:sz w:val="32"/>
          <w:szCs w:val="32"/>
          <w:lang w:eastAsia="zh-CN"/>
        </w:rPr>
      </w:pPr>
      <w:r>
        <w:rPr>
          <w:rFonts w:hint="eastAsia" w:ascii="黑体" w:hAnsi="宋体" w:eastAsia="黑体"/>
          <w:sz w:val="32"/>
          <w:szCs w:val="32"/>
          <w:lang w:eastAsia="zh-CN"/>
        </w:rPr>
        <w:t>暂无。</w:t>
      </w:r>
    </w:p>
    <w:p w14:paraId="7AEB56A9">
      <w:pPr>
        <w:pStyle w:val="2"/>
        <w:rPr>
          <w:rStyle w:val="31"/>
          <w:rFonts w:ascii="黑体" w:hAnsi="黑体" w:eastAsia="黑体"/>
          <w:b w:val="0"/>
          <w:color w:val="auto"/>
          <w:highlight w:val="none"/>
        </w:rPr>
      </w:pPr>
    </w:p>
    <w:p w14:paraId="5D540927">
      <w:pPr>
        <w:pStyle w:val="2"/>
        <w:rPr>
          <w:rStyle w:val="31"/>
          <w:rFonts w:ascii="黑体" w:hAnsi="黑体" w:eastAsia="黑体"/>
          <w:b w:val="0"/>
          <w:color w:val="auto"/>
          <w:highlight w:val="none"/>
        </w:rPr>
        <w:sectPr>
          <w:pgSz w:w="11906" w:h="16838"/>
          <w:pgMar w:top="1440" w:right="1800" w:bottom="1440" w:left="1800" w:header="851" w:footer="992" w:gutter="0"/>
          <w:pgNumType w:fmt="decimal"/>
          <w:cols w:space="425" w:num="1"/>
          <w:titlePg/>
          <w:docGrid w:type="lines" w:linePitch="312" w:charSpace="0"/>
        </w:sect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5"/>
        <w:gridCol w:w="1770"/>
        <w:gridCol w:w="2257"/>
        <w:gridCol w:w="520"/>
        <w:gridCol w:w="1673"/>
        <w:gridCol w:w="520"/>
        <w:gridCol w:w="1090"/>
        <w:gridCol w:w="505"/>
        <w:gridCol w:w="486"/>
        <w:gridCol w:w="2550"/>
      </w:tblGrid>
      <w:tr w14:paraId="70D8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40EE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65E1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FE2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B32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51090422T000000393625-2022年遂宁市新锐文化传媒有限公司运行经费</w:t>
            </w:r>
          </w:p>
        </w:tc>
      </w:tr>
      <w:tr w14:paraId="18E4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2E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73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0" w:type="dxa"/>
            <w:tcBorders>
              <w:top w:val="nil"/>
              <w:left w:val="nil"/>
              <w:bottom w:val="nil"/>
              <w:right w:val="nil"/>
            </w:tcBorders>
            <w:shd w:val="clear" w:color="auto" w:fill="auto"/>
            <w:vAlign w:val="center"/>
          </w:tcPr>
          <w:p w14:paraId="2B0D257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6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7B71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33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EF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DF1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362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39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CB92">
            <w:pPr>
              <w:rPr>
                <w:rFonts w:hint="eastAsia" w:ascii="宋体" w:hAnsi="宋体" w:eastAsia="宋体" w:cs="宋体"/>
                <w:i w:val="0"/>
                <w:iCs w:val="0"/>
                <w:color w:val="000000"/>
                <w:sz w:val="18"/>
                <w:szCs w:val="18"/>
                <w:u w:val="none"/>
              </w:rPr>
            </w:pPr>
          </w:p>
        </w:tc>
        <w:tc>
          <w:tcPr>
            <w:tcW w:w="2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BB765">
            <w:pPr>
              <w:rPr>
                <w:rFonts w:hint="eastAsia" w:ascii="宋体" w:hAnsi="宋体" w:eastAsia="宋体" w:cs="宋体"/>
                <w:i w:val="0"/>
                <w:iCs w:val="0"/>
                <w:color w:val="000000"/>
                <w:sz w:val="18"/>
                <w:szCs w:val="18"/>
                <w:u w:val="none"/>
              </w:rPr>
            </w:pPr>
          </w:p>
        </w:tc>
        <w:tc>
          <w:tcPr>
            <w:tcW w:w="6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AA2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保障公司2022年正常经营运行、开展工作所需经费</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24C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保障新锐公司正常运转。</w:t>
            </w:r>
          </w:p>
        </w:tc>
      </w:tr>
      <w:tr w14:paraId="75BE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546D">
            <w:pP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F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FA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保障新锐公司正常运转。</w:t>
            </w:r>
          </w:p>
        </w:tc>
      </w:tr>
      <w:tr w14:paraId="49818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E3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F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7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3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79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6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4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F0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A57E">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B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A8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5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D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394C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B4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904F">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1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B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0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AA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0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7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0735">
            <w:pPr>
              <w:rPr>
                <w:rFonts w:hint="eastAsia" w:ascii="黑体" w:hAnsi="黑体" w:eastAsia="黑体" w:cs="黑体"/>
                <w:i/>
                <w:iCs/>
                <w:color w:val="000000"/>
                <w:sz w:val="18"/>
                <w:szCs w:val="18"/>
                <w:u w:val="none"/>
              </w:rPr>
            </w:pPr>
          </w:p>
        </w:tc>
      </w:tr>
      <w:tr w14:paraId="22E3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A503">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4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5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05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0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9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B04E">
            <w:pPr>
              <w:rPr>
                <w:rFonts w:hint="eastAsia" w:ascii="黑体" w:hAnsi="黑体" w:eastAsia="黑体" w:cs="黑体"/>
                <w:i/>
                <w:iCs/>
                <w:color w:val="000000"/>
                <w:sz w:val="18"/>
                <w:szCs w:val="18"/>
                <w:u w:val="none"/>
              </w:rPr>
            </w:pPr>
          </w:p>
        </w:tc>
      </w:tr>
      <w:tr w14:paraId="2A1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3CBA">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4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A1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5CA8">
            <w:pPr>
              <w:rPr>
                <w:rFonts w:hint="eastAsia" w:ascii="黑体" w:hAnsi="黑体" w:eastAsia="黑体" w:cs="黑体"/>
                <w:i/>
                <w:iCs/>
                <w:color w:val="000000"/>
                <w:sz w:val="18"/>
                <w:szCs w:val="18"/>
                <w:u w:val="none"/>
              </w:rPr>
            </w:pPr>
          </w:p>
        </w:tc>
      </w:tr>
      <w:tr w14:paraId="02C8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D6FF">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D8C">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C7E">
            <w:pPr>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6E72B">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05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E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4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7F0D">
            <w:pPr>
              <w:rPr>
                <w:rFonts w:hint="eastAsia" w:ascii="黑体" w:hAnsi="黑体" w:eastAsia="黑体" w:cs="黑体"/>
                <w:i/>
                <w:iCs/>
                <w:color w:val="000000"/>
                <w:sz w:val="18"/>
                <w:szCs w:val="18"/>
                <w:u w:val="none"/>
              </w:rPr>
            </w:pPr>
          </w:p>
        </w:tc>
      </w:tr>
      <w:tr w14:paraId="2DB8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1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1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1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A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C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E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1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69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A0A6A">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8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E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人员保障、运行经费支出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0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4000000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5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B9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F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FD1">
            <w:pPr>
              <w:jc w:val="center"/>
              <w:rPr>
                <w:rFonts w:hint="eastAsia" w:ascii="微软雅黑" w:hAnsi="微软雅黑" w:eastAsia="微软雅黑" w:cs="微软雅黑"/>
                <w:i/>
                <w:iCs/>
                <w:color w:val="000000"/>
                <w:sz w:val="16"/>
                <w:szCs w:val="16"/>
                <w:u w:val="none"/>
              </w:rPr>
            </w:pPr>
          </w:p>
        </w:tc>
      </w:tr>
      <w:tr w14:paraId="0043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A48D">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E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3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公司得到发展</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8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A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B5B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C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2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69BB">
            <w:pPr>
              <w:jc w:val="center"/>
              <w:rPr>
                <w:rFonts w:hint="eastAsia" w:ascii="微软雅黑" w:hAnsi="微软雅黑" w:eastAsia="微软雅黑" w:cs="微软雅黑"/>
                <w:i/>
                <w:iCs/>
                <w:color w:val="000000"/>
                <w:sz w:val="16"/>
                <w:szCs w:val="16"/>
                <w:u w:val="none"/>
              </w:rPr>
            </w:pPr>
          </w:p>
        </w:tc>
      </w:tr>
      <w:tr w14:paraId="25E1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4941">
            <w:pPr>
              <w:jc w:val="center"/>
              <w:rPr>
                <w:rFonts w:hint="eastAsia" w:ascii="宋体" w:hAnsi="宋体" w:eastAsia="宋体" w:cs="宋体"/>
                <w:i w:val="0"/>
                <w:iCs w:val="0"/>
                <w:color w:val="000000"/>
                <w:sz w:val="18"/>
                <w:szCs w:val="18"/>
                <w:u w:val="none"/>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7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9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客户满意度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3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8DA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D3C2">
            <w:pPr>
              <w:jc w:val="center"/>
              <w:rPr>
                <w:rFonts w:hint="eastAsia" w:ascii="微软雅黑" w:hAnsi="微软雅黑" w:eastAsia="微软雅黑" w:cs="微软雅黑"/>
                <w:i/>
                <w:iCs/>
                <w:color w:val="000000"/>
                <w:sz w:val="16"/>
                <w:szCs w:val="16"/>
                <w:u w:val="none"/>
              </w:rPr>
            </w:pPr>
          </w:p>
        </w:tc>
      </w:tr>
      <w:tr w14:paraId="05F3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D81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E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8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BBC">
            <w:pPr>
              <w:rPr>
                <w:rFonts w:hint="eastAsia" w:ascii="宋体" w:hAnsi="宋体" w:eastAsia="宋体" w:cs="宋体"/>
                <w:i w:val="0"/>
                <w:iCs w:val="0"/>
                <w:color w:val="000000"/>
                <w:sz w:val="18"/>
                <w:szCs w:val="18"/>
                <w:u w:val="none"/>
              </w:rPr>
            </w:pPr>
          </w:p>
        </w:tc>
      </w:tr>
      <w:tr w14:paraId="4B0A7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B8F1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结合自评情况，项目综合得分为100分，2022年遂宁市新锐文化传媒有限公司运行经费项目，保证了公司日常运转。</w:t>
            </w:r>
          </w:p>
        </w:tc>
      </w:tr>
      <w:tr w14:paraId="4CC2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A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978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6422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F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F3876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1435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A5F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CBC4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FDBAEEE">
      <w:pPr>
        <w:pStyle w:val="2"/>
        <w:rPr>
          <w:rStyle w:val="31"/>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14:paraId="5220118E">
      <w:pPr>
        <w:rPr>
          <w:rStyle w:val="31"/>
          <w:rFonts w:ascii="黑体" w:hAnsi="黑体" w:eastAsia="黑体"/>
          <w:b w:val="0"/>
          <w:color w:val="auto"/>
          <w:highlight w:val="none"/>
        </w:rPr>
      </w:pPr>
    </w:p>
    <w:p w14:paraId="6C083FDB">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1115BE4A">
      <w:pPr>
        <w:tabs>
          <w:tab w:val="left" w:pos="3885"/>
        </w:tabs>
        <w:snapToGrid w:val="0"/>
        <w:spacing w:line="600" w:lineRule="exact"/>
        <w:jc w:val="center"/>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国有企业发展、国有资产管理、维护费用</w:t>
      </w:r>
      <w:r>
        <w:rPr>
          <w:rFonts w:hint="eastAsia" w:ascii="楷体" w:hAnsi="楷体" w:eastAsia="楷体" w:cs="楷体"/>
          <w:sz w:val="32"/>
          <w:szCs w:val="32"/>
        </w:rPr>
        <w:t>项目）</w:t>
      </w:r>
    </w:p>
    <w:p w14:paraId="40A571B4">
      <w:pPr>
        <w:tabs>
          <w:tab w:val="left" w:pos="3885"/>
        </w:tabs>
        <w:snapToGrid w:val="0"/>
        <w:spacing w:line="600" w:lineRule="exact"/>
        <w:ind w:firstLine="422" w:firstLineChars="200"/>
        <w:jc w:val="left"/>
        <w:rPr>
          <w:rFonts w:ascii="宋体" w:hAnsi="宋体"/>
          <w:b/>
          <w:szCs w:val="21"/>
        </w:rPr>
      </w:pPr>
    </w:p>
    <w:p w14:paraId="548A8EF6">
      <w:pPr>
        <w:numPr>
          <w:ilvl w:val="0"/>
          <w:numId w:val="0"/>
        </w:numPr>
        <w:tabs>
          <w:tab w:val="left" w:pos="3885"/>
        </w:tabs>
        <w:snapToGrid w:val="0"/>
        <w:spacing w:line="600" w:lineRule="exact"/>
        <w:jc w:val="left"/>
        <w:outlineLvl w:val="1"/>
        <w:rPr>
          <w:rFonts w:hint="eastAsia" w:ascii="黑体" w:hAnsi="宋体" w:eastAsia="黑体"/>
          <w:sz w:val="32"/>
          <w:szCs w:val="32"/>
        </w:rPr>
      </w:pPr>
      <w:bookmarkStart w:id="150" w:name="_Toc13791"/>
      <w:r>
        <w:rPr>
          <w:rFonts w:hint="eastAsia" w:ascii="黑体" w:hAnsi="宋体" w:eastAsia="黑体"/>
          <w:sz w:val="32"/>
          <w:szCs w:val="32"/>
          <w:lang w:eastAsia="zh-CN"/>
        </w:rPr>
        <w:t>一、</w:t>
      </w:r>
      <w:r>
        <w:rPr>
          <w:rFonts w:hint="eastAsia" w:ascii="黑体" w:hAnsi="宋体" w:eastAsia="黑体"/>
          <w:sz w:val="32"/>
          <w:szCs w:val="32"/>
        </w:rPr>
        <w:t>基本情况</w:t>
      </w:r>
      <w:bookmarkEnd w:id="150"/>
    </w:p>
    <w:p w14:paraId="38DEF2CD">
      <w:pPr>
        <w:numPr>
          <w:ilvl w:val="0"/>
          <w:numId w:val="0"/>
        </w:num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lang w:eastAsia="zh-CN"/>
        </w:rPr>
      </w:pPr>
      <w:bookmarkStart w:id="151" w:name="_Toc6231"/>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：用于全区国有企业发展、国有资产管理、维护</w:t>
      </w:r>
      <w:r>
        <w:rPr>
          <w:rFonts w:hint="eastAsia" w:ascii="仿宋_GB2312" w:hAnsi="仿宋_GB2312" w:eastAsia="仿宋_GB2312" w:cs="仿宋_GB2312"/>
          <w:sz w:val="32"/>
          <w:szCs w:val="32"/>
          <w:lang w:val="en-US" w:eastAsia="zh-CN"/>
        </w:rPr>
        <w:t>。</w:t>
      </w:r>
      <w:bookmarkEnd w:id="151"/>
    </w:p>
    <w:p w14:paraId="0CDB181E">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：完成全区国有企业发展、国有资产管理、维护等工作。</w:t>
      </w:r>
    </w:p>
    <w:p w14:paraId="4522FB37">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500000元，用于</w:t>
      </w:r>
      <w:r>
        <w:rPr>
          <w:rFonts w:hint="eastAsia" w:ascii="仿宋_GB2312" w:hAnsi="仿宋_GB2312" w:eastAsia="仿宋_GB2312" w:cs="仿宋_GB2312"/>
          <w:sz w:val="32"/>
          <w:szCs w:val="32"/>
          <w:lang w:eastAsia="zh-CN"/>
        </w:rPr>
        <w:t>完成全区国有企业发展、国有资产管理、维护等工作。</w:t>
      </w:r>
      <w:r>
        <w:rPr>
          <w:rFonts w:hint="eastAsia" w:ascii="仿宋_GB2312" w:hAnsi="仿宋_GB2312" w:eastAsia="仿宋_GB2312" w:cs="仿宋_GB2312"/>
          <w:sz w:val="32"/>
          <w:szCs w:val="32"/>
          <w:lang w:val="en-US" w:eastAsia="zh-CN"/>
        </w:rPr>
        <w:t>2022年9月将信息化建设及运行维护费剩余115000元，区纪委监委办公场所维护加固工程尾款剩余130422.16元进行了预算调整，调整至国有企业发展、</w:t>
      </w:r>
      <w:r>
        <w:rPr>
          <w:rFonts w:hint="eastAsia" w:ascii="仿宋_GB2312" w:hAnsi="仿宋_GB2312" w:eastAsia="仿宋_GB2312" w:cs="仿宋_GB2312"/>
          <w:sz w:val="32"/>
          <w:szCs w:val="32"/>
          <w:lang w:eastAsia="zh-CN"/>
        </w:rPr>
        <w:t>国有资产管理、维护费用</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。该项目全年预算金额745422.16元，共计支出613617.77元，剩余131804.39元已返还财政。</w:t>
      </w:r>
    </w:p>
    <w:p w14:paraId="676E1AC2">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：完成全区国有企业发展、国有资产管理、维护等工作</w:t>
      </w:r>
      <w:r>
        <w:rPr>
          <w:rFonts w:hint="eastAsia" w:ascii="仿宋_GB2312" w:hAnsi="仿宋_GB2312" w:eastAsia="仿宋_GB2312" w:cs="仿宋_GB2312"/>
          <w:sz w:val="32"/>
          <w:szCs w:val="32"/>
        </w:rPr>
        <w:t>。</w:t>
      </w:r>
    </w:p>
    <w:p w14:paraId="7747FF2A">
      <w:pPr>
        <w:snapToGrid w:val="0"/>
        <w:spacing w:line="600" w:lineRule="exact"/>
        <w:ind w:firstLine="640" w:firstLineChars="200"/>
        <w:outlineLvl w:val="1"/>
        <w:rPr>
          <w:rFonts w:hint="eastAsia" w:ascii="宋体" w:hAnsi="宋体"/>
          <w:sz w:val="32"/>
          <w:szCs w:val="32"/>
        </w:rPr>
      </w:pPr>
      <w:bookmarkStart w:id="152" w:name="_Toc9283"/>
      <w:r>
        <w:rPr>
          <w:rFonts w:hint="eastAsia" w:ascii="黑体" w:hAnsi="黑体" w:eastAsia="黑体" w:cs="黑体"/>
          <w:sz w:val="32"/>
          <w:szCs w:val="32"/>
        </w:rPr>
        <w:t>二、评价工作开展情况</w:t>
      </w:r>
      <w:bookmarkEnd w:id="152"/>
    </w:p>
    <w:p w14:paraId="155909EF">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p>
    <w:p w14:paraId="3969F3E8">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评价指标体系：从部门预算管理、绩效结果应用和自评质量三个方面进行评价。</w:t>
      </w:r>
    </w:p>
    <w:p w14:paraId="12528CB8">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评价方法：采用指标评价、数据采集和社会调查方法。</w:t>
      </w:r>
    </w:p>
    <w:p w14:paraId="1676FED2">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评价标准：科学公正、统筹兼顾、激励约束、公开透明。</w:t>
      </w:r>
    </w:p>
    <w:p w14:paraId="186619C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outlineLvl w:val="1"/>
        <w:rPr>
          <w:rFonts w:hint="eastAsia" w:ascii="黑体" w:hAnsi="宋体" w:eastAsia="黑体"/>
          <w:sz w:val="32"/>
          <w:szCs w:val="32"/>
        </w:rPr>
      </w:pPr>
      <w:bookmarkStart w:id="153" w:name="_Toc24630"/>
      <w:r>
        <w:rPr>
          <w:rFonts w:hint="eastAsia" w:ascii="黑体" w:hAnsi="宋体" w:eastAsia="黑体"/>
          <w:sz w:val="32"/>
          <w:szCs w:val="32"/>
          <w:lang w:eastAsia="zh-CN"/>
        </w:rPr>
        <w:t>三、</w:t>
      </w:r>
      <w:r>
        <w:rPr>
          <w:rFonts w:hint="eastAsia" w:ascii="黑体" w:hAnsi="宋体" w:eastAsia="黑体"/>
          <w:sz w:val="32"/>
          <w:szCs w:val="32"/>
        </w:rPr>
        <w:t>综合评价结论</w:t>
      </w:r>
      <w:bookmarkEnd w:id="153"/>
    </w:p>
    <w:p w14:paraId="5CA163B9">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全区国有企业发展、国有资产管理、维护费用项目情况较好。三是严管费用支出审批，国有企业发展、国有资产管理、维护费用项目支出经局领导研究审批，切实落实专款专用。</w:t>
      </w:r>
    </w:p>
    <w:p w14:paraId="03D7A6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Cs/>
          <w:sz w:val="32"/>
          <w:szCs w:val="32"/>
        </w:rPr>
      </w:pPr>
      <w:bookmarkStart w:id="154" w:name="_Toc24612"/>
      <w:r>
        <w:rPr>
          <w:rFonts w:hint="eastAsia" w:ascii="黑体" w:hAnsi="黑体" w:eastAsia="黑体" w:cs="黑体"/>
          <w:bCs/>
          <w:sz w:val="32"/>
          <w:szCs w:val="32"/>
        </w:rPr>
        <w:t>四、绩效评价分析</w:t>
      </w:r>
      <w:bookmarkEnd w:id="154"/>
    </w:p>
    <w:p w14:paraId="648C2655">
      <w:pPr>
        <w:snapToGrid w:val="0"/>
        <w:spacing w:line="600" w:lineRule="exact"/>
        <w:ind w:firstLine="643" w:firstLineChars="200"/>
        <w:outlineLvl w:val="2"/>
        <w:rPr>
          <w:rFonts w:hint="eastAsia" w:ascii="楷体_GB2312" w:hAnsi="宋体" w:eastAsia="楷体_GB2312"/>
          <w:b/>
          <w:sz w:val="32"/>
          <w:szCs w:val="32"/>
        </w:rPr>
      </w:pPr>
      <w:bookmarkStart w:id="155" w:name="_Toc3122"/>
      <w:r>
        <w:rPr>
          <w:rFonts w:hint="eastAsia" w:ascii="楷体_GB2312" w:hAnsi="宋体" w:eastAsia="楷体_GB2312"/>
          <w:b/>
          <w:sz w:val="32"/>
          <w:szCs w:val="32"/>
        </w:rPr>
        <w:t>（一）项目决策情况</w:t>
      </w:r>
      <w:bookmarkEnd w:id="155"/>
    </w:p>
    <w:p w14:paraId="6447E6AD">
      <w:pPr>
        <w:snapToGrid w:val="0"/>
        <w:spacing w:line="60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val="en-US" w:eastAsia="zh-CN"/>
        </w:rPr>
        <w:t>我局严格按照职能职责，对全区国有企业发展、国有资产进行监督管理及维护，相关股室报请局领导研究，局领导审批同意后执行。</w:t>
      </w:r>
    </w:p>
    <w:p w14:paraId="36895678">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56" w:name="_Toc28401"/>
      <w:r>
        <w:rPr>
          <w:rFonts w:hint="eastAsia" w:ascii="楷体_GB2312" w:hAnsi="宋体" w:eastAsia="楷体_GB2312"/>
          <w:b/>
          <w:sz w:val="32"/>
          <w:szCs w:val="32"/>
        </w:rPr>
        <w:t>项目管理情况</w:t>
      </w:r>
      <w:bookmarkEnd w:id="156"/>
    </w:p>
    <w:p w14:paraId="237C4A7B">
      <w:pPr>
        <w:numPr>
          <w:ilvl w:val="0"/>
          <w:numId w:val="0"/>
        </w:numPr>
        <w:snapToGrid w:val="0"/>
        <w:spacing w:line="600" w:lineRule="exact"/>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4DF3D481">
      <w:pPr>
        <w:snapToGrid w:val="0"/>
        <w:spacing w:line="600" w:lineRule="exact"/>
        <w:ind w:firstLine="643" w:firstLineChars="200"/>
        <w:outlineLvl w:val="2"/>
        <w:rPr>
          <w:rFonts w:ascii="楷体_GB2312" w:hAnsi="宋体" w:eastAsia="楷体_GB2312"/>
          <w:b/>
          <w:sz w:val="32"/>
          <w:szCs w:val="32"/>
        </w:rPr>
      </w:pPr>
      <w:bookmarkStart w:id="157" w:name="_Toc4780"/>
      <w:r>
        <w:rPr>
          <w:rFonts w:hint="eastAsia" w:ascii="楷体_GB2312" w:hAnsi="宋体" w:eastAsia="楷体_GB2312"/>
          <w:b/>
          <w:sz w:val="32"/>
          <w:szCs w:val="32"/>
        </w:rPr>
        <w:t>（三）项目产出情况</w:t>
      </w:r>
      <w:bookmarkEnd w:id="157"/>
    </w:p>
    <w:p w14:paraId="49A0D4A4">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经由相关股室具体负责，项目经费由局领导研究同意，由信息化建设及运行维护费项目中支出。</w:t>
      </w:r>
    </w:p>
    <w:p w14:paraId="1A5E9CB9">
      <w:pPr>
        <w:snapToGrid w:val="0"/>
        <w:spacing w:line="600" w:lineRule="exact"/>
        <w:ind w:firstLine="643" w:firstLineChars="200"/>
        <w:outlineLvl w:val="2"/>
        <w:rPr>
          <w:rFonts w:ascii="楷体_GB2312" w:hAnsi="宋体" w:eastAsia="楷体_GB2312"/>
          <w:b/>
          <w:sz w:val="32"/>
          <w:szCs w:val="32"/>
        </w:rPr>
      </w:pPr>
      <w:bookmarkStart w:id="158" w:name="_Toc392"/>
      <w:r>
        <w:rPr>
          <w:rFonts w:hint="eastAsia" w:ascii="楷体_GB2312" w:hAnsi="宋体" w:eastAsia="楷体_GB2312"/>
          <w:b/>
          <w:sz w:val="32"/>
          <w:szCs w:val="32"/>
        </w:rPr>
        <w:t>（四）项目效益情况。</w:t>
      </w:r>
      <w:bookmarkEnd w:id="158"/>
    </w:p>
    <w:p w14:paraId="1B91AD27">
      <w:pPr>
        <w:snapToGrid w:val="0"/>
        <w:spacing w:line="600" w:lineRule="exact"/>
        <w:ind w:firstLine="640" w:firstLineChars="200"/>
        <w:rPr>
          <w:rFonts w:hint="eastAsia" w:ascii="楷体_GB2312" w:hAnsi="宋体" w:eastAsia="楷体_GB2312"/>
          <w:b/>
          <w:sz w:val="32"/>
          <w:szCs w:val="32"/>
        </w:rPr>
      </w:pPr>
      <w:r>
        <w:rPr>
          <w:rFonts w:hint="eastAsia" w:ascii="仿宋_GB2312" w:hAnsi="仿宋_GB2312" w:eastAsia="仿宋_GB2312" w:cs="仿宋_GB2312"/>
          <w:sz w:val="32"/>
          <w:szCs w:val="32"/>
          <w:lang w:val="en-US" w:eastAsia="zh-CN"/>
        </w:rPr>
        <w:t>完成了全区国有企业发展、国有资产进行监督管理及维护。</w:t>
      </w:r>
    </w:p>
    <w:p w14:paraId="49D3ED66">
      <w:pPr>
        <w:numPr>
          <w:ilvl w:val="0"/>
          <w:numId w:val="0"/>
        </w:numPr>
        <w:snapToGrid w:val="0"/>
        <w:spacing w:line="600" w:lineRule="exact"/>
        <w:ind w:firstLine="640" w:firstLineChars="200"/>
        <w:outlineLvl w:val="1"/>
        <w:rPr>
          <w:rFonts w:hint="eastAsia" w:ascii="黑体" w:hAnsi="宋体" w:eastAsia="黑体"/>
          <w:sz w:val="32"/>
          <w:szCs w:val="32"/>
        </w:rPr>
      </w:pPr>
      <w:bookmarkStart w:id="159" w:name="_Toc11520"/>
      <w:r>
        <w:rPr>
          <w:rFonts w:hint="eastAsia" w:ascii="黑体" w:hAnsi="宋体" w:eastAsia="黑体"/>
          <w:sz w:val="32"/>
          <w:szCs w:val="32"/>
          <w:lang w:eastAsia="zh-CN"/>
        </w:rPr>
        <w:t>五、</w:t>
      </w:r>
      <w:r>
        <w:rPr>
          <w:rFonts w:hint="eastAsia" w:ascii="黑体" w:hAnsi="宋体" w:eastAsia="黑体"/>
          <w:sz w:val="32"/>
          <w:szCs w:val="32"/>
        </w:rPr>
        <w:t>存在主要问题</w:t>
      </w:r>
      <w:bookmarkEnd w:id="159"/>
    </w:p>
    <w:p w14:paraId="7EEB233F">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01D8EB74">
      <w:pPr>
        <w:numPr>
          <w:ilvl w:val="0"/>
          <w:numId w:val="0"/>
        </w:numPr>
        <w:snapToGrid w:val="0"/>
        <w:spacing w:line="600" w:lineRule="exact"/>
        <w:ind w:firstLine="640" w:firstLineChars="200"/>
        <w:outlineLvl w:val="1"/>
        <w:rPr>
          <w:rFonts w:hint="eastAsia" w:ascii="黑体" w:hAnsi="宋体" w:eastAsia="黑体"/>
          <w:sz w:val="32"/>
          <w:szCs w:val="32"/>
        </w:rPr>
      </w:pPr>
      <w:bookmarkStart w:id="160" w:name="_Toc28641"/>
      <w:r>
        <w:rPr>
          <w:rFonts w:hint="eastAsia" w:ascii="黑体" w:hAnsi="宋体" w:eastAsia="黑体"/>
          <w:sz w:val="32"/>
          <w:szCs w:val="32"/>
          <w:lang w:eastAsia="zh-CN"/>
        </w:rPr>
        <w:t>六、</w:t>
      </w:r>
      <w:r>
        <w:rPr>
          <w:rFonts w:hint="eastAsia" w:ascii="黑体" w:hAnsi="宋体" w:eastAsia="黑体"/>
          <w:sz w:val="32"/>
          <w:szCs w:val="32"/>
        </w:rPr>
        <w:t>相关措施建议</w:t>
      </w:r>
      <w:bookmarkEnd w:id="160"/>
    </w:p>
    <w:p w14:paraId="5F24E4D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0" w:firstLineChars="200"/>
        <w:textAlignment w:val="auto"/>
        <w:rPr>
          <w:rFonts w:hint="eastAsia" w:ascii="黑体" w:hAnsi="宋体" w:eastAsia="黑体"/>
          <w:sz w:val="32"/>
          <w:szCs w:val="32"/>
          <w:lang w:eastAsia="zh-CN"/>
        </w:rPr>
      </w:pPr>
      <w:r>
        <w:rPr>
          <w:rFonts w:hint="eastAsia" w:ascii="仿宋_GB2312" w:hAnsi="仿宋_GB2312" w:eastAsia="仿宋_GB2312" w:cs="仿宋_GB2312"/>
          <w:kern w:val="2"/>
          <w:sz w:val="32"/>
          <w:szCs w:val="32"/>
          <w:lang w:val="en-US" w:eastAsia="zh-CN" w:bidi="ar-SA"/>
        </w:rPr>
        <w:t>我局将进一步开展国有资产进行清查及维护工作，保证国有资产保值增值。同时加强与财政部门沟通，提前进行摸底调研，合理规范使用资金</w:t>
      </w:r>
      <w:r>
        <w:rPr>
          <w:rFonts w:hint="eastAsia" w:ascii="黑体" w:hAnsi="宋体" w:eastAsia="黑体"/>
          <w:sz w:val="32"/>
          <w:szCs w:val="32"/>
          <w:lang w:eastAsia="zh-CN"/>
        </w:rPr>
        <w:t>。</w:t>
      </w:r>
    </w:p>
    <w:p w14:paraId="15C3E8D8">
      <w:pPr>
        <w:pStyle w:val="2"/>
        <w:rPr>
          <w:rStyle w:val="31"/>
          <w:rFonts w:ascii="黑体" w:hAnsi="黑体" w:eastAsia="黑体"/>
          <w:b w:val="0"/>
          <w:color w:val="auto"/>
          <w:highlight w:val="none"/>
        </w:rPr>
      </w:pPr>
    </w:p>
    <w:p w14:paraId="70E44819">
      <w:pPr>
        <w:pStyle w:val="2"/>
        <w:rPr>
          <w:rStyle w:val="31"/>
          <w:rFonts w:ascii="黑体" w:hAnsi="黑体" w:eastAsia="黑体"/>
          <w:b w:val="0"/>
          <w:color w:val="auto"/>
          <w:highlight w:val="none"/>
        </w:rPr>
        <w:sectPr>
          <w:pgSz w:w="11906" w:h="16838"/>
          <w:pgMar w:top="1440" w:right="1800" w:bottom="1440" w:left="1800" w:header="851" w:footer="992" w:gutter="0"/>
          <w:pgNumType w:fmt="decimal"/>
          <w:cols w:space="425" w:num="1"/>
          <w:titlePg/>
          <w:docGrid w:type="lines" w:linePitch="312" w:charSpace="0"/>
        </w:sectPr>
      </w:pPr>
    </w:p>
    <w:p w14:paraId="6055E164">
      <w:pPr>
        <w:pStyle w:val="2"/>
        <w:rPr>
          <w:rStyle w:val="31"/>
          <w:rFonts w:ascii="黑体" w:hAnsi="黑体" w:eastAsia="黑体"/>
          <w:b w:val="0"/>
          <w:color w:val="auto"/>
          <w:highlight w:val="none"/>
        </w:r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999"/>
        <w:gridCol w:w="1735"/>
        <w:gridCol w:w="2207"/>
        <w:gridCol w:w="517"/>
        <w:gridCol w:w="1638"/>
        <w:gridCol w:w="756"/>
        <w:gridCol w:w="1082"/>
        <w:gridCol w:w="504"/>
        <w:gridCol w:w="486"/>
        <w:gridCol w:w="2496"/>
      </w:tblGrid>
      <w:tr w14:paraId="58EA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974CB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3F34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8FC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15E1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51090422T000000392163-国有企业发展、国有资产管理、维护费用</w:t>
            </w:r>
          </w:p>
        </w:tc>
      </w:tr>
      <w:tr w14:paraId="21BC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B27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08E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82" w:type="dxa"/>
            <w:tcBorders>
              <w:top w:val="nil"/>
              <w:left w:val="nil"/>
              <w:bottom w:val="nil"/>
              <w:right w:val="nil"/>
            </w:tcBorders>
            <w:shd w:val="clear" w:color="auto" w:fill="auto"/>
            <w:vAlign w:val="center"/>
          </w:tcPr>
          <w:p w14:paraId="595915A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F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4595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2B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8B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E9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68D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7B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1F46">
            <w:pP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BDF3">
            <w:pPr>
              <w:rPr>
                <w:rFonts w:hint="eastAsia" w:ascii="宋体" w:hAnsi="宋体" w:eastAsia="宋体" w:cs="宋体"/>
                <w:i w:val="0"/>
                <w:iCs w:val="0"/>
                <w:color w:val="000000"/>
                <w:sz w:val="18"/>
                <w:szCs w:val="18"/>
                <w:u w:val="none"/>
              </w:rPr>
            </w:pPr>
          </w:p>
        </w:tc>
        <w:tc>
          <w:tcPr>
            <w:tcW w:w="68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1F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国企改革招聘人员的专家面试费、出题费、住宿、生活、场地、党建活动等费用；国资国企监管聘请档案整理机构、会计师事务所、法律机构、评估机构、拍卖机构、测绘机构、代理记账机构等服务费；安居区国有资产维修、维护经费。</w:t>
            </w:r>
          </w:p>
        </w:tc>
        <w:tc>
          <w:tcPr>
            <w:tcW w:w="4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6A3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完成全区国有企业发展、国有资产管理、维护等工作</w:t>
            </w:r>
          </w:p>
        </w:tc>
      </w:tr>
      <w:tr w14:paraId="069C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124C">
            <w:pP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B4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5E0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完成全区国有企业发展、国有资产管理、维护等工作。</w:t>
            </w:r>
          </w:p>
        </w:tc>
      </w:tr>
      <w:tr w14:paraId="5C47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F8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D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9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1D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1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E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8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EC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1B39">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1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E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58.33</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7B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2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124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9D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5A12">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D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58.33</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89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1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1F20">
            <w:pPr>
              <w:rPr>
                <w:rFonts w:hint="eastAsia" w:ascii="黑体" w:hAnsi="黑体" w:eastAsia="黑体" w:cs="黑体"/>
                <w:i/>
                <w:iCs/>
                <w:color w:val="000000"/>
                <w:sz w:val="18"/>
                <w:szCs w:val="18"/>
                <w:u w:val="none"/>
              </w:rPr>
            </w:pPr>
          </w:p>
        </w:tc>
      </w:tr>
      <w:tr w14:paraId="53AC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2C67">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5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0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32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E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3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7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2AD2">
            <w:pPr>
              <w:rPr>
                <w:rFonts w:hint="eastAsia" w:ascii="黑体" w:hAnsi="黑体" w:eastAsia="黑体" w:cs="黑体"/>
                <w:i/>
                <w:iCs/>
                <w:color w:val="000000"/>
                <w:sz w:val="18"/>
                <w:szCs w:val="18"/>
                <w:u w:val="none"/>
              </w:rPr>
            </w:pPr>
          </w:p>
        </w:tc>
      </w:tr>
      <w:tr w14:paraId="3901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5DF1">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0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0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3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8A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3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B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0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E427">
            <w:pPr>
              <w:rPr>
                <w:rFonts w:hint="eastAsia" w:ascii="黑体" w:hAnsi="黑体" w:eastAsia="黑体" w:cs="黑体"/>
                <w:i/>
                <w:iCs/>
                <w:color w:val="000000"/>
                <w:sz w:val="18"/>
                <w:szCs w:val="18"/>
                <w:u w:val="none"/>
              </w:rPr>
            </w:pPr>
          </w:p>
        </w:tc>
      </w:tr>
      <w:tr w14:paraId="5505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F61D3">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C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47FA">
            <w:pPr>
              <w:jc w:val="center"/>
              <w:rPr>
                <w:rFonts w:hint="eastAsia" w:ascii="微软雅黑" w:hAnsi="微软雅黑" w:eastAsia="微软雅黑" w:cs="微软雅黑"/>
                <w:i/>
                <w:iCs/>
                <w:color w:val="000000"/>
                <w:sz w:val="16"/>
                <w:szCs w:val="16"/>
                <w:u w:val="none"/>
              </w:rPr>
            </w:pP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C47A">
            <w:pPr>
              <w:jc w:val="center"/>
              <w:rPr>
                <w:rFonts w:hint="eastAsia" w:ascii="微软雅黑" w:hAnsi="微软雅黑" w:eastAsia="微软雅黑" w:cs="微软雅黑"/>
                <w:i/>
                <w:iCs/>
                <w:color w:val="000000"/>
                <w:sz w:val="16"/>
                <w:szCs w:val="16"/>
                <w:u w:val="none"/>
              </w:rPr>
            </w:pPr>
          </w:p>
        </w:tc>
        <w:tc>
          <w:tcPr>
            <w:tcW w:w="2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6591E">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3B52">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B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3645">
            <w:pPr>
              <w:rPr>
                <w:rFonts w:hint="eastAsia" w:ascii="黑体" w:hAnsi="黑体" w:eastAsia="黑体" w:cs="黑体"/>
                <w:i/>
                <w:iCs/>
                <w:color w:val="000000"/>
                <w:sz w:val="18"/>
                <w:szCs w:val="18"/>
                <w:u w:val="none"/>
              </w:rPr>
            </w:pPr>
          </w:p>
        </w:tc>
      </w:tr>
      <w:tr w14:paraId="6638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73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4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1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6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0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F0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85E2">
            <w:pPr>
              <w:jc w:val="center"/>
              <w:rPr>
                <w:rFonts w:hint="eastAsia" w:ascii="宋体" w:hAnsi="宋体" w:eastAsia="宋体" w:cs="宋体"/>
                <w:i w:val="0"/>
                <w:iCs w:val="0"/>
                <w:color w:val="000000"/>
                <w:sz w:val="18"/>
                <w:szCs w:val="18"/>
                <w:u w:val="none"/>
              </w:rPr>
            </w:pPr>
          </w:p>
        </w:tc>
        <w:tc>
          <w:tcPr>
            <w:tcW w:w="1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E9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E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收集、整理各类国有资产统计数据</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3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F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D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万户</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29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E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A4E">
            <w:pPr>
              <w:jc w:val="center"/>
              <w:rPr>
                <w:rFonts w:hint="eastAsia" w:ascii="微软雅黑" w:hAnsi="微软雅黑" w:eastAsia="微软雅黑" w:cs="微软雅黑"/>
                <w:i/>
                <w:iCs/>
                <w:color w:val="000000"/>
                <w:sz w:val="16"/>
                <w:szCs w:val="16"/>
                <w:u w:val="none"/>
              </w:rPr>
            </w:pPr>
          </w:p>
        </w:tc>
      </w:tr>
      <w:tr w14:paraId="4A92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11D1">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76E4">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9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2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普通行政诉讼案件每件律师服务费</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1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E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2AD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C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F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B4DA">
            <w:pPr>
              <w:jc w:val="center"/>
              <w:rPr>
                <w:rFonts w:hint="eastAsia" w:ascii="微软雅黑" w:hAnsi="微软雅黑" w:eastAsia="微软雅黑" w:cs="微软雅黑"/>
                <w:i/>
                <w:iCs/>
                <w:color w:val="000000"/>
                <w:sz w:val="16"/>
                <w:szCs w:val="16"/>
                <w:u w:val="none"/>
              </w:rPr>
            </w:pPr>
          </w:p>
        </w:tc>
      </w:tr>
      <w:tr w14:paraId="23B8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58B66">
            <w:pPr>
              <w:jc w:val="center"/>
              <w:rPr>
                <w:rFonts w:hint="eastAsia" w:ascii="宋体" w:hAnsi="宋体" w:eastAsia="宋体" w:cs="宋体"/>
                <w:i w:val="0"/>
                <w:iCs w:val="0"/>
                <w:color w:val="000000"/>
                <w:sz w:val="18"/>
                <w:szCs w:val="18"/>
                <w:u w:val="none"/>
              </w:rPr>
            </w:pPr>
          </w:p>
        </w:tc>
        <w:tc>
          <w:tcPr>
            <w:tcW w:w="1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F75E">
            <w:pPr>
              <w:jc w:val="center"/>
              <w:rPr>
                <w:rFonts w:hint="eastAsia" w:ascii="宋体" w:hAnsi="宋体" w:eastAsia="宋体" w:cs="宋体"/>
                <w:i w:val="0"/>
                <w:iCs w:val="0"/>
                <w:color w:val="000000"/>
                <w:sz w:val="18"/>
                <w:szCs w:val="18"/>
                <w:u w:val="none"/>
              </w:rPr>
            </w:pP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9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实现国企三年改革行动实施方案</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1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8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8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539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8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F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C0AC">
            <w:pPr>
              <w:jc w:val="center"/>
              <w:rPr>
                <w:rFonts w:hint="eastAsia" w:ascii="微软雅黑" w:hAnsi="微软雅黑" w:eastAsia="微软雅黑" w:cs="微软雅黑"/>
                <w:i/>
                <w:iCs/>
                <w:color w:val="000000"/>
                <w:sz w:val="16"/>
                <w:szCs w:val="16"/>
                <w:u w:val="none"/>
              </w:rPr>
            </w:pPr>
          </w:p>
        </w:tc>
      </w:tr>
      <w:tr w14:paraId="6542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EF56">
            <w:pPr>
              <w:jc w:val="center"/>
              <w:rPr>
                <w:rFonts w:hint="eastAsia" w:ascii="宋体" w:hAnsi="宋体" w:eastAsia="宋体" w:cs="宋体"/>
                <w:i w:val="0"/>
                <w:iCs w:val="0"/>
                <w:color w:val="000000"/>
                <w:sz w:val="18"/>
                <w:szCs w:val="18"/>
                <w:u w:val="none"/>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4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1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完成全区国有资产的排危</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7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3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A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158">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65F">
            <w:pPr>
              <w:jc w:val="center"/>
              <w:rPr>
                <w:rFonts w:hint="eastAsia" w:ascii="宋体" w:hAnsi="宋体" w:eastAsia="宋体" w:cs="宋体"/>
                <w:i w:val="0"/>
                <w:iCs w:val="0"/>
                <w:color w:val="000000"/>
                <w:sz w:val="18"/>
                <w:szCs w:val="18"/>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8B0">
            <w:pPr>
              <w:jc w:val="center"/>
              <w:rPr>
                <w:rFonts w:hint="eastAsia" w:ascii="微软雅黑" w:hAnsi="微软雅黑" w:eastAsia="微软雅黑" w:cs="微软雅黑"/>
                <w:i/>
                <w:iCs/>
                <w:color w:val="000000"/>
                <w:sz w:val="16"/>
                <w:szCs w:val="16"/>
                <w:u w:val="none"/>
              </w:rPr>
            </w:pPr>
          </w:p>
        </w:tc>
      </w:tr>
      <w:tr w14:paraId="5312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1E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4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DB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687">
            <w:pPr>
              <w:rPr>
                <w:rFonts w:hint="eastAsia" w:ascii="宋体" w:hAnsi="宋体" w:eastAsia="宋体" w:cs="宋体"/>
                <w:i w:val="0"/>
                <w:iCs w:val="0"/>
                <w:color w:val="000000"/>
                <w:sz w:val="18"/>
                <w:szCs w:val="18"/>
                <w:u w:val="none"/>
              </w:rPr>
            </w:pPr>
          </w:p>
        </w:tc>
      </w:tr>
      <w:tr w14:paraId="0D95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7C2B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结合自评情况，项目综合得分为100分，全区国有企业发展、国有资产管理、维护费用项目情况较好。</w:t>
            </w:r>
          </w:p>
        </w:tc>
      </w:tr>
      <w:tr w14:paraId="26E2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93B4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76F3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860DD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47C7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C8C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180C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B513202">
      <w:pPr>
        <w:pStyle w:val="2"/>
        <w:rPr>
          <w:rStyle w:val="31"/>
          <w:rFonts w:ascii="黑体" w:hAnsi="黑体" w:eastAsia="黑体"/>
          <w:b w:val="0"/>
          <w:color w:val="auto"/>
          <w:highlight w:val="none"/>
        </w:rPr>
      </w:pPr>
    </w:p>
    <w:p w14:paraId="4991524D">
      <w:pPr>
        <w:pStyle w:val="2"/>
        <w:rPr>
          <w:rStyle w:val="31"/>
          <w:rFonts w:ascii="黑体" w:hAnsi="黑体" w:eastAsia="黑体"/>
          <w:b w:val="0"/>
          <w:color w:val="auto"/>
          <w:highlight w:val="none"/>
        </w:rPr>
      </w:pPr>
    </w:p>
    <w:p w14:paraId="58F9A680">
      <w:pPr>
        <w:pStyle w:val="2"/>
        <w:rPr>
          <w:rStyle w:val="31"/>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14:paraId="76FC7FDF">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31EC045B">
      <w:pPr>
        <w:tabs>
          <w:tab w:val="left" w:pos="3885"/>
        </w:tabs>
        <w:snapToGrid w:val="0"/>
        <w:spacing w:line="600" w:lineRule="exact"/>
        <w:jc w:val="center"/>
        <w:rPr>
          <w:rFonts w:hAnsi="宋体"/>
        </w:rPr>
      </w:pPr>
      <w:r>
        <w:rPr>
          <w:rFonts w:hint="eastAsia" w:ascii="楷体" w:hAnsi="楷体" w:eastAsia="楷体" w:cs="楷体"/>
          <w:sz w:val="32"/>
          <w:szCs w:val="32"/>
        </w:rPr>
        <w:t>（</w:t>
      </w:r>
      <w:r>
        <w:rPr>
          <w:rFonts w:hint="eastAsia" w:ascii="楷体" w:hAnsi="楷体" w:eastAsia="楷体" w:cs="楷体"/>
          <w:sz w:val="32"/>
          <w:szCs w:val="32"/>
          <w:lang w:eastAsia="zh-CN"/>
        </w:rPr>
        <w:t>区纪委监委办公场所维修加固工程资金尾款</w:t>
      </w:r>
      <w:r>
        <w:rPr>
          <w:rFonts w:hint="eastAsia" w:ascii="楷体" w:hAnsi="楷体" w:eastAsia="楷体" w:cs="楷体"/>
          <w:sz w:val="32"/>
          <w:szCs w:val="32"/>
        </w:rPr>
        <w:t>项目）</w:t>
      </w:r>
    </w:p>
    <w:p w14:paraId="74881657">
      <w:pPr>
        <w:tabs>
          <w:tab w:val="left" w:pos="3885"/>
        </w:tabs>
        <w:snapToGrid w:val="0"/>
        <w:spacing w:line="600" w:lineRule="exact"/>
        <w:ind w:firstLine="422" w:firstLineChars="200"/>
        <w:jc w:val="left"/>
        <w:rPr>
          <w:rFonts w:ascii="宋体" w:hAnsi="宋体"/>
          <w:b/>
          <w:szCs w:val="21"/>
        </w:rPr>
      </w:pPr>
    </w:p>
    <w:p w14:paraId="1921720C">
      <w:pPr>
        <w:numPr>
          <w:ilvl w:val="0"/>
          <w:numId w:val="0"/>
        </w:numPr>
        <w:tabs>
          <w:tab w:val="left" w:pos="3885"/>
        </w:tabs>
        <w:snapToGrid w:val="0"/>
        <w:spacing w:line="600" w:lineRule="exact"/>
        <w:ind w:firstLine="640" w:firstLineChars="200"/>
        <w:jc w:val="left"/>
        <w:outlineLvl w:val="1"/>
        <w:rPr>
          <w:rFonts w:hint="eastAsia" w:ascii="黑体" w:hAnsi="宋体" w:eastAsia="黑体"/>
          <w:sz w:val="32"/>
          <w:szCs w:val="32"/>
        </w:rPr>
      </w:pPr>
      <w:bookmarkStart w:id="161" w:name="_Toc3857"/>
      <w:r>
        <w:rPr>
          <w:rFonts w:hint="eastAsia" w:ascii="黑体" w:hAnsi="宋体" w:eastAsia="黑体"/>
          <w:sz w:val="32"/>
          <w:szCs w:val="32"/>
          <w:lang w:eastAsia="zh-CN"/>
        </w:rPr>
        <w:t>一、</w:t>
      </w:r>
      <w:r>
        <w:rPr>
          <w:rFonts w:hint="eastAsia" w:ascii="黑体" w:hAnsi="宋体" w:eastAsia="黑体"/>
          <w:sz w:val="32"/>
          <w:szCs w:val="32"/>
        </w:rPr>
        <w:t>基本情况</w:t>
      </w:r>
      <w:bookmarkEnd w:id="161"/>
    </w:p>
    <w:p w14:paraId="58324C4E">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：用于支付</w:t>
      </w:r>
      <w:r>
        <w:rPr>
          <w:rFonts w:hint="eastAsia" w:ascii="仿宋_GB2312" w:hAnsi="仿宋_GB2312" w:eastAsia="仿宋_GB2312" w:cs="仿宋_GB2312"/>
          <w:sz w:val="32"/>
          <w:szCs w:val="32"/>
          <w:lang w:val="en-US" w:eastAsia="zh-CN"/>
        </w:rPr>
        <w:t>区纪委监委暨巡察机构集中办公场所维修加固工程尾款</w:t>
      </w:r>
      <w:r>
        <w:rPr>
          <w:rFonts w:hint="eastAsia" w:ascii="仿宋_GB2312" w:hAnsi="仿宋_GB2312" w:eastAsia="仿宋_GB2312" w:cs="仿宋_GB2312"/>
          <w:sz w:val="32"/>
          <w:szCs w:val="32"/>
          <w:lang w:eastAsia="zh-CN"/>
        </w:rPr>
        <w:t>。</w:t>
      </w:r>
    </w:p>
    <w:p w14:paraId="5023F887">
      <w:pPr>
        <w:numPr>
          <w:ilvl w:val="0"/>
          <w:numId w:val="0"/>
        </w:num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lang w:val="en-US" w:eastAsia="zh-CN"/>
        </w:rPr>
      </w:pPr>
      <w:bookmarkStart w:id="162" w:name="_Toc4860"/>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：完成工程尾款支付。</w:t>
      </w:r>
      <w:bookmarkEnd w:id="162"/>
    </w:p>
    <w:p w14:paraId="1FD3C311">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260000元，用于支付区纪委监委暨巡察机构集中办公场所维修加固工程尾款，</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2022年5月30日支付了129577.84元。剩余部分进行了预算调整，调整至国有企业发展资金。</w:t>
      </w:r>
    </w:p>
    <w:p w14:paraId="5CA8F8E4">
      <w:p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rPr>
      </w:pPr>
      <w:bookmarkStart w:id="163" w:name="_Toc22520"/>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：及时支付工程尾款</w:t>
      </w:r>
      <w:r>
        <w:rPr>
          <w:rFonts w:hint="eastAsia" w:ascii="仿宋_GB2312" w:hAnsi="仿宋_GB2312" w:eastAsia="仿宋_GB2312" w:cs="仿宋_GB2312"/>
          <w:sz w:val="32"/>
          <w:szCs w:val="32"/>
        </w:rPr>
        <w:t>。</w:t>
      </w:r>
      <w:bookmarkEnd w:id="163"/>
    </w:p>
    <w:p w14:paraId="7B69AAD0">
      <w:pPr>
        <w:snapToGrid w:val="0"/>
        <w:spacing w:line="600" w:lineRule="exact"/>
        <w:ind w:firstLine="640" w:firstLineChars="200"/>
        <w:outlineLvl w:val="1"/>
        <w:rPr>
          <w:rFonts w:hint="eastAsia" w:ascii="宋体" w:hAnsi="宋体"/>
          <w:sz w:val="32"/>
          <w:szCs w:val="32"/>
        </w:rPr>
      </w:pPr>
      <w:bookmarkStart w:id="164" w:name="_Toc30523"/>
      <w:r>
        <w:rPr>
          <w:rFonts w:hint="eastAsia" w:ascii="黑体" w:hAnsi="黑体" w:eastAsia="黑体" w:cs="黑体"/>
          <w:sz w:val="32"/>
          <w:szCs w:val="32"/>
        </w:rPr>
        <w:t>二、评价工作开展情况</w:t>
      </w:r>
      <w:bookmarkEnd w:id="164"/>
    </w:p>
    <w:p w14:paraId="05216ACB">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p>
    <w:p w14:paraId="0785F53B">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评价指标体系：从部门预算管理、绩效结果应用和自评质量三个方面进行评价。</w:t>
      </w:r>
    </w:p>
    <w:p w14:paraId="51FC57B5">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评价方法：采用指标评价、数据采集和社会调查方法。</w:t>
      </w:r>
    </w:p>
    <w:p w14:paraId="2A195E30">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评价标准：科学公正、统筹兼顾、激励约束、公开透明。</w:t>
      </w:r>
    </w:p>
    <w:p w14:paraId="08C66BD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outlineLvl w:val="1"/>
        <w:rPr>
          <w:rFonts w:hint="eastAsia" w:ascii="黑体" w:hAnsi="宋体" w:eastAsia="黑体"/>
          <w:sz w:val="32"/>
          <w:szCs w:val="32"/>
        </w:rPr>
      </w:pPr>
      <w:bookmarkStart w:id="165" w:name="_Toc28027"/>
      <w:r>
        <w:rPr>
          <w:rFonts w:hint="eastAsia" w:ascii="黑体" w:hAnsi="宋体" w:eastAsia="黑体"/>
          <w:sz w:val="32"/>
          <w:szCs w:val="32"/>
          <w:lang w:eastAsia="zh-CN"/>
        </w:rPr>
        <w:t>三、</w:t>
      </w:r>
      <w:r>
        <w:rPr>
          <w:rFonts w:hint="eastAsia" w:ascii="黑体" w:hAnsi="宋体" w:eastAsia="黑体"/>
          <w:sz w:val="32"/>
          <w:szCs w:val="32"/>
        </w:rPr>
        <w:t>综合评价结论（附评分表）</w:t>
      </w:r>
      <w:bookmarkEnd w:id="165"/>
    </w:p>
    <w:p w14:paraId="53ACD165">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区纪委监委办公场所维修加固工程资金尾款用于解决国有企业项目资金短缺，有效预防了因工程款未支付引起的群体事件。三是严管费用支出审批，区纪委监委办公场所维修加固工程资金尾款项目支出经局领导研究审批，切实落实专款专用。</w:t>
      </w:r>
    </w:p>
    <w:p w14:paraId="0A5B3DE4">
      <w:pPr>
        <w:snapToGrid w:val="0"/>
        <w:spacing w:line="600" w:lineRule="exact"/>
        <w:ind w:firstLine="640" w:firstLineChars="200"/>
        <w:outlineLvl w:val="1"/>
        <w:rPr>
          <w:rFonts w:hint="eastAsia" w:ascii="黑体" w:hAnsi="黑体" w:eastAsia="黑体" w:cs="黑体"/>
          <w:bCs/>
          <w:sz w:val="32"/>
          <w:szCs w:val="32"/>
        </w:rPr>
      </w:pPr>
      <w:bookmarkStart w:id="166" w:name="_Toc29329"/>
      <w:r>
        <w:rPr>
          <w:rFonts w:hint="eastAsia" w:ascii="黑体" w:hAnsi="黑体" w:eastAsia="黑体" w:cs="黑体"/>
          <w:bCs/>
          <w:sz w:val="32"/>
          <w:szCs w:val="32"/>
        </w:rPr>
        <w:t>四、绩效评价分析</w:t>
      </w:r>
      <w:bookmarkEnd w:id="166"/>
    </w:p>
    <w:p w14:paraId="54B7ECD1">
      <w:pPr>
        <w:snapToGrid w:val="0"/>
        <w:spacing w:line="600" w:lineRule="exact"/>
        <w:ind w:firstLine="643" w:firstLineChars="200"/>
        <w:outlineLvl w:val="2"/>
        <w:rPr>
          <w:rFonts w:hint="eastAsia" w:ascii="楷体_GB2312" w:hAnsi="宋体" w:eastAsia="楷体_GB2312"/>
          <w:b/>
          <w:sz w:val="32"/>
          <w:szCs w:val="32"/>
        </w:rPr>
      </w:pPr>
      <w:bookmarkStart w:id="167" w:name="_Toc16378"/>
      <w:r>
        <w:rPr>
          <w:rFonts w:hint="eastAsia" w:ascii="楷体_GB2312" w:hAnsi="宋体" w:eastAsia="楷体_GB2312"/>
          <w:b/>
          <w:sz w:val="32"/>
          <w:szCs w:val="32"/>
        </w:rPr>
        <w:t>（一）项目决策情况</w:t>
      </w:r>
      <w:bookmarkEnd w:id="167"/>
    </w:p>
    <w:p w14:paraId="08AD66B9">
      <w:pPr>
        <w:snapToGrid w:val="0"/>
        <w:spacing w:line="60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val="en-US" w:eastAsia="zh-CN"/>
        </w:rPr>
        <w:t>我局严格按照职能职责，由企业申请拨付款项，相关股室报请局领导研究，局领导审批同意后执行。</w:t>
      </w:r>
    </w:p>
    <w:p w14:paraId="5E11E255">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68" w:name="_Toc17712"/>
      <w:r>
        <w:rPr>
          <w:rFonts w:hint="eastAsia" w:ascii="楷体_GB2312" w:hAnsi="宋体" w:eastAsia="楷体_GB2312"/>
          <w:b/>
          <w:sz w:val="32"/>
          <w:szCs w:val="32"/>
        </w:rPr>
        <w:t>项目管理情况</w:t>
      </w:r>
      <w:bookmarkEnd w:id="168"/>
    </w:p>
    <w:p w14:paraId="5056A70C">
      <w:pPr>
        <w:numPr>
          <w:ilvl w:val="0"/>
          <w:numId w:val="0"/>
        </w:numPr>
        <w:snapToGrid w:val="0"/>
        <w:spacing w:line="600" w:lineRule="exact"/>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2440CF80">
      <w:pPr>
        <w:snapToGrid w:val="0"/>
        <w:spacing w:line="600" w:lineRule="exact"/>
        <w:ind w:firstLine="643" w:firstLineChars="200"/>
        <w:outlineLvl w:val="2"/>
        <w:rPr>
          <w:rFonts w:ascii="楷体_GB2312" w:hAnsi="宋体" w:eastAsia="楷体_GB2312"/>
          <w:b/>
          <w:sz w:val="32"/>
          <w:szCs w:val="32"/>
        </w:rPr>
      </w:pPr>
      <w:bookmarkStart w:id="169" w:name="_Toc8939"/>
      <w:r>
        <w:rPr>
          <w:rFonts w:hint="eastAsia" w:ascii="楷体_GB2312" w:hAnsi="宋体" w:eastAsia="楷体_GB2312"/>
          <w:b/>
          <w:sz w:val="32"/>
          <w:szCs w:val="32"/>
        </w:rPr>
        <w:t>（三）项目产出情况</w:t>
      </w:r>
      <w:bookmarkEnd w:id="169"/>
    </w:p>
    <w:p w14:paraId="5B84F1ED">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经由相关股室具体负责，项目经费由局领导研究同意，由区纪委监委办公场所维修加固工程资金尾款项目中支出。</w:t>
      </w:r>
    </w:p>
    <w:p w14:paraId="7A388F52">
      <w:pPr>
        <w:snapToGrid w:val="0"/>
        <w:spacing w:line="600" w:lineRule="exact"/>
        <w:ind w:firstLine="643" w:firstLineChars="200"/>
        <w:outlineLvl w:val="2"/>
        <w:rPr>
          <w:rFonts w:ascii="楷体_GB2312" w:hAnsi="宋体" w:eastAsia="楷体_GB2312"/>
          <w:b/>
          <w:sz w:val="32"/>
          <w:szCs w:val="32"/>
        </w:rPr>
      </w:pPr>
      <w:bookmarkStart w:id="170" w:name="_Toc24728"/>
      <w:r>
        <w:rPr>
          <w:rFonts w:hint="eastAsia" w:ascii="楷体_GB2312" w:hAnsi="宋体" w:eastAsia="楷体_GB2312"/>
          <w:b/>
          <w:sz w:val="32"/>
          <w:szCs w:val="32"/>
        </w:rPr>
        <w:t>（四）项目效益情况。</w:t>
      </w:r>
      <w:bookmarkEnd w:id="170"/>
    </w:p>
    <w:p w14:paraId="1872E6F5">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区纪委监委办公场所维修加固工程资金尾款解决了国有企业项目资金短缺，有效预防了因工程款未支付引起的群体事件。</w:t>
      </w:r>
    </w:p>
    <w:p w14:paraId="7BBC1BB2">
      <w:pPr>
        <w:numPr>
          <w:ilvl w:val="0"/>
          <w:numId w:val="0"/>
        </w:numPr>
        <w:snapToGrid w:val="0"/>
        <w:spacing w:line="600" w:lineRule="exact"/>
        <w:ind w:firstLine="640" w:firstLineChars="200"/>
        <w:outlineLvl w:val="1"/>
        <w:rPr>
          <w:rFonts w:hint="eastAsia" w:ascii="黑体" w:hAnsi="宋体" w:eastAsia="黑体"/>
          <w:sz w:val="32"/>
          <w:szCs w:val="32"/>
        </w:rPr>
      </w:pPr>
      <w:bookmarkStart w:id="171" w:name="_Toc1571"/>
      <w:r>
        <w:rPr>
          <w:rFonts w:hint="eastAsia" w:ascii="黑体" w:hAnsi="宋体" w:eastAsia="黑体"/>
          <w:sz w:val="32"/>
          <w:szCs w:val="32"/>
          <w:lang w:eastAsia="zh-CN"/>
        </w:rPr>
        <w:t>五、</w:t>
      </w:r>
      <w:r>
        <w:rPr>
          <w:rFonts w:hint="eastAsia" w:ascii="黑体" w:hAnsi="宋体" w:eastAsia="黑体"/>
          <w:sz w:val="32"/>
          <w:szCs w:val="32"/>
        </w:rPr>
        <w:t>存在主要问题</w:t>
      </w:r>
      <w:bookmarkEnd w:id="171"/>
    </w:p>
    <w:p w14:paraId="5F1F75A4">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4A7304E3">
      <w:pPr>
        <w:numPr>
          <w:ilvl w:val="0"/>
          <w:numId w:val="0"/>
        </w:numPr>
        <w:snapToGrid w:val="0"/>
        <w:spacing w:line="600" w:lineRule="exact"/>
        <w:ind w:leftChars="200" w:firstLine="320" w:firstLineChars="100"/>
        <w:outlineLvl w:val="1"/>
        <w:rPr>
          <w:rFonts w:hint="eastAsia" w:ascii="黑体" w:hAnsi="宋体" w:eastAsia="黑体"/>
          <w:sz w:val="32"/>
          <w:szCs w:val="32"/>
        </w:rPr>
      </w:pPr>
      <w:bookmarkStart w:id="172" w:name="_Toc4155"/>
      <w:r>
        <w:rPr>
          <w:rFonts w:hint="eastAsia" w:ascii="黑体" w:hAnsi="宋体" w:eastAsia="黑体"/>
          <w:sz w:val="32"/>
          <w:szCs w:val="32"/>
          <w:lang w:eastAsia="zh-CN"/>
        </w:rPr>
        <w:t>六、</w:t>
      </w:r>
      <w:r>
        <w:rPr>
          <w:rFonts w:hint="eastAsia" w:ascii="黑体" w:hAnsi="宋体" w:eastAsia="黑体"/>
          <w:sz w:val="32"/>
          <w:szCs w:val="32"/>
        </w:rPr>
        <w:t>相关措施建议</w:t>
      </w:r>
      <w:bookmarkEnd w:id="172"/>
    </w:p>
    <w:p w14:paraId="377B40A9">
      <w:pPr>
        <w:numPr>
          <w:ilvl w:val="0"/>
          <w:numId w:val="0"/>
        </w:numPr>
        <w:snapToGrid w:val="0"/>
        <w:spacing w:line="600" w:lineRule="exact"/>
        <w:ind w:leftChars="200" w:firstLine="320" w:firstLineChars="100"/>
        <w:rPr>
          <w:rFonts w:hint="eastAsia" w:ascii="黑体" w:hAnsi="宋体" w:eastAsia="黑体"/>
          <w:sz w:val="32"/>
          <w:szCs w:val="32"/>
          <w:lang w:eastAsia="zh-CN"/>
        </w:rPr>
      </w:pPr>
      <w:r>
        <w:rPr>
          <w:rFonts w:hint="eastAsia" w:ascii="黑体" w:hAnsi="宋体" w:eastAsia="黑体"/>
          <w:sz w:val="32"/>
          <w:szCs w:val="32"/>
          <w:lang w:eastAsia="zh-CN"/>
        </w:rPr>
        <w:t>暂无。</w:t>
      </w:r>
    </w:p>
    <w:p w14:paraId="7AB6B52D">
      <w:pPr>
        <w:pStyle w:val="2"/>
        <w:rPr>
          <w:rStyle w:val="31"/>
          <w:rFonts w:ascii="黑体" w:hAnsi="黑体" w:eastAsia="黑体"/>
          <w:b w:val="0"/>
          <w:color w:val="auto"/>
          <w:highlight w:val="none"/>
        </w:rPr>
      </w:pPr>
    </w:p>
    <w:p w14:paraId="2FE81CEC">
      <w:pPr>
        <w:pStyle w:val="2"/>
        <w:rPr>
          <w:rStyle w:val="31"/>
          <w:rFonts w:ascii="黑体" w:hAnsi="黑体" w:eastAsia="黑体"/>
          <w:b w:val="0"/>
          <w:color w:val="auto"/>
          <w:highlight w:val="none"/>
        </w:rPr>
      </w:pPr>
    </w:p>
    <w:p w14:paraId="391440B9">
      <w:pPr>
        <w:pStyle w:val="2"/>
        <w:rPr>
          <w:rStyle w:val="31"/>
          <w:rFonts w:ascii="黑体" w:hAnsi="黑体" w:eastAsia="黑体"/>
          <w:b w:val="0"/>
          <w:color w:val="auto"/>
          <w:highlight w:val="none"/>
        </w:rPr>
      </w:pPr>
    </w:p>
    <w:p w14:paraId="350C9BAB">
      <w:pPr>
        <w:pStyle w:val="2"/>
        <w:rPr>
          <w:rStyle w:val="31"/>
          <w:rFonts w:ascii="黑体" w:hAnsi="黑体" w:eastAsia="黑体"/>
          <w:b w:val="0"/>
          <w:color w:val="auto"/>
          <w:highlight w:val="none"/>
        </w:rPr>
      </w:pPr>
    </w:p>
    <w:p w14:paraId="40CC741B">
      <w:pPr>
        <w:pStyle w:val="2"/>
        <w:rPr>
          <w:rStyle w:val="31"/>
          <w:rFonts w:ascii="黑体" w:hAnsi="黑体" w:eastAsia="黑体"/>
          <w:b w:val="0"/>
          <w:color w:val="auto"/>
          <w:highlight w:val="none"/>
        </w:rPr>
      </w:pPr>
    </w:p>
    <w:p w14:paraId="66E05C52">
      <w:pPr>
        <w:pStyle w:val="2"/>
        <w:rPr>
          <w:rStyle w:val="31"/>
          <w:rFonts w:ascii="黑体" w:hAnsi="黑体" w:eastAsia="黑体"/>
          <w:b w:val="0"/>
          <w:color w:val="auto"/>
          <w:highlight w:val="none"/>
        </w:rPr>
        <w:sectPr>
          <w:pgSz w:w="11906" w:h="16838"/>
          <w:pgMar w:top="1440" w:right="1800" w:bottom="1440" w:left="1800" w:header="851" w:footer="992" w:gutter="0"/>
          <w:pgNumType w:fmt="decimal"/>
          <w:cols w:space="425" w:num="1"/>
          <w:titlePg/>
          <w:docGrid w:type="lines" w:linePitch="312" w:charSpace="0"/>
        </w:sect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2044"/>
        <w:gridCol w:w="1773"/>
        <w:gridCol w:w="2256"/>
        <w:gridCol w:w="521"/>
        <w:gridCol w:w="1671"/>
        <w:gridCol w:w="521"/>
        <w:gridCol w:w="1091"/>
        <w:gridCol w:w="505"/>
        <w:gridCol w:w="486"/>
        <w:gridCol w:w="2550"/>
      </w:tblGrid>
      <w:tr w14:paraId="26FF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0A039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2832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813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C268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51090422T000000391962-区纪委监委办公场所维修加固工程资金尾款</w:t>
            </w:r>
          </w:p>
        </w:tc>
      </w:tr>
      <w:tr w14:paraId="2E8A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32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C3B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1" w:type="dxa"/>
            <w:tcBorders>
              <w:top w:val="nil"/>
              <w:left w:val="nil"/>
              <w:bottom w:val="nil"/>
              <w:right w:val="nil"/>
            </w:tcBorders>
            <w:shd w:val="clear" w:color="auto" w:fill="auto"/>
            <w:vAlign w:val="center"/>
          </w:tcPr>
          <w:p w14:paraId="4681E3F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C6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6C22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7C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312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6A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3DA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734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0381">
            <w:pPr>
              <w:rPr>
                <w:rFonts w:hint="eastAsia" w:ascii="宋体" w:hAnsi="宋体" w:eastAsia="宋体" w:cs="宋体"/>
                <w:i w:val="0"/>
                <w:iCs w:val="0"/>
                <w:color w:val="000000"/>
                <w:sz w:val="18"/>
                <w:szCs w:val="18"/>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4F5F">
            <w:pPr>
              <w:rPr>
                <w:rFonts w:hint="eastAsia" w:ascii="宋体" w:hAnsi="宋体" w:eastAsia="宋体" w:cs="宋体"/>
                <w:i w:val="0"/>
                <w:iCs w:val="0"/>
                <w:color w:val="000000"/>
                <w:sz w:val="18"/>
                <w:szCs w:val="18"/>
                <w:u w:val="none"/>
              </w:rPr>
            </w:pPr>
          </w:p>
        </w:tc>
        <w:tc>
          <w:tcPr>
            <w:tcW w:w="67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1B7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及时支付区纪委监察委办公场所维修加固工程尾款</w:t>
            </w:r>
          </w:p>
        </w:tc>
        <w:tc>
          <w:tcPr>
            <w:tcW w:w="4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F8D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及时支付工程尾款。</w:t>
            </w:r>
          </w:p>
        </w:tc>
      </w:tr>
      <w:tr w14:paraId="4E00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40D61">
            <w:pP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9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2E7B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完成工程尾款支付。</w:t>
            </w:r>
          </w:p>
        </w:tc>
      </w:tr>
      <w:tr w14:paraId="6314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5B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5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C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66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A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9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F7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DD1F">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D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8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3E5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7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7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2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1DF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66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1BC4">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D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2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2F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8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C2333">
            <w:pPr>
              <w:rPr>
                <w:rFonts w:hint="eastAsia" w:ascii="黑体" w:hAnsi="黑体" w:eastAsia="黑体" w:cs="黑体"/>
                <w:i/>
                <w:iCs/>
                <w:color w:val="000000"/>
                <w:sz w:val="18"/>
                <w:szCs w:val="18"/>
                <w:u w:val="none"/>
              </w:rPr>
            </w:pPr>
          </w:p>
        </w:tc>
      </w:tr>
      <w:tr w14:paraId="05E6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2297">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A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FC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3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0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1A33">
            <w:pPr>
              <w:rPr>
                <w:rFonts w:hint="eastAsia" w:ascii="黑体" w:hAnsi="黑体" w:eastAsia="黑体" w:cs="黑体"/>
                <w:i/>
                <w:iCs/>
                <w:color w:val="000000"/>
                <w:sz w:val="18"/>
                <w:szCs w:val="18"/>
                <w:u w:val="none"/>
              </w:rPr>
            </w:pPr>
          </w:p>
        </w:tc>
      </w:tr>
      <w:tr w14:paraId="1BD4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85D2">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B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56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0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1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05A9">
            <w:pPr>
              <w:rPr>
                <w:rFonts w:hint="eastAsia" w:ascii="黑体" w:hAnsi="黑体" w:eastAsia="黑体" w:cs="黑体"/>
                <w:i/>
                <w:iCs/>
                <w:color w:val="000000"/>
                <w:sz w:val="18"/>
                <w:szCs w:val="18"/>
                <w:u w:val="none"/>
              </w:rPr>
            </w:pPr>
          </w:p>
        </w:tc>
      </w:tr>
      <w:tr w14:paraId="6294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1212D">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D8E8">
            <w:pPr>
              <w:jc w:val="center"/>
              <w:rPr>
                <w:rFonts w:hint="eastAsia" w:ascii="微软雅黑" w:hAnsi="微软雅黑" w:eastAsia="微软雅黑" w:cs="微软雅黑"/>
                <w:i/>
                <w:iCs/>
                <w:color w:val="000000"/>
                <w:sz w:val="16"/>
                <w:szCs w:val="16"/>
                <w:u w:val="none"/>
              </w:rPr>
            </w:pP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1E99">
            <w:pPr>
              <w:jc w:val="center"/>
              <w:rPr>
                <w:rFonts w:hint="eastAsia" w:ascii="微软雅黑" w:hAnsi="微软雅黑" w:eastAsia="微软雅黑" w:cs="微软雅黑"/>
                <w:i/>
                <w:iCs/>
                <w:color w:val="000000"/>
                <w:sz w:val="16"/>
                <w:szCs w:val="16"/>
                <w:u w:val="none"/>
              </w:rPr>
            </w:pP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DE494">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18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3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E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8439">
            <w:pPr>
              <w:rPr>
                <w:rFonts w:hint="eastAsia" w:ascii="黑体" w:hAnsi="黑体" w:eastAsia="黑体" w:cs="黑体"/>
                <w:i/>
                <w:iCs/>
                <w:color w:val="000000"/>
                <w:sz w:val="18"/>
                <w:szCs w:val="18"/>
                <w:u w:val="none"/>
              </w:rPr>
            </w:pPr>
          </w:p>
        </w:tc>
      </w:tr>
      <w:tr w14:paraId="236F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B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E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5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7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A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7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A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E2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F3F5">
            <w:pPr>
              <w:jc w:val="center"/>
              <w:rPr>
                <w:rFonts w:hint="eastAsia" w:ascii="宋体" w:hAnsi="宋体" w:eastAsia="宋体" w:cs="宋体"/>
                <w:i w:val="0"/>
                <w:iCs w:val="0"/>
                <w:color w:val="000000"/>
                <w:sz w:val="18"/>
                <w:szCs w:val="18"/>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A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6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确保2022年及时支付施工方工程尾款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3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E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DA9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6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3953">
            <w:pPr>
              <w:jc w:val="center"/>
              <w:rPr>
                <w:rFonts w:hint="eastAsia" w:ascii="微软雅黑" w:hAnsi="微软雅黑" w:eastAsia="微软雅黑" w:cs="微软雅黑"/>
                <w:i/>
                <w:iCs/>
                <w:color w:val="000000"/>
                <w:sz w:val="16"/>
                <w:szCs w:val="16"/>
                <w:u w:val="none"/>
              </w:rPr>
            </w:pPr>
          </w:p>
        </w:tc>
      </w:tr>
      <w:tr w14:paraId="5618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280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7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A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1E95">
            <w:pPr>
              <w:rPr>
                <w:rFonts w:hint="eastAsia" w:ascii="宋体" w:hAnsi="宋体" w:eastAsia="宋体" w:cs="宋体"/>
                <w:i w:val="0"/>
                <w:iCs w:val="0"/>
                <w:color w:val="000000"/>
                <w:sz w:val="18"/>
                <w:szCs w:val="18"/>
                <w:u w:val="none"/>
              </w:rPr>
            </w:pPr>
          </w:p>
        </w:tc>
      </w:tr>
      <w:tr w14:paraId="5D1B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4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47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结合自评情况，项目综合得分为100分，区纪委监委办公场所维修加固工程资金尾款用于解决国有企业项目资金短缺，有效预防了因工程款未支付引起的群体事件。</w:t>
            </w:r>
          </w:p>
        </w:tc>
      </w:tr>
      <w:tr w14:paraId="54E9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C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DE8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46D4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4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FDC07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743D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B4E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A57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1FF8B71">
      <w:pPr>
        <w:pStyle w:val="2"/>
        <w:rPr>
          <w:rStyle w:val="31"/>
          <w:rFonts w:ascii="黑体" w:hAnsi="黑体" w:eastAsia="黑体"/>
          <w:b w:val="0"/>
          <w:color w:val="auto"/>
          <w:highlight w:val="none"/>
        </w:rPr>
      </w:pPr>
    </w:p>
    <w:p w14:paraId="72C84A5B">
      <w:pPr>
        <w:pStyle w:val="2"/>
        <w:rPr>
          <w:rStyle w:val="31"/>
          <w:rFonts w:ascii="黑体" w:hAnsi="黑体" w:eastAsia="黑体"/>
          <w:b w:val="0"/>
          <w:color w:val="auto"/>
          <w:highlight w:val="none"/>
        </w:rPr>
      </w:pPr>
    </w:p>
    <w:p w14:paraId="224FCB1C">
      <w:pPr>
        <w:pStyle w:val="2"/>
        <w:rPr>
          <w:rStyle w:val="31"/>
          <w:rFonts w:ascii="黑体" w:hAnsi="黑体" w:eastAsia="黑体"/>
          <w:b w:val="0"/>
          <w:color w:val="auto"/>
          <w:highlight w:val="none"/>
        </w:rPr>
      </w:pPr>
    </w:p>
    <w:p w14:paraId="6A5F7DCE">
      <w:pPr>
        <w:pStyle w:val="2"/>
        <w:rPr>
          <w:rStyle w:val="31"/>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14:paraId="6BBCAC51">
      <w:pPr>
        <w:pStyle w:val="2"/>
        <w:rPr>
          <w:rStyle w:val="31"/>
          <w:rFonts w:ascii="黑体" w:hAnsi="黑体" w:eastAsia="黑体"/>
          <w:b w:val="0"/>
          <w:color w:val="auto"/>
          <w:highlight w:val="none"/>
        </w:rPr>
      </w:pPr>
    </w:p>
    <w:p w14:paraId="1B6A4209">
      <w:pPr>
        <w:snapToGrid w:val="0"/>
        <w:spacing w:line="600" w:lineRule="exact"/>
        <w:jc w:val="center"/>
        <w:outlineLvl w:val="2"/>
        <w:rPr>
          <w:rFonts w:ascii="方正小标宋简体" w:hAnsi="宋体" w:eastAsia="方正小标宋简体"/>
          <w:sz w:val="44"/>
          <w:szCs w:val="44"/>
        </w:rPr>
      </w:pPr>
      <w:bookmarkStart w:id="173" w:name="_Toc32381"/>
      <w:r>
        <w:rPr>
          <w:rFonts w:hint="eastAsia" w:ascii="方正小标宋简体" w:hAnsi="宋体" w:eastAsia="方正小标宋简体"/>
          <w:sz w:val="44"/>
          <w:szCs w:val="44"/>
        </w:rPr>
        <w:t>部门预算项目支出绩效自评报告</w:t>
      </w:r>
      <w:bookmarkEnd w:id="173"/>
    </w:p>
    <w:p w14:paraId="5D3BB877">
      <w:pPr>
        <w:tabs>
          <w:tab w:val="left" w:pos="3885"/>
        </w:tabs>
        <w:snapToGrid w:val="0"/>
        <w:spacing w:line="600" w:lineRule="exact"/>
        <w:jc w:val="center"/>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遂宁市锦程工业发展有限公司（安居区城市生活污水处理厂）运行经费</w:t>
      </w:r>
      <w:r>
        <w:rPr>
          <w:rFonts w:hint="eastAsia" w:ascii="楷体" w:hAnsi="楷体" w:eastAsia="楷体" w:cs="楷体"/>
          <w:sz w:val="32"/>
          <w:szCs w:val="32"/>
        </w:rPr>
        <w:t>项目）</w:t>
      </w:r>
    </w:p>
    <w:p w14:paraId="6BAAD8FC">
      <w:pPr>
        <w:tabs>
          <w:tab w:val="left" w:pos="3885"/>
        </w:tabs>
        <w:snapToGrid w:val="0"/>
        <w:spacing w:line="600" w:lineRule="exact"/>
        <w:ind w:firstLine="422" w:firstLineChars="200"/>
        <w:jc w:val="left"/>
        <w:rPr>
          <w:rFonts w:ascii="宋体" w:hAnsi="宋体"/>
          <w:b/>
          <w:szCs w:val="21"/>
        </w:rPr>
      </w:pPr>
    </w:p>
    <w:p w14:paraId="37B080EB">
      <w:pPr>
        <w:numPr>
          <w:ilvl w:val="0"/>
          <w:numId w:val="0"/>
        </w:numPr>
        <w:tabs>
          <w:tab w:val="left" w:pos="3885"/>
        </w:tabs>
        <w:snapToGrid w:val="0"/>
        <w:spacing w:line="600" w:lineRule="exact"/>
        <w:jc w:val="left"/>
        <w:outlineLvl w:val="1"/>
        <w:rPr>
          <w:rFonts w:hint="eastAsia" w:ascii="黑体" w:hAnsi="宋体" w:eastAsia="黑体"/>
          <w:sz w:val="32"/>
          <w:szCs w:val="32"/>
        </w:rPr>
      </w:pPr>
      <w:bookmarkStart w:id="174" w:name="_Toc22536"/>
      <w:r>
        <w:rPr>
          <w:rFonts w:hint="eastAsia" w:ascii="黑体" w:hAnsi="宋体" w:eastAsia="黑体"/>
          <w:sz w:val="32"/>
          <w:szCs w:val="32"/>
          <w:lang w:eastAsia="zh-CN"/>
        </w:rPr>
        <w:t>一、</w:t>
      </w:r>
      <w:r>
        <w:rPr>
          <w:rFonts w:hint="eastAsia" w:ascii="黑体" w:hAnsi="宋体" w:eastAsia="黑体"/>
          <w:sz w:val="32"/>
          <w:szCs w:val="32"/>
        </w:rPr>
        <w:t>基本情况</w:t>
      </w:r>
      <w:bookmarkEnd w:id="174"/>
    </w:p>
    <w:p w14:paraId="0CE03EA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锦程公司负责运营管理的安居区城市生活污水处理厂位于安居区安居镇滨江南路2号，厂区总占地面积为25.8346亩，建设规模为厂内一期工程日处理生活污水0.5万吨，二期工程扩容至日处理生活污水1.5万吨，出水水质达到《城镇污水处理厂污染物排放标准》一级标准的A标准。</w:t>
      </w:r>
    </w:p>
    <w:p w14:paraId="7243AB98">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：已完成</w:t>
      </w:r>
      <w:r>
        <w:rPr>
          <w:rFonts w:hint="eastAsia" w:ascii="仿宋_GB2312" w:hAnsi="仿宋_GB2312" w:eastAsia="仿宋_GB2312" w:cs="仿宋_GB2312"/>
          <w:sz w:val="32"/>
          <w:szCs w:val="32"/>
        </w:rPr>
        <w:t>安居区城市生活污水处理厂的正常运营，使安居区老城区、曾家坝东、乌木厅片区污水得到有效治理，污泥也有良好出路，解决了安居区城区污水对环境的污染问题，改善生态环境，保障人民身体健康，造福社会，有良好的环境效益</w:t>
      </w:r>
      <w:r>
        <w:rPr>
          <w:rFonts w:hint="eastAsia" w:ascii="仿宋_GB2312" w:hAnsi="仿宋_GB2312" w:eastAsia="仿宋_GB2312" w:cs="仿宋_GB2312"/>
          <w:sz w:val="32"/>
          <w:szCs w:val="32"/>
          <w:lang w:eastAsia="zh-CN"/>
        </w:rPr>
        <w:t>。</w:t>
      </w:r>
    </w:p>
    <w:p w14:paraId="14A49007">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1500000元，用于支付遂宁市锦程工业发展有限公司（安居区城市生活污水处理厂）运行经费。已</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2022年8月支付完毕。</w:t>
      </w:r>
    </w:p>
    <w:p w14:paraId="50BE143F">
      <w:pPr>
        <w:tabs>
          <w:tab w:val="left" w:pos="3885"/>
        </w:tabs>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保障安居区城市生活污水处理厂正常运营，完善污水处理设施；提高污水处理质量，实现污水达标排放，出水水质达到一级A标；大幅削减水污染物排放量，改善居民生活环境，提高生活质量。</w:t>
      </w:r>
    </w:p>
    <w:p w14:paraId="079E88F9">
      <w:pPr>
        <w:snapToGrid w:val="0"/>
        <w:spacing w:line="600" w:lineRule="exact"/>
        <w:ind w:firstLine="640" w:firstLineChars="200"/>
        <w:outlineLvl w:val="1"/>
        <w:rPr>
          <w:rFonts w:hint="eastAsia" w:ascii="宋体" w:hAnsi="宋体"/>
          <w:sz w:val="32"/>
          <w:szCs w:val="32"/>
        </w:rPr>
      </w:pPr>
      <w:bookmarkStart w:id="175" w:name="_Toc16542"/>
      <w:r>
        <w:rPr>
          <w:rFonts w:hint="eastAsia" w:ascii="黑体" w:hAnsi="黑体" w:eastAsia="黑体" w:cs="黑体"/>
          <w:sz w:val="32"/>
          <w:szCs w:val="32"/>
        </w:rPr>
        <w:t>二、评价工作开展情况</w:t>
      </w:r>
      <w:bookmarkEnd w:id="175"/>
    </w:p>
    <w:p w14:paraId="6B0672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p>
    <w:p w14:paraId="103F87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评价指标体系：从部门预算管理、绩效结果应用和自评质量三个方面进行评价。</w:t>
      </w:r>
    </w:p>
    <w:p w14:paraId="080A612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评价方法：采用指标评价、数据采集和社会调查方法。</w:t>
      </w:r>
    </w:p>
    <w:p w14:paraId="780C86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评价标准：科学公正、统筹兼顾、激励约束、公开透明。</w:t>
      </w:r>
    </w:p>
    <w:p w14:paraId="389D0DA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outlineLvl w:val="1"/>
        <w:rPr>
          <w:rFonts w:hint="eastAsia" w:ascii="黑体" w:hAnsi="宋体" w:eastAsia="黑体"/>
          <w:sz w:val="32"/>
          <w:szCs w:val="32"/>
        </w:rPr>
      </w:pPr>
      <w:bookmarkStart w:id="176" w:name="_Toc16550"/>
      <w:r>
        <w:rPr>
          <w:rFonts w:hint="eastAsia" w:ascii="黑体" w:hAnsi="宋体" w:eastAsia="黑体"/>
          <w:sz w:val="32"/>
          <w:szCs w:val="32"/>
          <w:lang w:eastAsia="zh-CN"/>
        </w:rPr>
        <w:t>三、</w:t>
      </w:r>
      <w:r>
        <w:rPr>
          <w:rFonts w:hint="eastAsia" w:ascii="黑体" w:hAnsi="宋体" w:eastAsia="黑体"/>
          <w:sz w:val="32"/>
          <w:szCs w:val="32"/>
        </w:rPr>
        <w:t>综合评价结论</w:t>
      </w:r>
      <w:bookmarkEnd w:id="176"/>
    </w:p>
    <w:p w14:paraId="088A32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ascii="黑体" w:hAnsi="宋体" w:eastAsia="黑体"/>
          <w:sz w:val="32"/>
          <w:szCs w:val="32"/>
        </w:rPr>
      </w:pPr>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遂宁市锦程工业发展有限公司（安居区城市生活污水处理厂）运行经费项目，是安居区政府的民生工程项目，资金主要用于保障安居区城市生活污水处理厂的正常运营，解决安居区城区污水排放问题，提高人民生活水平，改善城镇生态环境，推动和加快地方经济的发展及市政基础设施的进一步完善，提高城市环境质量，减少疾病发生和传播，减少了污染，城市景观得到美化，提高了城市的旅游价值，促进第三产业的发展。三是严管费用支出审批，遂宁市锦程工业发展有限公司（安居区城市生活污水处理厂）运行经费项目支出经局领导研究审批，切实落实专款专用。</w:t>
      </w:r>
    </w:p>
    <w:p w14:paraId="26A6CEA8">
      <w:pPr>
        <w:snapToGrid w:val="0"/>
        <w:spacing w:line="600" w:lineRule="exact"/>
        <w:ind w:firstLine="640" w:firstLineChars="200"/>
        <w:outlineLvl w:val="1"/>
        <w:rPr>
          <w:rFonts w:hint="eastAsia" w:ascii="黑体" w:hAnsi="黑体" w:eastAsia="黑体" w:cs="黑体"/>
          <w:bCs/>
          <w:sz w:val="32"/>
          <w:szCs w:val="32"/>
        </w:rPr>
      </w:pPr>
      <w:bookmarkStart w:id="177" w:name="_Toc1762"/>
      <w:r>
        <w:rPr>
          <w:rFonts w:hint="eastAsia" w:ascii="黑体" w:hAnsi="黑体" w:eastAsia="黑体" w:cs="黑体"/>
          <w:bCs/>
          <w:sz w:val="32"/>
          <w:szCs w:val="32"/>
        </w:rPr>
        <w:t>四、绩效评价分析</w:t>
      </w:r>
      <w:bookmarkEnd w:id="177"/>
    </w:p>
    <w:p w14:paraId="0A539F6D">
      <w:pPr>
        <w:snapToGrid w:val="0"/>
        <w:spacing w:line="600" w:lineRule="exact"/>
        <w:ind w:firstLine="643" w:firstLineChars="200"/>
        <w:outlineLvl w:val="2"/>
        <w:rPr>
          <w:rFonts w:hint="eastAsia" w:ascii="楷体_GB2312" w:hAnsi="宋体" w:eastAsia="楷体_GB2312"/>
          <w:b/>
          <w:sz w:val="32"/>
          <w:szCs w:val="32"/>
        </w:rPr>
      </w:pPr>
      <w:bookmarkStart w:id="178" w:name="_Toc17953"/>
      <w:r>
        <w:rPr>
          <w:rFonts w:hint="eastAsia" w:ascii="楷体_GB2312" w:hAnsi="宋体" w:eastAsia="楷体_GB2312"/>
          <w:b/>
          <w:sz w:val="32"/>
          <w:szCs w:val="32"/>
        </w:rPr>
        <w:t>（一）项目决策情况</w:t>
      </w:r>
      <w:bookmarkEnd w:id="178"/>
    </w:p>
    <w:p w14:paraId="16923E5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我局严格按照职能职责，由企业申请拨付款项，相关股室报请局领导研究，局领导审批同意后执行。</w:t>
      </w:r>
    </w:p>
    <w:p w14:paraId="30A32FE6">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79" w:name="_Toc25533"/>
      <w:r>
        <w:rPr>
          <w:rFonts w:hint="eastAsia" w:ascii="楷体_GB2312" w:hAnsi="宋体" w:eastAsia="楷体_GB2312"/>
          <w:b/>
          <w:sz w:val="32"/>
          <w:szCs w:val="32"/>
        </w:rPr>
        <w:t>项目管理情况</w:t>
      </w:r>
      <w:bookmarkEnd w:id="179"/>
    </w:p>
    <w:p w14:paraId="4F6FCF55">
      <w:pPr>
        <w:numPr>
          <w:ilvl w:val="0"/>
          <w:numId w:val="0"/>
        </w:numPr>
        <w:snapToGrid w:val="0"/>
        <w:spacing w:line="600" w:lineRule="exact"/>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7616B450">
      <w:pPr>
        <w:snapToGrid w:val="0"/>
        <w:spacing w:line="600" w:lineRule="exact"/>
        <w:ind w:firstLine="643" w:firstLineChars="200"/>
        <w:outlineLvl w:val="2"/>
        <w:rPr>
          <w:rFonts w:ascii="楷体_GB2312" w:hAnsi="宋体" w:eastAsia="楷体_GB2312"/>
          <w:b/>
          <w:sz w:val="32"/>
          <w:szCs w:val="32"/>
        </w:rPr>
      </w:pPr>
      <w:bookmarkStart w:id="180" w:name="_Toc1361"/>
      <w:r>
        <w:rPr>
          <w:rFonts w:hint="eastAsia" w:ascii="楷体_GB2312" w:hAnsi="宋体" w:eastAsia="楷体_GB2312"/>
          <w:b/>
          <w:sz w:val="32"/>
          <w:szCs w:val="32"/>
        </w:rPr>
        <w:t>（三）项目产出情况</w:t>
      </w:r>
      <w:bookmarkEnd w:id="180"/>
    </w:p>
    <w:p w14:paraId="7F985AD3">
      <w:pPr>
        <w:snapToGrid w:val="0"/>
        <w:spacing w:line="600" w:lineRule="exact"/>
        <w:ind w:firstLine="640" w:firstLineChars="200"/>
        <w:rPr>
          <w:rFonts w:hint="eastAsia" w:ascii="楷体_GB2312" w:hAnsi="宋体" w:eastAsia="仿宋_GB2312"/>
          <w:b/>
          <w:sz w:val="32"/>
          <w:szCs w:val="32"/>
          <w:lang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经由相关股室具体负责，项目经费由局领导研究同意，由遂宁市锦程工业发展有限公司（安居区城市生活污水处理厂）运行经费项目中支出。</w:t>
      </w:r>
    </w:p>
    <w:p w14:paraId="00BEA7AF">
      <w:pPr>
        <w:snapToGrid w:val="0"/>
        <w:spacing w:line="600" w:lineRule="exact"/>
        <w:ind w:firstLine="643" w:firstLineChars="200"/>
        <w:outlineLvl w:val="2"/>
        <w:rPr>
          <w:rFonts w:ascii="楷体_GB2312" w:hAnsi="宋体" w:eastAsia="楷体_GB2312"/>
          <w:b/>
          <w:sz w:val="32"/>
          <w:szCs w:val="32"/>
        </w:rPr>
      </w:pPr>
      <w:bookmarkStart w:id="181" w:name="_Toc19472"/>
      <w:r>
        <w:rPr>
          <w:rFonts w:hint="eastAsia" w:ascii="楷体_GB2312" w:hAnsi="宋体" w:eastAsia="楷体_GB2312"/>
          <w:b/>
          <w:sz w:val="32"/>
          <w:szCs w:val="32"/>
        </w:rPr>
        <w:t>（四）项目效益情况。</w:t>
      </w:r>
      <w:bookmarkEnd w:id="181"/>
    </w:p>
    <w:p w14:paraId="3595A8D5">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居区城市生活污水处理厂的正常运营，使安居区老城区、曾家坝东、乌木厅片区污水得到有效治理，污泥也有良好出路，解决了安居区城区污水对环境的污染问题，改善生态环境，保障人民身体健康，造福社会，有良好的环境效益。</w:t>
      </w:r>
    </w:p>
    <w:p w14:paraId="42F365C8">
      <w:pPr>
        <w:numPr>
          <w:ilvl w:val="0"/>
          <w:numId w:val="0"/>
        </w:numPr>
        <w:snapToGrid w:val="0"/>
        <w:spacing w:line="600" w:lineRule="exact"/>
        <w:ind w:firstLine="640" w:firstLineChars="200"/>
        <w:outlineLvl w:val="1"/>
        <w:rPr>
          <w:rFonts w:hint="eastAsia" w:ascii="黑体" w:hAnsi="宋体" w:eastAsia="黑体"/>
          <w:sz w:val="32"/>
          <w:szCs w:val="32"/>
        </w:rPr>
      </w:pPr>
      <w:bookmarkStart w:id="182" w:name="_Toc25935"/>
      <w:r>
        <w:rPr>
          <w:rFonts w:hint="eastAsia" w:ascii="黑体" w:hAnsi="宋体" w:eastAsia="黑体"/>
          <w:sz w:val="32"/>
          <w:szCs w:val="32"/>
          <w:lang w:eastAsia="zh-CN"/>
        </w:rPr>
        <w:t>五、存</w:t>
      </w:r>
      <w:r>
        <w:rPr>
          <w:rFonts w:hint="eastAsia" w:ascii="黑体" w:hAnsi="宋体" w:eastAsia="黑体"/>
          <w:sz w:val="32"/>
          <w:szCs w:val="32"/>
        </w:rPr>
        <w:t>在主要问题</w:t>
      </w:r>
      <w:bookmarkEnd w:id="182"/>
    </w:p>
    <w:p w14:paraId="24D7AF7C">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63B9E012">
      <w:pPr>
        <w:numPr>
          <w:ilvl w:val="0"/>
          <w:numId w:val="0"/>
        </w:numPr>
        <w:snapToGrid w:val="0"/>
        <w:spacing w:line="600" w:lineRule="exact"/>
        <w:ind w:firstLine="640" w:firstLineChars="200"/>
        <w:outlineLvl w:val="1"/>
        <w:rPr>
          <w:rFonts w:hint="eastAsia" w:ascii="黑体" w:hAnsi="宋体" w:eastAsia="黑体"/>
          <w:sz w:val="32"/>
          <w:szCs w:val="32"/>
        </w:rPr>
      </w:pPr>
      <w:bookmarkStart w:id="183" w:name="_Toc16712"/>
      <w:r>
        <w:rPr>
          <w:rFonts w:hint="eastAsia" w:ascii="黑体" w:hAnsi="宋体" w:eastAsia="黑体"/>
          <w:sz w:val="32"/>
          <w:szCs w:val="32"/>
          <w:lang w:eastAsia="zh-CN"/>
        </w:rPr>
        <w:t>六、</w:t>
      </w:r>
      <w:r>
        <w:rPr>
          <w:rFonts w:hint="eastAsia" w:ascii="黑体" w:hAnsi="宋体" w:eastAsia="黑体"/>
          <w:sz w:val="32"/>
          <w:szCs w:val="32"/>
        </w:rPr>
        <w:t>相关措施建议</w:t>
      </w:r>
      <w:bookmarkEnd w:id="183"/>
    </w:p>
    <w:p w14:paraId="5B93AF66">
      <w:pPr>
        <w:numPr>
          <w:ilvl w:val="0"/>
          <w:numId w:val="0"/>
        </w:numPr>
        <w:snapToGrid w:val="0"/>
        <w:spacing w:line="600" w:lineRule="exact"/>
        <w:ind w:leftChars="200" w:firstLine="320" w:firstLineChars="100"/>
        <w:rPr>
          <w:rFonts w:hint="eastAsia" w:ascii="黑体" w:hAnsi="宋体" w:eastAsia="黑体"/>
          <w:sz w:val="32"/>
          <w:szCs w:val="32"/>
          <w:lang w:eastAsia="zh-CN"/>
        </w:rPr>
        <w:sectPr>
          <w:pgSz w:w="11906" w:h="16838"/>
          <w:pgMar w:top="1440" w:right="1800" w:bottom="1440" w:left="1800" w:header="851" w:footer="992" w:gutter="0"/>
          <w:pgNumType w:fmt="decimal"/>
          <w:cols w:space="425" w:num="1"/>
          <w:titlePg/>
          <w:docGrid w:type="lines" w:linePitch="312" w:charSpace="0"/>
        </w:sectPr>
      </w:pPr>
      <w:r>
        <w:rPr>
          <w:rFonts w:hint="eastAsia" w:ascii="黑体" w:hAnsi="宋体" w:eastAsia="黑体"/>
          <w:sz w:val="32"/>
          <w:szCs w:val="32"/>
          <w:lang w:eastAsia="zh-CN"/>
        </w:rPr>
        <w:t>暂无。</w:t>
      </w: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997"/>
        <w:gridCol w:w="1737"/>
        <w:gridCol w:w="2217"/>
        <w:gridCol w:w="516"/>
        <w:gridCol w:w="1632"/>
        <w:gridCol w:w="756"/>
        <w:gridCol w:w="1082"/>
        <w:gridCol w:w="504"/>
        <w:gridCol w:w="486"/>
        <w:gridCol w:w="2493"/>
      </w:tblGrid>
      <w:tr w14:paraId="4F7E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7365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140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99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9DF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51090422T000000394794-遂宁市锦程工业发展有限公司（安居区城市生活污水处理厂）运行经费　</w:t>
            </w:r>
          </w:p>
        </w:tc>
      </w:tr>
      <w:tr w14:paraId="4035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A16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10D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82" w:type="dxa"/>
            <w:tcBorders>
              <w:top w:val="nil"/>
              <w:left w:val="nil"/>
              <w:bottom w:val="nil"/>
              <w:right w:val="nil"/>
            </w:tcBorders>
            <w:shd w:val="clear" w:color="auto" w:fill="auto"/>
            <w:vAlign w:val="center"/>
          </w:tcPr>
          <w:p w14:paraId="6B4C1B1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4F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422E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2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8AF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F4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55EB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82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D3BF">
            <w:pPr>
              <w:rPr>
                <w:rFonts w:hint="eastAsia" w:ascii="宋体" w:hAnsi="宋体" w:eastAsia="宋体" w:cs="宋体"/>
                <w:i w:val="0"/>
                <w:iCs w:val="0"/>
                <w:color w:val="000000"/>
                <w:sz w:val="18"/>
                <w:szCs w:val="18"/>
                <w:u w:val="none"/>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13F2">
            <w:pPr>
              <w:rPr>
                <w:rFonts w:hint="eastAsia" w:ascii="宋体" w:hAnsi="宋体" w:eastAsia="宋体" w:cs="宋体"/>
                <w:i w:val="0"/>
                <w:iCs w:val="0"/>
                <w:color w:val="000000"/>
                <w:sz w:val="18"/>
                <w:szCs w:val="18"/>
                <w:u w:val="none"/>
              </w:rPr>
            </w:pPr>
          </w:p>
        </w:tc>
        <w:tc>
          <w:tcPr>
            <w:tcW w:w="6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7C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保障安居区城市生活污水处理厂正常运行，完善污水处理设施；提高污水处理质量，实现污水达标排放，出水水质达到一级A标；大幅削减水污染物排放量，改善居民生活环境，提高生活质量</w:t>
            </w:r>
          </w:p>
        </w:tc>
        <w:tc>
          <w:tcPr>
            <w:tcW w:w="4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111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保障安居区城市生活污水处理厂正常运营，完善污水处理设施；提高污水处理质量，实现污水达标排放，出水水质达到一级A标；大幅削减水污染物排放量，改善居民生活环境，提高生活质量。</w:t>
            </w:r>
          </w:p>
        </w:tc>
      </w:tr>
      <w:tr w14:paraId="3705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9A3E">
            <w:pP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64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2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665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安居区城市生活污水处理厂的正常运营，使安居区老城区、曾家坝东、乌木厅片区污水得到有效治理，污泥也有良好出路，解决了安居区城区污水对环境的污染问题，改善生态环境，保障人民身体健康，造福社会，有良好的环境效益。</w:t>
            </w:r>
          </w:p>
        </w:tc>
      </w:tr>
      <w:tr w14:paraId="12E2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D0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8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89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7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D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6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70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038F">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4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80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1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4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BB3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E0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9A98">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3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5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5B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B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AD7E">
            <w:pPr>
              <w:rPr>
                <w:rFonts w:hint="eastAsia" w:ascii="黑体" w:hAnsi="黑体" w:eastAsia="黑体" w:cs="黑体"/>
                <w:i/>
                <w:iCs/>
                <w:color w:val="000000"/>
                <w:sz w:val="18"/>
                <w:szCs w:val="18"/>
                <w:u w:val="none"/>
              </w:rPr>
            </w:pPr>
          </w:p>
        </w:tc>
      </w:tr>
      <w:tr w14:paraId="792C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AC61">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D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1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4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25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E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A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FE89">
            <w:pPr>
              <w:rPr>
                <w:rFonts w:hint="eastAsia" w:ascii="黑体" w:hAnsi="黑体" w:eastAsia="黑体" w:cs="黑体"/>
                <w:i/>
                <w:iCs/>
                <w:color w:val="000000"/>
                <w:sz w:val="18"/>
                <w:szCs w:val="18"/>
                <w:u w:val="none"/>
              </w:rPr>
            </w:pPr>
          </w:p>
        </w:tc>
      </w:tr>
      <w:tr w14:paraId="3067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2E1A">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2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5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94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7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3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3701">
            <w:pPr>
              <w:rPr>
                <w:rFonts w:hint="eastAsia" w:ascii="黑体" w:hAnsi="黑体" w:eastAsia="黑体" w:cs="黑体"/>
                <w:i/>
                <w:iCs/>
                <w:color w:val="000000"/>
                <w:sz w:val="18"/>
                <w:szCs w:val="18"/>
                <w:u w:val="none"/>
              </w:rPr>
            </w:pPr>
          </w:p>
        </w:tc>
      </w:tr>
      <w:tr w14:paraId="698F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66D2">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716">
            <w:pPr>
              <w:jc w:val="center"/>
              <w:rPr>
                <w:rFonts w:hint="eastAsia" w:ascii="微软雅黑" w:hAnsi="微软雅黑" w:eastAsia="微软雅黑" w:cs="微软雅黑"/>
                <w:i/>
                <w:iCs/>
                <w:color w:val="000000"/>
                <w:sz w:val="16"/>
                <w:szCs w:val="16"/>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FAAE">
            <w:pPr>
              <w:jc w:val="center"/>
              <w:rPr>
                <w:rFonts w:hint="eastAsia" w:ascii="微软雅黑" w:hAnsi="微软雅黑" w:eastAsia="微软雅黑" w:cs="微软雅黑"/>
                <w:i/>
                <w:iCs/>
                <w:color w:val="000000"/>
                <w:sz w:val="16"/>
                <w:szCs w:val="16"/>
                <w:u w:val="none"/>
              </w:rPr>
            </w:pPr>
          </w:p>
        </w:tc>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F9CF7">
            <w:pPr>
              <w:jc w:val="center"/>
              <w:rPr>
                <w:rFonts w:hint="eastAsia" w:ascii="微软雅黑" w:hAnsi="微软雅黑" w:eastAsia="微软雅黑" w:cs="微软雅黑"/>
                <w:i/>
                <w:iCs/>
                <w:color w:val="000000"/>
                <w:sz w:val="16"/>
                <w:szCs w:val="16"/>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869F">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E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A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14B5">
            <w:pPr>
              <w:rPr>
                <w:rFonts w:hint="eastAsia" w:ascii="黑体" w:hAnsi="黑体" w:eastAsia="黑体" w:cs="黑体"/>
                <w:i/>
                <w:iCs/>
                <w:color w:val="000000"/>
                <w:sz w:val="18"/>
                <w:szCs w:val="18"/>
                <w:u w:val="none"/>
              </w:rPr>
            </w:pPr>
          </w:p>
        </w:tc>
      </w:tr>
      <w:tr w14:paraId="7293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FD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9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E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8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5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E4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2599">
            <w:pPr>
              <w:jc w:val="center"/>
              <w:rPr>
                <w:rFonts w:hint="eastAsia" w:ascii="宋体" w:hAnsi="宋体" w:eastAsia="宋体" w:cs="宋体"/>
                <w:i w:val="0"/>
                <w:iCs w:val="0"/>
                <w:color w:val="000000"/>
                <w:sz w:val="18"/>
                <w:szCs w:val="18"/>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F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共处理生活污水172.32万吨，削减COD354.55吨、氨氮68.04吨、总磷6.12吨、总氮55.92吨，去除率COD93%、氨氮99%、总磷94%、总氮76%。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4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5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座（处）</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0BC5">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0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F09F">
            <w:pPr>
              <w:jc w:val="center"/>
              <w:rPr>
                <w:rFonts w:hint="eastAsia" w:ascii="微软雅黑" w:hAnsi="微软雅黑" w:eastAsia="微软雅黑" w:cs="微软雅黑"/>
                <w:i/>
                <w:iCs/>
                <w:color w:val="000000"/>
                <w:sz w:val="16"/>
                <w:szCs w:val="16"/>
                <w:u w:val="none"/>
              </w:rPr>
            </w:pPr>
          </w:p>
        </w:tc>
      </w:tr>
      <w:tr w14:paraId="6EC6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F4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E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7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EFAA">
            <w:pPr>
              <w:rPr>
                <w:rFonts w:hint="eastAsia" w:ascii="宋体" w:hAnsi="宋体" w:eastAsia="宋体" w:cs="宋体"/>
                <w:i w:val="0"/>
                <w:iCs w:val="0"/>
                <w:color w:val="000000"/>
                <w:sz w:val="18"/>
                <w:szCs w:val="18"/>
                <w:u w:val="none"/>
              </w:rPr>
            </w:pPr>
          </w:p>
        </w:tc>
      </w:tr>
      <w:tr w14:paraId="4A33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0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9D33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遂宁市锦程工业发展有限公司（安居区城市生活污水处理厂）运行经费项目，是安居区政府的民生工程项目，资金主要用于保障安居区城市生活污水处理厂的正常运营，解决安居区城区污水排放问题，提高人民生活水平，改善城镇生态环境，推动和加快地方经济的发展及市政基础设施的进一步完善，提高城市环境质量，减少疾病发生和传播，减少了污染，城市景观得到美化，提高了城市的旅游价值，促进第三产业的发展。</w:t>
            </w:r>
          </w:p>
        </w:tc>
      </w:tr>
      <w:tr w14:paraId="050B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356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6353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6A3B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78CA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EF8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9C08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05786CA">
      <w:pPr>
        <w:pStyle w:val="2"/>
        <w:rPr>
          <w:rFonts w:hint="eastAsia" w:ascii="黑体" w:hAnsi="宋体" w:eastAsia="黑体"/>
          <w:sz w:val="32"/>
          <w:szCs w:val="32"/>
          <w:lang w:eastAsia="zh-CN"/>
        </w:rPr>
      </w:pPr>
    </w:p>
    <w:p w14:paraId="1873B316">
      <w:pPr>
        <w:pStyle w:val="2"/>
        <w:rPr>
          <w:rFonts w:hint="eastAsia" w:ascii="黑体" w:hAnsi="宋体" w:eastAsia="黑体"/>
          <w:sz w:val="32"/>
          <w:szCs w:val="32"/>
          <w:lang w:eastAsia="zh-CN"/>
        </w:rPr>
      </w:pPr>
    </w:p>
    <w:p w14:paraId="329D5C02">
      <w:pPr>
        <w:rPr>
          <w:rFonts w:hint="eastAsia" w:ascii="黑体" w:hAnsi="宋体" w:eastAsia="黑体"/>
          <w:sz w:val="32"/>
          <w:szCs w:val="32"/>
          <w:lang w:eastAsia="zh-CN"/>
        </w:rPr>
        <w:sectPr>
          <w:pgSz w:w="16838" w:h="11906" w:orient="landscape"/>
          <w:pgMar w:top="1800" w:right="1440" w:bottom="1800" w:left="1440" w:header="851" w:footer="992" w:gutter="0"/>
          <w:pgNumType w:fmt="decimal"/>
          <w:cols w:space="425" w:num="1"/>
          <w:titlePg/>
          <w:docGrid w:type="lines" w:linePitch="312" w:charSpace="0"/>
        </w:sectPr>
      </w:pPr>
      <w:r>
        <w:rPr>
          <w:rFonts w:hint="eastAsia" w:ascii="黑体" w:hAnsi="宋体" w:eastAsia="黑体"/>
          <w:sz w:val="32"/>
          <w:szCs w:val="32"/>
          <w:lang w:eastAsia="zh-CN"/>
        </w:rPr>
        <w:br w:type="page"/>
      </w:r>
    </w:p>
    <w:p w14:paraId="0E884AB5">
      <w:pPr>
        <w:pStyle w:val="2"/>
        <w:rPr>
          <w:rStyle w:val="31"/>
          <w:rFonts w:hint="eastAsia" w:ascii="黑体" w:hAnsi="黑体" w:eastAsia="黑体"/>
          <w:b w:val="0"/>
          <w:color w:val="auto"/>
          <w:highlight w:val="none"/>
          <w:lang w:val="en-US" w:eastAsia="zh-CN"/>
        </w:rPr>
      </w:pPr>
    </w:p>
    <w:p w14:paraId="13C1C756">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14:paraId="675F7F6E">
      <w:pPr>
        <w:tabs>
          <w:tab w:val="left" w:pos="3885"/>
        </w:tabs>
        <w:snapToGrid w:val="0"/>
        <w:spacing w:line="600" w:lineRule="exact"/>
        <w:jc w:val="center"/>
        <w:outlineLvl w:val="2"/>
        <w:rPr>
          <w:rFonts w:hint="eastAsia" w:ascii="楷体" w:hAnsi="楷体" w:eastAsia="楷体" w:cs="楷体"/>
          <w:sz w:val="32"/>
          <w:szCs w:val="32"/>
        </w:rPr>
      </w:pPr>
      <w:bookmarkStart w:id="184" w:name="_Toc9647"/>
      <w:r>
        <w:rPr>
          <w:rFonts w:hint="eastAsia" w:ascii="楷体" w:hAnsi="楷体" w:eastAsia="楷体" w:cs="楷体"/>
          <w:sz w:val="32"/>
          <w:szCs w:val="32"/>
        </w:rPr>
        <w:t>（</w:t>
      </w:r>
      <w:r>
        <w:rPr>
          <w:rFonts w:hint="eastAsia" w:ascii="楷体" w:hAnsi="楷体" w:eastAsia="楷体" w:cs="楷体"/>
          <w:sz w:val="32"/>
          <w:szCs w:val="32"/>
          <w:lang w:eastAsia="zh-CN"/>
        </w:rPr>
        <w:t>信息化建设及运行维护费</w:t>
      </w:r>
      <w:r>
        <w:rPr>
          <w:rFonts w:hint="eastAsia" w:ascii="楷体" w:hAnsi="楷体" w:eastAsia="楷体" w:cs="楷体"/>
          <w:sz w:val="32"/>
          <w:szCs w:val="32"/>
        </w:rPr>
        <w:t>项目）</w:t>
      </w:r>
      <w:bookmarkEnd w:id="184"/>
    </w:p>
    <w:p w14:paraId="51DC086F">
      <w:pPr>
        <w:tabs>
          <w:tab w:val="left" w:pos="3885"/>
        </w:tabs>
        <w:snapToGrid w:val="0"/>
        <w:spacing w:line="600" w:lineRule="exact"/>
        <w:ind w:firstLine="643" w:firstLineChars="200"/>
        <w:jc w:val="left"/>
        <w:rPr>
          <w:rFonts w:ascii="宋体" w:hAnsi="宋体"/>
          <w:b/>
          <w:sz w:val="32"/>
          <w:szCs w:val="32"/>
        </w:rPr>
      </w:pPr>
    </w:p>
    <w:p w14:paraId="2301B3B3">
      <w:pPr>
        <w:numPr>
          <w:ilvl w:val="0"/>
          <w:numId w:val="0"/>
        </w:numPr>
        <w:tabs>
          <w:tab w:val="left" w:pos="3885"/>
        </w:tabs>
        <w:snapToGrid w:val="0"/>
        <w:spacing w:line="600" w:lineRule="exact"/>
        <w:ind w:firstLine="640" w:firstLineChars="200"/>
        <w:jc w:val="left"/>
        <w:outlineLvl w:val="1"/>
        <w:rPr>
          <w:rFonts w:hint="eastAsia" w:ascii="黑体" w:hAnsi="宋体" w:eastAsia="黑体"/>
          <w:sz w:val="32"/>
          <w:szCs w:val="32"/>
        </w:rPr>
      </w:pPr>
      <w:bookmarkStart w:id="185" w:name="_Toc312"/>
      <w:r>
        <w:rPr>
          <w:rFonts w:hint="eastAsia" w:ascii="黑体" w:hAnsi="宋体" w:eastAsia="黑体"/>
          <w:sz w:val="32"/>
          <w:szCs w:val="32"/>
          <w:lang w:eastAsia="zh-CN"/>
        </w:rPr>
        <w:t>一、</w:t>
      </w:r>
      <w:r>
        <w:rPr>
          <w:rFonts w:hint="eastAsia" w:ascii="黑体" w:hAnsi="宋体" w:eastAsia="黑体"/>
          <w:sz w:val="32"/>
          <w:szCs w:val="32"/>
        </w:rPr>
        <w:t>基本情况</w:t>
      </w:r>
      <w:bookmarkEnd w:id="185"/>
    </w:p>
    <w:p w14:paraId="1E104D6D">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：用于全区行政事业单位资产信息系统数据维护、系统更新，国有企业信息化建设，档案管理经费，国有资产档案库建设</w:t>
      </w:r>
      <w:r>
        <w:rPr>
          <w:rFonts w:hint="eastAsia" w:ascii="仿宋_GB2312" w:hAnsi="仿宋_GB2312" w:eastAsia="仿宋_GB2312" w:cs="仿宋_GB2312"/>
          <w:sz w:val="32"/>
          <w:szCs w:val="32"/>
          <w:lang w:val="en-US" w:eastAsia="zh-CN"/>
        </w:rPr>
        <w:t>。</w:t>
      </w:r>
    </w:p>
    <w:p w14:paraId="34CED708">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项目实施情况</w:t>
      </w:r>
      <w:r>
        <w:rPr>
          <w:rFonts w:hint="eastAsia" w:ascii="仿宋_GB2312" w:hAnsi="仿宋_GB2312" w:eastAsia="仿宋_GB2312" w:cs="仿宋_GB2312"/>
          <w:sz w:val="32"/>
          <w:szCs w:val="32"/>
          <w:lang w:eastAsia="zh-CN"/>
        </w:rPr>
        <w:t>：完成行政事业单位资产年报、月报及信息数据维护等工作。</w:t>
      </w:r>
    </w:p>
    <w:p w14:paraId="0FD8520C">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资金投入使用情况</w:t>
      </w:r>
      <w:r>
        <w:rPr>
          <w:rFonts w:hint="eastAsia" w:ascii="仿宋_GB2312" w:hAnsi="仿宋_GB2312" w:eastAsia="仿宋_GB2312" w:cs="仿宋_GB2312"/>
          <w:sz w:val="32"/>
          <w:szCs w:val="32"/>
          <w:lang w:eastAsia="zh-CN"/>
        </w:rPr>
        <w:t>：项目资金</w:t>
      </w:r>
      <w:r>
        <w:rPr>
          <w:rFonts w:hint="eastAsia" w:ascii="仿宋_GB2312" w:hAnsi="仿宋_GB2312" w:eastAsia="仿宋_GB2312" w:cs="仿宋_GB2312"/>
          <w:sz w:val="32"/>
          <w:szCs w:val="32"/>
          <w:lang w:val="en-US" w:eastAsia="zh-CN"/>
        </w:rPr>
        <w:t>260000元，用于支付全区行政事业单位资产信息月、年报数据维护，机关财务报表业务等，分别</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2022年7月5日支付了115000元全区行政事业单位资产信息月、年报数据维护费用，2022年8月12日支付了30000元机关财务报表业务服务费。剩余部分进行了预算调整，调整至国有企业发展资金。</w:t>
      </w:r>
    </w:p>
    <w:p w14:paraId="0C7BF3C9">
      <w:pPr>
        <w:tabs>
          <w:tab w:val="left" w:pos="3885"/>
        </w:tabs>
        <w:snapToGrid w:val="0"/>
        <w:spacing w:line="600" w:lineRule="exact"/>
        <w:ind w:firstLine="640" w:firstLineChars="200"/>
        <w:jc w:val="left"/>
        <w:outlineLvl w:val="2"/>
        <w:rPr>
          <w:rFonts w:hint="eastAsia" w:ascii="仿宋_GB2312" w:hAnsi="仿宋_GB2312" w:eastAsia="仿宋_GB2312" w:cs="仿宋_GB2312"/>
          <w:sz w:val="32"/>
          <w:szCs w:val="32"/>
        </w:rPr>
      </w:pPr>
      <w:bookmarkStart w:id="186" w:name="_Toc16209"/>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全区行政事业单位资产信息月、年报数据维护</w:t>
      </w:r>
      <w:r>
        <w:rPr>
          <w:rFonts w:hint="eastAsia" w:ascii="仿宋_GB2312" w:hAnsi="仿宋_GB2312" w:eastAsia="仿宋_GB2312" w:cs="仿宋_GB2312"/>
          <w:sz w:val="32"/>
          <w:szCs w:val="32"/>
        </w:rPr>
        <w:t>。</w:t>
      </w:r>
      <w:bookmarkEnd w:id="186"/>
    </w:p>
    <w:p w14:paraId="46BDC286">
      <w:pPr>
        <w:snapToGrid w:val="0"/>
        <w:spacing w:line="600" w:lineRule="exact"/>
        <w:ind w:firstLine="640" w:firstLineChars="200"/>
        <w:outlineLvl w:val="1"/>
        <w:rPr>
          <w:rFonts w:hint="eastAsia" w:ascii="宋体" w:hAnsi="宋体"/>
          <w:sz w:val="32"/>
          <w:szCs w:val="32"/>
        </w:rPr>
      </w:pPr>
      <w:bookmarkStart w:id="187" w:name="_Toc4629"/>
      <w:r>
        <w:rPr>
          <w:rFonts w:hint="eastAsia" w:ascii="黑体" w:hAnsi="黑体" w:eastAsia="黑体" w:cs="黑体"/>
          <w:sz w:val="32"/>
          <w:szCs w:val="32"/>
        </w:rPr>
        <w:t>二、评价工作开展情况</w:t>
      </w:r>
      <w:bookmarkEnd w:id="187"/>
    </w:p>
    <w:p w14:paraId="0D2B1E83">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评价组织情况：按照安排部署，我局召开工作会议，安排部署预算绩效评价工作，明确了由分管领导专门负责，具体工作由办公室牵头，组织、协调和落实。</w:t>
      </w:r>
    </w:p>
    <w:p w14:paraId="69D1D914">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评价指标体系：从部门预算管理、绩效结果应用和自评质量三个方面进行评价。</w:t>
      </w:r>
    </w:p>
    <w:p w14:paraId="60518C3F">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评价方法：采用指标评价、数据采集和社会调查方法。</w:t>
      </w:r>
    </w:p>
    <w:p w14:paraId="5200C2E9">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评价标准：科学公正、统筹兼顾、激励约束、公开透明。</w:t>
      </w:r>
    </w:p>
    <w:p w14:paraId="1B1A5C4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firstLine="640" w:firstLineChars="200"/>
        <w:textAlignment w:val="auto"/>
        <w:outlineLvl w:val="1"/>
        <w:rPr>
          <w:rFonts w:hint="eastAsia" w:ascii="黑体" w:hAnsi="宋体" w:eastAsia="黑体"/>
          <w:sz w:val="32"/>
          <w:szCs w:val="32"/>
        </w:rPr>
      </w:pPr>
      <w:bookmarkStart w:id="188" w:name="_Toc13585"/>
      <w:r>
        <w:rPr>
          <w:rFonts w:hint="eastAsia" w:ascii="黑体" w:hAnsi="宋体" w:eastAsia="黑体"/>
          <w:sz w:val="32"/>
          <w:szCs w:val="32"/>
          <w:lang w:eastAsia="zh-CN"/>
        </w:rPr>
        <w:t>三、</w:t>
      </w:r>
      <w:r>
        <w:rPr>
          <w:rFonts w:hint="eastAsia" w:ascii="黑体" w:hAnsi="宋体" w:eastAsia="黑体"/>
          <w:sz w:val="32"/>
          <w:szCs w:val="32"/>
        </w:rPr>
        <w:t>综合评价结论</w:t>
      </w:r>
      <w:bookmarkEnd w:id="188"/>
    </w:p>
    <w:p w14:paraId="75215129">
      <w:pPr>
        <w:numPr>
          <w:ilvl w:val="0"/>
          <w:numId w:val="0"/>
        </w:numPr>
        <w:tabs>
          <w:tab w:val="left" w:pos="3885"/>
        </w:tabs>
        <w:snapToGrid w:val="0"/>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对项目资料、财务资料及台账等资料的分析，逐项进行自我评价，最终项目综合得分为100分。区国资局以预算编制为引领，扎实做好预算支出管理工作。一是有效谋划预算支出。二是充分发挥预算效益，从自评情况来看，全区行政事业单位资产信息月、年报数据维护情况较好。三是严管费用支出审批，信息化建设及运行维护费项目支出经局领导研究审批，切实落实专款专用。</w:t>
      </w:r>
    </w:p>
    <w:p w14:paraId="007827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黑体" w:hAnsi="黑体" w:eastAsia="黑体" w:cs="黑体"/>
          <w:bCs/>
          <w:sz w:val="32"/>
          <w:szCs w:val="32"/>
        </w:rPr>
      </w:pPr>
      <w:bookmarkStart w:id="189" w:name="_Toc29433"/>
      <w:r>
        <w:rPr>
          <w:rFonts w:hint="eastAsia" w:ascii="黑体" w:hAnsi="黑体" w:eastAsia="黑体" w:cs="黑体"/>
          <w:bCs/>
          <w:sz w:val="32"/>
          <w:szCs w:val="32"/>
        </w:rPr>
        <w:t>四、绩效评价分析</w:t>
      </w:r>
      <w:bookmarkEnd w:id="189"/>
    </w:p>
    <w:p w14:paraId="5CB3875E">
      <w:pPr>
        <w:snapToGrid w:val="0"/>
        <w:spacing w:line="600" w:lineRule="exact"/>
        <w:ind w:firstLine="643" w:firstLineChars="200"/>
        <w:outlineLvl w:val="2"/>
        <w:rPr>
          <w:rFonts w:hint="eastAsia" w:ascii="楷体_GB2312" w:hAnsi="宋体" w:eastAsia="楷体_GB2312"/>
          <w:b/>
          <w:sz w:val="32"/>
          <w:szCs w:val="32"/>
        </w:rPr>
      </w:pPr>
      <w:bookmarkStart w:id="190" w:name="_Toc6810"/>
      <w:r>
        <w:rPr>
          <w:rFonts w:hint="eastAsia" w:ascii="楷体_GB2312" w:hAnsi="宋体" w:eastAsia="楷体_GB2312"/>
          <w:b/>
          <w:sz w:val="32"/>
          <w:szCs w:val="32"/>
        </w:rPr>
        <w:t>（一）项目决策情况</w:t>
      </w:r>
      <w:bookmarkEnd w:id="190"/>
    </w:p>
    <w:p w14:paraId="40F7C46E">
      <w:pPr>
        <w:snapToGrid w:val="0"/>
        <w:spacing w:line="600" w:lineRule="exact"/>
        <w:ind w:firstLine="640" w:firstLineChars="200"/>
        <w:rPr>
          <w:rFonts w:hint="eastAsia"/>
          <w:sz w:val="32"/>
          <w:szCs w:val="32"/>
          <w:lang w:val="en-US" w:eastAsia="zh-CN"/>
        </w:rPr>
      </w:pPr>
      <w:r>
        <w:rPr>
          <w:rFonts w:hint="eastAsia" w:ascii="仿宋_GB2312" w:hAnsi="仿宋_GB2312" w:eastAsia="仿宋_GB2312" w:cs="仿宋_GB2312"/>
          <w:sz w:val="32"/>
          <w:szCs w:val="32"/>
          <w:lang w:val="en-US" w:eastAsia="zh-CN"/>
        </w:rPr>
        <w:t>我局严格按照职能职责，对全区行政事业单位资产信息月、年报进行数据维护，相关股室报请局领导研究，局领导审批同意后执行。</w:t>
      </w:r>
    </w:p>
    <w:p w14:paraId="1F6007A0">
      <w:pPr>
        <w:numPr>
          <w:ilvl w:val="0"/>
          <w:numId w:val="7"/>
        </w:numPr>
        <w:snapToGrid w:val="0"/>
        <w:spacing w:line="600" w:lineRule="exact"/>
        <w:ind w:firstLine="643" w:firstLineChars="200"/>
        <w:outlineLvl w:val="2"/>
        <w:rPr>
          <w:rFonts w:hint="eastAsia" w:ascii="楷体_GB2312" w:hAnsi="宋体" w:eastAsia="楷体_GB2312"/>
          <w:b/>
          <w:sz w:val="32"/>
          <w:szCs w:val="32"/>
        </w:rPr>
      </w:pPr>
      <w:bookmarkStart w:id="191" w:name="_Toc15832"/>
      <w:r>
        <w:rPr>
          <w:rFonts w:hint="eastAsia" w:ascii="楷体_GB2312" w:hAnsi="宋体" w:eastAsia="楷体_GB2312"/>
          <w:b/>
          <w:sz w:val="32"/>
          <w:szCs w:val="32"/>
        </w:rPr>
        <w:t>项目管理情况</w:t>
      </w:r>
      <w:bookmarkEnd w:id="191"/>
    </w:p>
    <w:p w14:paraId="470E7A6F">
      <w:pPr>
        <w:numPr>
          <w:ilvl w:val="0"/>
          <w:numId w:val="0"/>
        </w:numPr>
        <w:snapToGrid w:val="0"/>
        <w:spacing w:line="600" w:lineRule="exact"/>
        <w:rPr>
          <w:rFonts w:hint="default" w:ascii="楷体_GB2312" w:hAnsi="宋体" w:eastAsia="楷体_GB2312"/>
          <w:b/>
          <w:sz w:val="32"/>
          <w:szCs w:val="3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sz w:val="32"/>
          <w:szCs w:val="32"/>
          <w:lang w:val="en-US" w:eastAsia="zh-CN"/>
        </w:rPr>
        <w:t>业务股室申请实施项目，局领导审批同意实施，局办公室根据项目资金管理制度管理专项资金，专款专用。</w:t>
      </w:r>
    </w:p>
    <w:p w14:paraId="0C5C61C7">
      <w:pPr>
        <w:snapToGrid w:val="0"/>
        <w:spacing w:line="600" w:lineRule="exact"/>
        <w:ind w:firstLine="643" w:firstLineChars="200"/>
        <w:outlineLvl w:val="2"/>
        <w:rPr>
          <w:rFonts w:ascii="楷体_GB2312" w:hAnsi="宋体" w:eastAsia="楷体_GB2312"/>
          <w:b/>
          <w:sz w:val="32"/>
          <w:szCs w:val="32"/>
        </w:rPr>
      </w:pPr>
      <w:bookmarkStart w:id="192" w:name="_Toc2855"/>
      <w:r>
        <w:rPr>
          <w:rFonts w:hint="eastAsia" w:ascii="楷体_GB2312" w:hAnsi="宋体" w:eastAsia="楷体_GB2312"/>
          <w:b/>
          <w:sz w:val="32"/>
          <w:szCs w:val="32"/>
        </w:rPr>
        <w:t>（三）项目产出情况</w:t>
      </w:r>
      <w:bookmarkEnd w:id="192"/>
    </w:p>
    <w:p w14:paraId="739E602E">
      <w:pPr>
        <w:numPr>
          <w:ilvl w:val="0"/>
          <w:numId w:val="0"/>
        </w:num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w:t>
      </w:r>
      <w:r>
        <w:rPr>
          <w:rFonts w:hint="eastAsia" w:ascii="仿宋_GB2312" w:hAnsi="仿宋_GB2312" w:eastAsia="仿宋_GB2312" w:cs="仿宋_GB2312"/>
          <w:sz w:val="32"/>
          <w:szCs w:val="32"/>
          <w:lang w:val="en-US" w:eastAsia="zh-CN"/>
        </w:rPr>
        <w:t>经由相关股室具体负责，项目经费由局领导研究同意，由信息化建设及运行维护费项目中支出。</w:t>
      </w:r>
    </w:p>
    <w:p w14:paraId="508C2E55">
      <w:pPr>
        <w:snapToGrid w:val="0"/>
        <w:spacing w:line="600" w:lineRule="exact"/>
        <w:ind w:firstLine="643" w:firstLineChars="200"/>
        <w:outlineLvl w:val="2"/>
        <w:rPr>
          <w:rFonts w:ascii="楷体_GB2312" w:hAnsi="宋体" w:eastAsia="楷体_GB2312"/>
          <w:b/>
          <w:sz w:val="32"/>
          <w:szCs w:val="32"/>
        </w:rPr>
      </w:pPr>
      <w:bookmarkStart w:id="193" w:name="_Toc11731"/>
      <w:r>
        <w:rPr>
          <w:rFonts w:hint="eastAsia" w:ascii="楷体_GB2312" w:hAnsi="宋体" w:eastAsia="楷体_GB2312"/>
          <w:b/>
          <w:sz w:val="32"/>
          <w:szCs w:val="32"/>
        </w:rPr>
        <w:t>（四）项目效益情况。</w:t>
      </w:r>
      <w:bookmarkEnd w:id="193"/>
    </w:p>
    <w:p w14:paraId="4D3BF2C8">
      <w:pPr>
        <w:snapToGrid w:val="0"/>
        <w:spacing w:line="600" w:lineRule="exact"/>
        <w:ind w:firstLine="640" w:firstLineChars="200"/>
        <w:rPr>
          <w:rFonts w:hint="eastAsia" w:ascii="楷体_GB2312" w:hAnsi="宋体" w:eastAsia="楷体_GB2312"/>
          <w:b/>
          <w:sz w:val="32"/>
          <w:szCs w:val="32"/>
        </w:rPr>
      </w:pPr>
      <w:r>
        <w:rPr>
          <w:rFonts w:hint="eastAsia" w:ascii="仿宋_GB2312" w:hAnsi="仿宋_GB2312" w:eastAsia="仿宋_GB2312" w:cs="仿宋_GB2312"/>
          <w:sz w:val="32"/>
          <w:szCs w:val="32"/>
          <w:lang w:val="en-US" w:eastAsia="zh-CN"/>
        </w:rPr>
        <w:t>完成了全区行政事业单位资产信息月、年报进行数据维护</w:t>
      </w:r>
      <w:r>
        <w:rPr>
          <w:rFonts w:hint="eastAsia" w:ascii="仿宋_GB2312" w:hAnsi="仿宋_GB2312" w:cs="仿宋_GB2312"/>
          <w:sz w:val="32"/>
          <w:szCs w:val="32"/>
          <w:lang w:eastAsia="zh-CN"/>
        </w:rPr>
        <w:t>。</w:t>
      </w:r>
    </w:p>
    <w:p w14:paraId="36131D1C">
      <w:pPr>
        <w:numPr>
          <w:ilvl w:val="0"/>
          <w:numId w:val="0"/>
        </w:numPr>
        <w:snapToGrid w:val="0"/>
        <w:spacing w:line="600" w:lineRule="exact"/>
        <w:ind w:firstLine="320" w:firstLineChars="100"/>
        <w:outlineLvl w:val="1"/>
        <w:rPr>
          <w:rFonts w:hint="eastAsia" w:ascii="黑体" w:hAnsi="宋体" w:eastAsia="黑体"/>
          <w:sz w:val="32"/>
          <w:szCs w:val="32"/>
        </w:rPr>
      </w:pPr>
      <w:bookmarkStart w:id="194" w:name="_Toc22264"/>
      <w:r>
        <w:rPr>
          <w:rFonts w:hint="eastAsia" w:ascii="黑体" w:hAnsi="宋体" w:eastAsia="黑体"/>
          <w:sz w:val="32"/>
          <w:szCs w:val="32"/>
          <w:lang w:eastAsia="zh-CN"/>
        </w:rPr>
        <w:t>五、</w:t>
      </w:r>
      <w:r>
        <w:rPr>
          <w:rFonts w:hint="eastAsia" w:ascii="黑体" w:hAnsi="宋体" w:eastAsia="黑体"/>
          <w:sz w:val="32"/>
          <w:szCs w:val="32"/>
        </w:rPr>
        <w:t>存在主要问题</w:t>
      </w:r>
      <w:bookmarkEnd w:id="194"/>
    </w:p>
    <w:p w14:paraId="22AF13C1">
      <w:pPr>
        <w:numPr>
          <w:ilvl w:val="0"/>
          <w:numId w:val="0"/>
        </w:numPr>
        <w:snapToGrid w:val="0"/>
        <w:spacing w:line="600" w:lineRule="exact"/>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暂无。</w:t>
      </w:r>
    </w:p>
    <w:p w14:paraId="6CE06878">
      <w:pPr>
        <w:numPr>
          <w:ilvl w:val="0"/>
          <w:numId w:val="0"/>
        </w:numPr>
        <w:snapToGrid w:val="0"/>
        <w:spacing w:line="600" w:lineRule="exact"/>
        <w:ind w:leftChars="200"/>
        <w:outlineLvl w:val="1"/>
        <w:rPr>
          <w:rFonts w:hint="eastAsia" w:ascii="黑体" w:hAnsi="宋体" w:eastAsia="黑体"/>
          <w:sz w:val="32"/>
          <w:szCs w:val="32"/>
        </w:rPr>
      </w:pPr>
      <w:bookmarkStart w:id="195" w:name="_Toc21821"/>
      <w:r>
        <w:rPr>
          <w:rFonts w:hint="eastAsia" w:ascii="黑体" w:hAnsi="宋体" w:eastAsia="黑体"/>
          <w:sz w:val="32"/>
          <w:szCs w:val="32"/>
          <w:lang w:eastAsia="zh-CN"/>
        </w:rPr>
        <w:t>六、</w:t>
      </w:r>
      <w:r>
        <w:rPr>
          <w:rFonts w:hint="eastAsia" w:ascii="黑体" w:hAnsi="宋体" w:eastAsia="黑体"/>
          <w:sz w:val="32"/>
          <w:szCs w:val="32"/>
        </w:rPr>
        <w:t>相关措施建议</w:t>
      </w:r>
      <w:bookmarkEnd w:id="195"/>
    </w:p>
    <w:p w14:paraId="6D91CA36">
      <w:pPr>
        <w:numPr>
          <w:ilvl w:val="0"/>
          <w:numId w:val="0"/>
        </w:numPr>
        <w:snapToGrid w:val="0"/>
        <w:spacing w:line="600" w:lineRule="exact"/>
        <w:ind w:leftChars="200"/>
        <w:rPr>
          <w:rFonts w:hint="eastAsia" w:ascii="黑体" w:hAnsi="宋体" w:eastAsia="黑体"/>
          <w:sz w:val="32"/>
          <w:szCs w:val="32"/>
          <w:lang w:eastAsia="zh-CN"/>
        </w:rPr>
      </w:pPr>
      <w:r>
        <w:rPr>
          <w:rFonts w:hint="eastAsia" w:ascii="黑体" w:hAnsi="宋体" w:eastAsia="黑体"/>
          <w:sz w:val="32"/>
          <w:szCs w:val="32"/>
          <w:lang w:eastAsia="zh-CN"/>
        </w:rPr>
        <w:t>暂无。</w:t>
      </w:r>
    </w:p>
    <w:p w14:paraId="1C0155C3">
      <w:pPr>
        <w:pStyle w:val="2"/>
        <w:rPr>
          <w:rStyle w:val="31"/>
          <w:rFonts w:hint="eastAsia" w:ascii="黑体" w:hAnsi="黑体" w:eastAsia="黑体"/>
          <w:b w:val="0"/>
          <w:color w:val="auto"/>
          <w:highlight w:val="none"/>
          <w:lang w:val="en-US" w:eastAsia="zh-CN"/>
        </w:rPr>
      </w:pPr>
    </w:p>
    <w:p w14:paraId="27A4250C">
      <w:pPr>
        <w:pStyle w:val="2"/>
        <w:rPr>
          <w:rStyle w:val="31"/>
          <w:rFonts w:hint="eastAsia" w:ascii="黑体" w:hAnsi="黑体" w:eastAsia="黑体"/>
          <w:b w:val="0"/>
          <w:color w:val="auto"/>
          <w:highlight w:val="none"/>
          <w:lang w:val="en-US" w:eastAsia="zh-CN"/>
        </w:rPr>
      </w:pPr>
    </w:p>
    <w:p w14:paraId="4951C313">
      <w:pPr>
        <w:pStyle w:val="2"/>
        <w:rPr>
          <w:rStyle w:val="31"/>
          <w:rFonts w:hint="eastAsia" w:ascii="黑体" w:hAnsi="黑体" w:eastAsia="黑体"/>
          <w:b w:val="0"/>
          <w:color w:val="auto"/>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tbl>
      <w:tblPr>
        <w:tblStyle w:val="18"/>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4EFB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00CB7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14:paraId="44CA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A7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F2D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51090422T000000392002-信息化建设及运行维护费</w:t>
            </w:r>
          </w:p>
        </w:tc>
      </w:tr>
      <w:tr w14:paraId="2A4F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9F1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4C7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遂宁市安居区政府国有资产监督管理局部门</w:t>
            </w:r>
          </w:p>
        </w:tc>
        <w:tc>
          <w:tcPr>
            <w:tcW w:w="1090" w:type="dxa"/>
            <w:tcBorders>
              <w:top w:val="nil"/>
              <w:left w:val="nil"/>
              <w:bottom w:val="nil"/>
              <w:right w:val="nil"/>
            </w:tcBorders>
            <w:shd w:val="clear" w:color="auto" w:fill="auto"/>
            <w:vAlign w:val="center"/>
          </w:tcPr>
          <w:p w14:paraId="70EA72A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C4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遂宁市安居区政府国有资产监督管理局</w:t>
            </w:r>
          </w:p>
        </w:tc>
      </w:tr>
      <w:tr w14:paraId="3EE1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AC1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00D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4C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035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59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BE2C">
            <w:pP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45ED">
            <w:pPr>
              <w:rPr>
                <w:rFonts w:hint="eastAsia" w:ascii="宋体" w:hAnsi="宋体" w:eastAsia="宋体" w:cs="宋体"/>
                <w:i w:val="0"/>
                <w:iCs w:val="0"/>
                <w:color w:val="000000"/>
                <w:sz w:val="18"/>
                <w:szCs w:val="18"/>
                <w:u w:val="none"/>
              </w:rPr>
            </w:pPr>
          </w:p>
        </w:tc>
        <w:tc>
          <w:tcPr>
            <w:tcW w:w="6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F65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用于安居区行政事业单位资产月报和四川省资产管理信息系统数据维护、审核、运营等相关费用</w:t>
            </w:r>
          </w:p>
        </w:tc>
        <w:tc>
          <w:tcPr>
            <w:tcW w:w="46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FDB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全区行政事业单位资产信息月、年报数据维护。</w:t>
            </w:r>
          </w:p>
        </w:tc>
      </w:tr>
      <w:tr w14:paraId="7495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9023">
            <w:pP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0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D6F6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完成行政事业单位资产年报、月报及信息数据维护等工作。</w:t>
            </w:r>
          </w:p>
        </w:tc>
      </w:tr>
      <w:tr w14:paraId="39D9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F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4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D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C4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D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0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1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2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749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B91C">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7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2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40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97B2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94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2B34">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E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4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C9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C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D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6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7532">
            <w:pPr>
              <w:rPr>
                <w:rFonts w:hint="eastAsia" w:ascii="黑体" w:hAnsi="黑体" w:eastAsia="黑体" w:cs="黑体"/>
                <w:i/>
                <w:iCs/>
                <w:color w:val="000000"/>
                <w:sz w:val="18"/>
                <w:szCs w:val="18"/>
                <w:u w:val="none"/>
              </w:rPr>
            </w:pPr>
          </w:p>
        </w:tc>
      </w:tr>
      <w:tr w14:paraId="672F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FDFB">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8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9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8C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3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5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8B7B">
            <w:pPr>
              <w:rPr>
                <w:rFonts w:hint="eastAsia" w:ascii="黑体" w:hAnsi="黑体" w:eastAsia="黑体" w:cs="黑体"/>
                <w:i/>
                <w:iCs/>
                <w:color w:val="000000"/>
                <w:sz w:val="18"/>
                <w:szCs w:val="18"/>
                <w:u w:val="none"/>
              </w:rPr>
            </w:pPr>
          </w:p>
        </w:tc>
      </w:tr>
      <w:tr w14:paraId="16E3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E2DA">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B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B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1E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8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E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2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356C">
            <w:pPr>
              <w:rPr>
                <w:rFonts w:hint="eastAsia" w:ascii="黑体" w:hAnsi="黑体" w:eastAsia="黑体" w:cs="黑体"/>
                <w:i/>
                <w:iCs/>
                <w:color w:val="000000"/>
                <w:sz w:val="18"/>
                <w:szCs w:val="18"/>
                <w:u w:val="none"/>
              </w:rPr>
            </w:pPr>
          </w:p>
        </w:tc>
      </w:tr>
      <w:tr w14:paraId="1F68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5F94">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DE8">
            <w:pPr>
              <w:jc w:val="center"/>
              <w:rPr>
                <w:rFonts w:hint="eastAsia" w:ascii="微软雅黑" w:hAnsi="微软雅黑" w:eastAsia="微软雅黑" w:cs="微软雅黑"/>
                <w:i/>
                <w:iCs/>
                <w:color w:val="000000"/>
                <w:sz w:val="16"/>
                <w:szCs w:val="16"/>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5B9">
            <w:pPr>
              <w:jc w:val="center"/>
              <w:rPr>
                <w:rFonts w:hint="eastAsia"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B9DDA">
            <w:pPr>
              <w:jc w:val="center"/>
              <w:rPr>
                <w:rFonts w:hint="eastAsia"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C7C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6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61AE">
            <w:pPr>
              <w:rPr>
                <w:rFonts w:hint="eastAsia" w:ascii="黑体" w:hAnsi="黑体" w:eastAsia="黑体" w:cs="黑体"/>
                <w:i/>
                <w:iCs/>
                <w:color w:val="000000"/>
                <w:sz w:val="18"/>
                <w:szCs w:val="18"/>
                <w:u w:val="none"/>
              </w:rPr>
            </w:pPr>
          </w:p>
        </w:tc>
      </w:tr>
      <w:tr w14:paraId="367E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8E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F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7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B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3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8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8D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AC5D">
            <w:pPr>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D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实现全区行政事业单位资产管理系统正常运行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4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2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93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2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5A1E">
            <w:pPr>
              <w:jc w:val="center"/>
              <w:rPr>
                <w:rFonts w:hint="eastAsia" w:ascii="微软雅黑" w:hAnsi="微软雅黑" w:eastAsia="微软雅黑" w:cs="微软雅黑"/>
                <w:i/>
                <w:iCs/>
                <w:color w:val="000000"/>
                <w:sz w:val="16"/>
                <w:szCs w:val="16"/>
                <w:u w:val="none"/>
              </w:rPr>
            </w:pPr>
          </w:p>
        </w:tc>
      </w:tr>
      <w:tr w14:paraId="0799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A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E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8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B81">
            <w:pPr>
              <w:rPr>
                <w:rFonts w:hint="eastAsia" w:ascii="宋体" w:hAnsi="宋体" w:eastAsia="宋体" w:cs="宋体"/>
                <w:i w:val="0"/>
                <w:iCs w:val="0"/>
                <w:color w:val="000000"/>
                <w:sz w:val="18"/>
                <w:szCs w:val="18"/>
                <w:u w:val="none"/>
              </w:rPr>
            </w:pPr>
          </w:p>
        </w:tc>
      </w:tr>
      <w:tr w14:paraId="0FA3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2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DF98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结合自评情况，项目综合得分为100分，全区行政事业单位资产信息月、年报数据维护情况较好。</w:t>
            </w:r>
          </w:p>
        </w:tc>
      </w:tr>
      <w:tr w14:paraId="23EC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6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36A3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10E8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4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CC0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暂无</w:t>
            </w:r>
          </w:p>
        </w:tc>
      </w:tr>
      <w:tr w14:paraId="394F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5A6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D4F3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4395F39">
      <w:pPr>
        <w:widowControl/>
        <w:jc w:val="left"/>
        <w:rPr>
          <w:rStyle w:val="31"/>
          <w:rFonts w:ascii="黑体" w:hAnsi="黑体" w:eastAsia="黑体"/>
          <w:b w:val="0"/>
          <w:color w:val="auto"/>
          <w:highlight w:val="none"/>
        </w:rPr>
        <w:sectPr>
          <w:pgSz w:w="16838" w:h="11906" w:orient="landscape"/>
          <w:pgMar w:top="1800" w:right="1440" w:bottom="1800" w:left="1440" w:header="851" w:footer="992" w:gutter="0"/>
          <w:pgNumType w:fmt="decimal"/>
          <w:cols w:space="425" w:num="1"/>
          <w:titlePg/>
          <w:docGrid w:type="lines" w:linePitch="312" w:charSpace="0"/>
        </w:sectPr>
      </w:pPr>
    </w:p>
    <w:p w14:paraId="63559506">
      <w:pPr>
        <w:spacing w:line="600" w:lineRule="exact"/>
        <w:jc w:val="center"/>
        <w:outlineLvl w:val="0"/>
        <w:rPr>
          <w:rFonts w:hint="eastAsia" w:ascii="仿宋" w:hAnsi="仿宋" w:eastAsia="仿宋"/>
          <w:b w:val="0"/>
          <w:color w:val="auto"/>
          <w:highlight w:val="none"/>
        </w:rPr>
      </w:pPr>
      <w:bookmarkStart w:id="196" w:name="_Toc9667"/>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86"/>
      <w:bookmarkEnd w:id="121"/>
      <w:bookmarkEnd w:id="196"/>
      <w:bookmarkStart w:id="197" w:name="_Toc15396619"/>
    </w:p>
    <w:p w14:paraId="029ADABE">
      <w:pPr>
        <w:pStyle w:val="4"/>
        <w:rPr>
          <w:rFonts w:ascii="仿宋" w:hAnsi="仿宋" w:eastAsia="仿宋"/>
          <w:color w:val="auto"/>
          <w:highlight w:val="none"/>
        </w:rPr>
      </w:pPr>
      <w:bookmarkStart w:id="198" w:name="_Toc26846"/>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97"/>
      <w:bookmarkEnd w:id="198"/>
    </w:p>
    <w:p w14:paraId="261BF4A2">
      <w:pPr>
        <w:pStyle w:val="4"/>
        <w:rPr>
          <w:rFonts w:ascii="仿宋" w:hAnsi="仿宋" w:eastAsia="仿宋"/>
          <w:color w:val="auto"/>
          <w:highlight w:val="none"/>
        </w:rPr>
      </w:pPr>
      <w:bookmarkStart w:id="199" w:name="_Toc32115"/>
      <w:bookmarkStart w:id="200"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99"/>
      <w:bookmarkEnd w:id="200"/>
    </w:p>
    <w:p w14:paraId="0103AAA1">
      <w:pPr>
        <w:pStyle w:val="4"/>
        <w:rPr>
          <w:rFonts w:ascii="仿宋" w:hAnsi="仿宋" w:eastAsia="仿宋"/>
          <w:color w:val="auto"/>
          <w:highlight w:val="none"/>
        </w:rPr>
      </w:pPr>
      <w:bookmarkStart w:id="201" w:name="_Toc29236"/>
      <w:bookmarkStart w:id="202" w:name="_Toc15396621"/>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201"/>
      <w:bookmarkEnd w:id="202"/>
    </w:p>
    <w:p w14:paraId="43D9F91E">
      <w:pPr>
        <w:pStyle w:val="4"/>
        <w:rPr>
          <w:rFonts w:ascii="仿宋" w:hAnsi="仿宋" w:eastAsia="仿宋"/>
          <w:b w:val="0"/>
          <w:color w:val="auto"/>
          <w:highlight w:val="none"/>
        </w:rPr>
      </w:pPr>
      <w:bookmarkStart w:id="203" w:name="_Toc22497"/>
      <w:bookmarkStart w:id="204" w:name="_Toc15396622"/>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203"/>
      <w:bookmarkEnd w:id="204"/>
    </w:p>
    <w:p w14:paraId="0F18F616">
      <w:pPr>
        <w:pStyle w:val="4"/>
        <w:rPr>
          <w:rStyle w:val="32"/>
          <w:rFonts w:ascii="仿宋" w:hAnsi="仿宋" w:eastAsia="仿宋"/>
          <w:b w:val="0"/>
          <w:bCs w:val="0"/>
          <w:color w:val="auto"/>
          <w:highlight w:val="none"/>
        </w:rPr>
      </w:pPr>
      <w:bookmarkStart w:id="205" w:name="_Toc15396623"/>
      <w:bookmarkStart w:id="206" w:name="_Toc2236"/>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205"/>
      <w:bookmarkEnd w:id="206"/>
      <w:bookmarkStart w:id="207" w:name="_Toc15396624"/>
    </w:p>
    <w:p w14:paraId="631A771F">
      <w:pPr>
        <w:pStyle w:val="4"/>
        <w:rPr>
          <w:rFonts w:ascii="仿宋" w:hAnsi="仿宋" w:eastAsia="仿宋"/>
          <w:color w:val="auto"/>
          <w:highlight w:val="none"/>
        </w:rPr>
      </w:pPr>
      <w:bookmarkStart w:id="208" w:name="_Toc1912"/>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207"/>
      <w:bookmarkEnd w:id="208"/>
    </w:p>
    <w:p w14:paraId="02E15408">
      <w:pPr>
        <w:pStyle w:val="4"/>
        <w:rPr>
          <w:rFonts w:ascii="仿宋" w:hAnsi="仿宋" w:eastAsia="仿宋"/>
          <w:color w:val="auto"/>
          <w:highlight w:val="none"/>
        </w:rPr>
      </w:pPr>
      <w:bookmarkStart w:id="209" w:name="_Toc29324"/>
      <w:bookmarkStart w:id="210"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209"/>
      <w:bookmarkEnd w:id="210"/>
    </w:p>
    <w:p w14:paraId="7BA4A10C">
      <w:pPr>
        <w:pStyle w:val="4"/>
        <w:rPr>
          <w:rFonts w:ascii="仿宋" w:hAnsi="仿宋" w:eastAsia="仿宋"/>
          <w:color w:val="auto"/>
          <w:highlight w:val="none"/>
        </w:rPr>
      </w:pPr>
      <w:bookmarkStart w:id="211" w:name="_Toc27109"/>
      <w:bookmarkStart w:id="212" w:name="_Toc15396626"/>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211"/>
      <w:bookmarkEnd w:id="212"/>
    </w:p>
    <w:p w14:paraId="02489D04">
      <w:pPr>
        <w:pStyle w:val="4"/>
        <w:rPr>
          <w:rFonts w:ascii="仿宋" w:hAnsi="仿宋" w:eastAsia="仿宋"/>
          <w:color w:val="auto"/>
          <w:highlight w:val="none"/>
        </w:rPr>
      </w:pPr>
      <w:bookmarkStart w:id="213" w:name="_Toc15396627"/>
      <w:bookmarkStart w:id="214" w:name="_Toc20172"/>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213"/>
      <w:bookmarkEnd w:id="214"/>
    </w:p>
    <w:p w14:paraId="3F260416">
      <w:pPr>
        <w:pStyle w:val="4"/>
        <w:rPr>
          <w:rFonts w:ascii="仿宋" w:hAnsi="仿宋" w:eastAsia="仿宋"/>
          <w:color w:val="auto"/>
          <w:highlight w:val="none"/>
        </w:rPr>
      </w:pPr>
      <w:bookmarkStart w:id="215" w:name="_Toc15396628"/>
      <w:bookmarkStart w:id="216" w:name="_Toc8503"/>
      <w:r>
        <w:rPr>
          <w:rStyle w:val="32"/>
          <w:rFonts w:hint="eastAsia" w:ascii="仿宋" w:hAnsi="仿宋" w:eastAsia="仿宋"/>
          <w:b w:val="0"/>
          <w:bCs w:val="0"/>
          <w:color w:val="auto"/>
          <w:highlight w:val="none"/>
        </w:rPr>
        <w:t>十、</w:t>
      </w:r>
      <w:bookmarkEnd w:id="215"/>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216"/>
    </w:p>
    <w:p w14:paraId="3D8D2578">
      <w:pPr>
        <w:pStyle w:val="4"/>
        <w:rPr>
          <w:rFonts w:ascii="仿宋" w:hAnsi="仿宋" w:eastAsia="仿宋"/>
          <w:color w:val="auto"/>
          <w:highlight w:val="none"/>
        </w:rPr>
      </w:pPr>
      <w:bookmarkStart w:id="217" w:name="_Toc15396629"/>
      <w:bookmarkStart w:id="218" w:name="_Toc16580"/>
      <w:r>
        <w:rPr>
          <w:rStyle w:val="32"/>
          <w:rFonts w:hint="eastAsia" w:ascii="仿宋" w:hAnsi="仿宋" w:eastAsia="仿宋"/>
          <w:b w:val="0"/>
          <w:bCs w:val="0"/>
          <w:color w:val="auto"/>
          <w:highlight w:val="none"/>
        </w:rPr>
        <w:t>十一、</w:t>
      </w:r>
      <w:bookmarkEnd w:id="217"/>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218"/>
    </w:p>
    <w:p w14:paraId="5A32C542">
      <w:pPr>
        <w:pStyle w:val="4"/>
        <w:rPr>
          <w:rFonts w:ascii="仿宋" w:hAnsi="仿宋" w:eastAsia="仿宋"/>
          <w:color w:val="auto"/>
          <w:highlight w:val="none"/>
        </w:rPr>
      </w:pPr>
      <w:bookmarkStart w:id="219" w:name="_Toc15396630"/>
      <w:bookmarkStart w:id="220" w:name="_Toc3875"/>
      <w:r>
        <w:rPr>
          <w:rStyle w:val="32"/>
          <w:rFonts w:hint="eastAsia" w:ascii="仿宋" w:hAnsi="仿宋" w:eastAsia="仿宋"/>
          <w:b w:val="0"/>
          <w:bCs w:val="0"/>
          <w:color w:val="auto"/>
          <w:highlight w:val="none"/>
        </w:rPr>
        <w:t>十二、</w:t>
      </w:r>
      <w:bookmarkEnd w:id="219"/>
      <w:r>
        <w:rPr>
          <w:rStyle w:val="32"/>
          <w:rFonts w:hint="eastAsia" w:ascii="仿宋" w:hAnsi="仿宋" w:eastAsia="仿宋"/>
          <w:b w:val="0"/>
          <w:bCs w:val="0"/>
          <w:color w:val="auto"/>
          <w:highlight w:val="none"/>
          <w:lang w:eastAsia="zh-CN"/>
        </w:rPr>
        <w:t>国有资本经营预算财政拨款支出决算表</w:t>
      </w:r>
      <w:bookmarkEnd w:id="220"/>
    </w:p>
    <w:p w14:paraId="1F0A6592">
      <w:pPr>
        <w:pStyle w:val="4"/>
        <w:rPr>
          <w:rFonts w:hint="eastAsia" w:eastAsia="仿宋"/>
          <w:color w:val="auto"/>
          <w:highlight w:val="none"/>
          <w:lang w:eastAsia="zh-CN"/>
        </w:rPr>
      </w:pPr>
      <w:bookmarkStart w:id="221" w:name="_Toc15396631"/>
      <w:bookmarkStart w:id="222" w:name="_Toc2208"/>
      <w:r>
        <w:rPr>
          <w:rStyle w:val="32"/>
          <w:rFonts w:hint="eastAsia" w:ascii="仿宋" w:hAnsi="仿宋" w:eastAsia="仿宋"/>
          <w:b w:val="0"/>
          <w:bCs w:val="0"/>
          <w:color w:val="auto"/>
          <w:highlight w:val="none"/>
        </w:rPr>
        <w:t>十三、</w:t>
      </w:r>
      <w:bookmarkEnd w:id="221"/>
      <w:r>
        <w:rPr>
          <w:rStyle w:val="32"/>
          <w:rFonts w:hint="eastAsia" w:ascii="仿宋" w:hAnsi="仿宋" w:eastAsia="仿宋"/>
          <w:b w:val="0"/>
          <w:bCs w:val="0"/>
          <w:color w:val="auto"/>
          <w:highlight w:val="none"/>
          <w:lang w:eastAsia="zh-CN"/>
        </w:rPr>
        <w:t>财政拨款“三公”经费支出决算表</w:t>
      </w:r>
      <w:bookmarkEnd w:id="222"/>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582262-B88F-4D2A-BF30-2C4EA10584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D935990-CDFC-4B5E-8ED1-4C69543FAAA8}"/>
  </w:font>
  <w:font w:name="Cambria">
    <w:panose1 w:val="02040503050406030204"/>
    <w:charset w:val="00"/>
    <w:family w:val="roman"/>
    <w:pitch w:val="default"/>
    <w:sig w:usb0="E00002FF" w:usb1="400004FF" w:usb2="00000000" w:usb3="00000000" w:csb0="2000019F" w:csb1="00000000"/>
    <w:embedRegular r:id="rId3" w:fontKey="{19A9CDB8-C12F-4430-9CC0-125871A62D70}"/>
  </w:font>
  <w:font w:name="仿宋_GB2312">
    <w:altName w:val="仿宋"/>
    <w:panose1 w:val="02010609030101010101"/>
    <w:charset w:val="86"/>
    <w:family w:val="modern"/>
    <w:pitch w:val="default"/>
    <w:sig w:usb0="00000000" w:usb1="00000000" w:usb2="00000000" w:usb3="00000000" w:csb0="00040000" w:csb1="00000000"/>
    <w:embedRegular r:id="rId4" w:fontKey="{802C5733-C74A-44A9-A281-A6B7F85582F4}"/>
  </w:font>
  <w:font w:name="仿宋">
    <w:panose1 w:val="02010609060101010101"/>
    <w:charset w:val="86"/>
    <w:family w:val="modern"/>
    <w:pitch w:val="default"/>
    <w:sig w:usb0="800002BF" w:usb1="38CF7CFA" w:usb2="00000016" w:usb3="00000000" w:csb0="00040001" w:csb1="00000000"/>
    <w:embedRegular r:id="rId5" w:fontKey="{A614DB40-EF6F-4385-8FE4-6721BF6091D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E4CF4ADC-6CEF-4805-A243-D641FEC7C31C}"/>
  </w:font>
  <w:font w:name="楷体_GB2312">
    <w:altName w:val="楷体"/>
    <w:panose1 w:val="02010609030101010101"/>
    <w:charset w:val="86"/>
    <w:family w:val="auto"/>
    <w:pitch w:val="default"/>
    <w:sig w:usb0="00000000" w:usb1="00000000" w:usb2="00000000" w:usb3="00000000" w:csb0="00040000" w:csb1="00000000"/>
    <w:embedRegular r:id="rId7" w:fontKey="{C4D4960B-057A-4F89-962E-B8A1A45905C1}"/>
  </w:font>
  <w:font w:name="楷体">
    <w:panose1 w:val="02010609060101010101"/>
    <w:charset w:val="86"/>
    <w:family w:val="auto"/>
    <w:pitch w:val="default"/>
    <w:sig w:usb0="800002BF" w:usb1="38CF7CFA" w:usb2="00000016" w:usb3="00000000" w:csb0="00040001" w:csb1="00000000"/>
    <w:embedRegular r:id="rId8" w:fontKey="{7CDE97D6-2394-49C7-BB33-004A26786B51}"/>
  </w:font>
  <w:font w:name="方正楷体简体">
    <w:panose1 w:val="03000509000000000000"/>
    <w:charset w:val="86"/>
    <w:family w:val="auto"/>
    <w:pitch w:val="default"/>
    <w:sig w:usb0="00000001" w:usb1="080E0000" w:usb2="00000000" w:usb3="00000000" w:csb0="00040000" w:csb1="00000000"/>
    <w:embedRegular r:id="rId9" w:fontKey="{1F9EDF8C-4F42-48B1-88B3-DC230CF129A1}"/>
  </w:font>
  <w:font w:name="方正仿宋简体">
    <w:panose1 w:val="03000509000000000000"/>
    <w:charset w:val="86"/>
    <w:family w:val="auto"/>
    <w:pitch w:val="default"/>
    <w:sig w:usb0="00000001" w:usb1="080E0000" w:usb2="00000000" w:usb3="00000000" w:csb0="00040000" w:csb1="00000000"/>
    <w:embedRegular r:id="rId10" w:fontKey="{82E6E55A-5E07-4DFB-B554-40376AC29EF4}"/>
  </w:font>
  <w:font w:name="Segoe UI">
    <w:panose1 w:val="020B0502040204020203"/>
    <w:charset w:val="00"/>
    <w:family w:val="auto"/>
    <w:pitch w:val="default"/>
    <w:sig w:usb0="E10022FF" w:usb1="C000E47F" w:usb2="00000029" w:usb3="00000000" w:csb0="200001DF" w:csb1="20000000"/>
    <w:embedRegular r:id="rId11" w:fontKey="{81110274-F3B4-43CC-A3CA-D31E4CCBD34B}"/>
  </w:font>
  <w:font w:name="微软雅黑">
    <w:panose1 w:val="020B0503020204020204"/>
    <w:charset w:val="86"/>
    <w:family w:val="auto"/>
    <w:pitch w:val="default"/>
    <w:sig w:usb0="80000287" w:usb1="280F3C52" w:usb2="00000016" w:usb3="00000000" w:csb0="0004001F" w:csb1="00000000"/>
    <w:embedRegular r:id="rId12" w:fontKey="{852C03B4-2E3D-41BB-8DD4-7B36FC297D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F0D1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C3B27">
                          <w:pPr>
                            <w:pStyle w:val="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81C3B27">
                    <w:pPr>
                      <w:pStyle w:val="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C90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15571">
                          <w:pPr>
                            <w:pStyle w:val="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DE15571">
                    <w:pPr>
                      <w:pStyle w:val="13"/>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09E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875FE"/>
    <w:multiLevelType w:val="singleLevel"/>
    <w:tmpl w:val="C18875FE"/>
    <w:lvl w:ilvl="0" w:tentative="0">
      <w:start w:val="1"/>
      <w:numFmt w:val="chineseCounting"/>
      <w:suff w:val="nothing"/>
      <w:lvlText w:val="%1、"/>
      <w:lvlJc w:val="left"/>
      <w:rPr>
        <w:rFonts w:hint="eastAsia"/>
      </w:rPr>
    </w:lvl>
  </w:abstractNum>
  <w:abstractNum w:abstractNumId="1">
    <w:nsid w:val="C5958104"/>
    <w:multiLevelType w:val="singleLevel"/>
    <w:tmpl w:val="C5958104"/>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DFEE3DE"/>
    <w:multiLevelType w:val="singleLevel"/>
    <w:tmpl w:val="2DFEE3DE"/>
    <w:lvl w:ilvl="0" w:tentative="0">
      <w:start w:val="1"/>
      <w:numFmt w:val="chineseCounting"/>
      <w:suff w:val="nothing"/>
      <w:lvlText w:val="（%1）"/>
      <w:lvlJc w:val="left"/>
      <w:rPr>
        <w:rFonts w:hint="eastAsia"/>
      </w:rPr>
    </w:lvl>
  </w:abstractNum>
  <w:abstractNum w:abstractNumId="6">
    <w:nsid w:val="3064A595"/>
    <w:multiLevelType w:val="singleLevel"/>
    <w:tmpl w:val="3064A595"/>
    <w:lvl w:ilvl="0" w:tentative="0">
      <w:start w:val="1"/>
      <w:numFmt w:val="chineseCounting"/>
      <w:suff w:val="nothing"/>
      <w:lvlText w:val="%1、"/>
      <w:lvlJc w:val="left"/>
      <w:rPr>
        <w:rFonts w:hint="eastAsia"/>
      </w:rPr>
    </w:lvl>
  </w:abstractNum>
  <w:abstractNum w:abstractNumId="7">
    <w:nsid w:val="4AC23811"/>
    <w:multiLevelType w:val="singleLevel"/>
    <w:tmpl w:val="4AC23811"/>
    <w:lvl w:ilvl="0" w:tentative="0">
      <w:start w:val="5"/>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AE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F4158"/>
    <w:rsid w:val="02143E91"/>
    <w:rsid w:val="022D7CC6"/>
    <w:rsid w:val="0297204E"/>
    <w:rsid w:val="02BC1AB4"/>
    <w:rsid w:val="030F4CA7"/>
    <w:rsid w:val="03824420"/>
    <w:rsid w:val="05834751"/>
    <w:rsid w:val="06480943"/>
    <w:rsid w:val="066E0107"/>
    <w:rsid w:val="06896151"/>
    <w:rsid w:val="07996F6E"/>
    <w:rsid w:val="07E979EF"/>
    <w:rsid w:val="0A2032A3"/>
    <w:rsid w:val="0B2B25FB"/>
    <w:rsid w:val="0B8D7F9A"/>
    <w:rsid w:val="0D324647"/>
    <w:rsid w:val="0E32069F"/>
    <w:rsid w:val="0F8120BC"/>
    <w:rsid w:val="0F98263C"/>
    <w:rsid w:val="0FD846ED"/>
    <w:rsid w:val="101860EC"/>
    <w:rsid w:val="1030763E"/>
    <w:rsid w:val="10C055FF"/>
    <w:rsid w:val="1119280A"/>
    <w:rsid w:val="118107EC"/>
    <w:rsid w:val="11F90F88"/>
    <w:rsid w:val="12C16C73"/>
    <w:rsid w:val="12DC3AAD"/>
    <w:rsid w:val="139A1407"/>
    <w:rsid w:val="13D50BC4"/>
    <w:rsid w:val="145A112D"/>
    <w:rsid w:val="15FF2CB0"/>
    <w:rsid w:val="16A13043"/>
    <w:rsid w:val="16BB723D"/>
    <w:rsid w:val="16F72D76"/>
    <w:rsid w:val="1776627E"/>
    <w:rsid w:val="179B5CE4"/>
    <w:rsid w:val="17E608B0"/>
    <w:rsid w:val="186216C1"/>
    <w:rsid w:val="187F73B4"/>
    <w:rsid w:val="18E177CA"/>
    <w:rsid w:val="1A891181"/>
    <w:rsid w:val="1BE8440E"/>
    <w:rsid w:val="1D155CEE"/>
    <w:rsid w:val="1D6610A9"/>
    <w:rsid w:val="1E17241D"/>
    <w:rsid w:val="1FF35744"/>
    <w:rsid w:val="2057365A"/>
    <w:rsid w:val="22525670"/>
    <w:rsid w:val="22915F69"/>
    <w:rsid w:val="22BB548D"/>
    <w:rsid w:val="23860B96"/>
    <w:rsid w:val="240371BF"/>
    <w:rsid w:val="25086BFF"/>
    <w:rsid w:val="28067986"/>
    <w:rsid w:val="29FD04D3"/>
    <w:rsid w:val="2A1F67F1"/>
    <w:rsid w:val="2B1C6CE5"/>
    <w:rsid w:val="2BB1742D"/>
    <w:rsid w:val="2C4F12BC"/>
    <w:rsid w:val="2C7907D6"/>
    <w:rsid w:val="2C8A61B5"/>
    <w:rsid w:val="2CE607CE"/>
    <w:rsid w:val="2D4A4FF4"/>
    <w:rsid w:val="2DCE1B06"/>
    <w:rsid w:val="2DF04E50"/>
    <w:rsid w:val="2E511F80"/>
    <w:rsid w:val="2F040D46"/>
    <w:rsid w:val="30353DDD"/>
    <w:rsid w:val="319A7F8C"/>
    <w:rsid w:val="319F7F4E"/>
    <w:rsid w:val="3304709D"/>
    <w:rsid w:val="336A4CB1"/>
    <w:rsid w:val="33705E1F"/>
    <w:rsid w:val="33B717BE"/>
    <w:rsid w:val="35C12B75"/>
    <w:rsid w:val="36AA5135"/>
    <w:rsid w:val="36DD002C"/>
    <w:rsid w:val="376D39B2"/>
    <w:rsid w:val="37E16F03"/>
    <w:rsid w:val="38D469F0"/>
    <w:rsid w:val="3987617D"/>
    <w:rsid w:val="39BB1B63"/>
    <w:rsid w:val="3ADC569F"/>
    <w:rsid w:val="3BC64C6C"/>
    <w:rsid w:val="3C237ED3"/>
    <w:rsid w:val="3C9B71D5"/>
    <w:rsid w:val="3D98207C"/>
    <w:rsid w:val="3E78745D"/>
    <w:rsid w:val="404E60D1"/>
    <w:rsid w:val="40C31A08"/>
    <w:rsid w:val="42935686"/>
    <w:rsid w:val="43541D45"/>
    <w:rsid w:val="43B73B21"/>
    <w:rsid w:val="44E268DA"/>
    <w:rsid w:val="45262880"/>
    <w:rsid w:val="459A01CF"/>
    <w:rsid w:val="49270571"/>
    <w:rsid w:val="49390A46"/>
    <w:rsid w:val="4A2606FD"/>
    <w:rsid w:val="4A627F82"/>
    <w:rsid w:val="4B0E749A"/>
    <w:rsid w:val="4B4F25DA"/>
    <w:rsid w:val="4B7D09D9"/>
    <w:rsid w:val="4BE068DB"/>
    <w:rsid w:val="4C797E8A"/>
    <w:rsid w:val="4D577224"/>
    <w:rsid w:val="4DB53397"/>
    <w:rsid w:val="4E397E30"/>
    <w:rsid w:val="4EAB630A"/>
    <w:rsid w:val="4ECE2238"/>
    <w:rsid w:val="53664300"/>
    <w:rsid w:val="537E6D0A"/>
    <w:rsid w:val="542C6962"/>
    <w:rsid w:val="55570796"/>
    <w:rsid w:val="557F73FA"/>
    <w:rsid w:val="595578BA"/>
    <w:rsid w:val="5ACE32A8"/>
    <w:rsid w:val="5AF92295"/>
    <w:rsid w:val="5B011D6D"/>
    <w:rsid w:val="5C5D7EEE"/>
    <w:rsid w:val="5C7D79FF"/>
    <w:rsid w:val="5CD71FC4"/>
    <w:rsid w:val="5E0A2849"/>
    <w:rsid w:val="5E174F66"/>
    <w:rsid w:val="5E36363E"/>
    <w:rsid w:val="5E873F6F"/>
    <w:rsid w:val="5FCD1D80"/>
    <w:rsid w:val="60DF620F"/>
    <w:rsid w:val="61554956"/>
    <w:rsid w:val="616D55C9"/>
    <w:rsid w:val="64420B6F"/>
    <w:rsid w:val="650B375D"/>
    <w:rsid w:val="65531C72"/>
    <w:rsid w:val="67395F4D"/>
    <w:rsid w:val="69F83E9D"/>
    <w:rsid w:val="69FF347E"/>
    <w:rsid w:val="6B87441E"/>
    <w:rsid w:val="6BBB578B"/>
    <w:rsid w:val="6BD61FBC"/>
    <w:rsid w:val="6C4A05C8"/>
    <w:rsid w:val="6D0112BB"/>
    <w:rsid w:val="6E7E3605"/>
    <w:rsid w:val="6EBB15E8"/>
    <w:rsid w:val="6EDD18B4"/>
    <w:rsid w:val="6FF5CC65"/>
    <w:rsid w:val="710E1626"/>
    <w:rsid w:val="715C0E4B"/>
    <w:rsid w:val="72734D90"/>
    <w:rsid w:val="730664DF"/>
    <w:rsid w:val="73AD73D5"/>
    <w:rsid w:val="73B6EB34"/>
    <w:rsid w:val="73D43285"/>
    <w:rsid w:val="744731E5"/>
    <w:rsid w:val="745B5755"/>
    <w:rsid w:val="750F6A2E"/>
    <w:rsid w:val="75946029"/>
    <w:rsid w:val="75954C96"/>
    <w:rsid w:val="76E3355F"/>
    <w:rsid w:val="778769C8"/>
    <w:rsid w:val="78224842"/>
    <w:rsid w:val="78335705"/>
    <w:rsid w:val="79EE5BA4"/>
    <w:rsid w:val="7A6115EB"/>
    <w:rsid w:val="7A894339"/>
    <w:rsid w:val="7AB05E7A"/>
    <w:rsid w:val="7B7D2454"/>
    <w:rsid w:val="7D6C70A5"/>
    <w:rsid w:val="7EEF11D3"/>
    <w:rsid w:val="7F8D09FC"/>
    <w:rsid w:val="7FA30C79"/>
    <w:rsid w:val="7FB7269E"/>
    <w:rsid w:val="7FC96657"/>
    <w:rsid w:val="7FE71D45"/>
    <w:rsid w:val="7FEF5C6A"/>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5">
    <w:name w:val="Normal Indent"/>
    <w:basedOn w:val="1"/>
    <w:qFormat/>
    <w:uiPriority w:val="0"/>
    <w:pPr>
      <w:ind w:firstLine="420" w:firstLineChars="200"/>
    </w:pPr>
  </w:style>
  <w:style w:type="paragraph" w:styleId="7">
    <w:name w:val="index 5"/>
    <w:basedOn w:val="1"/>
    <w:next w:val="1"/>
    <w:qFormat/>
    <w:uiPriority w:val="0"/>
    <w:pPr>
      <w:ind w:firstLine="797" w:firstLineChars="249"/>
    </w:pPr>
    <w:rPr>
      <w:szCs w:val="22"/>
    </w:rPr>
  </w:style>
  <w:style w:type="paragraph" w:styleId="8">
    <w:name w:val="Salutation"/>
    <w:basedOn w:val="1"/>
    <w:next w:val="1"/>
    <w:qFormat/>
    <w:uiPriority w:val="99"/>
    <w:rPr>
      <w:rFonts w:ascii="Times New Roman" w:hAnsi="Times New Roman"/>
    </w:rPr>
  </w:style>
  <w:style w:type="paragraph" w:styleId="9">
    <w:name w:val="Body Text Indent"/>
    <w:basedOn w:val="1"/>
    <w:qFormat/>
    <w:uiPriority w:val="0"/>
    <w:pPr>
      <w:spacing w:after="120"/>
      <w:ind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next w:val="8"/>
    <w:qFormat/>
    <w:uiPriority w:val="99"/>
    <w:rPr>
      <w:rFonts w:ascii="宋体" w:hAnsi="Courier New" w:cs="宋体"/>
      <w:sz w:val="32"/>
      <w:szCs w:val="32"/>
    </w:r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39">
    <w:name w:val="章标题"/>
    <w:basedOn w:val="1"/>
    <w:next w:val="38"/>
    <w:qFormat/>
    <w:uiPriority w:val="0"/>
    <w:pPr>
      <w:widowControl/>
      <w:spacing w:line="323" w:lineRule="atLeast"/>
      <w:ind w:right="-120"/>
      <w:jc w:val="center"/>
      <w:textAlignment w:val="baseline"/>
    </w:pPr>
    <w:rPr>
      <w:color w:val="FF0000"/>
      <w:kern w:val="0"/>
      <w:sz w:val="18"/>
      <w:szCs w:val="18"/>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　　　收、支变动情况图</a:t>
            </a:r>
            <a:endParaRPr lang="zh-CN"/>
          </a:p>
        </c:rich>
      </c:tx>
      <c:layout>
        <c:manualLayout>
          <c:xMode val="edge"/>
          <c:yMode val="edge"/>
          <c:x val="0.0712283867304689"/>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87516.89</c:v>
                </c:pt>
                <c:pt idx="1">
                  <c:v>87516.89</c:v>
                </c:pt>
              </c:numCache>
            </c:numRef>
          </c:val>
        </c:ser>
        <c:ser>
          <c:idx val="1"/>
          <c:order val="1"/>
          <c:tx>
            <c:strRef>
              <c:f>Sheet1!$C$1</c:f>
              <c:strCache>
                <c:ptCount val="1"/>
                <c:pt idx="0">
                  <c:v>2021年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113884.49</c:v>
                </c:pt>
                <c:pt idx="1">
                  <c:v>113884.49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a2564f4-d5db-48ba-bb6f-05b18a0d69d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manualLayout>
          <c:xMode val="edge"/>
          <c:yMode val="edge"/>
          <c:x val="0.335714285714286"/>
          <c:y val="0.0401606425702811"/>
        </c:manualLayout>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0"/>
              <c:layout>
                <c:manualLayout>
                  <c:x val="0.0530503940941886"/>
                  <c:y val="-0.07415633079556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94511542742249"/>
                  <c:y val="-0.06468845442825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7244978981366"/>
                  <c:y val="0.01022683872194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pt idx="2">
                  <c:v>国有资本经营预算财政拨款收入</c:v>
                </c:pt>
              </c:strCache>
            </c:strRef>
          </c:cat>
          <c:val>
            <c:numRef>
              <c:f>Sheet1!$B$2:$B$4</c:f>
              <c:numCache>
                <c:formatCode>0.00%</c:formatCode>
                <c:ptCount val="3"/>
                <c:pt idx="0">
                  <c:v>0.2967</c:v>
                </c:pt>
                <c:pt idx="1">
                  <c:v>0.697</c:v>
                </c:pt>
                <c:pt idx="2">
                  <c:v>0.0063</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3c9579c-c67b-47b9-8bf8-96cb33a2c47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5210084033613"/>
          <c:y val="0.0200803212851406"/>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8714311788164"/>
                  <c:y val="-0.009899302683110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4582459171153"/>
                  <c:y val="-0.2253310247093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0.0017</c:v>
                </c:pt>
                <c:pt idx="1">
                  <c:v>0.9983</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d1155d3-0d11-40e7-8697-abe8b7b68fe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2022年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87516.89</c:v>
                </c:pt>
                <c:pt idx="1">
                  <c:v>87516.89</c:v>
                </c:pt>
              </c:numCache>
            </c:numRef>
          </c:val>
        </c:ser>
        <c:ser>
          <c:idx val="1"/>
          <c:order val="1"/>
          <c:tx>
            <c:strRef>
              <c:f>Sheet1!$C$1</c:f>
              <c:strCache>
                <c:ptCount val="1"/>
                <c:pt idx="0">
                  <c:v>2021年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113884.49</c:v>
                </c:pt>
                <c:pt idx="1">
                  <c:v>113884.49</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c58e882-b441-41bb-be29-1992b966703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25966.2</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59444.58</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1057e53-9bf3-4f7f-9b05-6fd7eabfff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2021年</c:v>
                </c:pt>
              </c:strCache>
            </c:strRef>
          </c:tx>
          <c:explosion val="0"/>
          <c:dPt>
            <c:idx val="0"/>
            <c:bubble3D val="0"/>
          </c:dPt>
          <c:dPt>
            <c:idx val="1"/>
            <c:bubble3D val="0"/>
          </c:dPt>
          <c:dPt>
            <c:idx val="2"/>
            <c:bubble3D val="0"/>
          </c:dPt>
          <c:dPt>
            <c:idx val="3"/>
            <c:bubble3D val="0"/>
          </c:dPt>
          <c:dPt>
            <c:idx val="4"/>
            <c:bubble3D val="0"/>
          </c:dPt>
          <c:dPt>
            <c:idx val="5"/>
            <c:bubble3D val="0"/>
            <c:explosion val="0"/>
          </c:dPt>
          <c:dPt>
            <c:idx val="6"/>
            <c:bubble3D val="0"/>
          </c:dPt>
          <c:dPt>
            <c:idx val="7"/>
            <c:bubble3D val="0"/>
          </c:dPt>
          <c:dPt>
            <c:idx val="8"/>
            <c:bubble3D val="0"/>
          </c:dPt>
          <c:dPt>
            <c:idx val="9"/>
            <c:bubble3D val="0"/>
          </c:dPt>
          <c:dLbls>
            <c:dLbl>
              <c:idx val="0"/>
              <c:layout>
                <c:manualLayout>
                  <c:x val="0.0581107455965903"/>
                  <c:y val="-0.01042212574164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07802159456445"/>
                  <c:y val="-0.007316937503119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338102802753033"/>
                  <c:y val="0.02305757494497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0770194282953422"/>
                  <c:y val="-0.08855514777954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33203497428298"/>
                  <c:y val="0.1419802185566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179205304543057"/>
                  <c:y val="-0.06571330733418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899454147533237"/>
                  <c:y val="0.04076918519244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814057325270367"/>
                  <c:y val="-0.04185158278898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253011683060457"/>
                  <c:y val="-0.02620532720622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9777343846306"/>
                  <c:y val="-0.01064936758003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Sheet1!$A$2:$A$11</c:f>
              <c:strCache>
                <c:ptCount val="10"/>
                <c:pt idx="0">
                  <c:v>节能环保</c:v>
                </c:pt>
                <c:pt idx="1">
                  <c:v>社会保障和就业</c:v>
                </c:pt>
                <c:pt idx="2">
                  <c:v>卫生健康</c:v>
                </c:pt>
                <c:pt idx="3">
                  <c:v>教育</c:v>
                </c:pt>
                <c:pt idx="4">
                  <c:v>灾害防治及应急管理</c:v>
                </c:pt>
                <c:pt idx="5">
                  <c:v>城乡社区</c:v>
                </c:pt>
                <c:pt idx="6">
                  <c:v>资源勘探工业信息</c:v>
                </c:pt>
                <c:pt idx="7">
                  <c:v>农林水</c:v>
                </c:pt>
                <c:pt idx="8">
                  <c:v>商业服务</c:v>
                </c:pt>
                <c:pt idx="9">
                  <c:v>住房保障</c:v>
                </c:pt>
              </c:strCache>
            </c:strRef>
          </c:cat>
          <c:val>
            <c:numRef>
              <c:f>Sheet1!$B$2:$B$11</c:f>
              <c:numCache>
                <c:formatCode>0.00%</c:formatCode>
                <c:ptCount val="10"/>
                <c:pt idx="0">
                  <c:v>0.000886</c:v>
                </c:pt>
                <c:pt idx="1">
                  <c:v>0.00052</c:v>
                </c:pt>
                <c:pt idx="2">
                  <c:v>0.0598</c:v>
                </c:pt>
                <c:pt idx="3">
                  <c:v>0.2637</c:v>
                </c:pt>
                <c:pt idx="4">
                  <c:v>0.00689</c:v>
                </c:pt>
                <c:pt idx="5">
                  <c:v>0.6167</c:v>
                </c:pt>
                <c:pt idx="6">
                  <c:v>0.0227</c:v>
                </c:pt>
                <c:pt idx="7">
                  <c:v>0.000578</c:v>
                </c:pt>
                <c:pt idx="8">
                  <c:v>0.077</c:v>
                </c:pt>
                <c:pt idx="9">
                  <c:v>0.01072</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13227038995113"/>
          <c:y val="0.29884906712579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48429ff-8d40-4599-a89b-de80b79330d5}"/>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672268907563"/>
          <c:y val="0.0281124497991968"/>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explosion val="0"/>
          <c:dPt>
            <c:idx val="0"/>
            <c:bubble3D val="0"/>
          </c:dPt>
          <c:dLbls>
            <c:dLbl>
              <c:idx val="0"/>
              <c:layout>
                <c:manualLayout>
                  <c:x val="-0.00157145464530686"/>
                  <c:y val="-0.32716837898833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公务接待支出</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702be39-3889-47ce-9077-a106bdf0b429}"/>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7363</Words>
  <Characters>8198</Characters>
  <Lines>61</Lines>
  <Paragraphs>17</Paragraphs>
  <TotalTime>21</TotalTime>
  <ScaleCrop>false</ScaleCrop>
  <LinksUpToDate>false</LinksUpToDate>
  <CharactersWithSpaces>8378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2023-08-24T07:19:00Z</cp:lastPrinted>
  <dcterms:modified xsi:type="dcterms:W3CDTF">2024-12-19T01:45:09Z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F837B9CDF4884208AB1AC343EC96E0A7_12</vt:lpwstr>
  </property>
</Properties>
</file>