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55D78">
      <w:pPr>
        <w:widowControl/>
        <w:jc w:val="left"/>
        <w:rPr>
          <w:rFonts w:ascii="方正小标宋简体" w:hAnsi="宋体" w:eastAsia="方正小标宋简体"/>
          <w:color w:val="000000"/>
          <w:sz w:val="72"/>
          <w:szCs w:val="72"/>
        </w:rPr>
      </w:pPr>
      <w:bookmarkStart w:id="0" w:name="_Toc15306267"/>
    </w:p>
    <w:p w14:paraId="29B53108">
      <w:pPr>
        <w:spacing w:line="600" w:lineRule="exact"/>
        <w:jc w:val="center"/>
        <w:outlineLvl w:val="0"/>
        <w:rPr>
          <w:rFonts w:ascii="方正小标宋简体" w:hAnsi="宋体" w:eastAsia="方正小标宋简体"/>
          <w:color w:val="000000"/>
          <w:sz w:val="72"/>
          <w:szCs w:val="72"/>
        </w:rPr>
      </w:pPr>
    </w:p>
    <w:p w14:paraId="16965597">
      <w:pPr>
        <w:spacing w:line="600" w:lineRule="exact"/>
        <w:jc w:val="center"/>
        <w:outlineLvl w:val="0"/>
        <w:rPr>
          <w:rFonts w:ascii="方正小标宋简体" w:hAnsi="宋体" w:eastAsia="方正小标宋简体"/>
          <w:color w:val="000000"/>
          <w:sz w:val="72"/>
          <w:szCs w:val="72"/>
        </w:rPr>
      </w:pPr>
    </w:p>
    <w:p w14:paraId="5D7AED57">
      <w:pPr>
        <w:spacing w:line="600" w:lineRule="exact"/>
        <w:jc w:val="center"/>
        <w:outlineLvl w:val="0"/>
        <w:rPr>
          <w:rFonts w:ascii="方正小标宋简体" w:hAnsi="宋体" w:eastAsia="方正小标宋简体"/>
          <w:color w:val="000000"/>
          <w:sz w:val="72"/>
          <w:szCs w:val="72"/>
        </w:rPr>
      </w:pPr>
    </w:p>
    <w:p w14:paraId="0F01CE3C">
      <w:pPr>
        <w:spacing w:line="600" w:lineRule="exact"/>
        <w:jc w:val="center"/>
        <w:outlineLvl w:val="0"/>
        <w:rPr>
          <w:rFonts w:ascii="方正小标宋简体" w:hAnsi="宋体" w:eastAsia="方正小标宋简体"/>
          <w:color w:val="000000"/>
          <w:sz w:val="72"/>
          <w:szCs w:val="72"/>
        </w:rPr>
      </w:pPr>
    </w:p>
    <w:bookmarkEnd w:id="0"/>
    <w:p w14:paraId="26EF6D61">
      <w:pPr>
        <w:adjustRightInd w:val="0"/>
        <w:snapToGrid w:val="0"/>
        <w:spacing w:line="360" w:lineRule="auto"/>
        <w:jc w:val="center"/>
        <w:outlineLvl w:val="0"/>
        <w:rPr>
          <w:rFonts w:hint="eastAsia" w:ascii="黑体" w:hAnsi="黑体" w:eastAsia="黑体" w:cs="黑体"/>
          <w:b/>
          <w:bCs/>
          <w:color w:val="000000"/>
          <w:sz w:val="72"/>
          <w:szCs w:val="72"/>
        </w:rPr>
      </w:pPr>
      <w:bookmarkStart w:id="1" w:name="_Toc15378441"/>
      <w:bookmarkStart w:id="2" w:name="_Toc15377193"/>
      <w:bookmarkStart w:id="3" w:name="_Toc15377425"/>
      <w:bookmarkStart w:id="4" w:name="_Toc15396597"/>
      <w:bookmarkStart w:id="5" w:name="_Toc15396475"/>
      <w:r>
        <w:rPr>
          <w:rFonts w:hint="eastAsia" w:ascii="黑体" w:hAnsi="黑体" w:eastAsia="黑体" w:cs="黑体"/>
          <w:b/>
          <w:bCs/>
          <w:color w:val="000000"/>
          <w:sz w:val="72"/>
          <w:szCs w:val="72"/>
        </w:rPr>
        <w:t>20</w:t>
      </w:r>
      <w:r>
        <w:rPr>
          <w:rFonts w:hint="eastAsia" w:ascii="黑体" w:hAnsi="黑体" w:eastAsia="黑体" w:cs="黑体"/>
          <w:b/>
          <w:bCs/>
          <w:color w:val="000000"/>
          <w:sz w:val="72"/>
          <w:szCs w:val="72"/>
          <w:lang w:val="en-US" w:eastAsia="zh-CN"/>
        </w:rPr>
        <w:t>23</w:t>
      </w:r>
      <w:r>
        <w:rPr>
          <w:rFonts w:hint="eastAsia" w:ascii="黑体" w:hAnsi="黑体" w:eastAsia="黑体" w:cs="黑体"/>
          <w:b/>
          <w:bCs/>
          <w:color w:val="000000"/>
          <w:sz w:val="72"/>
          <w:szCs w:val="72"/>
        </w:rPr>
        <w:t>年度</w:t>
      </w:r>
      <w:bookmarkEnd w:id="1"/>
      <w:bookmarkEnd w:id="2"/>
      <w:bookmarkEnd w:id="3"/>
      <w:bookmarkEnd w:id="4"/>
      <w:bookmarkEnd w:id="5"/>
    </w:p>
    <w:p w14:paraId="1BA2B866">
      <w:pPr>
        <w:adjustRightInd w:val="0"/>
        <w:snapToGrid w:val="0"/>
        <w:spacing w:line="360" w:lineRule="auto"/>
        <w:jc w:val="center"/>
        <w:outlineLvl w:val="0"/>
        <w:rPr>
          <w:rFonts w:hint="eastAsia" w:ascii="黑体" w:hAnsi="黑体" w:eastAsia="黑体" w:cs="黑体"/>
          <w:b/>
          <w:bCs/>
          <w:color w:val="000000"/>
          <w:sz w:val="72"/>
          <w:szCs w:val="72"/>
          <w:lang w:eastAsia="zh-CN"/>
        </w:rPr>
      </w:pPr>
      <w:bookmarkStart w:id="6" w:name="_Toc15377426"/>
      <w:bookmarkStart w:id="7" w:name="_Toc15378442"/>
      <w:bookmarkStart w:id="8" w:name="_Toc15396598"/>
      <w:bookmarkStart w:id="9" w:name="_Toc15377194"/>
      <w:bookmarkStart w:id="10" w:name="_Toc15396476"/>
      <w:r>
        <w:rPr>
          <w:rFonts w:hint="eastAsia" w:ascii="黑体" w:hAnsi="黑体" w:eastAsia="黑体" w:cs="黑体"/>
          <w:b/>
          <w:bCs/>
          <w:color w:val="000000"/>
          <w:sz w:val="72"/>
          <w:szCs w:val="72"/>
        </w:rPr>
        <w:t>四川省</w:t>
      </w:r>
      <w:bookmarkStart w:id="11" w:name="_Toc15306268"/>
      <w:r>
        <w:rPr>
          <w:rFonts w:hint="eastAsia" w:ascii="黑体" w:hAnsi="黑体" w:eastAsia="黑体" w:cs="黑体"/>
          <w:b/>
          <w:bCs/>
          <w:color w:val="000000"/>
          <w:sz w:val="72"/>
          <w:szCs w:val="72"/>
          <w:lang w:eastAsia="zh-CN"/>
        </w:rPr>
        <w:t>遂宁市</w:t>
      </w:r>
    </w:p>
    <w:p w14:paraId="15845B58">
      <w:pPr>
        <w:adjustRightInd w:val="0"/>
        <w:snapToGrid w:val="0"/>
        <w:spacing w:line="360" w:lineRule="auto"/>
        <w:jc w:val="center"/>
        <w:outlineLvl w:val="0"/>
        <w:rPr>
          <w:rFonts w:hint="eastAsia" w:ascii="黑体" w:hAnsi="黑体" w:eastAsia="黑体" w:cs="黑体"/>
          <w:b/>
          <w:bCs/>
          <w:color w:val="000000"/>
          <w:sz w:val="72"/>
          <w:szCs w:val="72"/>
          <w:lang w:eastAsia="zh-CN"/>
        </w:rPr>
      </w:pPr>
      <w:r>
        <w:rPr>
          <w:rFonts w:hint="eastAsia" w:ascii="黑体" w:hAnsi="黑体" w:eastAsia="黑体" w:cs="黑体"/>
          <w:b/>
          <w:bCs/>
          <w:color w:val="000000"/>
          <w:sz w:val="72"/>
          <w:szCs w:val="72"/>
          <w:lang w:eastAsia="zh-CN"/>
        </w:rPr>
        <w:t>安居区</w:t>
      </w:r>
      <w:r>
        <w:rPr>
          <w:rFonts w:hint="eastAsia" w:ascii="黑体" w:hAnsi="黑体" w:eastAsia="黑体" w:cs="黑体"/>
          <w:b/>
          <w:bCs/>
          <w:color w:val="000000"/>
          <w:sz w:val="72"/>
          <w:szCs w:val="72"/>
          <w:lang w:val="en-US" w:eastAsia="zh-CN"/>
        </w:rPr>
        <w:t>玉丰镇</w:t>
      </w:r>
      <w:r>
        <w:rPr>
          <w:rFonts w:hint="eastAsia" w:ascii="黑体" w:hAnsi="黑体" w:eastAsia="黑体" w:cs="黑体"/>
          <w:b/>
          <w:bCs/>
          <w:color w:val="000000"/>
          <w:sz w:val="72"/>
          <w:szCs w:val="72"/>
          <w:lang w:eastAsia="zh-CN"/>
        </w:rPr>
        <w:t>人民政府</w:t>
      </w:r>
    </w:p>
    <w:p w14:paraId="1E96709E">
      <w:pPr>
        <w:adjustRightInd w:val="0"/>
        <w:snapToGrid w:val="0"/>
        <w:spacing w:line="360" w:lineRule="auto"/>
        <w:jc w:val="center"/>
        <w:outlineLvl w:val="0"/>
        <w:rPr>
          <w:rFonts w:hint="eastAsia" w:ascii="黑体" w:hAnsi="黑体" w:eastAsia="黑体" w:cs="黑体"/>
          <w:b/>
          <w:bCs/>
          <w:color w:val="000000"/>
          <w:sz w:val="72"/>
          <w:szCs w:val="72"/>
        </w:rPr>
      </w:pPr>
      <w:r>
        <w:rPr>
          <w:rFonts w:hint="eastAsia" w:ascii="黑体" w:hAnsi="黑体" w:eastAsia="黑体" w:cs="黑体"/>
          <w:b/>
          <w:bCs/>
          <w:color w:val="000000"/>
          <w:sz w:val="72"/>
          <w:szCs w:val="72"/>
        </w:rPr>
        <w:t>部门决算</w:t>
      </w:r>
      <w:bookmarkEnd w:id="6"/>
      <w:bookmarkEnd w:id="7"/>
      <w:bookmarkEnd w:id="8"/>
      <w:bookmarkEnd w:id="9"/>
      <w:bookmarkEnd w:id="10"/>
      <w:bookmarkEnd w:id="11"/>
    </w:p>
    <w:p w14:paraId="541CB088">
      <w:pPr>
        <w:spacing w:line="600" w:lineRule="exact"/>
        <w:jc w:val="center"/>
        <w:rPr>
          <w:rFonts w:hint="eastAsia" w:ascii="仿宋_GB2312"/>
          <w:szCs w:val="44"/>
        </w:rPr>
      </w:pPr>
    </w:p>
    <w:p w14:paraId="0F25A41D">
      <w:pPr>
        <w:spacing w:line="600" w:lineRule="exact"/>
        <w:jc w:val="center"/>
        <w:rPr>
          <w:rFonts w:hint="eastAsia" w:ascii="仿宋_GB2312"/>
          <w:szCs w:val="44"/>
        </w:rPr>
      </w:pPr>
    </w:p>
    <w:p w14:paraId="092000DC">
      <w:pPr>
        <w:spacing w:line="600" w:lineRule="exact"/>
        <w:jc w:val="center"/>
        <w:rPr>
          <w:rFonts w:hint="eastAsia" w:ascii="仿宋_GB2312"/>
          <w:szCs w:val="44"/>
        </w:rPr>
      </w:pPr>
    </w:p>
    <w:p w14:paraId="199714F1">
      <w:pPr>
        <w:spacing w:line="600" w:lineRule="exact"/>
        <w:jc w:val="center"/>
        <w:rPr>
          <w:rFonts w:hint="eastAsia" w:ascii="仿宋_GB2312"/>
          <w:szCs w:val="44"/>
        </w:rPr>
      </w:pPr>
    </w:p>
    <w:p w14:paraId="2946AA21">
      <w:pPr>
        <w:spacing w:line="600" w:lineRule="exact"/>
        <w:jc w:val="center"/>
        <w:rPr>
          <w:rFonts w:hint="eastAsia" w:ascii="仿宋_GB2312"/>
          <w:szCs w:val="44"/>
        </w:rPr>
      </w:pPr>
    </w:p>
    <w:p w14:paraId="5D78A7C9">
      <w:pPr>
        <w:spacing w:line="600" w:lineRule="exact"/>
        <w:jc w:val="center"/>
        <w:rPr>
          <w:rFonts w:hint="eastAsia" w:ascii="仿宋_GB2312"/>
          <w:szCs w:val="44"/>
        </w:rPr>
      </w:pPr>
    </w:p>
    <w:p w14:paraId="50D597CD">
      <w:pPr>
        <w:spacing w:line="600" w:lineRule="exact"/>
        <w:jc w:val="center"/>
        <w:rPr>
          <w:rFonts w:hint="eastAsia" w:ascii="仿宋_GB2312"/>
          <w:szCs w:val="44"/>
        </w:rPr>
      </w:pPr>
    </w:p>
    <w:p w14:paraId="2B3128A1">
      <w:pPr>
        <w:spacing w:line="600" w:lineRule="exact"/>
        <w:jc w:val="center"/>
        <w:rPr>
          <w:rFonts w:hint="eastAsia" w:ascii="仿宋_GB2312"/>
          <w:szCs w:val="44"/>
        </w:rPr>
        <w:sectPr>
          <w:headerReference r:id="rId4"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p w14:paraId="330AC64E">
      <w:pPr>
        <w:pStyle w:val="6"/>
        <w:rPr>
          <w:rFonts w:hint="eastAsia"/>
        </w:rPr>
      </w:pPr>
    </w:p>
    <w:p w14:paraId="4127918E">
      <w:pPr>
        <w:spacing w:line="600" w:lineRule="exact"/>
        <w:jc w:val="center"/>
        <w:rPr>
          <w:rFonts w:hint="eastAsia" w:ascii="仿宋_GB2312"/>
          <w:szCs w:val="44"/>
        </w:rPr>
      </w:pPr>
    </w:p>
    <w:p w14:paraId="13774443">
      <w:pPr>
        <w:spacing w:line="600" w:lineRule="exact"/>
        <w:jc w:val="center"/>
        <w:rPr>
          <w:rFonts w:hint="eastAsia" w:ascii="仿宋_GB2312"/>
          <w:szCs w:val="44"/>
        </w:rPr>
      </w:pPr>
    </w:p>
    <w:p w14:paraId="35C35D59">
      <w:pPr>
        <w:spacing w:line="600" w:lineRule="exact"/>
        <w:jc w:val="center"/>
        <w:rPr>
          <w:rFonts w:hint="eastAsia" w:ascii="仿宋_GB2312"/>
          <w:szCs w:val="44"/>
        </w:rPr>
      </w:pPr>
    </w:p>
    <w:p w14:paraId="709DD331">
      <w:pPr>
        <w:widowControl/>
        <w:rPr>
          <w:rFonts w:ascii="黑体" w:hAnsi="黑体" w:eastAsia="黑体"/>
          <w:color w:val="000000"/>
          <w:sz w:val="48"/>
          <w:szCs w:val="48"/>
        </w:rPr>
      </w:pPr>
      <w:r>
        <w:rPr>
          <w:rFonts w:hint="eastAsia" w:ascii="方正小标宋简体" w:hAnsi="宋体" w:eastAsia="方正小标宋简体"/>
          <w:color w:val="000000"/>
          <w:sz w:val="72"/>
          <w:szCs w:val="72"/>
        </w:rPr>
        <w:t xml:space="preserve">          </w:t>
      </w:r>
      <w:r>
        <w:rPr>
          <w:rFonts w:hint="eastAsia" w:ascii="黑体" w:hAnsi="黑体" w:eastAsia="黑体"/>
          <w:color w:val="000000"/>
          <w:sz w:val="48"/>
          <w:szCs w:val="48"/>
        </w:rPr>
        <w:t>目录</w:t>
      </w:r>
    </w:p>
    <w:p w14:paraId="560A1BA4">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255434E6">
      <w:pPr>
        <w:pStyle w:val="13"/>
      </w:pPr>
      <w:r>
        <w:rPr>
          <w:rFonts w:hint="eastAsia"/>
        </w:rPr>
        <w:t>公开时间：20</w:t>
      </w:r>
      <w:r>
        <w:rPr>
          <w:rFonts w:hint="eastAsia"/>
          <w:lang w:val="en-US" w:eastAsia="zh-CN"/>
        </w:rPr>
        <w:t>24</w:t>
      </w:r>
      <w:r>
        <w:rPr>
          <w:rFonts w:hint="eastAsia"/>
        </w:rPr>
        <w:t>年</w:t>
      </w:r>
      <w:r>
        <w:rPr>
          <w:rFonts w:hint="eastAsia"/>
          <w:lang w:val="en-US" w:eastAsia="zh-CN"/>
        </w:rPr>
        <w:t>8</w:t>
      </w:r>
      <w:r>
        <w:rPr>
          <w:rFonts w:hint="eastAsia"/>
        </w:rPr>
        <w:t>月</w:t>
      </w:r>
      <w:r>
        <w:rPr>
          <w:rFonts w:hint="eastAsia"/>
          <w:lang w:val="en-US" w:eastAsia="zh-CN"/>
        </w:rPr>
        <w:t>27</w:t>
      </w:r>
      <w:r>
        <w:rPr>
          <w:rFonts w:hint="eastAsia"/>
        </w:rPr>
        <w:t>日</w:t>
      </w:r>
    </w:p>
    <w:p w14:paraId="6F64989C"/>
    <w:p w14:paraId="35C8261D">
      <w:pPr>
        <w:pStyle w:val="13"/>
        <w:rPr>
          <w:rFonts w:cstheme="minorBidi"/>
        </w:rPr>
      </w:pPr>
      <w:r>
        <w:fldChar w:fldCharType="begin"/>
      </w:r>
      <w:r>
        <w:instrText xml:space="preserve"> HYPERLINK \l "_Toc15396599" </w:instrText>
      </w:r>
      <w:r>
        <w:fldChar w:fldCharType="separate"/>
      </w:r>
      <w:r>
        <w:rPr>
          <w:rStyle w:val="19"/>
          <w:rFonts w:hint="eastAsia"/>
        </w:rPr>
        <w:t>第一部分部门概况</w:t>
      </w:r>
      <w:r>
        <w:tab/>
      </w:r>
      <w:r>
        <w:rPr>
          <w:rFonts w:hint="eastAsia"/>
          <w:lang w:val="en-US" w:eastAsia="zh-CN"/>
        </w:rPr>
        <w:t>1</w:t>
      </w:r>
      <w:r>
        <w:rPr>
          <w:rFonts w:hint="eastAsia"/>
        </w:rPr>
        <w:fldChar w:fldCharType="end"/>
      </w:r>
    </w:p>
    <w:p w14:paraId="7F3964B7">
      <w:pPr>
        <w:pStyle w:val="14"/>
        <w:rPr>
          <w:rFonts w:ascii="仿宋" w:hAnsi="仿宋" w:eastAsia="仿宋" w:cstheme="minorBidi"/>
          <w:sz w:val="28"/>
          <w:szCs w:val="28"/>
        </w:rPr>
      </w:pPr>
      <w:r>
        <w:fldChar w:fldCharType="begin"/>
      </w:r>
      <w:r>
        <w:instrText xml:space="preserve"> HYPERLINK \l "_Toc15396600" </w:instrText>
      </w:r>
      <w:r>
        <w:fldChar w:fldCharType="separate"/>
      </w:r>
      <w:r>
        <w:rPr>
          <w:rStyle w:val="19"/>
          <w:rFonts w:hint="eastAsia" w:ascii="仿宋" w:hAnsi="仿宋" w:eastAsia="仿宋"/>
          <w:sz w:val="28"/>
          <w:szCs w:val="28"/>
        </w:rPr>
        <w:t>一、基本职</w:t>
      </w:r>
      <w:r>
        <w:rPr>
          <w:rStyle w:val="19"/>
          <w:rFonts w:hint="eastAsia" w:ascii="仿宋" w:hAnsi="仿宋" w:eastAsia="仿宋"/>
          <w:sz w:val="28"/>
          <w:szCs w:val="28"/>
          <w:lang w:val="en-US" w:eastAsia="zh-CN"/>
        </w:rPr>
        <w:t>责</w:t>
      </w:r>
      <w:r>
        <w:rPr>
          <w:rFonts w:ascii="仿宋" w:hAnsi="仿宋" w:eastAsia="仿宋"/>
          <w:sz w:val="28"/>
          <w:szCs w:val="28"/>
        </w:rPr>
        <w:tab/>
      </w:r>
      <w:r>
        <w:rPr>
          <w:rFonts w:hint="eastAsia" w:ascii="仿宋" w:hAnsi="仿宋" w:eastAsia="仿宋"/>
          <w:sz w:val="28"/>
          <w:szCs w:val="28"/>
          <w:lang w:val="en-US" w:eastAsia="zh-CN"/>
        </w:rPr>
        <w:t>1</w:t>
      </w:r>
      <w:r>
        <w:rPr>
          <w:rFonts w:hint="eastAsia" w:ascii="仿宋" w:hAnsi="仿宋" w:eastAsia="仿宋"/>
          <w:sz w:val="28"/>
          <w:szCs w:val="28"/>
        </w:rPr>
        <w:fldChar w:fldCharType="end"/>
      </w:r>
    </w:p>
    <w:p w14:paraId="6BB0E08D">
      <w:pPr>
        <w:pStyle w:val="14"/>
        <w:rPr>
          <w:rFonts w:ascii="仿宋" w:hAnsi="仿宋" w:eastAsia="仿宋" w:cstheme="minorBidi"/>
          <w:sz w:val="28"/>
          <w:szCs w:val="28"/>
        </w:rPr>
      </w:pPr>
      <w:r>
        <w:fldChar w:fldCharType="begin"/>
      </w:r>
      <w:r>
        <w:instrText xml:space="preserve"> HYPERLINK \l "_Toc15396601" </w:instrText>
      </w:r>
      <w:r>
        <w:fldChar w:fldCharType="separate"/>
      </w:r>
      <w:r>
        <w:rPr>
          <w:rStyle w:val="19"/>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p>
    <w:p w14:paraId="3A24286C">
      <w:pPr>
        <w:pStyle w:val="13"/>
      </w:pPr>
      <w:r>
        <w:fldChar w:fldCharType="begin"/>
      </w:r>
      <w:r>
        <w:instrText xml:space="preserve"> HYPERLINK \l "_Toc15396602" </w:instrText>
      </w:r>
      <w:r>
        <w:fldChar w:fldCharType="separate"/>
      </w:r>
      <w:r>
        <w:rPr>
          <w:rStyle w:val="19"/>
          <w:rFonts w:hint="eastAsia"/>
        </w:rPr>
        <w:t>第二部分</w:t>
      </w:r>
      <w:r>
        <w:rPr>
          <w:rStyle w:val="19"/>
        </w:rPr>
        <w:t xml:space="preserve"> 20</w:t>
      </w:r>
      <w:r>
        <w:rPr>
          <w:rStyle w:val="19"/>
          <w:rFonts w:hint="eastAsia"/>
          <w:lang w:val="en-US" w:eastAsia="zh-CN"/>
        </w:rPr>
        <w:t>23</w:t>
      </w:r>
      <w:r>
        <w:rPr>
          <w:rStyle w:val="19"/>
          <w:rFonts w:hint="eastAsia"/>
        </w:rPr>
        <w:t>年度部门决算情况说明</w:t>
      </w:r>
      <w:r>
        <w:tab/>
      </w:r>
      <w:r>
        <w:rPr>
          <w:rFonts w:hint="eastAsia"/>
          <w:lang w:val="en-US" w:eastAsia="zh-CN"/>
        </w:rPr>
        <w:t>3</w:t>
      </w:r>
      <w:r>
        <w:fldChar w:fldCharType="end"/>
      </w:r>
    </w:p>
    <w:p w14:paraId="6655623D">
      <w:pPr>
        <w:pStyle w:val="14"/>
        <w:rPr>
          <w:rFonts w:ascii="仿宋" w:hAnsi="仿宋" w:eastAsia="仿宋" w:cstheme="minorBidi"/>
          <w:sz w:val="28"/>
          <w:szCs w:val="28"/>
        </w:rPr>
      </w:pPr>
      <w:r>
        <w:fldChar w:fldCharType="begin"/>
      </w:r>
      <w:r>
        <w:instrText xml:space="preserve"> HYPERLINK \l "_Toc15396603" </w:instrText>
      </w:r>
      <w:r>
        <w:fldChar w:fldCharType="separate"/>
      </w:r>
      <w:r>
        <w:rPr>
          <w:rStyle w:val="19"/>
          <w:rFonts w:hint="eastAsia" w:ascii="仿宋" w:hAnsi="仿宋" w:eastAsia="仿宋" w:cstheme="majorBidi"/>
          <w:bCs/>
          <w:sz w:val="28"/>
          <w:szCs w:val="28"/>
        </w:rPr>
        <w:t>一、</w:t>
      </w:r>
      <w:r>
        <w:rPr>
          <w:rStyle w:val="19"/>
          <w:rFonts w:hint="eastAsia" w:ascii="仿宋" w:hAnsi="仿宋" w:eastAsia="仿宋"/>
          <w:sz w:val="28"/>
          <w:szCs w:val="28"/>
        </w:rPr>
        <w:t>收</w:t>
      </w:r>
      <w:r>
        <w:rPr>
          <w:rStyle w:val="19"/>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lang w:val="en-US" w:eastAsia="zh-CN"/>
        </w:rPr>
        <w:t>3</w:t>
      </w:r>
      <w:r>
        <w:rPr>
          <w:rFonts w:ascii="仿宋" w:hAnsi="仿宋" w:eastAsia="仿宋"/>
          <w:sz w:val="28"/>
          <w:szCs w:val="28"/>
        </w:rPr>
        <w:fldChar w:fldCharType="end"/>
      </w:r>
    </w:p>
    <w:p w14:paraId="1AECEAF7">
      <w:pPr>
        <w:pStyle w:val="14"/>
        <w:rPr>
          <w:rFonts w:ascii="仿宋" w:hAnsi="仿宋" w:eastAsia="仿宋" w:cstheme="minorBidi"/>
          <w:sz w:val="28"/>
          <w:szCs w:val="28"/>
        </w:rPr>
      </w:pPr>
      <w:r>
        <w:fldChar w:fldCharType="begin"/>
      </w:r>
      <w:r>
        <w:instrText xml:space="preserve"> HYPERLINK \l "_Toc15396604" </w:instrText>
      </w:r>
      <w:r>
        <w:fldChar w:fldCharType="separate"/>
      </w:r>
      <w:r>
        <w:rPr>
          <w:rStyle w:val="19"/>
          <w:rFonts w:hint="eastAsia" w:ascii="仿宋" w:hAnsi="仿宋" w:eastAsia="仿宋" w:cstheme="majorBidi"/>
          <w:bCs/>
          <w:sz w:val="28"/>
          <w:szCs w:val="28"/>
        </w:rPr>
        <w:t>二、</w:t>
      </w:r>
      <w:r>
        <w:rPr>
          <w:rStyle w:val="19"/>
          <w:rFonts w:hint="eastAsia" w:ascii="仿宋" w:hAnsi="仿宋" w:eastAsia="仿宋"/>
          <w:sz w:val="28"/>
          <w:szCs w:val="28"/>
        </w:rPr>
        <w:t>收</w:t>
      </w:r>
      <w:r>
        <w:rPr>
          <w:rStyle w:val="19"/>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lang w:val="en-US" w:eastAsia="zh-CN"/>
        </w:rPr>
        <w:t>3</w:t>
      </w:r>
      <w:r>
        <w:rPr>
          <w:rFonts w:ascii="仿宋" w:hAnsi="仿宋" w:eastAsia="仿宋"/>
          <w:sz w:val="28"/>
          <w:szCs w:val="28"/>
        </w:rPr>
        <w:fldChar w:fldCharType="end"/>
      </w:r>
    </w:p>
    <w:p w14:paraId="4ADD19BC">
      <w:pPr>
        <w:pStyle w:val="14"/>
        <w:rPr>
          <w:rFonts w:ascii="仿宋" w:hAnsi="仿宋" w:eastAsia="仿宋" w:cstheme="minorBidi"/>
          <w:sz w:val="28"/>
          <w:szCs w:val="28"/>
        </w:rPr>
      </w:pPr>
      <w:r>
        <w:fldChar w:fldCharType="begin"/>
      </w:r>
      <w:r>
        <w:instrText xml:space="preserve"> HYPERLINK \l "_Toc15396605" </w:instrText>
      </w:r>
      <w:r>
        <w:fldChar w:fldCharType="separate"/>
      </w:r>
      <w:r>
        <w:rPr>
          <w:rStyle w:val="19"/>
          <w:rFonts w:hint="eastAsia" w:ascii="仿宋" w:hAnsi="仿宋" w:eastAsia="仿宋" w:cstheme="majorBidi"/>
          <w:bCs/>
          <w:sz w:val="28"/>
          <w:szCs w:val="28"/>
        </w:rPr>
        <w:t>三、</w:t>
      </w:r>
      <w:r>
        <w:rPr>
          <w:rStyle w:val="19"/>
          <w:rFonts w:hint="eastAsia" w:ascii="仿宋" w:hAnsi="仿宋" w:eastAsia="仿宋"/>
          <w:sz w:val="28"/>
          <w:szCs w:val="28"/>
        </w:rPr>
        <w:t>支</w:t>
      </w:r>
      <w:r>
        <w:rPr>
          <w:rStyle w:val="19"/>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lang w:val="en-US" w:eastAsia="zh-CN"/>
        </w:rPr>
        <w:t>4</w:t>
      </w:r>
      <w:r>
        <w:rPr>
          <w:rFonts w:ascii="仿宋" w:hAnsi="仿宋" w:eastAsia="仿宋"/>
          <w:sz w:val="28"/>
          <w:szCs w:val="28"/>
        </w:rPr>
        <w:fldChar w:fldCharType="end"/>
      </w:r>
    </w:p>
    <w:p w14:paraId="5A84EEBD">
      <w:pPr>
        <w:pStyle w:val="14"/>
        <w:rPr>
          <w:rFonts w:ascii="仿宋" w:hAnsi="仿宋" w:eastAsia="仿宋" w:cstheme="minorBidi"/>
          <w:sz w:val="28"/>
          <w:szCs w:val="28"/>
        </w:rPr>
      </w:pPr>
      <w:r>
        <w:fldChar w:fldCharType="begin"/>
      </w:r>
      <w:r>
        <w:instrText xml:space="preserve"> HYPERLINK \l "_Toc15396606" </w:instrText>
      </w:r>
      <w:r>
        <w:fldChar w:fldCharType="separate"/>
      </w:r>
      <w:r>
        <w:rPr>
          <w:rStyle w:val="19"/>
          <w:rFonts w:hint="eastAsia" w:ascii="仿宋" w:hAnsi="仿宋" w:eastAsia="仿宋"/>
          <w:sz w:val="28"/>
          <w:szCs w:val="28"/>
        </w:rPr>
        <w:t>四、财</w:t>
      </w:r>
      <w:r>
        <w:rPr>
          <w:rStyle w:val="19"/>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p>
    <w:p w14:paraId="36283ABE">
      <w:pPr>
        <w:pStyle w:val="14"/>
        <w:rPr>
          <w:rFonts w:ascii="仿宋" w:hAnsi="仿宋" w:eastAsia="仿宋" w:cstheme="minorBidi"/>
          <w:sz w:val="28"/>
          <w:szCs w:val="28"/>
        </w:rPr>
      </w:pPr>
      <w:r>
        <w:fldChar w:fldCharType="begin"/>
      </w:r>
      <w:r>
        <w:instrText xml:space="preserve"> HYPERLINK \l "_Toc15396607" </w:instrText>
      </w:r>
      <w:r>
        <w:fldChar w:fldCharType="separate"/>
      </w:r>
      <w:r>
        <w:rPr>
          <w:rStyle w:val="19"/>
          <w:rFonts w:hint="eastAsia" w:ascii="仿宋" w:hAnsi="仿宋" w:eastAsia="仿宋"/>
          <w:sz w:val="28"/>
          <w:szCs w:val="28"/>
        </w:rPr>
        <w:t>五、一</w:t>
      </w:r>
      <w:r>
        <w:rPr>
          <w:rStyle w:val="19"/>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p>
    <w:p w14:paraId="670DA602">
      <w:pPr>
        <w:pStyle w:val="14"/>
        <w:rPr>
          <w:rFonts w:hint="eastAsia" w:ascii="仿宋" w:hAnsi="仿宋" w:eastAsia="仿宋" w:cstheme="minorBidi"/>
          <w:sz w:val="28"/>
          <w:szCs w:val="28"/>
          <w:lang w:val="en-US" w:eastAsia="zh-CN"/>
        </w:rPr>
      </w:pPr>
      <w:r>
        <w:fldChar w:fldCharType="begin"/>
      </w:r>
      <w:r>
        <w:instrText xml:space="preserve"> HYPERLINK \l "_Toc15396608" </w:instrText>
      </w:r>
      <w:r>
        <w:fldChar w:fldCharType="separate"/>
      </w:r>
      <w:r>
        <w:rPr>
          <w:rStyle w:val="19"/>
          <w:rFonts w:hint="eastAsia" w:ascii="仿宋" w:hAnsi="仿宋" w:eastAsia="仿宋"/>
          <w:sz w:val="28"/>
          <w:szCs w:val="28"/>
        </w:rPr>
        <w:t>六、一</w:t>
      </w:r>
      <w:r>
        <w:rPr>
          <w:rStyle w:val="19"/>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w:t>
      </w:r>
      <w:r>
        <w:rPr>
          <w:rFonts w:hint="eastAsia" w:ascii="仿宋" w:hAnsi="仿宋" w:eastAsia="仿宋"/>
          <w:sz w:val="28"/>
          <w:szCs w:val="28"/>
          <w:lang w:val="en-US" w:eastAsia="zh-CN"/>
        </w:rPr>
        <w:t>0</w:t>
      </w:r>
      <w:r>
        <w:rPr>
          <w:rFonts w:ascii="仿宋" w:hAnsi="仿宋" w:eastAsia="仿宋"/>
          <w:sz w:val="28"/>
          <w:szCs w:val="28"/>
        </w:rPr>
        <w:fldChar w:fldCharType="end"/>
      </w:r>
      <w:r>
        <w:rPr>
          <w:rFonts w:ascii="仿宋" w:hAnsi="仿宋" w:eastAsia="仿宋"/>
          <w:sz w:val="28"/>
          <w:szCs w:val="28"/>
        </w:rPr>
        <w:fldChar w:fldCharType="end"/>
      </w:r>
    </w:p>
    <w:p w14:paraId="5C5C86D6">
      <w:pPr>
        <w:pStyle w:val="14"/>
        <w:rPr>
          <w:rFonts w:ascii="仿宋" w:hAnsi="仿宋" w:eastAsia="仿宋" w:cstheme="minorBidi"/>
          <w:sz w:val="28"/>
          <w:szCs w:val="28"/>
        </w:rPr>
      </w:pPr>
      <w:r>
        <w:fldChar w:fldCharType="begin"/>
      </w:r>
      <w:r>
        <w:instrText xml:space="preserve"> HYPERLINK \l "_Toc15396609" </w:instrText>
      </w:r>
      <w:r>
        <w:fldChar w:fldCharType="separate"/>
      </w:r>
      <w:r>
        <w:rPr>
          <w:rStyle w:val="19"/>
          <w:rFonts w:hint="eastAsia" w:ascii="仿宋" w:hAnsi="仿宋" w:eastAsia="仿宋"/>
          <w:sz w:val="28"/>
          <w:szCs w:val="28"/>
        </w:rPr>
        <w:t>七、</w:t>
      </w:r>
      <w:r>
        <w:rPr>
          <w:rStyle w:val="19"/>
          <w:rFonts w:ascii="仿宋" w:hAnsi="仿宋" w:eastAsia="仿宋"/>
          <w:sz w:val="28"/>
          <w:szCs w:val="28"/>
        </w:rPr>
        <w:t>“</w:t>
      </w:r>
      <w:r>
        <w:rPr>
          <w:rStyle w:val="19"/>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w:t>
      </w:r>
      <w:r>
        <w:rPr>
          <w:rFonts w:hint="eastAsia" w:ascii="仿宋" w:hAnsi="仿宋" w:eastAsia="仿宋"/>
          <w:sz w:val="28"/>
          <w:szCs w:val="28"/>
          <w:lang w:val="en-US" w:eastAsia="zh-CN"/>
        </w:rPr>
        <w:t>0</w:t>
      </w:r>
      <w:r>
        <w:rPr>
          <w:rFonts w:ascii="仿宋" w:hAnsi="仿宋" w:eastAsia="仿宋"/>
          <w:sz w:val="28"/>
          <w:szCs w:val="28"/>
        </w:rPr>
        <w:fldChar w:fldCharType="end"/>
      </w:r>
      <w:r>
        <w:rPr>
          <w:rFonts w:ascii="仿宋" w:hAnsi="仿宋" w:eastAsia="仿宋"/>
          <w:sz w:val="28"/>
          <w:szCs w:val="28"/>
        </w:rPr>
        <w:fldChar w:fldCharType="end"/>
      </w:r>
    </w:p>
    <w:p w14:paraId="2798606C">
      <w:pPr>
        <w:pStyle w:val="14"/>
        <w:rPr>
          <w:rFonts w:ascii="仿宋" w:hAnsi="仿宋" w:eastAsia="仿宋" w:cstheme="minorBidi"/>
          <w:sz w:val="28"/>
          <w:szCs w:val="28"/>
        </w:rPr>
      </w:pPr>
      <w:r>
        <w:fldChar w:fldCharType="begin"/>
      </w:r>
      <w:r>
        <w:instrText xml:space="preserve"> HYPERLINK \l "_Toc15396610" </w:instrText>
      </w:r>
      <w:r>
        <w:fldChar w:fldCharType="separate"/>
      </w:r>
      <w:r>
        <w:rPr>
          <w:rStyle w:val="19"/>
          <w:rFonts w:hint="eastAsia" w:ascii="仿宋" w:hAnsi="仿宋" w:eastAsia="仿宋"/>
          <w:sz w:val="28"/>
          <w:szCs w:val="28"/>
        </w:rPr>
        <w:t>八、</w:t>
      </w:r>
      <w:r>
        <w:rPr>
          <w:rStyle w:val="19"/>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w:t>
      </w:r>
      <w:r>
        <w:rPr>
          <w:rFonts w:hint="eastAsia" w:ascii="仿宋" w:hAnsi="仿宋" w:eastAsia="仿宋"/>
          <w:sz w:val="28"/>
          <w:szCs w:val="28"/>
          <w:lang w:val="en-US" w:eastAsia="zh-CN"/>
        </w:rPr>
        <w:t>2</w:t>
      </w:r>
      <w:r>
        <w:rPr>
          <w:rFonts w:ascii="仿宋" w:hAnsi="仿宋" w:eastAsia="仿宋"/>
          <w:sz w:val="28"/>
          <w:szCs w:val="28"/>
        </w:rPr>
        <w:fldChar w:fldCharType="end"/>
      </w:r>
      <w:r>
        <w:rPr>
          <w:rFonts w:ascii="仿宋" w:hAnsi="仿宋" w:eastAsia="仿宋"/>
          <w:sz w:val="28"/>
          <w:szCs w:val="28"/>
        </w:rPr>
        <w:fldChar w:fldCharType="end"/>
      </w:r>
    </w:p>
    <w:p w14:paraId="57B59DFA">
      <w:pPr>
        <w:pStyle w:val="14"/>
        <w:rPr>
          <w:rFonts w:ascii="仿宋" w:hAnsi="仿宋" w:eastAsia="仿宋" w:cstheme="minorBidi"/>
          <w:sz w:val="28"/>
          <w:szCs w:val="28"/>
        </w:rPr>
      </w:pPr>
      <w:r>
        <w:fldChar w:fldCharType="begin"/>
      </w:r>
      <w:r>
        <w:instrText xml:space="preserve"> HYPERLINK \l "_Toc15396611" </w:instrText>
      </w:r>
      <w:r>
        <w:fldChar w:fldCharType="separate"/>
      </w:r>
      <w:r>
        <w:rPr>
          <w:rStyle w:val="19"/>
          <w:rFonts w:hint="eastAsia" w:ascii="仿宋" w:hAnsi="仿宋" w:eastAsia="仿宋" w:cstheme="majorBidi"/>
          <w:bCs/>
          <w:sz w:val="28"/>
          <w:szCs w:val="28"/>
        </w:rPr>
        <w:t>九、</w:t>
      </w:r>
      <w:r>
        <w:rPr>
          <w:rStyle w:val="19"/>
          <w:rFonts w:hint="eastAsia" w:ascii="仿宋" w:hAnsi="仿宋" w:eastAsia="仿宋"/>
          <w:sz w:val="28"/>
          <w:szCs w:val="28"/>
        </w:rPr>
        <w:t xml:space="preserve"> 国</w:t>
      </w:r>
      <w:r>
        <w:rPr>
          <w:rStyle w:val="19"/>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w:t>
      </w:r>
      <w:r>
        <w:rPr>
          <w:rFonts w:hint="eastAsia" w:ascii="仿宋" w:hAnsi="仿宋" w:eastAsia="仿宋"/>
          <w:sz w:val="28"/>
          <w:szCs w:val="28"/>
          <w:lang w:val="en-US" w:eastAsia="zh-CN"/>
        </w:rPr>
        <w:t>2</w:t>
      </w:r>
      <w:r>
        <w:rPr>
          <w:rFonts w:ascii="仿宋" w:hAnsi="仿宋" w:eastAsia="仿宋"/>
          <w:sz w:val="28"/>
          <w:szCs w:val="28"/>
        </w:rPr>
        <w:fldChar w:fldCharType="end"/>
      </w:r>
      <w:r>
        <w:rPr>
          <w:rFonts w:ascii="仿宋" w:hAnsi="仿宋" w:eastAsia="仿宋"/>
          <w:sz w:val="28"/>
          <w:szCs w:val="28"/>
        </w:rPr>
        <w:fldChar w:fldCharType="end"/>
      </w:r>
    </w:p>
    <w:p w14:paraId="3532BA0B">
      <w:pPr>
        <w:pStyle w:val="14"/>
        <w:rPr>
          <w:rFonts w:hint="eastAsia" w:ascii="仿宋" w:hAnsi="仿宋" w:eastAsia="仿宋" w:cstheme="minorBidi"/>
          <w:sz w:val="28"/>
          <w:szCs w:val="28"/>
          <w:lang w:val="en-US" w:eastAsia="zh-CN"/>
        </w:rPr>
      </w:pPr>
      <w:r>
        <w:fldChar w:fldCharType="begin"/>
      </w:r>
      <w:r>
        <w:instrText xml:space="preserve"> HYPERLINK \l "_Toc15396612" </w:instrText>
      </w:r>
      <w:r>
        <w:fldChar w:fldCharType="separate"/>
      </w:r>
      <w:r>
        <w:rPr>
          <w:rStyle w:val="19"/>
          <w:rFonts w:hint="eastAsia" w:ascii="仿宋" w:hAnsi="仿宋" w:eastAsia="仿宋"/>
          <w:sz w:val="28"/>
          <w:szCs w:val="28"/>
        </w:rPr>
        <w:t>十</w:t>
      </w:r>
      <w:r>
        <w:rPr>
          <w:rStyle w:val="19"/>
          <w:rFonts w:hint="eastAsia" w:ascii="仿宋" w:hAnsi="仿宋" w:eastAsia="仿宋" w:cstheme="majorBidi"/>
          <w:bCs/>
          <w:sz w:val="28"/>
          <w:szCs w:val="28"/>
        </w:rPr>
        <w:t>、其他重要事项的情况说明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2</w:t>
      </w:r>
    </w:p>
    <w:p w14:paraId="3DF44612">
      <w:pPr>
        <w:pStyle w:val="13"/>
        <w:sectPr>
          <w:footerReference r:id="rId7" w:type="firs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p w14:paraId="24AC2C21">
      <w:pPr>
        <w:pStyle w:val="13"/>
        <w:rPr>
          <w:rFonts w:hint="default" w:eastAsia="仿宋" w:cstheme="minorBidi"/>
          <w:lang w:val="en-US" w:eastAsia="zh-CN"/>
        </w:rPr>
      </w:pPr>
      <w:r>
        <w:fldChar w:fldCharType="begin"/>
      </w:r>
      <w:r>
        <w:instrText xml:space="preserve"> HYPERLINK \l "_Toc15396613" </w:instrText>
      </w:r>
      <w:r>
        <w:fldChar w:fldCharType="separate"/>
      </w:r>
      <w:r>
        <w:rPr>
          <w:rStyle w:val="19"/>
          <w:rFonts w:hint="eastAsia"/>
          <w:bCs/>
          <w:kern w:val="44"/>
        </w:rPr>
        <w:t>第三部分</w:t>
      </w:r>
      <w:r>
        <w:rPr>
          <w:rStyle w:val="19"/>
          <w:rFonts w:hint="eastAsia"/>
        </w:rPr>
        <w:t xml:space="preserve"> 名</w:t>
      </w:r>
      <w:r>
        <w:rPr>
          <w:rStyle w:val="19"/>
          <w:rFonts w:hint="eastAsia"/>
          <w:bCs/>
          <w:kern w:val="44"/>
        </w:rPr>
        <w:t>词解释</w:t>
      </w:r>
      <w:r>
        <w:tab/>
      </w:r>
      <w:r>
        <w:rPr>
          <w:rFonts w:hint="eastAsia"/>
          <w:lang w:val="en-US" w:eastAsia="zh-CN"/>
        </w:rPr>
        <w:t>1</w:t>
      </w:r>
      <w:r>
        <w:fldChar w:fldCharType="end"/>
      </w:r>
      <w:r>
        <w:rPr>
          <w:rFonts w:hint="eastAsia"/>
          <w:lang w:val="en-US" w:eastAsia="zh-CN"/>
        </w:rPr>
        <w:t>9</w:t>
      </w:r>
    </w:p>
    <w:p w14:paraId="41F1E964">
      <w:pPr>
        <w:pStyle w:val="13"/>
        <w:rPr>
          <w:rFonts w:hint="eastAsia" w:eastAsia="仿宋" w:cstheme="minorBidi"/>
          <w:lang w:val="en-US" w:eastAsia="zh-CN"/>
        </w:rPr>
      </w:pPr>
      <w:r>
        <w:fldChar w:fldCharType="begin"/>
      </w:r>
      <w:r>
        <w:instrText xml:space="preserve"> HYPERLINK \l "_Toc15396614" </w:instrText>
      </w:r>
      <w:r>
        <w:fldChar w:fldCharType="separate"/>
      </w:r>
      <w:r>
        <w:rPr>
          <w:rStyle w:val="19"/>
          <w:rFonts w:hint="eastAsia"/>
        </w:rPr>
        <w:t>第</w:t>
      </w:r>
      <w:r>
        <w:rPr>
          <w:rStyle w:val="19"/>
          <w:rFonts w:hint="eastAsia"/>
          <w:bCs/>
          <w:kern w:val="44"/>
        </w:rPr>
        <w:t>四部分附件</w:t>
      </w:r>
      <w:r>
        <w:tab/>
      </w:r>
      <w:r>
        <w:rPr>
          <w:rFonts w:hint="eastAsia"/>
          <w:lang w:val="en-US" w:eastAsia="zh-CN"/>
        </w:rPr>
        <w:t>2</w:t>
      </w:r>
      <w:r>
        <w:fldChar w:fldCharType="end"/>
      </w:r>
      <w:r>
        <w:rPr>
          <w:rFonts w:hint="eastAsia"/>
          <w:lang w:val="en-US" w:eastAsia="zh-CN"/>
        </w:rPr>
        <w:t>4</w:t>
      </w:r>
    </w:p>
    <w:p w14:paraId="1EBD4990">
      <w:pPr>
        <w:pStyle w:val="13"/>
        <w:rPr>
          <w:rFonts w:hint="eastAsia" w:eastAsia="仿宋" w:cstheme="minorBidi"/>
          <w:lang w:val="en-US" w:eastAsia="zh-CN"/>
        </w:rPr>
      </w:pPr>
      <w:r>
        <w:fldChar w:fldCharType="begin"/>
      </w:r>
      <w:r>
        <w:instrText xml:space="preserve"> HYPERLINK \l "_Toc15396618" </w:instrText>
      </w:r>
      <w:r>
        <w:fldChar w:fldCharType="separate"/>
      </w:r>
      <w:r>
        <w:rPr>
          <w:rStyle w:val="19"/>
          <w:rFonts w:hint="eastAsia"/>
        </w:rPr>
        <w:t>第</w:t>
      </w:r>
      <w:r>
        <w:rPr>
          <w:rStyle w:val="19"/>
          <w:rFonts w:hint="eastAsia"/>
          <w:bCs/>
          <w:kern w:val="44"/>
        </w:rPr>
        <w:t>五部分附表</w:t>
      </w:r>
      <w:r>
        <w:tab/>
      </w:r>
      <w:r>
        <w:rPr>
          <w:rFonts w:hint="eastAsia"/>
          <w:lang w:val="en-US" w:eastAsia="zh-CN"/>
        </w:rPr>
        <w:t>9</w:t>
      </w:r>
      <w:r>
        <w:fldChar w:fldCharType="end"/>
      </w:r>
      <w:r>
        <w:rPr>
          <w:rFonts w:hint="eastAsia"/>
          <w:lang w:val="en-US" w:eastAsia="zh-CN"/>
        </w:rPr>
        <w:t>8</w:t>
      </w:r>
    </w:p>
    <w:p w14:paraId="233C9DB3">
      <w:pPr>
        <w:pStyle w:val="14"/>
        <w:rPr>
          <w:rFonts w:hint="default" w:ascii="仿宋" w:hAnsi="仿宋" w:eastAsia="仿宋" w:cstheme="minorBidi"/>
          <w:sz w:val="28"/>
          <w:szCs w:val="28"/>
          <w:lang w:val="en-US" w:eastAsia="zh-CN"/>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9"/>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lang w:val="en-US" w:eastAsia="zh-CN"/>
        </w:rPr>
        <w:t>9</w:t>
      </w:r>
      <w:r>
        <w:rPr>
          <w:rFonts w:ascii="仿宋" w:hAnsi="仿宋" w:eastAsia="仿宋"/>
          <w:sz w:val="28"/>
          <w:szCs w:val="28"/>
        </w:rPr>
        <w:fldChar w:fldCharType="end"/>
      </w:r>
      <w:r>
        <w:rPr>
          <w:rFonts w:hint="eastAsia" w:ascii="仿宋" w:hAnsi="仿宋" w:eastAsia="仿宋"/>
          <w:sz w:val="28"/>
          <w:szCs w:val="28"/>
          <w:lang w:val="en-US" w:eastAsia="zh-CN"/>
        </w:rPr>
        <w:t>8</w:t>
      </w:r>
    </w:p>
    <w:p w14:paraId="0F81A0D6">
      <w:pPr>
        <w:pStyle w:val="14"/>
        <w:rPr>
          <w:rFonts w:hint="eastAsia" w:ascii="仿宋" w:hAnsi="仿宋" w:eastAsia="仿宋" w:cstheme="minorBidi"/>
          <w:sz w:val="28"/>
          <w:szCs w:val="28"/>
          <w:lang w:val="en-US"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9"/>
          <w:rFonts w:hint="eastAsia" w:ascii="仿宋" w:hAnsi="仿宋" w:eastAsia="仿宋"/>
          <w:sz w:val="28"/>
          <w:szCs w:val="28"/>
        </w:rPr>
        <w:t>收入总表</w:t>
      </w:r>
      <w:r>
        <w:rPr>
          <w:rFonts w:ascii="仿宋" w:hAnsi="仿宋" w:eastAsia="仿宋"/>
          <w:sz w:val="28"/>
          <w:szCs w:val="28"/>
        </w:rPr>
        <w:tab/>
      </w:r>
      <w:r>
        <w:rPr>
          <w:rFonts w:hint="eastAsia" w:ascii="仿宋" w:hAnsi="仿宋" w:eastAsia="仿宋"/>
          <w:sz w:val="28"/>
          <w:szCs w:val="28"/>
          <w:lang w:val="en-US" w:eastAsia="zh-CN"/>
        </w:rPr>
        <w:t>9</w:t>
      </w:r>
      <w:r>
        <w:rPr>
          <w:rFonts w:ascii="仿宋" w:hAnsi="仿宋" w:eastAsia="仿宋"/>
          <w:sz w:val="28"/>
          <w:szCs w:val="28"/>
        </w:rPr>
        <w:fldChar w:fldCharType="end"/>
      </w:r>
      <w:r>
        <w:rPr>
          <w:rFonts w:hint="eastAsia" w:ascii="仿宋" w:hAnsi="仿宋" w:eastAsia="仿宋"/>
          <w:sz w:val="28"/>
          <w:szCs w:val="28"/>
          <w:lang w:val="en-US" w:eastAsia="zh-CN"/>
        </w:rPr>
        <w:t>8</w:t>
      </w:r>
    </w:p>
    <w:p w14:paraId="768CE89D">
      <w:pPr>
        <w:pStyle w:val="14"/>
        <w:rPr>
          <w:rFonts w:hint="eastAsia" w:ascii="仿宋" w:hAnsi="仿宋" w:eastAsia="仿宋" w:cstheme="minorBidi"/>
          <w:sz w:val="28"/>
          <w:szCs w:val="28"/>
          <w:lang w:val="en-US" w:eastAsia="zh-CN"/>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9"/>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lang w:val="en-US" w:eastAsia="zh-CN"/>
        </w:rPr>
        <w:t>9</w:t>
      </w:r>
      <w:r>
        <w:rPr>
          <w:rFonts w:ascii="仿宋" w:hAnsi="仿宋" w:eastAsia="仿宋"/>
          <w:sz w:val="28"/>
          <w:szCs w:val="28"/>
        </w:rPr>
        <w:fldChar w:fldCharType="end"/>
      </w:r>
      <w:r>
        <w:rPr>
          <w:rFonts w:hint="eastAsia" w:ascii="仿宋" w:hAnsi="仿宋" w:eastAsia="仿宋"/>
          <w:sz w:val="28"/>
          <w:szCs w:val="28"/>
          <w:lang w:val="en-US" w:eastAsia="zh-CN"/>
        </w:rPr>
        <w:t>8</w:t>
      </w:r>
    </w:p>
    <w:p w14:paraId="285EA9B3">
      <w:pPr>
        <w:pStyle w:val="14"/>
        <w:rPr>
          <w:rFonts w:hint="eastAsia" w:ascii="仿宋" w:hAnsi="仿宋" w:eastAsia="仿宋" w:cstheme="minorBidi"/>
          <w:sz w:val="28"/>
          <w:szCs w:val="28"/>
          <w:lang w:val="en-US" w:eastAsia="zh-CN"/>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9"/>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lang w:val="en-US" w:eastAsia="zh-CN"/>
        </w:rPr>
        <w:t>9</w:t>
      </w:r>
      <w:r>
        <w:rPr>
          <w:rFonts w:ascii="仿宋" w:hAnsi="仿宋" w:eastAsia="仿宋"/>
          <w:sz w:val="28"/>
          <w:szCs w:val="28"/>
        </w:rPr>
        <w:fldChar w:fldCharType="end"/>
      </w:r>
      <w:r>
        <w:rPr>
          <w:rFonts w:hint="eastAsia" w:ascii="仿宋" w:hAnsi="仿宋" w:eastAsia="仿宋"/>
          <w:sz w:val="28"/>
          <w:szCs w:val="28"/>
          <w:lang w:val="en-US" w:eastAsia="zh-CN"/>
        </w:rPr>
        <w:t>8</w:t>
      </w:r>
    </w:p>
    <w:p w14:paraId="6AB5A875">
      <w:pPr>
        <w:pStyle w:val="14"/>
        <w:rPr>
          <w:rFonts w:hint="default" w:ascii="仿宋" w:hAnsi="仿宋" w:eastAsia="仿宋"/>
          <w:sz w:val="28"/>
          <w:szCs w:val="28"/>
          <w:lang w:val="en-US" w:eastAsia="zh-CN"/>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w:t>
      </w:r>
      <w:r>
        <w:rPr>
          <w:rFonts w:ascii="仿宋" w:hAnsi="仿宋" w:eastAsia="仿宋"/>
          <w:sz w:val="28"/>
          <w:szCs w:val="28"/>
        </w:rPr>
        <w:tab/>
      </w:r>
      <w:r>
        <w:rPr>
          <w:rFonts w:hint="eastAsia" w:ascii="仿宋" w:hAnsi="仿宋" w:eastAsia="仿宋"/>
          <w:sz w:val="28"/>
          <w:szCs w:val="28"/>
          <w:lang w:val="en-US" w:eastAsia="zh-CN"/>
        </w:rPr>
        <w:t>9</w:t>
      </w:r>
      <w:r>
        <w:rPr>
          <w:rFonts w:ascii="仿宋" w:hAnsi="仿宋" w:eastAsia="仿宋"/>
          <w:sz w:val="28"/>
          <w:szCs w:val="28"/>
        </w:rPr>
        <w:fldChar w:fldCharType="end"/>
      </w:r>
      <w:r>
        <w:rPr>
          <w:rFonts w:hint="eastAsia" w:ascii="仿宋" w:hAnsi="仿宋" w:eastAsia="仿宋"/>
          <w:sz w:val="28"/>
          <w:szCs w:val="28"/>
          <w:lang w:val="en-US" w:eastAsia="zh-CN"/>
        </w:rPr>
        <w:t>8</w:t>
      </w:r>
    </w:p>
    <w:p w14:paraId="43E52682">
      <w:pPr>
        <w:pStyle w:val="14"/>
        <w:rPr>
          <w:rFonts w:hint="eastAsia" w:ascii="仿宋" w:hAnsi="仿宋" w:eastAsia="仿宋" w:cstheme="minorBidi"/>
          <w:sz w:val="28"/>
          <w:szCs w:val="28"/>
          <w:lang w:val="en-US" w:eastAsia="zh-CN"/>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9"/>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lang w:val="en-US" w:eastAsia="zh-CN"/>
        </w:rPr>
        <w:t>9</w:t>
      </w:r>
      <w:r>
        <w:rPr>
          <w:rFonts w:ascii="仿宋" w:hAnsi="仿宋" w:eastAsia="仿宋"/>
          <w:sz w:val="28"/>
          <w:szCs w:val="28"/>
        </w:rPr>
        <w:fldChar w:fldCharType="end"/>
      </w:r>
      <w:r>
        <w:rPr>
          <w:rFonts w:hint="eastAsia" w:ascii="仿宋" w:hAnsi="仿宋" w:eastAsia="仿宋"/>
          <w:sz w:val="28"/>
          <w:szCs w:val="28"/>
          <w:lang w:val="en-US" w:eastAsia="zh-CN"/>
        </w:rPr>
        <w:t>8</w:t>
      </w:r>
    </w:p>
    <w:p w14:paraId="495B534B">
      <w:pPr>
        <w:pStyle w:val="14"/>
        <w:rPr>
          <w:rFonts w:hint="eastAsia" w:ascii="仿宋" w:hAnsi="仿宋" w:eastAsia="仿宋" w:cstheme="minorBidi"/>
          <w:sz w:val="28"/>
          <w:szCs w:val="28"/>
          <w:lang w:val="en-US" w:eastAsia="zh-CN"/>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9"/>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lang w:val="en-US" w:eastAsia="zh-CN"/>
        </w:rPr>
        <w:t>9</w:t>
      </w:r>
      <w:r>
        <w:rPr>
          <w:rFonts w:ascii="仿宋" w:hAnsi="仿宋" w:eastAsia="仿宋"/>
          <w:sz w:val="28"/>
          <w:szCs w:val="28"/>
        </w:rPr>
        <w:fldChar w:fldCharType="end"/>
      </w:r>
      <w:r>
        <w:rPr>
          <w:rFonts w:hint="eastAsia" w:ascii="仿宋" w:hAnsi="仿宋" w:eastAsia="仿宋"/>
          <w:sz w:val="28"/>
          <w:szCs w:val="28"/>
          <w:lang w:val="en-US" w:eastAsia="zh-CN"/>
        </w:rPr>
        <w:t>8</w:t>
      </w:r>
    </w:p>
    <w:p w14:paraId="765AC444">
      <w:pPr>
        <w:pStyle w:val="14"/>
        <w:rPr>
          <w:rFonts w:hint="eastAsia" w:ascii="仿宋" w:hAnsi="仿宋" w:eastAsia="仿宋" w:cstheme="minorBidi"/>
          <w:sz w:val="28"/>
          <w:szCs w:val="28"/>
          <w:lang w:val="en-US" w:eastAsia="zh-CN"/>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9"/>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lang w:val="en-US" w:eastAsia="zh-CN"/>
        </w:rPr>
        <w:t>9</w:t>
      </w:r>
      <w:r>
        <w:rPr>
          <w:rFonts w:ascii="仿宋" w:hAnsi="仿宋" w:eastAsia="仿宋"/>
          <w:sz w:val="28"/>
          <w:szCs w:val="28"/>
        </w:rPr>
        <w:fldChar w:fldCharType="end"/>
      </w:r>
      <w:r>
        <w:rPr>
          <w:rFonts w:hint="eastAsia" w:ascii="仿宋" w:hAnsi="仿宋" w:eastAsia="仿宋"/>
          <w:sz w:val="28"/>
          <w:szCs w:val="28"/>
          <w:lang w:val="en-US" w:eastAsia="zh-CN"/>
        </w:rPr>
        <w:t>8</w:t>
      </w:r>
    </w:p>
    <w:p w14:paraId="1D43D552">
      <w:pPr>
        <w:pStyle w:val="14"/>
        <w:rPr>
          <w:rFonts w:hint="eastAsia" w:ascii="仿宋" w:hAnsi="仿宋" w:eastAsia="仿宋" w:cstheme="minorBidi"/>
          <w:sz w:val="28"/>
          <w:szCs w:val="28"/>
          <w:lang w:val="en-US" w:eastAsia="zh-CN"/>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9"/>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lang w:val="en-US" w:eastAsia="zh-CN"/>
        </w:rPr>
        <w:t>9</w:t>
      </w:r>
      <w:r>
        <w:rPr>
          <w:rFonts w:ascii="仿宋" w:hAnsi="仿宋" w:eastAsia="仿宋"/>
          <w:sz w:val="28"/>
          <w:szCs w:val="28"/>
        </w:rPr>
        <w:fldChar w:fldCharType="end"/>
      </w:r>
      <w:r>
        <w:rPr>
          <w:rFonts w:hint="eastAsia" w:ascii="仿宋" w:hAnsi="仿宋" w:eastAsia="仿宋"/>
          <w:sz w:val="28"/>
          <w:szCs w:val="28"/>
          <w:lang w:val="en-US" w:eastAsia="zh-CN"/>
        </w:rPr>
        <w:t>8</w:t>
      </w:r>
    </w:p>
    <w:p w14:paraId="58310575">
      <w:pPr>
        <w:pStyle w:val="14"/>
        <w:rPr>
          <w:rFonts w:hint="eastAsia" w:ascii="仿宋" w:hAnsi="仿宋" w:eastAsia="仿宋" w:cstheme="minorBidi"/>
          <w:sz w:val="28"/>
          <w:szCs w:val="28"/>
          <w:lang w:val="en-US" w:eastAsia="zh-CN"/>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9"/>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lang w:val="en-US" w:eastAsia="zh-CN"/>
        </w:rPr>
        <w:t>9</w:t>
      </w:r>
      <w:r>
        <w:rPr>
          <w:rFonts w:ascii="仿宋" w:hAnsi="仿宋" w:eastAsia="仿宋"/>
          <w:sz w:val="28"/>
          <w:szCs w:val="28"/>
        </w:rPr>
        <w:fldChar w:fldCharType="end"/>
      </w:r>
      <w:r>
        <w:rPr>
          <w:rFonts w:hint="eastAsia" w:ascii="仿宋" w:hAnsi="仿宋" w:eastAsia="仿宋"/>
          <w:sz w:val="28"/>
          <w:szCs w:val="28"/>
          <w:lang w:val="en-US" w:eastAsia="zh-CN"/>
        </w:rPr>
        <w:t>8</w:t>
      </w:r>
    </w:p>
    <w:p w14:paraId="03E0FD9F">
      <w:pPr>
        <w:pStyle w:val="14"/>
        <w:rPr>
          <w:rFonts w:hint="eastAsia" w:ascii="仿宋" w:hAnsi="仿宋" w:eastAsia="仿宋" w:cstheme="minorBidi"/>
          <w:sz w:val="28"/>
          <w:szCs w:val="28"/>
          <w:lang w:val="en-US" w:eastAsia="zh-CN"/>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9"/>
          <w:rFonts w:hint="eastAsia" w:ascii="仿宋" w:hAnsi="仿宋" w:eastAsia="仿宋"/>
          <w:sz w:val="28"/>
          <w:szCs w:val="28"/>
        </w:rPr>
        <w:t>政府性基金预算财政拨款收入支出决算表</w:t>
      </w:r>
      <w:r>
        <w:rPr>
          <w:rFonts w:ascii="仿宋" w:hAnsi="仿宋" w:eastAsia="仿宋"/>
          <w:sz w:val="28"/>
          <w:szCs w:val="28"/>
        </w:rPr>
        <w:tab/>
      </w:r>
      <w:r>
        <w:rPr>
          <w:rFonts w:hint="eastAsia" w:ascii="仿宋" w:hAnsi="仿宋" w:eastAsia="仿宋"/>
          <w:sz w:val="28"/>
          <w:szCs w:val="28"/>
          <w:lang w:val="en-US" w:eastAsia="zh-CN"/>
        </w:rPr>
        <w:t>9</w:t>
      </w:r>
      <w:r>
        <w:rPr>
          <w:rFonts w:ascii="仿宋" w:hAnsi="仿宋" w:eastAsia="仿宋"/>
          <w:sz w:val="28"/>
          <w:szCs w:val="28"/>
        </w:rPr>
        <w:fldChar w:fldCharType="end"/>
      </w:r>
      <w:r>
        <w:rPr>
          <w:rFonts w:hint="eastAsia" w:ascii="仿宋" w:hAnsi="仿宋" w:eastAsia="仿宋"/>
          <w:sz w:val="28"/>
          <w:szCs w:val="28"/>
          <w:lang w:val="en-US" w:eastAsia="zh-CN"/>
        </w:rPr>
        <w:t>8</w:t>
      </w:r>
    </w:p>
    <w:p w14:paraId="3338F4ED">
      <w:pPr>
        <w:pStyle w:val="14"/>
        <w:rPr>
          <w:rFonts w:hint="eastAsia" w:ascii="仿宋" w:hAnsi="仿宋" w:eastAsia="仿宋" w:cstheme="minorBidi"/>
          <w:sz w:val="28"/>
          <w:szCs w:val="28"/>
          <w:lang w:val="en-US" w:eastAsia="zh-CN"/>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9"/>
          <w:rFonts w:hint="eastAsia" w:ascii="仿宋" w:hAnsi="仿宋" w:eastAsia="仿宋"/>
          <w:sz w:val="28"/>
          <w:szCs w:val="28"/>
        </w:rPr>
        <w:t>政府性基金预算财政拨款“三公”经费支出决算表</w:t>
      </w:r>
      <w:r>
        <w:rPr>
          <w:rFonts w:ascii="仿宋" w:hAnsi="仿宋" w:eastAsia="仿宋"/>
          <w:sz w:val="28"/>
          <w:szCs w:val="28"/>
        </w:rPr>
        <w:tab/>
      </w:r>
      <w:r>
        <w:rPr>
          <w:rFonts w:hint="eastAsia" w:ascii="仿宋" w:hAnsi="仿宋" w:eastAsia="仿宋"/>
          <w:sz w:val="28"/>
          <w:szCs w:val="28"/>
          <w:lang w:val="en-US" w:eastAsia="zh-CN"/>
        </w:rPr>
        <w:t>9</w:t>
      </w:r>
      <w:r>
        <w:rPr>
          <w:rFonts w:ascii="仿宋" w:hAnsi="仿宋" w:eastAsia="仿宋"/>
          <w:sz w:val="28"/>
          <w:szCs w:val="28"/>
        </w:rPr>
        <w:fldChar w:fldCharType="end"/>
      </w:r>
      <w:r>
        <w:rPr>
          <w:rFonts w:hint="eastAsia" w:ascii="仿宋" w:hAnsi="仿宋" w:eastAsia="仿宋"/>
          <w:sz w:val="28"/>
          <w:szCs w:val="28"/>
          <w:lang w:val="en-US" w:eastAsia="zh-CN"/>
        </w:rPr>
        <w:t>8</w:t>
      </w:r>
    </w:p>
    <w:p w14:paraId="6FD2B4B0">
      <w:pPr>
        <w:pStyle w:val="14"/>
        <w:rPr>
          <w:rFonts w:hint="eastAsia" w:ascii="仿宋" w:hAnsi="仿宋" w:eastAsia="仿宋" w:cstheme="minorBidi"/>
          <w:sz w:val="24"/>
          <w:lang w:val="en-US" w:eastAsia="zh-CN"/>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9"/>
          <w:rFonts w:hint="eastAsia" w:ascii="仿宋" w:hAnsi="仿宋" w:eastAsia="仿宋"/>
          <w:sz w:val="28"/>
          <w:szCs w:val="28"/>
        </w:rPr>
        <w:t>国有资本经营预算支出决算表</w:t>
      </w:r>
      <w:r>
        <w:rPr>
          <w:rFonts w:ascii="仿宋" w:hAnsi="仿宋" w:eastAsia="仿宋"/>
          <w:sz w:val="28"/>
          <w:szCs w:val="28"/>
        </w:rPr>
        <w:tab/>
      </w:r>
      <w:r>
        <w:rPr>
          <w:rFonts w:hint="eastAsia" w:ascii="仿宋" w:hAnsi="仿宋" w:eastAsia="仿宋"/>
          <w:sz w:val="28"/>
          <w:szCs w:val="28"/>
          <w:lang w:val="en-US" w:eastAsia="zh-CN"/>
        </w:rPr>
        <w:t>9</w:t>
      </w:r>
      <w:r>
        <w:rPr>
          <w:rFonts w:ascii="仿宋" w:hAnsi="仿宋" w:eastAsia="仿宋"/>
          <w:sz w:val="28"/>
          <w:szCs w:val="28"/>
        </w:rPr>
        <w:fldChar w:fldCharType="end"/>
      </w:r>
      <w:r>
        <w:rPr>
          <w:rFonts w:hint="eastAsia" w:ascii="仿宋" w:hAnsi="仿宋" w:eastAsia="仿宋"/>
          <w:sz w:val="28"/>
          <w:szCs w:val="28"/>
          <w:lang w:val="en-US" w:eastAsia="zh-CN"/>
        </w:rPr>
        <w:t>8</w:t>
      </w:r>
    </w:p>
    <w:p w14:paraId="4420FF4C">
      <w:pPr>
        <w:widowControl/>
        <w:jc w:val="left"/>
        <w:rPr>
          <w:rFonts w:ascii="仿宋" w:hAnsi="仿宋" w:eastAsia="仿宋"/>
          <w:color w:val="000000"/>
          <w:sz w:val="24"/>
        </w:rPr>
      </w:pPr>
      <w:r>
        <w:rPr>
          <w:rFonts w:ascii="仿宋" w:hAnsi="仿宋" w:eastAsia="仿宋"/>
          <w:color w:val="000000"/>
          <w:sz w:val="24"/>
        </w:rPr>
        <w:fldChar w:fldCharType="end"/>
      </w:r>
    </w:p>
    <w:p w14:paraId="770BFC63">
      <w:pPr>
        <w:pStyle w:val="2"/>
        <w:jc w:val="center"/>
        <w:rPr>
          <w:rFonts w:hint="eastAsia" w:ascii="黑体" w:hAnsi="黑体" w:eastAsia="黑体"/>
          <w:b w:val="0"/>
        </w:rPr>
        <w:sectPr>
          <w:footerReference r:id="rId9" w:type="firs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bookmarkStart w:id="12" w:name="_Toc15396599"/>
      <w:bookmarkStart w:id="13" w:name="_Toc15377196"/>
    </w:p>
    <w:p w14:paraId="398F0078">
      <w:pPr>
        <w:pStyle w:val="2"/>
        <w:jc w:val="center"/>
        <w:outlineLvl w:val="0"/>
        <w:rPr>
          <w:rFonts w:ascii="黑体" w:hAnsi="黑体" w:eastAsia="黑体"/>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14:paraId="41D2DB87">
      <w:pPr>
        <w:pStyle w:val="2"/>
        <w:outlineLvl w:val="0"/>
        <w:rPr>
          <w:rStyle w:val="29"/>
          <w:rFonts w:hint="default" w:ascii="仿宋" w:hAnsi="仿宋" w:eastAsia="黑体"/>
          <w:b w:val="0"/>
          <w:bCs w:val="0"/>
          <w:lang w:val="en-US" w:eastAsia="zh-CN"/>
        </w:rPr>
      </w:pPr>
      <w:bookmarkStart w:id="14" w:name="_Toc15377197"/>
      <w:bookmarkStart w:id="15" w:name="_Toc15396600"/>
      <w:r>
        <w:rPr>
          <w:rFonts w:hint="eastAsia" w:ascii="黑体" w:hAnsi="黑体" w:eastAsia="黑体"/>
          <w:b w:val="0"/>
          <w:color w:val="000000"/>
        </w:rPr>
        <w:t>一、</w:t>
      </w:r>
      <w:bookmarkEnd w:id="14"/>
      <w:bookmarkEnd w:id="15"/>
      <w:r>
        <w:rPr>
          <w:rFonts w:hint="eastAsia" w:ascii="黑体" w:hAnsi="黑体" w:eastAsia="黑体"/>
          <w:b w:val="0"/>
          <w:color w:val="000000"/>
          <w:lang w:val="en-US" w:eastAsia="zh-CN"/>
        </w:rPr>
        <w:t>部门职责</w:t>
      </w:r>
    </w:p>
    <w:p w14:paraId="388DF753">
      <w:pPr>
        <w:pStyle w:val="6"/>
        <w:adjustRightInd w:val="0"/>
        <w:snapToGrid w:val="0"/>
        <w:spacing w:before="173" w:line="600" w:lineRule="exact"/>
        <w:ind w:firstLine="675" w:firstLineChars="210"/>
        <w:outlineLvl w:val="0"/>
        <w:rPr>
          <w:rFonts w:hint="eastAsia"/>
          <w:bCs/>
          <w:color w:val="000000"/>
          <w:sz w:val="32"/>
          <w:szCs w:val="32"/>
        </w:rPr>
      </w:pPr>
      <w:bookmarkStart w:id="16" w:name="_Toc15378446"/>
      <w:bookmarkStart w:id="17" w:name="_Toc15377199"/>
      <w:r>
        <w:rPr>
          <w:rFonts w:hint="eastAsia"/>
          <w:b/>
          <w:bCs w:val="0"/>
          <w:color w:val="000000"/>
          <w:sz w:val="32"/>
          <w:szCs w:val="32"/>
        </w:rPr>
        <w:t>1、落实政策。</w:t>
      </w:r>
      <w:r>
        <w:rPr>
          <w:rFonts w:hint="eastAsia"/>
          <w:bCs/>
          <w:color w:val="000000"/>
          <w:sz w:val="32"/>
          <w:szCs w:val="32"/>
        </w:rPr>
        <w:t>宣传、落实好党的路线、方针、政策和国家的法律法规，稳定农村基本经济制度，坚持依法行政，推进政务公开，加强对村民委员会的指导，提高、培育村民委员会自治能力。</w:t>
      </w:r>
    </w:p>
    <w:p w14:paraId="5E554BD5">
      <w:pPr>
        <w:pStyle w:val="6"/>
        <w:adjustRightInd w:val="0"/>
        <w:snapToGrid w:val="0"/>
        <w:spacing w:before="173" w:line="600" w:lineRule="exact"/>
        <w:ind w:firstLine="675" w:firstLineChars="210"/>
        <w:outlineLvl w:val="0"/>
        <w:rPr>
          <w:rFonts w:hint="eastAsia"/>
          <w:bCs/>
          <w:color w:val="000000"/>
          <w:sz w:val="32"/>
          <w:szCs w:val="32"/>
        </w:rPr>
      </w:pPr>
      <w:r>
        <w:rPr>
          <w:rFonts w:hint="eastAsia"/>
          <w:b/>
          <w:bCs w:val="0"/>
          <w:color w:val="000000"/>
          <w:sz w:val="32"/>
          <w:szCs w:val="32"/>
        </w:rPr>
        <w:t>2、促进发展。</w:t>
      </w:r>
      <w:r>
        <w:rPr>
          <w:rFonts w:hint="eastAsia"/>
          <w:bCs/>
          <w:color w:val="000000"/>
          <w:sz w:val="32"/>
          <w:szCs w:val="32"/>
        </w:rPr>
        <w:t>科学制定乡镇发展规划，营造农村经济发展环境，加强农村市场监督，培育、提升市场功能，搞活市场流通，推广农业技术，完善农业社会化服务体系，引导本乡镇农民发展现代农业，调整产业结构，加强农村劳动力技能培训，引导农村劳动力转移和就业，不断提高社会主义新农村建设水平。</w:t>
      </w:r>
    </w:p>
    <w:p w14:paraId="3C500C2E">
      <w:pPr>
        <w:pStyle w:val="6"/>
        <w:adjustRightInd w:val="0"/>
        <w:snapToGrid w:val="0"/>
        <w:spacing w:before="173" w:line="600" w:lineRule="exact"/>
        <w:ind w:firstLine="675" w:firstLineChars="210"/>
        <w:outlineLvl w:val="0"/>
        <w:rPr>
          <w:rFonts w:hint="eastAsia"/>
          <w:bCs/>
          <w:color w:val="000000"/>
          <w:sz w:val="32"/>
          <w:szCs w:val="32"/>
        </w:rPr>
      </w:pPr>
      <w:r>
        <w:rPr>
          <w:rFonts w:hint="eastAsia"/>
          <w:b/>
          <w:bCs w:val="0"/>
          <w:color w:val="000000"/>
          <w:sz w:val="32"/>
          <w:szCs w:val="32"/>
        </w:rPr>
        <w:t>3、维护稳定。</w:t>
      </w:r>
      <w:r>
        <w:rPr>
          <w:rFonts w:hint="eastAsia"/>
          <w:bCs/>
          <w:color w:val="000000"/>
          <w:sz w:val="32"/>
          <w:szCs w:val="32"/>
        </w:rPr>
        <w:t>坚持“立党为公、执政为民”，紧紧围绕实现和维护群众利益开展工作，突出解决人民群众最关心、最直接、最现实的利益问题。加强和巩固农村基层政权建设和民主法制建设，加强社会治安综合管理，加强对突发事件的预警和管理，建立、健全各种应急机制，加强民事纠纷调解，化解农村社会矛盾，开展农村扶贫和社会救助，切实保障农民的合法权益，维护农村社会稳定。</w:t>
      </w:r>
    </w:p>
    <w:p w14:paraId="3C0B68D8">
      <w:pPr>
        <w:pStyle w:val="6"/>
        <w:adjustRightInd w:val="0"/>
        <w:snapToGrid w:val="0"/>
        <w:spacing w:before="173" w:line="600" w:lineRule="exact"/>
        <w:ind w:firstLine="675" w:firstLineChars="210"/>
        <w:outlineLvl w:val="0"/>
        <w:rPr>
          <w:rFonts w:hint="eastAsia"/>
          <w:bCs/>
          <w:color w:val="000000"/>
          <w:sz w:val="32"/>
          <w:szCs w:val="32"/>
        </w:rPr>
      </w:pPr>
      <w:r>
        <w:rPr>
          <w:rFonts w:hint="eastAsia"/>
          <w:b/>
          <w:bCs w:val="0"/>
          <w:color w:val="000000"/>
          <w:sz w:val="32"/>
          <w:szCs w:val="32"/>
        </w:rPr>
        <w:t>4、加强管理。</w:t>
      </w:r>
      <w:r>
        <w:rPr>
          <w:rFonts w:hint="eastAsia"/>
          <w:bCs/>
          <w:color w:val="000000"/>
          <w:sz w:val="32"/>
          <w:szCs w:val="32"/>
        </w:rPr>
        <w:t>加强民政、教育、科技、文化、卫生、计划生育、安全生产、集镇管理、劳动保障和乡村规划等社会管理，加强社会主义精神文明建设，做好防灾减灾工作，加强环境保护，努力改善农村人居环境，不断提高乡镇农村人口素质和农民生活质量。</w:t>
      </w:r>
    </w:p>
    <w:p w14:paraId="39927A1C">
      <w:pPr>
        <w:pStyle w:val="6"/>
        <w:adjustRightInd w:val="0"/>
        <w:snapToGrid w:val="0"/>
        <w:spacing w:before="93" w:line="600" w:lineRule="exact"/>
        <w:ind w:firstLine="675" w:firstLineChars="210"/>
        <w:outlineLvl w:val="0"/>
        <w:rPr>
          <w:rFonts w:hint="eastAsia" w:hAnsi="Times New Roman" w:eastAsia="仿宋_GB2312" w:cs="Times New Roman"/>
          <w:bCs/>
          <w:color w:val="000000"/>
          <w:sz w:val="32"/>
          <w:szCs w:val="32"/>
          <w:lang w:eastAsia="zh-CN"/>
        </w:rPr>
      </w:pPr>
      <w:r>
        <w:rPr>
          <w:rFonts w:hint="eastAsia"/>
          <w:b/>
          <w:bCs w:val="0"/>
          <w:color w:val="000000"/>
          <w:sz w:val="32"/>
          <w:szCs w:val="32"/>
        </w:rPr>
        <w:t>5、提供服务。</w:t>
      </w:r>
      <w:r>
        <w:rPr>
          <w:rFonts w:hint="eastAsia"/>
          <w:bCs/>
          <w:color w:val="000000"/>
          <w:sz w:val="32"/>
          <w:szCs w:val="32"/>
        </w:rPr>
        <w:t>进一步发展和完善乡镇农业社会化服务体系，引导各类协会和农村专业合作经济组织发展并充分发挥其作用，发展农村社会公益事业和集体公益事业，加强农村基础设施建设，增加公共产品，提供政策、科技、市场信息</w:t>
      </w:r>
      <w:r>
        <w:rPr>
          <w:rFonts w:hint="eastAsia" w:hAnsi="Times New Roman" w:cs="Times New Roman"/>
          <w:bCs/>
          <w:color w:val="000000"/>
          <w:sz w:val="32"/>
          <w:szCs w:val="32"/>
        </w:rPr>
        <w:t>和社会救济、救助服务，及时向上级党委、政府反映社情民意，进一步密切党和政府与</w:t>
      </w:r>
      <w:r>
        <w:rPr>
          <w:rFonts w:hint="eastAsia" w:cs="Times New Roman"/>
          <w:bCs/>
          <w:color w:val="000000"/>
          <w:sz w:val="32"/>
          <w:szCs w:val="32"/>
          <w:lang w:eastAsia="zh-CN"/>
        </w:rPr>
        <w:t>人民群众</w:t>
      </w:r>
      <w:r>
        <w:rPr>
          <w:rFonts w:hint="eastAsia" w:hAnsi="Times New Roman" w:cs="Times New Roman"/>
          <w:bCs/>
          <w:color w:val="000000"/>
          <w:sz w:val="32"/>
          <w:szCs w:val="32"/>
        </w:rPr>
        <w:t>的关系。</w:t>
      </w:r>
    </w:p>
    <w:bookmarkEnd w:id="16"/>
    <w:bookmarkEnd w:id="17"/>
    <w:p w14:paraId="79643622">
      <w:pPr>
        <w:pStyle w:val="2"/>
        <w:outlineLvl w:val="0"/>
        <w:rPr>
          <w:rStyle w:val="29"/>
          <w:b w:val="0"/>
          <w:bCs w:val="0"/>
          <w:sz w:val="32"/>
          <w:szCs w:val="32"/>
        </w:rPr>
      </w:pPr>
      <w:bookmarkStart w:id="18" w:name="_Toc15377200"/>
      <w:bookmarkStart w:id="19" w:name="_Toc15396601"/>
      <w:r>
        <w:rPr>
          <w:rFonts w:hint="eastAsia" w:ascii="黑体" w:eastAsia="黑体"/>
          <w:b w:val="0"/>
          <w:color w:val="000000"/>
          <w:sz w:val="32"/>
          <w:szCs w:val="32"/>
        </w:rPr>
        <w:t>二、</w:t>
      </w:r>
      <w:r>
        <w:rPr>
          <w:rFonts w:hint="eastAsia" w:ascii="黑体" w:hAnsi="黑体" w:eastAsia="黑体"/>
          <w:b w:val="0"/>
          <w:color w:val="000000"/>
          <w:sz w:val="32"/>
          <w:szCs w:val="32"/>
        </w:rPr>
        <w:t>机</w:t>
      </w:r>
      <w:r>
        <w:rPr>
          <w:rStyle w:val="29"/>
          <w:rFonts w:hint="eastAsia" w:ascii="黑体" w:hAnsi="黑体" w:eastAsia="黑体"/>
          <w:b w:val="0"/>
          <w:bCs w:val="0"/>
          <w:sz w:val="32"/>
          <w:szCs w:val="32"/>
        </w:rPr>
        <w:t>构设置</w:t>
      </w:r>
      <w:bookmarkEnd w:id="18"/>
      <w:bookmarkEnd w:id="19"/>
    </w:p>
    <w:p w14:paraId="77E51158">
      <w:pPr>
        <w:ind w:firstLine="800" w:firstLineChars="250"/>
        <w:outlineLvl w:val="0"/>
        <w:rPr>
          <w:rFonts w:ascii="仿宋" w:hAnsi="仿宋" w:eastAsia="仿宋"/>
          <w:sz w:val="32"/>
          <w:szCs w:val="32"/>
          <w:highlight w:val="none"/>
        </w:rPr>
      </w:pPr>
      <w:r>
        <w:rPr>
          <w:rFonts w:hint="eastAsia" w:ascii="仿宋" w:hAnsi="仿宋" w:eastAsia="仿宋"/>
          <w:sz w:val="32"/>
          <w:szCs w:val="32"/>
          <w:highlight w:val="none"/>
          <w:lang w:val="en-US" w:eastAsia="zh-CN"/>
        </w:rPr>
        <w:t>遂宁市安居区</w:t>
      </w:r>
      <w:r>
        <w:rPr>
          <w:rFonts w:hint="eastAsia" w:ascii="仿宋" w:hAnsi="仿宋" w:eastAsia="仿宋"/>
          <w:sz w:val="32"/>
          <w:szCs w:val="32"/>
          <w:highlight w:val="none"/>
          <w:lang w:eastAsia="zh-CN"/>
        </w:rPr>
        <w:t>玉丰镇</w:t>
      </w:r>
      <w:r>
        <w:rPr>
          <w:rFonts w:hint="eastAsia" w:ascii="仿宋" w:hAnsi="仿宋" w:eastAsia="仿宋"/>
          <w:sz w:val="32"/>
          <w:szCs w:val="32"/>
          <w:highlight w:val="none"/>
        </w:rPr>
        <w:t>下属</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rPr>
        <w:t>级</w:t>
      </w:r>
      <w:r>
        <w:rPr>
          <w:rFonts w:hint="eastAsia" w:ascii="仿宋" w:hAnsi="仿宋" w:eastAsia="仿宋"/>
          <w:sz w:val="32"/>
          <w:szCs w:val="32"/>
          <w:highlight w:val="none"/>
          <w:lang w:val="en-US" w:eastAsia="zh-CN"/>
        </w:rPr>
        <w:t>预算</w:t>
      </w:r>
      <w:r>
        <w:rPr>
          <w:rFonts w:hint="eastAsia" w:ascii="仿宋" w:hAnsi="仿宋" w:eastAsia="仿宋"/>
          <w:sz w:val="32"/>
          <w:szCs w:val="32"/>
          <w:highlight w:val="none"/>
        </w:rPr>
        <w:t>单位</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个，其中行政单位</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个，参照公务员法管理的事业单位</w:t>
      </w:r>
      <w:r>
        <w:rPr>
          <w:rFonts w:hint="eastAsia" w:ascii="仿宋" w:hAnsi="仿宋" w:eastAsia="仿宋"/>
          <w:bCs/>
          <w:sz w:val="32"/>
          <w:szCs w:val="32"/>
          <w:highlight w:val="none"/>
        </w:rPr>
        <w:t>0</w:t>
      </w:r>
      <w:r>
        <w:rPr>
          <w:rFonts w:hint="eastAsia" w:ascii="仿宋" w:hAnsi="仿宋" w:eastAsia="仿宋"/>
          <w:sz w:val="32"/>
          <w:szCs w:val="32"/>
          <w:highlight w:val="none"/>
        </w:rPr>
        <w:t>个，其他事业单位</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个。</w:t>
      </w:r>
    </w:p>
    <w:p w14:paraId="6F4EFE75">
      <w:pPr>
        <w:outlineLvl w:val="0"/>
        <w:rPr>
          <w:rFonts w:ascii="仿宋" w:hAnsi="仿宋" w:eastAsia="仿宋"/>
          <w:sz w:val="32"/>
          <w:szCs w:val="32"/>
          <w:highlight w:val="none"/>
        </w:rPr>
      </w:pPr>
    </w:p>
    <w:p w14:paraId="4C314955">
      <w:pPr>
        <w:pStyle w:val="6"/>
        <w:outlineLvl w:val="0"/>
        <w:rPr>
          <w:rFonts w:ascii="仿宋" w:hAnsi="仿宋" w:eastAsia="仿宋"/>
          <w:sz w:val="32"/>
          <w:szCs w:val="32"/>
          <w:highlight w:val="none"/>
        </w:rPr>
      </w:pPr>
    </w:p>
    <w:p w14:paraId="489FB147">
      <w:pPr>
        <w:pStyle w:val="6"/>
        <w:outlineLvl w:val="0"/>
        <w:rPr>
          <w:rFonts w:ascii="仿宋" w:hAnsi="仿宋" w:eastAsia="仿宋"/>
          <w:sz w:val="32"/>
          <w:szCs w:val="32"/>
          <w:highlight w:val="none"/>
        </w:rPr>
      </w:pPr>
    </w:p>
    <w:p w14:paraId="29A35B68">
      <w:pPr>
        <w:pStyle w:val="6"/>
        <w:outlineLvl w:val="0"/>
        <w:rPr>
          <w:rFonts w:ascii="仿宋" w:hAnsi="仿宋" w:eastAsia="仿宋"/>
          <w:sz w:val="32"/>
          <w:szCs w:val="32"/>
          <w:highlight w:val="none"/>
        </w:rPr>
      </w:pPr>
    </w:p>
    <w:p w14:paraId="4BA16DF8">
      <w:pPr>
        <w:pStyle w:val="6"/>
        <w:outlineLvl w:val="0"/>
        <w:rPr>
          <w:rFonts w:ascii="仿宋" w:hAnsi="仿宋" w:eastAsia="仿宋"/>
          <w:sz w:val="32"/>
          <w:szCs w:val="32"/>
          <w:highlight w:val="none"/>
        </w:rPr>
      </w:pPr>
    </w:p>
    <w:p w14:paraId="00C792C5">
      <w:pPr>
        <w:pStyle w:val="2"/>
        <w:ind w:right="440"/>
        <w:jc w:val="right"/>
        <w:rPr>
          <w:rFonts w:ascii="黑体" w:hAnsi="黑体" w:eastAsia="黑体"/>
          <w:b w:val="0"/>
          <w:bCs w:val="0"/>
          <w:highlight w:val="none"/>
        </w:rPr>
      </w:pPr>
      <w:bookmarkStart w:id="20" w:name="_Toc15396602"/>
      <w:bookmarkStart w:id="21" w:name="_Toc15377204"/>
      <w:r>
        <w:rPr>
          <w:rFonts w:hint="eastAsia" w:ascii="黑体" w:hAnsi="黑体" w:eastAsia="黑体"/>
          <w:b w:val="0"/>
          <w:color w:val="000000"/>
          <w:highlight w:val="none"/>
        </w:rPr>
        <w:t>第二部分</w:t>
      </w:r>
      <w:r>
        <w:rPr>
          <w:rStyle w:val="28"/>
          <w:rFonts w:hint="eastAsia" w:ascii="黑体" w:hAnsi="黑体" w:eastAsia="黑体"/>
          <w:b w:val="0"/>
          <w:bCs w:val="0"/>
          <w:highlight w:val="none"/>
        </w:rPr>
        <w:t>20</w:t>
      </w:r>
      <w:r>
        <w:rPr>
          <w:rStyle w:val="28"/>
          <w:rFonts w:hint="eastAsia" w:ascii="黑体" w:hAnsi="黑体" w:eastAsia="黑体"/>
          <w:b w:val="0"/>
          <w:bCs w:val="0"/>
          <w:highlight w:val="none"/>
          <w:lang w:val="en-US" w:eastAsia="zh-CN"/>
        </w:rPr>
        <w:t>23</w:t>
      </w:r>
      <w:r>
        <w:rPr>
          <w:rStyle w:val="28"/>
          <w:rFonts w:hint="eastAsia" w:ascii="黑体" w:hAnsi="黑体" w:eastAsia="黑体"/>
          <w:b w:val="0"/>
          <w:bCs w:val="0"/>
          <w:highlight w:val="none"/>
        </w:rPr>
        <w:t>年度部门决算情况说明</w:t>
      </w:r>
      <w:bookmarkEnd w:id="20"/>
      <w:bookmarkEnd w:id="21"/>
    </w:p>
    <w:p w14:paraId="3DB87155">
      <w:pPr>
        <w:pStyle w:val="27"/>
        <w:numPr>
          <w:ilvl w:val="0"/>
          <w:numId w:val="1"/>
        </w:numPr>
        <w:spacing w:line="600" w:lineRule="exact"/>
        <w:ind w:firstLineChars="0"/>
        <w:outlineLvl w:val="1"/>
        <w:rPr>
          <w:rStyle w:val="29"/>
          <w:rFonts w:ascii="黑体" w:hAnsi="黑体" w:eastAsia="黑体"/>
          <w:b w:val="0"/>
          <w:highlight w:val="none"/>
        </w:rPr>
      </w:pPr>
      <w:bookmarkStart w:id="22" w:name="_Toc15377205"/>
      <w:bookmarkStart w:id="23" w:name="_Toc15396603"/>
      <w:r>
        <w:rPr>
          <w:rFonts w:hint="eastAsia" w:ascii="黑体" w:hAnsi="黑体" w:eastAsia="黑体"/>
          <w:color w:val="000000"/>
          <w:sz w:val="32"/>
          <w:szCs w:val="32"/>
          <w:highlight w:val="none"/>
        </w:rPr>
        <w:t>收</w:t>
      </w:r>
      <w:r>
        <w:rPr>
          <w:rStyle w:val="29"/>
          <w:rFonts w:hint="eastAsia" w:ascii="黑体" w:hAnsi="黑体" w:eastAsia="黑体"/>
          <w:b w:val="0"/>
          <w:highlight w:val="none"/>
        </w:rPr>
        <w:t>入支出决算总体情况说明</w:t>
      </w:r>
      <w:bookmarkEnd w:id="22"/>
      <w:bookmarkEnd w:id="23"/>
    </w:p>
    <w:p w14:paraId="4CF6CA9E">
      <w:pPr>
        <w:spacing w:line="360" w:lineRule="auto"/>
        <w:ind w:firstLine="640" w:firstLineChars="200"/>
        <w:rPr>
          <w:rFonts w:hint="eastAsia" w:ascii="仿宋" w:hAnsi="仿宋" w:eastAsia="仿宋"/>
          <w:color w:val="000000"/>
          <w:sz w:val="32"/>
          <w:szCs w:val="32"/>
          <w:highlight w:val="none"/>
          <w:lang w:val="en-US" w:eastAsia="zh-CN"/>
        </w:rPr>
      </w:pPr>
      <w:r>
        <w:rPr>
          <w:rFonts w:hint="eastAsia" w:ascii="仿宋" w:hAnsi="仿宋" w:eastAsia="仿宋"/>
          <w:color w:val="000000"/>
          <w:sz w:val="32"/>
          <w:szCs w:val="32"/>
          <w:highlight w:val="none"/>
        </w:rPr>
        <w:t>20</w:t>
      </w:r>
      <w:r>
        <w:rPr>
          <w:rFonts w:hint="eastAsia" w:ascii="仿宋" w:hAnsi="仿宋" w:eastAsia="仿宋"/>
          <w:color w:val="000000"/>
          <w:sz w:val="32"/>
          <w:szCs w:val="32"/>
          <w:highlight w:val="none"/>
          <w:lang w:val="en-US" w:eastAsia="zh-CN"/>
        </w:rPr>
        <w:t>23</w:t>
      </w:r>
      <w:r>
        <w:rPr>
          <w:rFonts w:hint="eastAsia" w:ascii="仿宋" w:hAnsi="仿宋" w:eastAsia="仿宋"/>
          <w:color w:val="000000"/>
          <w:sz w:val="32"/>
          <w:szCs w:val="32"/>
          <w:highlight w:val="none"/>
        </w:rPr>
        <w:t>年度收</w:t>
      </w:r>
      <w:r>
        <w:rPr>
          <w:rFonts w:hint="eastAsia" w:ascii="仿宋" w:hAnsi="仿宋" w:eastAsia="仿宋"/>
          <w:color w:val="000000"/>
          <w:sz w:val="32"/>
          <w:szCs w:val="32"/>
          <w:highlight w:val="none"/>
          <w:lang w:eastAsia="zh-CN"/>
        </w:rPr>
        <w:t>入</w:t>
      </w:r>
      <w:r>
        <w:rPr>
          <w:rFonts w:hint="eastAsia" w:ascii="仿宋" w:hAnsi="仿宋" w:eastAsia="仿宋"/>
          <w:color w:val="000000"/>
          <w:sz w:val="32"/>
          <w:szCs w:val="32"/>
          <w:highlight w:val="none"/>
        </w:rPr>
        <w:t>、支</w:t>
      </w:r>
      <w:r>
        <w:rPr>
          <w:rFonts w:hint="eastAsia" w:ascii="仿宋" w:hAnsi="仿宋" w:eastAsia="仿宋"/>
          <w:color w:val="000000"/>
          <w:sz w:val="32"/>
          <w:szCs w:val="32"/>
          <w:highlight w:val="none"/>
          <w:lang w:eastAsia="zh-CN"/>
        </w:rPr>
        <w:t>出</w:t>
      </w:r>
      <w:r>
        <w:rPr>
          <w:rFonts w:hint="eastAsia" w:ascii="仿宋" w:hAnsi="仿宋" w:eastAsia="仿宋"/>
          <w:color w:val="000000"/>
          <w:sz w:val="32"/>
          <w:szCs w:val="32"/>
          <w:highlight w:val="none"/>
        </w:rPr>
        <w:t>总计</w:t>
      </w:r>
      <w:r>
        <w:rPr>
          <w:rFonts w:hint="eastAsia" w:ascii="仿宋_GB2312" w:hAnsi="仿宋_GB2312" w:eastAsia="仿宋_GB2312" w:cs="仿宋_GB2312"/>
          <w:sz w:val="32"/>
          <w:szCs w:val="32"/>
          <w:u w:val="none"/>
          <w:lang w:val="en-US" w:eastAsia="zh-CN"/>
        </w:rPr>
        <w:t>1949.96万</w:t>
      </w:r>
      <w:r>
        <w:rPr>
          <w:rFonts w:hint="eastAsia" w:ascii="仿宋" w:hAnsi="仿宋" w:eastAsia="仿宋"/>
          <w:color w:val="000000"/>
          <w:sz w:val="32"/>
          <w:szCs w:val="32"/>
          <w:highlight w:val="none"/>
          <w:u w:val="none"/>
        </w:rPr>
        <w:t>元</w:t>
      </w:r>
      <w:r>
        <w:rPr>
          <w:rFonts w:hint="eastAsia" w:ascii="仿宋" w:hAnsi="仿宋" w:eastAsia="仿宋"/>
          <w:color w:val="000000"/>
          <w:sz w:val="32"/>
          <w:szCs w:val="32"/>
          <w:highlight w:val="none"/>
        </w:rPr>
        <w:t>，与20</w:t>
      </w:r>
      <w:r>
        <w:rPr>
          <w:rFonts w:hint="eastAsia" w:ascii="仿宋" w:hAnsi="仿宋" w:eastAsia="仿宋"/>
          <w:color w:val="000000"/>
          <w:sz w:val="32"/>
          <w:szCs w:val="32"/>
          <w:highlight w:val="none"/>
          <w:lang w:val="en-US" w:eastAsia="zh-CN"/>
        </w:rPr>
        <w:t>22</w:t>
      </w:r>
      <w:r>
        <w:rPr>
          <w:rFonts w:hint="eastAsia" w:ascii="仿宋" w:hAnsi="仿宋" w:eastAsia="仿宋"/>
          <w:color w:val="000000"/>
          <w:sz w:val="32"/>
          <w:szCs w:val="32"/>
          <w:highlight w:val="none"/>
        </w:rPr>
        <w:t>年相比，收</w:t>
      </w:r>
      <w:r>
        <w:rPr>
          <w:rFonts w:hint="eastAsia" w:ascii="仿宋" w:hAnsi="仿宋" w:eastAsia="仿宋"/>
          <w:color w:val="000000"/>
          <w:sz w:val="32"/>
          <w:szCs w:val="32"/>
          <w:highlight w:val="none"/>
          <w:lang w:eastAsia="zh-CN"/>
        </w:rPr>
        <w:t>入</w:t>
      </w:r>
      <w:r>
        <w:rPr>
          <w:rFonts w:hint="eastAsia" w:ascii="仿宋" w:hAnsi="仿宋" w:eastAsia="仿宋"/>
          <w:color w:val="000000"/>
          <w:sz w:val="32"/>
          <w:szCs w:val="32"/>
          <w:highlight w:val="none"/>
        </w:rPr>
        <w:t>、支出各</w:t>
      </w:r>
      <w:r>
        <w:rPr>
          <w:rFonts w:hint="eastAsia" w:ascii="仿宋" w:hAnsi="仿宋" w:eastAsia="仿宋"/>
          <w:color w:val="000000"/>
          <w:sz w:val="32"/>
          <w:szCs w:val="32"/>
          <w:highlight w:val="none"/>
          <w:lang w:val="en-US" w:eastAsia="zh-CN"/>
        </w:rPr>
        <w:t>减少1210.98</w:t>
      </w:r>
      <w:r>
        <w:rPr>
          <w:rFonts w:hint="eastAsia" w:ascii="仿宋" w:hAnsi="仿宋" w:eastAsia="仿宋"/>
          <w:color w:val="000000"/>
          <w:sz w:val="32"/>
          <w:szCs w:val="32"/>
          <w:highlight w:val="none"/>
        </w:rPr>
        <w:t>万元，</w:t>
      </w:r>
      <w:r>
        <w:rPr>
          <w:rFonts w:hint="eastAsia" w:ascii="仿宋" w:hAnsi="仿宋" w:eastAsia="仿宋"/>
          <w:color w:val="000000"/>
          <w:sz w:val="32"/>
          <w:szCs w:val="32"/>
          <w:highlight w:val="none"/>
          <w:lang w:val="en-US" w:eastAsia="zh-CN"/>
        </w:rPr>
        <w:t>下降38.31</w:t>
      </w:r>
      <w:r>
        <w:rPr>
          <w:rFonts w:hint="eastAsia" w:ascii="仿宋" w:hAnsi="仿宋" w:eastAsia="仿宋"/>
          <w:color w:val="000000"/>
          <w:sz w:val="32"/>
          <w:szCs w:val="32"/>
          <w:highlight w:val="none"/>
        </w:rPr>
        <w:t>%。主要变动原因是</w:t>
      </w:r>
      <w:r>
        <w:rPr>
          <w:rFonts w:hint="eastAsia" w:ascii="仿宋" w:hAnsi="仿宋" w:eastAsia="仿宋"/>
          <w:color w:val="000000"/>
          <w:sz w:val="32"/>
          <w:szCs w:val="32"/>
          <w:highlight w:val="none"/>
          <w:lang w:eastAsia="zh-CN"/>
        </w:rPr>
        <w:t>追加黄娥古镇</w:t>
      </w:r>
      <w:r>
        <w:rPr>
          <w:rFonts w:hint="eastAsia" w:ascii="仿宋" w:hAnsi="仿宋" w:eastAsia="仿宋"/>
          <w:color w:val="000000"/>
          <w:sz w:val="32"/>
          <w:szCs w:val="32"/>
          <w:highlight w:val="none"/>
          <w:lang w:val="en-US" w:eastAsia="zh-CN"/>
        </w:rPr>
        <w:t>款项减少。</w:t>
      </w:r>
    </w:p>
    <w:p w14:paraId="36DF6DE9">
      <w:pPr>
        <w:keepNex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object>
          <v:shape id="_x0000_i1025" o:spt="75" type="#_x0000_t75" style="height:226.5pt;width:351.5pt;" o:ole="t" filled="f" o:preferrelative="t" stroked="f" coordsize="21600,21600">
            <v:path/>
            <v:fill on="f" focussize="0,0"/>
            <v:stroke on="f"/>
            <v:imagedata r:id="rId14" o:title=""/>
            <o:lock v:ext="edit" aspectratio="t"/>
            <w10:wrap type="none"/>
            <w10:anchorlock/>
          </v:shape>
          <o:OLEObject Type="Embed" ProgID="Excel.Chart.8" ShapeID="_x0000_i1025" DrawAspect="Content" ObjectID="_1468075725" r:id="rId13">
            <o:LockedField>false</o:LockedField>
          </o:OLEObject>
        </w:object>
      </w:r>
    </w:p>
    <w:p w14:paraId="5953F391">
      <w:pPr>
        <w:ind w:firstLine="420" w:firstLineChars="200"/>
        <w:rPr>
          <w:rFonts w:hint="eastAsia"/>
          <w:lang w:val="en-US" w:eastAsia="zh-CN"/>
        </w:rPr>
      </w:pPr>
    </w:p>
    <w:p w14:paraId="7AD2FCC6">
      <w:pPr>
        <w:spacing w:line="360" w:lineRule="auto"/>
        <w:ind w:firstLine="640" w:firstLineChars="200"/>
      </w:pPr>
      <w:r>
        <w:rPr>
          <w:rFonts w:hint="eastAsia" w:ascii="仿宋" w:hAnsi="仿宋" w:eastAsia="仿宋"/>
          <w:color w:val="000000" w:themeColor="text1"/>
          <w:sz w:val="32"/>
          <w:szCs w:val="32"/>
          <w:highlight w:val="none"/>
          <w14:textFill>
            <w14:solidFill>
              <w14:schemeClr w14:val="tx1"/>
            </w14:solidFill>
          </w14:textFill>
        </w:rPr>
        <w:t>（图</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：收、支决算总计变动情况图）（柱状图）</w:t>
      </w:r>
    </w:p>
    <w:p w14:paraId="088BEAB5">
      <w:pPr>
        <w:pStyle w:val="27"/>
        <w:numPr>
          <w:ilvl w:val="0"/>
          <w:numId w:val="1"/>
        </w:numPr>
        <w:spacing w:line="600" w:lineRule="exact"/>
        <w:ind w:firstLineChars="0"/>
        <w:outlineLvl w:val="1"/>
        <w:rPr>
          <w:rStyle w:val="29"/>
          <w:rFonts w:ascii="黑体" w:hAnsi="黑体" w:eastAsia="黑体"/>
          <w:b w:val="0"/>
        </w:rPr>
      </w:pPr>
      <w:bookmarkStart w:id="24" w:name="_Toc15377206"/>
      <w:bookmarkStart w:id="25" w:name="_Toc15396604"/>
      <w:r>
        <w:rPr>
          <w:rFonts w:hint="eastAsia" w:ascii="黑体" w:hAnsi="黑体" w:eastAsia="黑体"/>
          <w:color w:val="000000"/>
          <w:sz w:val="32"/>
          <w:szCs w:val="32"/>
        </w:rPr>
        <w:t>收</w:t>
      </w:r>
      <w:r>
        <w:rPr>
          <w:rStyle w:val="29"/>
          <w:rFonts w:hint="eastAsia" w:ascii="黑体" w:hAnsi="黑体" w:eastAsia="黑体"/>
          <w:b w:val="0"/>
        </w:rPr>
        <w:t>入决算情况说明</w:t>
      </w:r>
      <w:bookmarkEnd w:id="24"/>
      <w:bookmarkEnd w:id="25"/>
    </w:p>
    <w:p w14:paraId="77EB740D">
      <w:pPr>
        <w:spacing w:line="600" w:lineRule="exact"/>
        <w:ind w:firstLine="640" w:firstLineChars="200"/>
        <w:outlineLvl w:val="1"/>
        <w:rPr>
          <w:rFonts w:ascii="仿宋" w:hAnsi="仿宋" w:eastAsia="仿宋"/>
          <w:color w:val="000000"/>
          <w:sz w:val="32"/>
          <w:szCs w:val="32"/>
          <w:highlight w:val="none"/>
        </w:rPr>
      </w:pPr>
      <w:r>
        <w:rPr>
          <w:rFonts w:ascii="仿宋" w:hAnsi="仿宋" w:eastAsia="仿宋"/>
          <w:color w:val="000000"/>
          <w:sz w:val="32"/>
          <w:szCs w:val="32"/>
          <w:highlight w:val="none"/>
        </w:rPr>
        <w:t>20</w:t>
      </w:r>
      <w:r>
        <w:rPr>
          <w:rFonts w:hint="eastAsia" w:ascii="仿宋" w:hAnsi="仿宋" w:eastAsia="仿宋"/>
          <w:color w:val="000000"/>
          <w:sz w:val="32"/>
          <w:szCs w:val="32"/>
          <w:highlight w:val="none"/>
          <w:lang w:val="en-US" w:eastAsia="zh-CN"/>
        </w:rPr>
        <w:t>23</w:t>
      </w:r>
      <w:r>
        <w:rPr>
          <w:rFonts w:hint="eastAsia" w:ascii="仿宋" w:hAnsi="仿宋" w:eastAsia="仿宋"/>
          <w:color w:val="000000"/>
          <w:sz w:val="32"/>
          <w:szCs w:val="32"/>
          <w:highlight w:val="none"/>
        </w:rPr>
        <w:t>年本年收入合计</w:t>
      </w:r>
      <w:r>
        <w:rPr>
          <w:rFonts w:hint="eastAsia" w:ascii="仿宋_GB2312" w:hAnsi="仿宋_GB2312" w:eastAsia="仿宋_GB2312" w:cs="仿宋_GB2312"/>
          <w:sz w:val="32"/>
          <w:szCs w:val="32"/>
          <w:u w:val="none"/>
          <w:lang w:val="en-US" w:eastAsia="zh-CN"/>
        </w:rPr>
        <w:t>1949.96</w:t>
      </w:r>
      <w:r>
        <w:rPr>
          <w:rFonts w:hint="eastAsia" w:ascii="仿宋" w:hAnsi="仿宋" w:eastAsia="仿宋"/>
          <w:color w:val="000000"/>
          <w:sz w:val="32"/>
          <w:szCs w:val="32"/>
          <w:highlight w:val="none"/>
        </w:rPr>
        <w:t>万元，其中：一般公共预算财政拨款收入</w:t>
      </w:r>
      <w:r>
        <w:rPr>
          <w:rFonts w:hint="eastAsia" w:ascii="仿宋_GB2312" w:hAnsi="仿宋_GB2312" w:eastAsia="仿宋_GB2312" w:cs="仿宋_GB2312"/>
          <w:sz w:val="32"/>
          <w:szCs w:val="32"/>
          <w:u w:val="none"/>
          <w:lang w:val="en-US" w:eastAsia="zh-CN"/>
        </w:rPr>
        <w:t>1744.33</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89.45</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205.63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10.55</w:t>
      </w:r>
      <w:r>
        <w:rPr>
          <w:rFonts w:ascii="仿宋" w:hAnsi="仿宋" w:eastAsia="仿宋"/>
          <w:color w:val="auto"/>
          <w:sz w:val="32"/>
          <w:szCs w:val="32"/>
          <w:highlight w:val="none"/>
        </w:rPr>
        <w:t>%</w:t>
      </w:r>
    </w:p>
    <w:p w14:paraId="6D5D405B">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drawing>
          <wp:inline distT="0" distB="0" distL="0" distR="0">
            <wp:extent cx="4552950" cy="2924175"/>
            <wp:effectExtent l="4445" t="4445" r="14605" b="50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8CFDD5">
      <w:pPr>
        <w:spacing w:line="360" w:lineRule="auto"/>
        <w:ind w:firstLine="640" w:firstLineChars="200"/>
      </w:pPr>
      <w:r>
        <w:rPr>
          <w:rFonts w:hint="eastAsia" w:ascii="仿宋" w:hAnsi="仿宋" w:eastAsia="仿宋"/>
          <w:color w:val="000000" w:themeColor="text1"/>
          <w:sz w:val="32"/>
          <w:szCs w:val="32"/>
          <w:highlight w:val="none"/>
          <w14:textFill>
            <w14:solidFill>
              <w14:schemeClr w14:val="tx1"/>
            </w14:solidFill>
          </w14:textFill>
        </w:rPr>
        <w:t>（图2：收入决算结</w:t>
      </w:r>
      <w:r>
        <w:rPr>
          <w:rFonts w:hint="eastAsia" w:ascii="仿宋" w:hAnsi="仿宋" w:eastAsia="仿宋"/>
          <w:color w:val="000000" w:themeColor="text1"/>
          <w:sz w:val="32"/>
          <w:szCs w:val="32"/>
          <w14:textFill>
            <w14:solidFill>
              <w14:schemeClr w14:val="tx1"/>
            </w14:solidFill>
          </w14:textFill>
        </w:rPr>
        <w:t>构图）（饼状图）</w:t>
      </w:r>
    </w:p>
    <w:p w14:paraId="7AFC908C">
      <w:pPr>
        <w:pStyle w:val="27"/>
        <w:numPr>
          <w:ilvl w:val="0"/>
          <w:numId w:val="1"/>
        </w:numPr>
        <w:spacing w:line="600" w:lineRule="exact"/>
        <w:ind w:firstLineChars="0"/>
        <w:outlineLvl w:val="1"/>
        <w:rPr>
          <w:rStyle w:val="29"/>
          <w:rFonts w:ascii="黑体" w:hAnsi="黑体" w:eastAsia="黑体"/>
          <w:b w:val="0"/>
          <w:highlight w:val="none"/>
        </w:rPr>
      </w:pPr>
      <w:bookmarkStart w:id="26" w:name="_Toc15377207"/>
      <w:bookmarkStart w:id="27" w:name="_Toc15396605"/>
      <w:r>
        <w:rPr>
          <w:rFonts w:hint="eastAsia" w:ascii="黑体" w:hAnsi="黑体" w:eastAsia="黑体"/>
          <w:color w:val="000000"/>
          <w:sz w:val="32"/>
          <w:szCs w:val="32"/>
          <w:highlight w:val="none"/>
        </w:rPr>
        <w:t>支</w:t>
      </w:r>
      <w:r>
        <w:rPr>
          <w:rStyle w:val="29"/>
          <w:rFonts w:hint="eastAsia" w:ascii="黑体" w:hAnsi="黑体" w:eastAsia="黑体"/>
          <w:b w:val="0"/>
          <w:highlight w:val="none"/>
        </w:rPr>
        <w:t>出决算情况说明</w:t>
      </w:r>
      <w:bookmarkEnd w:id="26"/>
      <w:bookmarkEnd w:id="27"/>
    </w:p>
    <w:p w14:paraId="735D26F7">
      <w:pPr>
        <w:spacing w:line="600" w:lineRule="exact"/>
        <w:ind w:firstLine="640"/>
        <w:rPr>
          <w:rFonts w:ascii="仿宋" w:hAnsi="仿宋" w:eastAsia="仿宋"/>
          <w:color w:val="000000"/>
          <w:sz w:val="32"/>
          <w:szCs w:val="32"/>
          <w:highlight w:val="none"/>
        </w:rPr>
      </w:pPr>
      <w:r>
        <w:rPr>
          <w:rFonts w:ascii="仿宋" w:hAnsi="仿宋" w:eastAsia="仿宋"/>
          <w:color w:val="000000"/>
          <w:sz w:val="32"/>
          <w:szCs w:val="32"/>
          <w:highlight w:val="none"/>
        </w:rPr>
        <w:t>20</w:t>
      </w:r>
      <w:r>
        <w:rPr>
          <w:rFonts w:hint="eastAsia" w:ascii="仿宋" w:hAnsi="仿宋" w:eastAsia="仿宋"/>
          <w:color w:val="000000"/>
          <w:sz w:val="32"/>
          <w:szCs w:val="32"/>
          <w:highlight w:val="none"/>
          <w:lang w:val="en-US" w:eastAsia="zh-CN"/>
        </w:rPr>
        <w:t>23</w:t>
      </w:r>
      <w:r>
        <w:rPr>
          <w:rFonts w:hint="eastAsia" w:ascii="仿宋" w:hAnsi="仿宋" w:eastAsia="仿宋"/>
          <w:color w:val="000000"/>
          <w:sz w:val="32"/>
          <w:szCs w:val="32"/>
          <w:highlight w:val="none"/>
        </w:rPr>
        <w:t>年本年支出合计</w:t>
      </w:r>
      <w:r>
        <w:rPr>
          <w:rFonts w:hint="eastAsia" w:ascii="仿宋_GB2312" w:hAnsi="仿宋_GB2312" w:eastAsia="仿宋_GB2312" w:cs="仿宋_GB2312"/>
          <w:sz w:val="32"/>
          <w:szCs w:val="32"/>
          <w:u w:val="none"/>
          <w:lang w:val="en-US" w:eastAsia="zh-CN"/>
        </w:rPr>
        <w:t>1949.96</w:t>
      </w:r>
      <w:r>
        <w:rPr>
          <w:rFonts w:hint="eastAsia" w:ascii="仿宋" w:hAnsi="仿宋" w:eastAsia="仿宋"/>
          <w:color w:val="000000"/>
          <w:sz w:val="32"/>
          <w:szCs w:val="32"/>
          <w:highlight w:val="none"/>
        </w:rPr>
        <w:t>万元，其中：基本支出</w:t>
      </w:r>
      <w:r>
        <w:rPr>
          <w:rFonts w:hint="eastAsia" w:ascii="仿宋" w:hAnsi="仿宋" w:eastAsia="仿宋"/>
          <w:color w:val="000000"/>
          <w:sz w:val="32"/>
          <w:szCs w:val="32"/>
          <w:highlight w:val="none"/>
          <w:lang w:val="en-US" w:eastAsia="zh-CN"/>
        </w:rPr>
        <w:t>1098.01</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56.31</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；项目支出</w:t>
      </w:r>
      <w:r>
        <w:rPr>
          <w:rFonts w:hint="eastAsia" w:ascii="仿宋" w:hAnsi="仿宋" w:eastAsia="仿宋"/>
          <w:color w:val="000000"/>
          <w:sz w:val="32"/>
          <w:szCs w:val="32"/>
          <w:highlight w:val="none"/>
          <w:lang w:val="en-US" w:eastAsia="zh-CN"/>
        </w:rPr>
        <w:t>851.94</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43.69</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w:t>
      </w:r>
    </w:p>
    <w:p w14:paraId="32F00755">
      <w:pPr>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inline distT="0" distB="0" distL="114300" distR="114300">
            <wp:extent cx="4636135" cy="3222625"/>
            <wp:effectExtent l="5080" t="5080" r="6985" b="107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12C9BD0">
      <w:pPr>
        <w:spacing w:line="600" w:lineRule="exact"/>
        <w:ind w:firstLine="64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（图3：支出决算结构图）（饼状图）</w:t>
      </w:r>
    </w:p>
    <w:p w14:paraId="1C322C63">
      <w:pPr>
        <w:pStyle w:val="6"/>
        <w:rPr>
          <w:rFonts w:hint="eastAsia"/>
          <w:lang w:eastAsia="zh-CN"/>
        </w:rPr>
      </w:pPr>
    </w:p>
    <w:p w14:paraId="2448A63F">
      <w:pPr>
        <w:spacing w:line="600" w:lineRule="exact"/>
        <w:ind w:firstLine="640" w:firstLineChars="200"/>
        <w:outlineLvl w:val="1"/>
        <w:rPr>
          <w:rStyle w:val="29"/>
          <w:rFonts w:ascii="黑体" w:hAnsi="黑体" w:eastAsia="黑体"/>
          <w:b w:val="0"/>
        </w:rPr>
      </w:pPr>
      <w:bookmarkStart w:id="28" w:name="_Toc15396606"/>
      <w:bookmarkStart w:id="29" w:name="_Toc15377208"/>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28"/>
      <w:bookmarkEnd w:id="29"/>
    </w:p>
    <w:p w14:paraId="67EB899A">
      <w:pPr>
        <w:spacing w:line="60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20</w:t>
      </w:r>
      <w:r>
        <w:rPr>
          <w:rFonts w:hint="eastAsia" w:ascii="仿宋" w:hAnsi="仿宋" w:eastAsia="仿宋"/>
          <w:color w:val="000000"/>
          <w:sz w:val="32"/>
          <w:szCs w:val="32"/>
          <w:highlight w:val="none"/>
          <w:lang w:val="en-US" w:eastAsia="zh-CN"/>
        </w:rPr>
        <w:t>23</w:t>
      </w:r>
      <w:r>
        <w:rPr>
          <w:rFonts w:hint="eastAsia" w:ascii="仿宋" w:hAnsi="仿宋" w:eastAsia="仿宋"/>
          <w:color w:val="000000"/>
          <w:sz w:val="32"/>
          <w:szCs w:val="32"/>
          <w:highlight w:val="none"/>
        </w:rPr>
        <w:t>年度收</w:t>
      </w:r>
      <w:r>
        <w:rPr>
          <w:rFonts w:hint="eastAsia" w:ascii="仿宋" w:hAnsi="仿宋" w:eastAsia="仿宋"/>
          <w:color w:val="000000"/>
          <w:sz w:val="32"/>
          <w:szCs w:val="32"/>
          <w:highlight w:val="none"/>
          <w:lang w:eastAsia="zh-CN"/>
        </w:rPr>
        <w:t>入</w:t>
      </w:r>
      <w:r>
        <w:rPr>
          <w:rFonts w:hint="eastAsia" w:ascii="仿宋" w:hAnsi="仿宋" w:eastAsia="仿宋"/>
          <w:color w:val="000000"/>
          <w:sz w:val="32"/>
          <w:szCs w:val="32"/>
          <w:highlight w:val="none"/>
        </w:rPr>
        <w:t>、支</w:t>
      </w:r>
      <w:r>
        <w:rPr>
          <w:rFonts w:hint="eastAsia" w:ascii="仿宋" w:hAnsi="仿宋" w:eastAsia="仿宋"/>
          <w:color w:val="000000"/>
          <w:sz w:val="32"/>
          <w:szCs w:val="32"/>
          <w:highlight w:val="none"/>
          <w:lang w:eastAsia="zh-CN"/>
        </w:rPr>
        <w:t>出</w:t>
      </w:r>
      <w:r>
        <w:rPr>
          <w:rFonts w:hint="eastAsia" w:ascii="仿宋" w:hAnsi="仿宋" w:eastAsia="仿宋"/>
          <w:color w:val="000000"/>
          <w:sz w:val="32"/>
          <w:szCs w:val="32"/>
          <w:highlight w:val="none"/>
        </w:rPr>
        <w:t>总计</w:t>
      </w:r>
      <w:r>
        <w:rPr>
          <w:rFonts w:hint="eastAsia" w:ascii="仿宋_GB2312" w:hAnsi="仿宋_GB2312" w:eastAsia="仿宋_GB2312" w:cs="仿宋_GB2312"/>
          <w:sz w:val="32"/>
          <w:szCs w:val="32"/>
          <w:u w:val="none"/>
          <w:lang w:val="en-US" w:eastAsia="zh-CN"/>
        </w:rPr>
        <w:t>1949.96万</w:t>
      </w:r>
      <w:r>
        <w:rPr>
          <w:rFonts w:hint="eastAsia" w:ascii="仿宋" w:hAnsi="仿宋" w:eastAsia="仿宋"/>
          <w:color w:val="000000"/>
          <w:sz w:val="32"/>
          <w:szCs w:val="32"/>
          <w:highlight w:val="none"/>
          <w:u w:val="none"/>
        </w:rPr>
        <w:t>元</w:t>
      </w:r>
      <w:r>
        <w:rPr>
          <w:rFonts w:hint="eastAsia" w:ascii="仿宋" w:hAnsi="仿宋" w:eastAsia="仿宋"/>
          <w:color w:val="000000"/>
          <w:sz w:val="32"/>
          <w:szCs w:val="32"/>
          <w:highlight w:val="none"/>
        </w:rPr>
        <w:t>，与20</w:t>
      </w:r>
      <w:r>
        <w:rPr>
          <w:rFonts w:hint="eastAsia" w:ascii="仿宋" w:hAnsi="仿宋" w:eastAsia="仿宋"/>
          <w:color w:val="000000"/>
          <w:sz w:val="32"/>
          <w:szCs w:val="32"/>
          <w:highlight w:val="none"/>
          <w:lang w:val="en-US" w:eastAsia="zh-CN"/>
        </w:rPr>
        <w:t>21</w:t>
      </w:r>
      <w:r>
        <w:rPr>
          <w:rFonts w:hint="eastAsia" w:ascii="仿宋" w:hAnsi="仿宋" w:eastAsia="仿宋"/>
          <w:color w:val="000000"/>
          <w:sz w:val="32"/>
          <w:szCs w:val="32"/>
          <w:highlight w:val="none"/>
        </w:rPr>
        <w:t>年相比，收</w:t>
      </w:r>
      <w:r>
        <w:rPr>
          <w:rFonts w:hint="eastAsia" w:ascii="仿宋" w:hAnsi="仿宋" w:eastAsia="仿宋"/>
          <w:color w:val="000000"/>
          <w:sz w:val="32"/>
          <w:szCs w:val="32"/>
          <w:highlight w:val="none"/>
          <w:lang w:eastAsia="zh-CN"/>
        </w:rPr>
        <w:t>入</w:t>
      </w:r>
      <w:r>
        <w:rPr>
          <w:rFonts w:hint="eastAsia" w:ascii="仿宋" w:hAnsi="仿宋" w:eastAsia="仿宋"/>
          <w:color w:val="000000"/>
          <w:sz w:val="32"/>
          <w:szCs w:val="32"/>
          <w:highlight w:val="none"/>
        </w:rPr>
        <w:t>、支出各</w:t>
      </w:r>
      <w:r>
        <w:rPr>
          <w:rFonts w:hint="eastAsia" w:ascii="仿宋" w:hAnsi="仿宋" w:eastAsia="仿宋"/>
          <w:color w:val="000000"/>
          <w:sz w:val="32"/>
          <w:szCs w:val="32"/>
          <w:highlight w:val="none"/>
          <w:lang w:val="en-US" w:eastAsia="zh-CN"/>
        </w:rPr>
        <w:t>减少1210.98</w:t>
      </w:r>
      <w:r>
        <w:rPr>
          <w:rFonts w:hint="eastAsia" w:ascii="仿宋" w:hAnsi="仿宋" w:eastAsia="仿宋"/>
          <w:color w:val="000000"/>
          <w:sz w:val="32"/>
          <w:szCs w:val="32"/>
          <w:highlight w:val="none"/>
        </w:rPr>
        <w:t>万元，</w:t>
      </w:r>
      <w:r>
        <w:rPr>
          <w:rFonts w:hint="eastAsia" w:ascii="仿宋" w:hAnsi="仿宋" w:eastAsia="仿宋"/>
          <w:color w:val="000000"/>
          <w:sz w:val="32"/>
          <w:szCs w:val="32"/>
          <w:highlight w:val="none"/>
          <w:lang w:val="en-US" w:eastAsia="zh-CN"/>
        </w:rPr>
        <w:t>下降38.31</w:t>
      </w:r>
      <w:r>
        <w:rPr>
          <w:rFonts w:hint="eastAsia" w:ascii="仿宋" w:hAnsi="仿宋" w:eastAsia="仿宋"/>
          <w:color w:val="000000"/>
          <w:sz w:val="32"/>
          <w:szCs w:val="32"/>
          <w:highlight w:val="none"/>
        </w:rPr>
        <w:t>%。主要变动原因是</w:t>
      </w:r>
      <w:r>
        <w:rPr>
          <w:rFonts w:hint="eastAsia" w:ascii="仿宋" w:hAnsi="仿宋" w:eastAsia="仿宋"/>
          <w:color w:val="000000"/>
          <w:sz w:val="32"/>
          <w:szCs w:val="32"/>
          <w:highlight w:val="none"/>
          <w:lang w:eastAsia="zh-CN"/>
        </w:rPr>
        <w:t>追加黄娥古镇</w:t>
      </w:r>
      <w:r>
        <w:rPr>
          <w:rFonts w:hint="eastAsia" w:ascii="仿宋" w:hAnsi="仿宋" w:eastAsia="仿宋"/>
          <w:color w:val="000000"/>
          <w:sz w:val="32"/>
          <w:szCs w:val="32"/>
          <w:highlight w:val="none"/>
          <w:lang w:val="en-US" w:eastAsia="zh-CN"/>
        </w:rPr>
        <w:t>款项减少</w:t>
      </w:r>
      <w:r>
        <w:rPr>
          <w:rFonts w:hint="eastAsia" w:ascii="仿宋" w:hAnsi="仿宋" w:eastAsia="仿宋"/>
          <w:color w:val="000000"/>
          <w:sz w:val="32"/>
          <w:szCs w:val="32"/>
          <w:highlight w:val="none"/>
        </w:rPr>
        <w:t>。</w:t>
      </w:r>
    </w:p>
    <w:p w14:paraId="7684483C">
      <w:pPr>
        <w:keepNex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object>
          <v:shape id="_x0000_i1026" o:spt="75" type="#_x0000_t75" style="height:226.5pt;width:351.5pt;" o:ole="t" filled="f" o:preferrelative="t" stroked="f" coordsize="21600,21600">
            <v:path/>
            <v:fill on="f" focussize="0,0"/>
            <v:stroke on="f"/>
            <v:imagedata r:id="rId18" o:title=""/>
            <o:lock v:ext="edit" aspectratio="t"/>
            <w10:wrap type="none"/>
            <w10:anchorlock/>
          </v:shape>
          <o:OLEObject Type="Embed" ProgID="Excel.Chart.8" ShapeID="_x0000_i1026" DrawAspect="Content" ObjectID="_1468075726" r:id="rId17">
            <o:LockedField>false</o:LockedField>
          </o:OLEObject>
        </w:object>
      </w:r>
    </w:p>
    <w:p w14:paraId="16A3A759">
      <w:pPr>
        <w:ind w:firstLine="640" w:firstLineChars="200"/>
        <w:rPr>
          <w:rFonts w:ascii="仿宋" w:hAnsi="仿宋" w:eastAsia="仿宋"/>
          <w:color w:val="000000" w:themeColor="text1"/>
          <w:sz w:val="32"/>
          <w:szCs w:val="32"/>
          <w14:textFill>
            <w14:solidFill>
              <w14:schemeClr w14:val="tx1"/>
            </w14:solidFill>
          </w14:textFill>
        </w:rPr>
      </w:pPr>
    </w:p>
    <w:p w14:paraId="328BE380">
      <w:pPr>
        <w:ind w:firstLine="640" w:firstLineChars="200"/>
      </w:pPr>
      <w:r>
        <w:rPr>
          <w:rFonts w:hint="eastAsia" w:ascii="仿宋" w:hAnsi="仿宋" w:eastAsia="仿宋"/>
          <w:color w:val="000000" w:themeColor="text1"/>
          <w:sz w:val="32"/>
          <w:szCs w:val="32"/>
          <w:highlight w:val="none"/>
          <w14:textFill>
            <w14:solidFill>
              <w14:schemeClr w14:val="tx1"/>
            </w14:solidFill>
          </w14:textFill>
        </w:rPr>
        <w:t>（图4：财政拨款收、支决算总计变动</w:t>
      </w:r>
      <w:r>
        <w:rPr>
          <w:rFonts w:hint="eastAsia" w:ascii="仿宋" w:hAnsi="仿宋" w:eastAsia="仿宋"/>
          <w:color w:val="000000" w:themeColor="text1"/>
          <w:sz w:val="32"/>
          <w:szCs w:val="32"/>
          <w14:textFill>
            <w14:solidFill>
              <w14:schemeClr w14:val="tx1"/>
            </w14:solidFill>
          </w14:textFill>
        </w:rPr>
        <w:t>情况）（柱状图）</w:t>
      </w:r>
    </w:p>
    <w:p w14:paraId="4D6DFF01">
      <w:pPr>
        <w:spacing w:line="600" w:lineRule="exact"/>
        <w:ind w:firstLine="640" w:firstLineChars="200"/>
        <w:outlineLvl w:val="1"/>
        <w:rPr>
          <w:rStyle w:val="29"/>
          <w:rFonts w:ascii="黑体" w:hAnsi="黑体" w:eastAsia="黑体"/>
          <w:b w:val="0"/>
        </w:rPr>
      </w:pPr>
      <w:bookmarkStart w:id="30" w:name="_Toc15396607"/>
      <w:bookmarkStart w:id="31"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30"/>
      <w:bookmarkEnd w:id="31"/>
    </w:p>
    <w:p w14:paraId="5197F147">
      <w:pPr>
        <w:spacing w:line="600" w:lineRule="exact"/>
        <w:ind w:firstLine="643"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14:paraId="5156595E">
      <w:pPr>
        <w:spacing w:line="60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20</w:t>
      </w:r>
      <w:r>
        <w:rPr>
          <w:rFonts w:hint="eastAsia" w:ascii="仿宋" w:hAnsi="仿宋" w:eastAsia="仿宋"/>
          <w:color w:val="000000"/>
          <w:sz w:val="32"/>
          <w:szCs w:val="32"/>
          <w:highlight w:val="none"/>
          <w:lang w:val="en-US" w:eastAsia="zh-CN"/>
        </w:rPr>
        <w:t>23</w:t>
      </w:r>
      <w:r>
        <w:rPr>
          <w:rFonts w:hint="eastAsia" w:ascii="仿宋" w:hAnsi="仿宋" w:eastAsia="仿宋"/>
          <w:color w:val="000000"/>
          <w:sz w:val="32"/>
          <w:szCs w:val="32"/>
          <w:highlight w:val="none"/>
        </w:rPr>
        <w:t>年度收</w:t>
      </w:r>
      <w:r>
        <w:rPr>
          <w:rFonts w:hint="eastAsia" w:ascii="仿宋" w:hAnsi="仿宋" w:eastAsia="仿宋"/>
          <w:color w:val="000000"/>
          <w:sz w:val="32"/>
          <w:szCs w:val="32"/>
          <w:highlight w:val="none"/>
          <w:lang w:eastAsia="zh-CN"/>
        </w:rPr>
        <w:t>入</w:t>
      </w:r>
      <w:r>
        <w:rPr>
          <w:rFonts w:hint="eastAsia" w:ascii="仿宋" w:hAnsi="仿宋" w:eastAsia="仿宋"/>
          <w:color w:val="000000"/>
          <w:sz w:val="32"/>
          <w:szCs w:val="32"/>
          <w:highlight w:val="none"/>
        </w:rPr>
        <w:t>、支</w:t>
      </w:r>
      <w:r>
        <w:rPr>
          <w:rFonts w:hint="eastAsia" w:ascii="仿宋" w:hAnsi="仿宋" w:eastAsia="仿宋"/>
          <w:color w:val="000000"/>
          <w:sz w:val="32"/>
          <w:szCs w:val="32"/>
          <w:highlight w:val="none"/>
          <w:lang w:eastAsia="zh-CN"/>
        </w:rPr>
        <w:t>出</w:t>
      </w:r>
      <w:r>
        <w:rPr>
          <w:rFonts w:hint="eastAsia" w:ascii="仿宋" w:hAnsi="仿宋" w:eastAsia="仿宋"/>
          <w:color w:val="000000"/>
          <w:sz w:val="32"/>
          <w:szCs w:val="32"/>
          <w:highlight w:val="none"/>
        </w:rPr>
        <w:t>总计</w:t>
      </w:r>
      <w:r>
        <w:rPr>
          <w:rFonts w:hint="eastAsia" w:ascii="仿宋_GB2312" w:hAnsi="仿宋_GB2312" w:eastAsia="仿宋_GB2312" w:cs="仿宋_GB2312"/>
          <w:sz w:val="32"/>
          <w:szCs w:val="32"/>
          <w:u w:val="none"/>
          <w:lang w:val="en-US" w:eastAsia="zh-CN"/>
        </w:rPr>
        <w:t>1949.96万</w:t>
      </w:r>
      <w:r>
        <w:rPr>
          <w:rFonts w:hint="eastAsia" w:ascii="仿宋" w:hAnsi="仿宋" w:eastAsia="仿宋"/>
          <w:color w:val="000000"/>
          <w:sz w:val="32"/>
          <w:szCs w:val="32"/>
          <w:highlight w:val="none"/>
          <w:u w:val="none"/>
        </w:rPr>
        <w:t>元</w:t>
      </w:r>
      <w:r>
        <w:rPr>
          <w:rFonts w:hint="eastAsia" w:ascii="仿宋" w:hAnsi="仿宋" w:eastAsia="仿宋"/>
          <w:color w:val="000000"/>
          <w:sz w:val="32"/>
          <w:szCs w:val="32"/>
          <w:highlight w:val="none"/>
        </w:rPr>
        <w:t>，与20</w:t>
      </w:r>
      <w:r>
        <w:rPr>
          <w:rFonts w:hint="eastAsia" w:ascii="仿宋" w:hAnsi="仿宋" w:eastAsia="仿宋"/>
          <w:color w:val="000000"/>
          <w:sz w:val="32"/>
          <w:szCs w:val="32"/>
          <w:highlight w:val="none"/>
          <w:lang w:val="en-US" w:eastAsia="zh-CN"/>
        </w:rPr>
        <w:t>22</w:t>
      </w:r>
      <w:r>
        <w:rPr>
          <w:rFonts w:hint="eastAsia" w:ascii="仿宋" w:hAnsi="仿宋" w:eastAsia="仿宋"/>
          <w:color w:val="000000"/>
          <w:sz w:val="32"/>
          <w:szCs w:val="32"/>
          <w:highlight w:val="none"/>
        </w:rPr>
        <w:t>年相比，收</w:t>
      </w:r>
      <w:r>
        <w:rPr>
          <w:rFonts w:hint="eastAsia" w:ascii="仿宋" w:hAnsi="仿宋" w:eastAsia="仿宋"/>
          <w:color w:val="000000"/>
          <w:sz w:val="32"/>
          <w:szCs w:val="32"/>
          <w:highlight w:val="none"/>
          <w:lang w:eastAsia="zh-CN"/>
        </w:rPr>
        <w:t>入</w:t>
      </w:r>
      <w:r>
        <w:rPr>
          <w:rFonts w:hint="eastAsia" w:ascii="仿宋" w:hAnsi="仿宋" w:eastAsia="仿宋"/>
          <w:color w:val="000000"/>
          <w:sz w:val="32"/>
          <w:szCs w:val="32"/>
          <w:highlight w:val="none"/>
        </w:rPr>
        <w:t>、支出各</w:t>
      </w:r>
      <w:r>
        <w:rPr>
          <w:rFonts w:hint="eastAsia" w:ascii="仿宋" w:hAnsi="仿宋" w:eastAsia="仿宋"/>
          <w:color w:val="000000"/>
          <w:sz w:val="32"/>
          <w:szCs w:val="32"/>
          <w:highlight w:val="none"/>
          <w:lang w:val="en-US" w:eastAsia="zh-CN"/>
        </w:rPr>
        <w:t>减少1210.98</w:t>
      </w:r>
      <w:r>
        <w:rPr>
          <w:rFonts w:hint="eastAsia" w:ascii="仿宋" w:hAnsi="仿宋" w:eastAsia="仿宋"/>
          <w:color w:val="000000"/>
          <w:sz w:val="32"/>
          <w:szCs w:val="32"/>
          <w:highlight w:val="none"/>
        </w:rPr>
        <w:t>万元，</w:t>
      </w:r>
      <w:r>
        <w:rPr>
          <w:rFonts w:hint="eastAsia" w:ascii="仿宋" w:hAnsi="仿宋" w:eastAsia="仿宋"/>
          <w:color w:val="000000"/>
          <w:sz w:val="32"/>
          <w:szCs w:val="32"/>
          <w:highlight w:val="none"/>
          <w:lang w:val="en-US" w:eastAsia="zh-CN"/>
        </w:rPr>
        <w:t>下降38.31</w:t>
      </w:r>
      <w:r>
        <w:rPr>
          <w:rFonts w:hint="eastAsia" w:ascii="仿宋" w:hAnsi="仿宋" w:eastAsia="仿宋"/>
          <w:color w:val="000000"/>
          <w:sz w:val="32"/>
          <w:szCs w:val="32"/>
          <w:highlight w:val="none"/>
        </w:rPr>
        <w:t>%。主要变动原因是</w:t>
      </w:r>
      <w:r>
        <w:rPr>
          <w:rFonts w:hint="eastAsia" w:ascii="仿宋" w:hAnsi="仿宋" w:eastAsia="仿宋"/>
          <w:color w:val="000000"/>
          <w:sz w:val="32"/>
          <w:szCs w:val="32"/>
          <w:highlight w:val="none"/>
          <w:lang w:eastAsia="zh-CN"/>
        </w:rPr>
        <w:t>追加黄娥古镇</w:t>
      </w:r>
      <w:r>
        <w:rPr>
          <w:rFonts w:hint="eastAsia" w:ascii="仿宋" w:hAnsi="仿宋" w:eastAsia="仿宋"/>
          <w:color w:val="000000"/>
          <w:sz w:val="32"/>
          <w:szCs w:val="32"/>
          <w:highlight w:val="none"/>
          <w:lang w:val="en-US" w:eastAsia="zh-CN"/>
        </w:rPr>
        <w:t>款项减少</w:t>
      </w:r>
      <w:r>
        <w:rPr>
          <w:rFonts w:hint="eastAsia" w:ascii="仿宋" w:hAnsi="仿宋" w:eastAsia="仿宋"/>
          <w:color w:val="000000"/>
          <w:sz w:val="32"/>
          <w:szCs w:val="32"/>
          <w:highlight w:val="none"/>
        </w:rPr>
        <w:t>。</w:t>
      </w:r>
    </w:p>
    <w:p w14:paraId="3EA8D547">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drawing>
          <wp:inline distT="0" distB="0" distL="0" distR="0">
            <wp:extent cx="4629150" cy="3267075"/>
            <wp:effectExtent l="4445" t="5080" r="14605" b="4445"/>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30F6977">
      <w:pPr>
        <w:jc w:val="left"/>
      </w:pPr>
      <w:r>
        <w:rPr>
          <w:rFonts w:hint="eastAsia" w:ascii="仿宋" w:hAnsi="仿宋" w:eastAsia="仿宋"/>
          <w:color w:val="000000" w:themeColor="text1"/>
          <w:sz w:val="32"/>
          <w:szCs w:val="32"/>
          <w:highlight w:val="none"/>
          <w14:textFill>
            <w14:solidFill>
              <w14:schemeClr w14:val="tx1"/>
            </w14:solidFill>
          </w14:textFill>
        </w:rPr>
        <w:t>（图5：一般公共预算财政拨款支</w:t>
      </w:r>
      <w:r>
        <w:rPr>
          <w:rFonts w:hint="eastAsia" w:ascii="仿宋" w:hAnsi="仿宋" w:eastAsia="仿宋"/>
          <w:color w:val="000000" w:themeColor="text1"/>
          <w:sz w:val="32"/>
          <w:szCs w:val="32"/>
          <w14:textFill>
            <w14:solidFill>
              <w14:schemeClr w14:val="tx1"/>
            </w14:solidFill>
          </w14:textFill>
        </w:rPr>
        <w:t>出决算变动情况）（柱状图）</w:t>
      </w:r>
    </w:p>
    <w:p w14:paraId="19D718B9">
      <w:pPr>
        <w:spacing w:line="600" w:lineRule="exact"/>
        <w:ind w:firstLine="643" w:firstLineChars="200"/>
        <w:outlineLvl w:val="2"/>
        <w:rPr>
          <w:rFonts w:ascii="仿宋" w:hAnsi="仿宋" w:eastAsia="仿宋"/>
          <w:b/>
          <w:color w:val="000000"/>
          <w:sz w:val="32"/>
          <w:szCs w:val="32"/>
          <w:highlight w:val="none"/>
        </w:rPr>
      </w:pPr>
      <w:bookmarkStart w:id="33" w:name="_Toc15377211"/>
      <w:r>
        <w:rPr>
          <w:rFonts w:hint="eastAsia" w:ascii="仿宋" w:hAnsi="仿宋" w:eastAsia="仿宋"/>
          <w:b/>
          <w:color w:val="000000"/>
          <w:sz w:val="32"/>
          <w:szCs w:val="32"/>
          <w:highlight w:val="none"/>
        </w:rPr>
        <w:t>（二）一般公共预算财政拨款支出决算结构情况</w:t>
      </w:r>
      <w:bookmarkEnd w:id="33"/>
    </w:p>
    <w:p w14:paraId="36901F06">
      <w:pPr>
        <w:spacing w:line="600" w:lineRule="exact"/>
        <w:ind w:firstLine="64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sz w:val="32"/>
          <w:szCs w:val="32"/>
          <w:highlight w:val="none"/>
        </w:rPr>
        <w:t>20</w:t>
      </w:r>
      <w:r>
        <w:rPr>
          <w:rFonts w:hint="eastAsia" w:ascii="仿宋" w:hAnsi="仿宋" w:eastAsia="仿宋"/>
          <w:color w:val="000000"/>
          <w:sz w:val="32"/>
          <w:szCs w:val="32"/>
          <w:highlight w:val="none"/>
          <w:lang w:val="en-US" w:eastAsia="zh-CN"/>
        </w:rPr>
        <w:t>23</w:t>
      </w:r>
      <w:r>
        <w:rPr>
          <w:rFonts w:hint="eastAsia" w:ascii="仿宋" w:hAnsi="仿宋" w:eastAsia="仿宋"/>
          <w:color w:val="000000"/>
          <w:sz w:val="32"/>
          <w:szCs w:val="32"/>
          <w:highlight w:val="none"/>
        </w:rPr>
        <w:t>年一般公共预算财</w:t>
      </w:r>
      <w:r>
        <w:rPr>
          <w:rFonts w:hint="eastAsia" w:ascii="仿宋" w:hAnsi="仿宋" w:eastAsia="仿宋"/>
          <w:color w:val="000000" w:themeColor="text1"/>
          <w:sz w:val="32"/>
          <w:szCs w:val="32"/>
          <w:highlight w:val="none"/>
          <w14:textFill>
            <w14:solidFill>
              <w14:schemeClr w14:val="tx1"/>
            </w14:solidFill>
          </w14:textFill>
        </w:rPr>
        <w:t>政拨款支出</w:t>
      </w:r>
      <w:r>
        <w:rPr>
          <w:rFonts w:hint="eastAsia" w:ascii="仿宋_GB2312" w:hAnsi="仿宋_GB2312" w:eastAsia="仿宋_GB2312" w:cs="仿宋_GB2312"/>
          <w:sz w:val="32"/>
          <w:szCs w:val="32"/>
          <w:u w:val="none"/>
          <w:lang w:val="en-US" w:eastAsia="zh-CN"/>
        </w:rPr>
        <w:t>1949.96</w:t>
      </w:r>
      <w:r>
        <w:rPr>
          <w:rFonts w:hint="eastAsia" w:ascii="仿宋" w:hAnsi="仿宋" w:eastAsia="仿宋"/>
          <w:color w:val="000000" w:themeColor="text1"/>
          <w:sz w:val="32"/>
          <w:szCs w:val="32"/>
          <w:highlight w:val="none"/>
          <w14:textFill>
            <w14:solidFill>
              <w14:schemeClr w14:val="tx1"/>
            </w14:solidFill>
          </w14:textFill>
        </w:rPr>
        <w:t>万元，主要用于以下方面</w:t>
      </w:r>
      <w:r>
        <w:rPr>
          <w:rFonts w:ascii="仿宋" w:hAnsi="仿宋" w:eastAsia="仿宋"/>
          <w:color w:val="000000" w:themeColor="text1"/>
          <w:sz w:val="32"/>
          <w:szCs w:val="32"/>
          <w:highlight w:val="none"/>
          <w14:textFill>
            <w14:solidFill>
              <w14:schemeClr w14:val="tx1"/>
            </w14:solidFill>
          </w14:textFill>
        </w:rPr>
        <w:t>:</w:t>
      </w:r>
    </w:p>
    <w:p w14:paraId="79D39EC5">
      <w:pPr>
        <w:spacing w:line="600" w:lineRule="exact"/>
        <w:ind w:firstLine="64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一般公共服务（类）</w:t>
      </w:r>
      <w:r>
        <w:rPr>
          <w:rFonts w:hint="eastAsia" w:ascii="仿宋" w:hAnsi="仿宋" w:eastAsia="仿宋"/>
          <w:color w:val="000000" w:themeColor="text1"/>
          <w:sz w:val="32"/>
          <w:szCs w:val="32"/>
          <w:highlight w:val="none"/>
          <w14:textFill>
            <w14:solidFill>
              <w14:schemeClr w14:val="tx1"/>
            </w14:solidFill>
          </w14:textFill>
        </w:rPr>
        <w:t>支出</w:t>
      </w:r>
      <w:r>
        <w:rPr>
          <w:rFonts w:hint="eastAsia" w:ascii="仿宋" w:hAnsi="仿宋" w:eastAsia="仿宋"/>
          <w:color w:val="000000" w:themeColor="text1"/>
          <w:sz w:val="32"/>
          <w:szCs w:val="32"/>
          <w:highlight w:val="none"/>
          <w:lang w:val="en-US" w:eastAsia="zh-CN"/>
          <w14:textFill>
            <w14:solidFill>
              <w14:schemeClr w14:val="tx1"/>
            </w14:solidFill>
          </w14:textFill>
        </w:rPr>
        <w:t>751.5</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38.54%</w:t>
      </w:r>
      <w:r>
        <w:rPr>
          <w:rFonts w:hint="eastAsia" w:ascii="仿宋" w:hAnsi="仿宋" w:eastAsia="仿宋"/>
          <w:color w:val="000000" w:themeColor="text1"/>
          <w:sz w:val="32"/>
          <w:szCs w:val="32"/>
          <w:highlight w:val="none"/>
          <w14:textFill>
            <w14:solidFill>
              <w14:schemeClr w14:val="tx1"/>
            </w14:solidFill>
          </w14:textFill>
        </w:rPr>
        <w:t>。</w:t>
      </w:r>
    </w:p>
    <w:p w14:paraId="17F4FA84">
      <w:pPr>
        <w:spacing w:line="600" w:lineRule="exact"/>
        <w:ind w:firstLine="64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文化体育与传媒（类）</w:t>
      </w:r>
      <w:r>
        <w:rPr>
          <w:rFonts w:hint="eastAsia" w:ascii="仿宋" w:hAnsi="仿宋" w:eastAsia="仿宋"/>
          <w:color w:val="000000" w:themeColor="text1"/>
          <w:sz w:val="32"/>
          <w:szCs w:val="32"/>
          <w:highlight w:val="none"/>
          <w14:textFill>
            <w14:solidFill>
              <w14:schemeClr w14:val="tx1"/>
            </w14:solidFill>
          </w14:textFill>
        </w:rPr>
        <w:t>支出</w:t>
      </w:r>
      <w:r>
        <w:rPr>
          <w:rFonts w:hint="eastAsia" w:ascii="仿宋" w:hAnsi="仿宋" w:eastAsia="仿宋"/>
          <w:color w:val="000000" w:themeColor="text1"/>
          <w:sz w:val="32"/>
          <w:szCs w:val="32"/>
          <w:highlight w:val="none"/>
          <w:lang w:val="en-US" w:eastAsia="zh-CN"/>
          <w14:textFill>
            <w14:solidFill>
              <w14:schemeClr w14:val="tx1"/>
            </w14:solidFill>
          </w14:textFill>
        </w:rPr>
        <w:t>27.14</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1.39%</w:t>
      </w:r>
      <w:r>
        <w:rPr>
          <w:rFonts w:hint="eastAsia" w:ascii="仿宋" w:hAnsi="仿宋" w:eastAsia="仿宋"/>
          <w:color w:val="000000" w:themeColor="text1"/>
          <w:sz w:val="32"/>
          <w:szCs w:val="32"/>
          <w:highlight w:val="none"/>
          <w14:textFill>
            <w14:solidFill>
              <w14:schemeClr w14:val="tx1"/>
            </w14:solidFill>
          </w14:textFill>
        </w:rPr>
        <w:t>。</w:t>
      </w:r>
    </w:p>
    <w:p w14:paraId="66D3D1FC">
      <w:pPr>
        <w:spacing w:line="600" w:lineRule="exact"/>
        <w:ind w:firstLine="64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社会保障和就业（类）</w:t>
      </w:r>
      <w:r>
        <w:rPr>
          <w:rFonts w:hint="eastAsia" w:ascii="仿宋" w:hAnsi="仿宋" w:eastAsia="仿宋"/>
          <w:color w:val="000000" w:themeColor="text1"/>
          <w:sz w:val="32"/>
          <w:szCs w:val="32"/>
          <w:highlight w:val="none"/>
          <w14:textFill>
            <w14:solidFill>
              <w14:schemeClr w14:val="tx1"/>
            </w14:solidFill>
          </w14:textFill>
        </w:rPr>
        <w:t>支出</w:t>
      </w:r>
      <w:r>
        <w:rPr>
          <w:rFonts w:hint="eastAsia" w:ascii="仿宋" w:hAnsi="仿宋" w:eastAsia="仿宋"/>
          <w:color w:val="000000" w:themeColor="text1"/>
          <w:sz w:val="32"/>
          <w:szCs w:val="32"/>
          <w:highlight w:val="none"/>
          <w:lang w:val="en-US" w:eastAsia="zh-CN"/>
          <w14:textFill>
            <w14:solidFill>
              <w14:schemeClr w14:val="tx1"/>
            </w14:solidFill>
          </w14:textFill>
        </w:rPr>
        <w:t>145.52</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7.46%</w:t>
      </w:r>
      <w:r>
        <w:rPr>
          <w:rFonts w:hint="eastAsia" w:ascii="仿宋" w:hAnsi="仿宋" w:eastAsia="仿宋"/>
          <w:color w:val="000000" w:themeColor="text1"/>
          <w:sz w:val="32"/>
          <w:szCs w:val="32"/>
          <w:highlight w:val="none"/>
          <w14:textFill>
            <w14:solidFill>
              <w14:schemeClr w14:val="tx1"/>
            </w14:solidFill>
          </w14:textFill>
        </w:rPr>
        <w:t>。</w:t>
      </w:r>
    </w:p>
    <w:p w14:paraId="179BA7A4">
      <w:pPr>
        <w:spacing w:line="600" w:lineRule="exact"/>
        <w:ind w:firstLine="64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lang w:val="en-US" w:eastAsia="zh-CN"/>
          <w14:textFill>
            <w14:solidFill>
              <w14:schemeClr w14:val="tx1"/>
            </w14:solidFill>
          </w14:textFill>
        </w:rPr>
        <w:t>卫生健康</w:t>
      </w:r>
      <w:r>
        <w:rPr>
          <w:rFonts w:hint="eastAsia" w:ascii="仿宋" w:hAnsi="仿宋" w:eastAsia="仿宋"/>
          <w:b/>
          <w:color w:val="000000" w:themeColor="text1"/>
          <w:sz w:val="32"/>
          <w:szCs w:val="32"/>
          <w:highlight w:val="none"/>
          <w14:textFill>
            <w14:solidFill>
              <w14:schemeClr w14:val="tx1"/>
            </w14:solidFill>
          </w14:textFill>
        </w:rPr>
        <w:t>（类）</w:t>
      </w:r>
      <w:r>
        <w:rPr>
          <w:rFonts w:hint="eastAsia" w:ascii="仿宋" w:hAnsi="仿宋" w:eastAsia="仿宋"/>
          <w:color w:val="000000" w:themeColor="text1"/>
          <w:sz w:val="32"/>
          <w:szCs w:val="32"/>
          <w:highlight w:val="none"/>
          <w14:textFill>
            <w14:solidFill>
              <w14:schemeClr w14:val="tx1"/>
            </w14:solidFill>
          </w14:textFill>
        </w:rPr>
        <w:t>支出</w:t>
      </w:r>
      <w:r>
        <w:rPr>
          <w:rFonts w:hint="eastAsia" w:ascii="仿宋" w:hAnsi="仿宋" w:eastAsia="仿宋"/>
          <w:color w:val="000000" w:themeColor="text1"/>
          <w:sz w:val="32"/>
          <w:szCs w:val="32"/>
          <w:highlight w:val="none"/>
          <w:lang w:val="en-US" w:eastAsia="zh-CN"/>
          <w14:textFill>
            <w14:solidFill>
              <w14:schemeClr w14:val="tx1"/>
            </w14:solidFill>
          </w14:textFill>
        </w:rPr>
        <w:t>49.57</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2.54%</w:t>
      </w:r>
      <w:r>
        <w:rPr>
          <w:rFonts w:hint="eastAsia" w:ascii="仿宋" w:hAnsi="仿宋" w:eastAsia="仿宋"/>
          <w:color w:val="000000" w:themeColor="text1"/>
          <w:sz w:val="32"/>
          <w:szCs w:val="32"/>
          <w:highlight w:val="none"/>
          <w14:textFill>
            <w14:solidFill>
              <w14:schemeClr w14:val="tx1"/>
            </w14:solidFill>
          </w14:textFill>
        </w:rPr>
        <w:t>。</w:t>
      </w:r>
    </w:p>
    <w:p w14:paraId="6E816CD4">
      <w:pPr>
        <w:spacing w:line="600" w:lineRule="exact"/>
        <w:ind w:firstLine="640"/>
        <w:rPr>
          <w:rFonts w:hint="default" w:ascii="仿宋" w:hAnsi="仿宋" w:eastAsia="仿宋"/>
          <w:b/>
          <w:bCs/>
          <w:color w:val="000000" w:themeColor="text1"/>
          <w:sz w:val="32"/>
          <w:szCs w:val="32"/>
          <w:highlight w:val="none"/>
          <w:lang w:val="en-US" w:eastAsia="zh-CN"/>
          <w14:textFill>
            <w14:solidFill>
              <w14:schemeClr w14:val="tx1"/>
            </w14:solidFill>
          </w14:textFill>
        </w:rPr>
      </w:pPr>
      <w:r>
        <w:rPr>
          <w:rFonts w:hint="eastAsia" w:ascii="仿宋" w:hAnsi="仿宋" w:eastAsia="仿宋"/>
          <w:b/>
          <w:bCs/>
          <w:color w:val="000000" w:themeColor="text1"/>
          <w:sz w:val="32"/>
          <w:szCs w:val="32"/>
          <w:highlight w:val="none"/>
          <w:lang w:val="en-US" w:eastAsia="zh-CN"/>
          <w14:textFill>
            <w14:solidFill>
              <w14:schemeClr w14:val="tx1"/>
            </w14:solidFill>
          </w14:textFill>
        </w:rPr>
        <w:t>节能环保支出（类）</w:t>
      </w:r>
      <w:r>
        <w:rPr>
          <w:rFonts w:hint="eastAsia" w:ascii="仿宋" w:hAnsi="仿宋" w:eastAsia="仿宋"/>
          <w:b w:val="0"/>
          <w:bCs w:val="0"/>
          <w:color w:val="000000" w:themeColor="text1"/>
          <w:sz w:val="32"/>
          <w:szCs w:val="32"/>
          <w:highlight w:val="none"/>
          <w:lang w:val="en-US" w:eastAsia="zh-CN"/>
          <w14:textFill>
            <w14:solidFill>
              <w14:schemeClr w14:val="tx1"/>
            </w14:solidFill>
          </w14:textFill>
        </w:rPr>
        <w:t>支出13.8万元，占0.71%。</w:t>
      </w:r>
    </w:p>
    <w:p w14:paraId="65C078A4">
      <w:pPr>
        <w:spacing w:line="600" w:lineRule="exact"/>
        <w:ind w:firstLine="64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城乡社区（类）</w:t>
      </w:r>
      <w:r>
        <w:rPr>
          <w:rFonts w:hint="eastAsia" w:ascii="仿宋" w:hAnsi="仿宋" w:eastAsia="仿宋"/>
          <w:color w:val="000000" w:themeColor="text1"/>
          <w:sz w:val="32"/>
          <w:szCs w:val="32"/>
          <w:highlight w:val="none"/>
          <w14:textFill>
            <w14:solidFill>
              <w14:schemeClr w14:val="tx1"/>
            </w14:solidFill>
          </w14:textFill>
        </w:rPr>
        <w:t>支出</w:t>
      </w:r>
      <w:r>
        <w:rPr>
          <w:rFonts w:hint="eastAsia" w:ascii="仿宋" w:hAnsi="仿宋" w:eastAsia="仿宋"/>
          <w:color w:val="000000" w:themeColor="text1"/>
          <w:sz w:val="32"/>
          <w:szCs w:val="32"/>
          <w:highlight w:val="none"/>
          <w:lang w:val="en-US" w:eastAsia="zh-CN"/>
          <w14:textFill>
            <w14:solidFill>
              <w14:schemeClr w14:val="tx1"/>
            </w14:solidFill>
          </w14:textFill>
        </w:rPr>
        <w:t>213.6</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10.95%</w:t>
      </w:r>
      <w:r>
        <w:rPr>
          <w:rFonts w:hint="eastAsia" w:ascii="仿宋" w:hAnsi="仿宋" w:eastAsia="仿宋"/>
          <w:color w:val="000000" w:themeColor="text1"/>
          <w:sz w:val="32"/>
          <w:szCs w:val="32"/>
          <w:highlight w:val="none"/>
          <w14:textFill>
            <w14:solidFill>
              <w14:schemeClr w14:val="tx1"/>
            </w14:solidFill>
          </w14:textFill>
        </w:rPr>
        <w:t>。</w:t>
      </w:r>
    </w:p>
    <w:p w14:paraId="20E962C4">
      <w:pPr>
        <w:spacing w:line="600" w:lineRule="exact"/>
        <w:ind w:firstLine="64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农林水（类）</w:t>
      </w:r>
      <w:r>
        <w:rPr>
          <w:rFonts w:hint="eastAsia" w:ascii="仿宋" w:hAnsi="仿宋" w:eastAsia="仿宋"/>
          <w:color w:val="000000" w:themeColor="text1"/>
          <w:sz w:val="32"/>
          <w:szCs w:val="32"/>
          <w:highlight w:val="none"/>
          <w14:textFill>
            <w14:solidFill>
              <w14:schemeClr w14:val="tx1"/>
            </w14:solidFill>
          </w14:textFill>
        </w:rPr>
        <w:t>支出</w:t>
      </w:r>
      <w:r>
        <w:rPr>
          <w:rFonts w:hint="eastAsia" w:ascii="仿宋" w:hAnsi="仿宋" w:eastAsia="仿宋"/>
          <w:color w:val="000000" w:themeColor="text1"/>
          <w:sz w:val="32"/>
          <w:szCs w:val="32"/>
          <w:highlight w:val="none"/>
          <w:lang w:val="en-US" w:eastAsia="zh-CN"/>
          <w14:textFill>
            <w14:solidFill>
              <w14:schemeClr w14:val="tx1"/>
            </w14:solidFill>
          </w14:textFill>
        </w:rPr>
        <w:t>528.03</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27.08%</w:t>
      </w:r>
      <w:r>
        <w:rPr>
          <w:rFonts w:hint="eastAsia" w:ascii="仿宋" w:hAnsi="仿宋" w:eastAsia="仿宋"/>
          <w:color w:val="000000" w:themeColor="text1"/>
          <w:sz w:val="32"/>
          <w:szCs w:val="32"/>
          <w:highlight w:val="none"/>
          <w14:textFill>
            <w14:solidFill>
              <w14:schemeClr w14:val="tx1"/>
            </w14:solidFill>
          </w14:textFill>
        </w:rPr>
        <w:t>。</w:t>
      </w:r>
    </w:p>
    <w:p w14:paraId="1B1FED3A">
      <w:pPr>
        <w:spacing w:line="600" w:lineRule="exact"/>
        <w:ind w:firstLine="64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lang w:val="en-US" w:eastAsia="zh-CN"/>
          <w14:textFill>
            <w14:solidFill>
              <w14:schemeClr w14:val="tx1"/>
            </w14:solidFill>
          </w14:textFill>
        </w:rPr>
        <w:t>资源勘探工业信息</w:t>
      </w:r>
      <w:r>
        <w:rPr>
          <w:rFonts w:hint="eastAsia" w:ascii="仿宋" w:hAnsi="仿宋" w:eastAsia="仿宋"/>
          <w:b/>
          <w:color w:val="000000" w:themeColor="text1"/>
          <w:sz w:val="32"/>
          <w:szCs w:val="32"/>
          <w:highlight w:val="none"/>
          <w14:textFill>
            <w14:solidFill>
              <w14:schemeClr w14:val="tx1"/>
            </w14:solidFill>
          </w14:textFill>
        </w:rPr>
        <w:t>（类）</w:t>
      </w:r>
      <w:r>
        <w:rPr>
          <w:rFonts w:hint="eastAsia" w:ascii="仿宋" w:hAnsi="仿宋" w:eastAsia="仿宋"/>
          <w:color w:val="000000" w:themeColor="text1"/>
          <w:sz w:val="32"/>
          <w:szCs w:val="32"/>
          <w:highlight w:val="none"/>
          <w14:textFill>
            <w14:solidFill>
              <w14:schemeClr w14:val="tx1"/>
            </w14:solidFill>
          </w14:textFill>
        </w:rPr>
        <w:t>支出</w:t>
      </w:r>
      <w:r>
        <w:rPr>
          <w:rFonts w:hint="eastAsia" w:ascii="仿宋" w:hAnsi="仿宋" w:eastAsia="仿宋"/>
          <w:color w:val="000000" w:themeColor="text1"/>
          <w:sz w:val="32"/>
          <w:szCs w:val="32"/>
          <w:highlight w:val="none"/>
          <w:lang w:val="en-US" w:eastAsia="zh-CN"/>
          <w14:textFill>
            <w14:solidFill>
              <w14:schemeClr w14:val="tx1"/>
            </w14:solidFill>
          </w14:textFill>
        </w:rPr>
        <w:t>140</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7.18%</w:t>
      </w:r>
      <w:r>
        <w:rPr>
          <w:rFonts w:hint="eastAsia" w:ascii="仿宋" w:hAnsi="仿宋" w:eastAsia="仿宋"/>
          <w:color w:val="000000" w:themeColor="text1"/>
          <w:sz w:val="32"/>
          <w:szCs w:val="32"/>
          <w:highlight w:val="none"/>
          <w14:textFill>
            <w14:solidFill>
              <w14:schemeClr w14:val="tx1"/>
            </w14:solidFill>
          </w14:textFill>
        </w:rPr>
        <w:t>。</w:t>
      </w:r>
    </w:p>
    <w:p w14:paraId="389340FA">
      <w:pPr>
        <w:spacing w:line="600" w:lineRule="exact"/>
        <w:ind w:firstLine="64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住房保障（类）</w:t>
      </w:r>
      <w:r>
        <w:rPr>
          <w:rFonts w:hint="eastAsia" w:ascii="仿宋" w:hAnsi="仿宋" w:eastAsia="仿宋"/>
          <w:color w:val="000000" w:themeColor="text1"/>
          <w:sz w:val="32"/>
          <w:szCs w:val="32"/>
          <w:highlight w:val="none"/>
          <w14:textFill>
            <w14:solidFill>
              <w14:schemeClr w14:val="tx1"/>
            </w14:solidFill>
          </w14:textFill>
        </w:rPr>
        <w:t>支出</w:t>
      </w:r>
      <w:r>
        <w:rPr>
          <w:rFonts w:hint="eastAsia" w:ascii="仿宋" w:hAnsi="仿宋" w:eastAsia="仿宋"/>
          <w:color w:val="000000" w:themeColor="text1"/>
          <w:sz w:val="32"/>
          <w:szCs w:val="32"/>
          <w:highlight w:val="none"/>
          <w:lang w:val="en-US" w:eastAsia="zh-CN"/>
          <w14:textFill>
            <w14:solidFill>
              <w14:schemeClr w14:val="tx1"/>
            </w14:solidFill>
          </w14:textFill>
        </w:rPr>
        <w:t>57.23</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2.94%</w:t>
      </w:r>
      <w:r>
        <w:rPr>
          <w:rFonts w:hint="eastAsia" w:ascii="仿宋" w:hAnsi="仿宋" w:eastAsia="仿宋"/>
          <w:color w:val="000000" w:themeColor="text1"/>
          <w:sz w:val="32"/>
          <w:szCs w:val="32"/>
          <w:highlight w:val="none"/>
          <w14:textFill>
            <w14:solidFill>
              <w14:schemeClr w14:val="tx1"/>
            </w14:solidFill>
          </w14:textFill>
        </w:rPr>
        <w:t>。</w:t>
      </w:r>
    </w:p>
    <w:p w14:paraId="32920033">
      <w:pPr>
        <w:spacing w:line="600" w:lineRule="exact"/>
        <w:ind w:firstLine="64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lang w:val="en-US" w:eastAsia="zh-CN"/>
          <w14:textFill>
            <w14:solidFill>
              <w14:schemeClr w14:val="tx1"/>
            </w14:solidFill>
          </w14:textFill>
        </w:rPr>
        <w:t>灾害防治及应急管理</w:t>
      </w:r>
      <w:r>
        <w:rPr>
          <w:rFonts w:hint="eastAsia" w:ascii="仿宋" w:hAnsi="仿宋" w:eastAsia="仿宋"/>
          <w:b/>
          <w:color w:val="000000" w:themeColor="text1"/>
          <w:sz w:val="32"/>
          <w:szCs w:val="32"/>
          <w:highlight w:val="none"/>
          <w14:textFill>
            <w14:solidFill>
              <w14:schemeClr w14:val="tx1"/>
            </w14:solidFill>
          </w14:textFill>
        </w:rPr>
        <w:t>（类）</w:t>
      </w:r>
      <w:r>
        <w:rPr>
          <w:rFonts w:hint="eastAsia" w:ascii="仿宋" w:hAnsi="仿宋" w:eastAsia="仿宋"/>
          <w:color w:val="000000" w:themeColor="text1"/>
          <w:sz w:val="32"/>
          <w:szCs w:val="32"/>
          <w:highlight w:val="none"/>
          <w14:textFill>
            <w14:solidFill>
              <w14:schemeClr w14:val="tx1"/>
            </w14:solidFill>
          </w14:textFill>
        </w:rPr>
        <w:t>支出</w:t>
      </w:r>
      <w:r>
        <w:rPr>
          <w:rFonts w:hint="eastAsia" w:ascii="仿宋" w:hAnsi="仿宋" w:eastAsia="仿宋"/>
          <w:color w:val="000000" w:themeColor="text1"/>
          <w:sz w:val="32"/>
          <w:szCs w:val="32"/>
          <w:highlight w:val="none"/>
          <w:lang w:val="en-US" w:eastAsia="zh-CN"/>
          <w14:textFill>
            <w14:solidFill>
              <w14:schemeClr w14:val="tx1"/>
            </w14:solidFill>
          </w14:textFill>
        </w:rPr>
        <w:t>23.57</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1.21%</w:t>
      </w:r>
      <w:r>
        <w:rPr>
          <w:rFonts w:hint="eastAsia" w:ascii="仿宋" w:hAnsi="仿宋" w:eastAsia="仿宋"/>
          <w:color w:val="000000" w:themeColor="text1"/>
          <w:sz w:val="32"/>
          <w:szCs w:val="32"/>
          <w:highlight w:val="none"/>
          <w14:textFill>
            <w14:solidFill>
              <w14:schemeClr w14:val="tx1"/>
            </w14:solidFill>
          </w14:textFill>
        </w:rPr>
        <w:t>。</w:t>
      </w:r>
    </w:p>
    <w:p w14:paraId="13760570">
      <w:pPr>
        <w:spacing w:line="600" w:lineRule="exact"/>
        <w:ind w:firstLine="640"/>
        <w:rPr>
          <w:rFonts w:hint="eastAsia" w:ascii="仿宋" w:hAnsi="仿宋" w:eastAsia="仿宋"/>
          <w:color w:val="000000" w:themeColor="text1"/>
          <w:sz w:val="32"/>
          <w:szCs w:val="32"/>
          <w:highlight w:val="none"/>
          <w14:textFill>
            <w14:solidFill>
              <w14:schemeClr w14:val="tx1"/>
            </w14:solidFill>
          </w14:textFill>
        </w:rPr>
      </w:pPr>
    </w:p>
    <w:p w14:paraId="7183B87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olor w:val="000000"/>
          <w:sz w:val="32"/>
          <w:szCs w:val="32"/>
          <w:highlight w:val="none"/>
          <w:lang w:eastAsia="zh-CN"/>
        </w:rPr>
      </w:pPr>
      <w:r>
        <w:rPr>
          <w:rFonts w:hint="eastAsia" w:ascii="仿宋" w:hAnsi="仿宋" w:eastAsia="仿宋"/>
          <w:color w:val="000000"/>
          <w:sz w:val="32"/>
          <w:szCs w:val="32"/>
          <w:highlight w:val="none"/>
          <w:lang w:eastAsia="zh-CN"/>
        </w:rPr>
        <w:drawing>
          <wp:inline distT="0" distB="0" distL="114300" distR="114300">
            <wp:extent cx="5332730" cy="4717415"/>
            <wp:effectExtent l="4445" t="4445" r="9525" b="1524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C7966B2">
      <w:pPr>
        <w:spacing w:line="600" w:lineRule="exact"/>
        <w:ind w:firstLine="640" w:firstLineChars="200"/>
        <w:rPr>
          <w:rFonts w:hint="eastAsia"/>
          <w:lang w:eastAsia="zh-CN"/>
        </w:rPr>
      </w:pPr>
      <w:r>
        <w:rPr>
          <w:rFonts w:hint="eastAsia" w:ascii="仿宋" w:hAnsi="仿宋" w:eastAsia="仿宋"/>
          <w:color w:val="000000"/>
          <w:sz w:val="32"/>
          <w:szCs w:val="32"/>
          <w:highlight w:val="none"/>
        </w:rPr>
        <w:t>（图6：一般公共预算财政拨款支出决算结构）（饼状图）</w:t>
      </w:r>
    </w:p>
    <w:p w14:paraId="12FA7231">
      <w:pPr>
        <w:spacing w:line="600" w:lineRule="exact"/>
        <w:ind w:firstLine="643" w:firstLineChars="200"/>
        <w:outlineLvl w:val="2"/>
        <w:rPr>
          <w:rFonts w:ascii="仿宋" w:hAnsi="仿宋" w:eastAsia="仿宋"/>
          <w:b/>
          <w:color w:val="000000"/>
          <w:sz w:val="32"/>
          <w:szCs w:val="32"/>
          <w:highlight w:val="none"/>
        </w:rPr>
      </w:pPr>
      <w:bookmarkStart w:id="34" w:name="_Toc15377212"/>
      <w:r>
        <w:rPr>
          <w:rFonts w:hint="eastAsia" w:ascii="仿宋" w:hAnsi="仿宋" w:eastAsia="仿宋"/>
          <w:b/>
          <w:color w:val="000000"/>
          <w:sz w:val="32"/>
          <w:szCs w:val="32"/>
          <w:highlight w:val="none"/>
        </w:rPr>
        <w:t>（三）一般公共预算财政拨款支出决算具体情况</w:t>
      </w:r>
      <w:bookmarkEnd w:id="34"/>
    </w:p>
    <w:p w14:paraId="573D6588">
      <w:pPr>
        <w:spacing w:line="600" w:lineRule="exact"/>
        <w:ind w:firstLine="643" w:firstLineChars="200"/>
        <w:outlineLvl w:val="2"/>
        <w:rPr>
          <w:rFonts w:ascii="仿宋" w:hAnsi="仿宋" w:eastAsia="仿宋"/>
          <w:color w:val="FF0000"/>
          <w:sz w:val="32"/>
          <w:szCs w:val="32"/>
          <w:highlight w:val="none"/>
        </w:rPr>
      </w:pPr>
      <w:bookmarkStart w:id="35" w:name="_Toc15377213"/>
      <w:bookmarkStart w:id="36" w:name="_Toc15377444"/>
      <w:bookmarkStart w:id="37" w:name="_Toc15378460"/>
      <w:r>
        <w:rPr>
          <w:rFonts w:hint="eastAsia" w:ascii="仿宋" w:hAnsi="仿宋" w:eastAsia="仿宋"/>
          <w:b/>
          <w:color w:val="000000" w:themeColor="text1"/>
          <w:sz w:val="32"/>
          <w:szCs w:val="32"/>
          <w:highlight w:val="none"/>
          <w14:textFill>
            <w14:solidFill>
              <w14:schemeClr w14:val="tx1"/>
            </w14:solidFill>
          </w14:textFill>
        </w:rPr>
        <w:t>20</w:t>
      </w:r>
      <w:r>
        <w:rPr>
          <w:rFonts w:hint="eastAsia" w:ascii="仿宋" w:hAnsi="仿宋" w:eastAsia="仿宋"/>
          <w:b/>
          <w:color w:val="000000" w:themeColor="text1"/>
          <w:sz w:val="32"/>
          <w:szCs w:val="32"/>
          <w:highlight w:val="none"/>
          <w:lang w:val="en-US" w:eastAsia="zh-CN"/>
          <w14:textFill>
            <w14:solidFill>
              <w14:schemeClr w14:val="tx1"/>
            </w14:solidFill>
          </w14:textFill>
        </w:rPr>
        <w:t>23</w:t>
      </w:r>
      <w:r>
        <w:rPr>
          <w:rFonts w:hint="eastAsia" w:ascii="仿宋" w:hAnsi="仿宋" w:eastAsia="仿宋"/>
          <w:b/>
          <w:color w:val="000000" w:themeColor="text1"/>
          <w:sz w:val="32"/>
          <w:szCs w:val="32"/>
          <w:highlight w:val="none"/>
          <w14:textFill>
            <w14:solidFill>
              <w14:schemeClr w14:val="tx1"/>
            </w14:solidFill>
          </w14:textFill>
        </w:rPr>
        <w:t>年</w:t>
      </w:r>
      <w:r>
        <w:rPr>
          <w:rFonts w:hint="eastAsia" w:ascii="仿宋" w:hAnsi="仿宋" w:eastAsia="仿宋"/>
          <w:b/>
          <w:color w:val="000000"/>
          <w:sz w:val="32"/>
          <w:szCs w:val="32"/>
          <w:highlight w:val="none"/>
        </w:rPr>
        <w:t>一</w:t>
      </w:r>
      <w:r>
        <w:rPr>
          <w:rFonts w:hint="eastAsia" w:ascii="仿宋" w:hAnsi="仿宋" w:eastAsia="仿宋"/>
          <w:b/>
          <w:color w:val="000000" w:themeColor="text1"/>
          <w:sz w:val="32"/>
          <w:szCs w:val="32"/>
          <w:highlight w:val="none"/>
          <w14:textFill>
            <w14:solidFill>
              <w14:schemeClr w14:val="tx1"/>
            </w14:solidFill>
          </w14:textFill>
        </w:rPr>
        <w:t>般公共预算支出决算数为</w:t>
      </w:r>
      <w:r>
        <w:rPr>
          <w:rFonts w:hint="eastAsia" w:ascii="仿宋_GB2312" w:hAnsi="仿宋_GB2312" w:eastAsia="仿宋_GB2312" w:cs="仿宋_GB2312"/>
          <w:sz w:val="32"/>
          <w:szCs w:val="32"/>
          <w:u w:val="none"/>
          <w:lang w:val="en-US" w:eastAsia="zh-CN"/>
        </w:rPr>
        <w:t>1949.96</w:t>
      </w:r>
      <w:r>
        <w:rPr>
          <w:rFonts w:hint="eastAsia" w:ascii="仿宋" w:hAnsi="仿宋" w:eastAsia="仿宋"/>
          <w:b/>
          <w:color w:val="000000" w:themeColor="text1"/>
          <w:sz w:val="32"/>
          <w:szCs w:val="32"/>
          <w:highlight w:val="none"/>
          <w14:textFill>
            <w14:solidFill>
              <w14:schemeClr w14:val="tx1"/>
            </w14:solidFill>
          </w14:textFill>
        </w:rPr>
        <w:t>万元</w:t>
      </w:r>
      <w:r>
        <w:rPr>
          <w:rFonts w:hint="eastAsia" w:ascii="仿宋" w:hAnsi="仿宋" w:eastAsia="仿宋"/>
          <w:color w:val="000000" w:themeColor="text1"/>
          <w:sz w:val="32"/>
          <w:szCs w:val="32"/>
          <w:highlight w:val="none"/>
          <w14:textFill>
            <w14:solidFill>
              <w14:schemeClr w14:val="tx1"/>
            </w14:solidFill>
          </w14:textFill>
        </w:rPr>
        <w:t>，</w:t>
      </w:r>
      <w:r>
        <w:rPr>
          <w:rStyle w:val="18"/>
          <w:rFonts w:hint="eastAsia" w:ascii="仿宋" w:hAnsi="仿宋" w:eastAsia="仿宋"/>
          <w:bCs/>
          <w:color w:val="000000" w:themeColor="text1"/>
          <w:sz w:val="32"/>
          <w:szCs w:val="32"/>
          <w:highlight w:val="none"/>
          <w14:textFill>
            <w14:solidFill>
              <w14:schemeClr w14:val="tx1"/>
            </w14:solidFill>
          </w14:textFill>
        </w:rPr>
        <w:t>完成</w:t>
      </w:r>
      <w:r>
        <w:rPr>
          <w:rStyle w:val="18"/>
          <w:rFonts w:hint="eastAsia" w:ascii="仿宋" w:hAnsi="仿宋" w:eastAsia="仿宋"/>
          <w:bCs/>
          <w:color w:val="000000"/>
          <w:sz w:val="32"/>
          <w:szCs w:val="32"/>
          <w:highlight w:val="none"/>
        </w:rPr>
        <w:t>预算100</w:t>
      </w:r>
      <w:r>
        <w:rPr>
          <w:rStyle w:val="18"/>
          <w:rFonts w:ascii="仿宋" w:hAnsi="仿宋" w:eastAsia="仿宋"/>
          <w:bCs/>
          <w:color w:val="000000"/>
          <w:sz w:val="32"/>
          <w:szCs w:val="32"/>
          <w:highlight w:val="none"/>
        </w:rPr>
        <w:t>%</w:t>
      </w:r>
      <w:r>
        <w:rPr>
          <w:rStyle w:val="18"/>
          <w:rFonts w:hint="eastAsia" w:ascii="仿宋" w:hAnsi="仿宋" w:eastAsia="仿宋"/>
          <w:bCs/>
          <w:color w:val="000000"/>
          <w:sz w:val="32"/>
          <w:szCs w:val="32"/>
          <w:highlight w:val="none"/>
        </w:rPr>
        <w:t>。其中：</w:t>
      </w:r>
      <w:bookmarkEnd w:id="35"/>
      <w:bookmarkEnd w:id="36"/>
      <w:bookmarkEnd w:id="37"/>
    </w:p>
    <w:p w14:paraId="60691CB2">
      <w:pPr>
        <w:spacing w:line="600" w:lineRule="exact"/>
        <w:ind w:firstLine="643" w:firstLineChars="200"/>
        <w:rPr>
          <w:rFonts w:ascii="仿宋_GB2312" w:hAnsi="仿宋_GB2312" w:eastAsia="仿宋_GB2312" w:cs="仿宋_GB2312"/>
          <w:color w:val="000000"/>
          <w:sz w:val="32"/>
          <w:highlight w:val="none"/>
        </w:rPr>
      </w:pPr>
      <w:r>
        <w:rPr>
          <w:rFonts w:hint="eastAsia" w:ascii="仿宋" w:hAnsi="仿宋" w:eastAsia="仿宋" w:cs="仿宋_GB2312"/>
          <w:b/>
          <w:color w:val="000000"/>
          <w:sz w:val="32"/>
          <w:highlight w:val="none"/>
          <w:lang w:val="en-US" w:eastAsia="zh-CN"/>
        </w:rPr>
        <w:t>1</w:t>
      </w:r>
      <w:r>
        <w:rPr>
          <w:rFonts w:hint="eastAsia" w:ascii="仿宋" w:hAnsi="仿宋" w:eastAsia="仿宋" w:cs="仿宋_GB2312"/>
          <w:b/>
          <w:color w:val="000000"/>
          <w:sz w:val="32"/>
          <w:highlight w:val="none"/>
        </w:rPr>
        <w:t>、一般公共服务支出（类）人大事务（款）其他人大事务支出（项）:</w:t>
      </w:r>
      <w:r>
        <w:rPr>
          <w:rFonts w:hint="eastAsia" w:ascii="仿宋_GB2312" w:hAnsi="仿宋_GB2312" w:eastAsia="仿宋_GB2312" w:cs="仿宋_GB2312"/>
          <w:color w:val="000000"/>
          <w:sz w:val="32"/>
          <w:highlight w:val="none"/>
        </w:rPr>
        <w:t xml:space="preserve"> 支出决算为</w:t>
      </w:r>
      <w:r>
        <w:rPr>
          <w:rFonts w:hint="eastAsia" w:ascii="仿宋_GB2312" w:hAnsi="仿宋_GB2312" w:eastAsia="仿宋_GB2312" w:cs="仿宋_GB2312"/>
          <w:color w:val="000000"/>
          <w:sz w:val="32"/>
          <w:highlight w:val="none"/>
          <w:lang w:val="en-US" w:eastAsia="zh-CN"/>
        </w:rPr>
        <w:t>3.04</w:t>
      </w:r>
      <w:r>
        <w:rPr>
          <w:rFonts w:hint="eastAsia" w:ascii="仿宋_GB2312" w:hAnsi="仿宋_GB2312" w:eastAsia="仿宋_GB2312" w:cs="仿宋_GB2312"/>
          <w:color w:val="000000"/>
          <w:sz w:val="32"/>
          <w:highlight w:val="none"/>
        </w:rPr>
        <w:t>万元，与预算数持平，完成预算100%。</w:t>
      </w:r>
    </w:p>
    <w:p w14:paraId="6B73B74A">
      <w:pPr>
        <w:spacing w:line="600" w:lineRule="exact"/>
        <w:ind w:firstLine="643" w:firstLineChars="200"/>
        <w:rPr>
          <w:rFonts w:ascii="仿宋_GB2312" w:hAnsi="仿宋_GB2312" w:eastAsia="仿宋_GB2312" w:cs="仿宋_GB2312"/>
          <w:color w:val="000000"/>
          <w:sz w:val="32"/>
          <w:szCs w:val="32"/>
          <w:highlight w:val="none"/>
        </w:rPr>
      </w:pPr>
      <w:r>
        <w:rPr>
          <w:rFonts w:hint="eastAsia" w:ascii="仿宋" w:hAnsi="仿宋" w:eastAsia="仿宋" w:cs="仿宋_GB2312"/>
          <w:b/>
          <w:color w:val="000000"/>
          <w:sz w:val="32"/>
          <w:highlight w:val="none"/>
          <w:lang w:val="en-US" w:eastAsia="zh-CN"/>
        </w:rPr>
        <w:t>2</w:t>
      </w:r>
      <w:r>
        <w:rPr>
          <w:rFonts w:hint="eastAsia" w:ascii="仿宋" w:hAnsi="仿宋" w:eastAsia="仿宋" w:cs="仿宋_GB2312"/>
          <w:b/>
          <w:color w:val="000000"/>
          <w:sz w:val="32"/>
          <w:highlight w:val="none"/>
        </w:rPr>
        <w:t>、一般公共服务支出（类）政府办公厅、室及相关机构事务支出（款）行政运行（项）:</w:t>
      </w:r>
      <w:r>
        <w:rPr>
          <w:rFonts w:hint="eastAsia" w:ascii="仿宋_GB2312" w:hAnsi="仿宋_GB2312" w:eastAsia="仿宋_GB2312" w:cs="仿宋_GB2312"/>
          <w:color w:val="000000"/>
          <w:sz w:val="32"/>
          <w:highlight w:val="none"/>
        </w:rPr>
        <w:t xml:space="preserve"> 支出决算为</w:t>
      </w:r>
      <w:r>
        <w:rPr>
          <w:rFonts w:hint="eastAsia" w:ascii="仿宋_GB2312" w:hAnsi="仿宋_GB2312" w:eastAsia="仿宋_GB2312" w:cs="仿宋_GB2312"/>
          <w:color w:val="000000"/>
          <w:sz w:val="32"/>
          <w:highlight w:val="none"/>
          <w:lang w:val="en-US" w:eastAsia="zh-CN"/>
        </w:rPr>
        <w:t>731.31</w:t>
      </w:r>
      <w:r>
        <w:rPr>
          <w:rFonts w:hint="eastAsia" w:ascii="仿宋_GB2312" w:hAnsi="仿宋_GB2312" w:eastAsia="仿宋_GB2312" w:cs="仿宋_GB2312"/>
          <w:color w:val="000000"/>
          <w:sz w:val="32"/>
          <w:highlight w:val="none"/>
        </w:rPr>
        <w:t>万元，与预算数持平，完成预算100%。</w:t>
      </w:r>
    </w:p>
    <w:p w14:paraId="1891C353">
      <w:pPr>
        <w:spacing w:line="600" w:lineRule="exact"/>
        <w:ind w:firstLine="643" w:firstLineChars="200"/>
        <w:rPr>
          <w:rFonts w:hint="eastAsia" w:ascii="仿宋_GB2312" w:hAnsi="仿宋_GB2312" w:eastAsia="仿宋_GB2312" w:cs="仿宋_GB2312"/>
          <w:color w:val="000000"/>
          <w:sz w:val="32"/>
          <w:highlight w:val="none"/>
        </w:rPr>
      </w:pPr>
      <w:r>
        <w:rPr>
          <w:rFonts w:hint="eastAsia" w:ascii="仿宋" w:hAnsi="仿宋" w:eastAsia="仿宋" w:cs="仿宋_GB2312"/>
          <w:b/>
          <w:color w:val="000000"/>
          <w:sz w:val="32"/>
          <w:highlight w:val="none"/>
          <w:lang w:val="en-US" w:eastAsia="zh-CN"/>
        </w:rPr>
        <w:t>3</w:t>
      </w:r>
      <w:r>
        <w:rPr>
          <w:rFonts w:hint="eastAsia" w:ascii="仿宋" w:hAnsi="仿宋" w:eastAsia="仿宋" w:cs="仿宋_GB2312"/>
          <w:b/>
          <w:color w:val="000000"/>
          <w:sz w:val="32"/>
          <w:highlight w:val="none"/>
        </w:rPr>
        <w:t>、一般公共服务支出（类）政府办公厅、室及相关机构事务支出（款）</w:t>
      </w:r>
      <w:r>
        <w:rPr>
          <w:rFonts w:hint="eastAsia" w:ascii="仿宋" w:hAnsi="仿宋" w:eastAsia="仿宋" w:cs="仿宋_GB2312"/>
          <w:b/>
          <w:color w:val="000000"/>
          <w:sz w:val="32"/>
          <w:highlight w:val="none"/>
          <w:lang w:val="en-US" w:eastAsia="zh-CN"/>
        </w:rPr>
        <w:t>统计信息</w:t>
      </w:r>
      <w:r>
        <w:rPr>
          <w:rFonts w:hint="eastAsia" w:ascii="仿宋" w:hAnsi="仿宋" w:eastAsia="仿宋" w:cs="仿宋_GB2312"/>
          <w:b/>
          <w:color w:val="000000"/>
          <w:sz w:val="32"/>
          <w:highlight w:val="none"/>
        </w:rPr>
        <w:t xml:space="preserve">事务（项）: </w:t>
      </w:r>
      <w:r>
        <w:rPr>
          <w:rFonts w:hint="eastAsia" w:ascii="仿宋_GB2312" w:hAnsi="仿宋_GB2312" w:eastAsia="仿宋_GB2312" w:cs="仿宋_GB2312"/>
          <w:color w:val="000000"/>
          <w:sz w:val="32"/>
          <w:highlight w:val="none"/>
        </w:rPr>
        <w:t>支出决算为</w:t>
      </w:r>
      <w:r>
        <w:rPr>
          <w:rFonts w:hint="eastAsia" w:ascii="仿宋_GB2312" w:hAnsi="仿宋_GB2312" w:eastAsia="仿宋_GB2312" w:cs="仿宋_GB2312"/>
          <w:color w:val="000000"/>
          <w:sz w:val="32"/>
          <w:highlight w:val="none"/>
          <w:lang w:val="en-US" w:eastAsia="zh-CN"/>
        </w:rPr>
        <w:t>1.91</w:t>
      </w:r>
      <w:r>
        <w:rPr>
          <w:rFonts w:hint="eastAsia" w:ascii="仿宋_GB2312" w:hAnsi="仿宋_GB2312" w:eastAsia="仿宋_GB2312" w:cs="仿宋_GB2312"/>
          <w:color w:val="000000"/>
          <w:sz w:val="32"/>
          <w:highlight w:val="none"/>
        </w:rPr>
        <w:t>万元，与预算数持平，完成预算100%。</w:t>
      </w:r>
    </w:p>
    <w:p w14:paraId="55A3745E">
      <w:pPr>
        <w:spacing w:line="600" w:lineRule="exact"/>
        <w:ind w:firstLine="643" w:firstLineChars="200"/>
        <w:rPr>
          <w:rFonts w:hint="eastAsia" w:ascii="仿宋_GB2312" w:hAnsi="仿宋_GB2312" w:eastAsia="仿宋_GB2312" w:cs="仿宋_GB2312"/>
          <w:color w:val="000000"/>
          <w:sz w:val="32"/>
          <w:highlight w:val="none"/>
        </w:rPr>
      </w:pPr>
      <w:r>
        <w:rPr>
          <w:rFonts w:hint="eastAsia" w:ascii="仿宋" w:hAnsi="仿宋" w:eastAsia="仿宋" w:cs="仿宋_GB2312"/>
          <w:b/>
          <w:color w:val="000000"/>
          <w:sz w:val="32"/>
          <w:highlight w:val="none"/>
          <w:lang w:val="en-US" w:eastAsia="zh-CN"/>
        </w:rPr>
        <w:t>4</w:t>
      </w:r>
      <w:r>
        <w:rPr>
          <w:rFonts w:hint="eastAsia" w:ascii="仿宋" w:hAnsi="仿宋" w:eastAsia="仿宋" w:cs="仿宋_GB2312"/>
          <w:b/>
          <w:color w:val="000000"/>
          <w:sz w:val="32"/>
          <w:highlight w:val="none"/>
        </w:rPr>
        <w:t>、一般公共服务支出（类）财政事务（款）</w:t>
      </w:r>
      <w:r>
        <w:rPr>
          <w:rFonts w:hint="eastAsia" w:ascii="仿宋" w:hAnsi="仿宋" w:eastAsia="仿宋" w:cs="仿宋_GB2312"/>
          <w:b/>
          <w:color w:val="000000"/>
          <w:sz w:val="32"/>
          <w:highlight w:val="none"/>
          <w:lang w:eastAsia="zh-CN"/>
        </w:rPr>
        <w:t xml:space="preserve"> 行政运行</w:t>
      </w:r>
      <w:r>
        <w:rPr>
          <w:rFonts w:hint="eastAsia" w:ascii="仿宋" w:hAnsi="仿宋" w:eastAsia="仿宋" w:cs="仿宋_GB2312"/>
          <w:b/>
          <w:color w:val="000000"/>
          <w:sz w:val="32"/>
          <w:highlight w:val="none"/>
        </w:rPr>
        <w:t>（项）:</w:t>
      </w:r>
      <w:r>
        <w:rPr>
          <w:rFonts w:hint="eastAsia" w:ascii="仿宋_GB2312" w:hAnsi="仿宋_GB2312" w:eastAsia="仿宋_GB2312" w:cs="仿宋_GB2312"/>
          <w:color w:val="000000"/>
          <w:sz w:val="32"/>
          <w:highlight w:val="none"/>
        </w:rPr>
        <w:t xml:space="preserve"> 支出决算为</w:t>
      </w:r>
      <w:r>
        <w:rPr>
          <w:rFonts w:hint="eastAsia" w:ascii="仿宋_GB2312" w:hAnsi="仿宋_GB2312" w:eastAsia="仿宋_GB2312" w:cs="仿宋_GB2312"/>
          <w:color w:val="000000"/>
          <w:sz w:val="32"/>
          <w:highlight w:val="none"/>
          <w:lang w:val="en-US" w:eastAsia="zh-CN"/>
        </w:rPr>
        <w:t>15.23</w:t>
      </w:r>
      <w:r>
        <w:rPr>
          <w:rFonts w:hint="eastAsia" w:ascii="仿宋_GB2312" w:hAnsi="仿宋_GB2312" w:eastAsia="仿宋_GB2312" w:cs="仿宋_GB2312"/>
          <w:color w:val="000000"/>
          <w:sz w:val="32"/>
          <w:highlight w:val="none"/>
        </w:rPr>
        <w:t>万元，与预算数持平，完成预算100%。</w:t>
      </w:r>
    </w:p>
    <w:p w14:paraId="634B1722">
      <w:pPr>
        <w:spacing w:line="600" w:lineRule="exact"/>
        <w:ind w:firstLine="640" w:firstLineChars="200"/>
        <w:rPr>
          <w:rFonts w:hint="default" w:ascii="仿宋_GB2312" w:hAnsi="仿宋_GB2312" w:eastAsia="仿宋_GB2312" w:cs="仿宋_GB2312"/>
          <w:color w:val="000000"/>
          <w:sz w:val="32"/>
          <w:highlight w:val="none"/>
          <w:lang w:val="en-US" w:eastAsia="zh-CN"/>
        </w:rPr>
      </w:pPr>
      <w:r>
        <w:rPr>
          <w:rFonts w:hint="eastAsia" w:ascii="仿宋" w:hAnsi="仿宋" w:eastAsia="仿宋" w:cs="仿宋_GB2312"/>
          <w:color w:val="000000"/>
          <w:sz w:val="32"/>
          <w:highlight w:val="none"/>
          <w:lang w:val="en-US" w:eastAsia="zh-CN"/>
        </w:rPr>
        <w:t>5、</w:t>
      </w:r>
      <w:r>
        <w:rPr>
          <w:rFonts w:hint="eastAsia" w:ascii="仿宋" w:hAnsi="仿宋" w:eastAsia="仿宋" w:cs="仿宋_GB2312"/>
          <w:b/>
          <w:color w:val="000000"/>
          <w:sz w:val="32"/>
          <w:highlight w:val="none"/>
          <w:lang w:eastAsia="zh-CN"/>
        </w:rPr>
        <w:t>文化旅游体育与传媒支出</w:t>
      </w:r>
      <w:r>
        <w:rPr>
          <w:rFonts w:hint="eastAsia" w:ascii="仿宋" w:hAnsi="仿宋" w:eastAsia="仿宋" w:cs="仿宋_GB2312"/>
          <w:b/>
          <w:color w:val="000000"/>
          <w:sz w:val="32"/>
          <w:highlight w:val="none"/>
        </w:rPr>
        <w:t>（类）</w:t>
      </w:r>
      <w:r>
        <w:rPr>
          <w:rFonts w:hint="eastAsia" w:ascii="仿宋" w:hAnsi="仿宋" w:eastAsia="仿宋" w:cs="仿宋_GB2312"/>
          <w:b/>
          <w:color w:val="000000"/>
          <w:sz w:val="32"/>
          <w:highlight w:val="none"/>
          <w:lang w:eastAsia="zh-CN"/>
        </w:rPr>
        <w:t>文化旅游</w:t>
      </w:r>
      <w:r>
        <w:rPr>
          <w:rFonts w:hint="eastAsia" w:ascii="仿宋" w:hAnsi="仿宋" w:eastAsia="仿宋" w:cs="仿宋_GB2312"/>
          <w:b/>
          <w:color w:val="000000"/>
          <w:sz w:val="32"/>
          <w:highlight w:val="none"/>
        </w:rPr>
        <w:t>（款）</w:t>
      </w:r>
      <w:r>
        <w:rPr>
          <w:rFonts w:hint="eastAsia" w:ascii="仿宋" w:hAnsi="仿宋" w:eastAsia="仿宋" w:cs="仿宋_GB2312"/>
          <w:b/>
          <w:color w:val="000000"/>
          <w:sz w:val="32"/>
          <w:highlight w:val="none"/>
          <w:lang w:eastAsia="zh-CN"/>
        </w:rPr>
        <w:t>其他文化旅游（</w:t>
      </w:r>
      <w:r>
        <w:rPr>
          <w:rFonts w:hint="eastAsia" w:ascii="仿宋" w:hAnsi="仿宋" w:eastAsia="仿宋" w:cs="仿宋_GB2312"/>
          <w:b/>
          <w:color w:val="000000"/>
          <w:sz w:val="32"/>
          <w:highlight w:val="none"/>
        </w:rPr>
        <w:t>项）:</w:t>
      </w:r>
      <w:r>
        <w:rPr>
          <w:rFonts w:hint="eastAsia" w:ascii="仿宋_GB2312" w:hAnsi="仿宋_GB2312" w:eastAsia="仿宋_GB2312" w:cs="仿宋_GB2312"/>
          <w:color w:val="000000"/>
          <w:sz w:val="32"/>
          <w:highlight w:val="none"/>
        </w:rPr>
        <w:t xml:space="preserve"> 支出决算为</w:t>
      </w:r>
      <w:r>
        <w:rPr>
          <w:rFonts w:hint="eastAsia" w:ascii="仿宋_GB2312" w:hAnsi="仿宋_GB2312" w:eastAsia="仿宋_GB2312" w:cs="仿宋_GB2312"/>
          <w:color w:val="000000"/>
          <w:sz w:val="32"/>
          <w:highlight w:val="none"/>
          <w:lang w:val="en-US" w:eastAsia="zh-CN"/>
        </w:rPr>
        <w:t>27.14</w:t>
      </w:r>
      <w:r>
        <w:rPr>
          <w:rFonts w:hint="eastAsia" w:ascii="仿宋_GB2312" w:hAnsi="仿宋_GB2312" w:eastAsia="仿宋_GB2312" w:cs="仿宋_GB2312"/>
          <w:color w:val="000000"/>
          <w:sz w:val="32"/>
          <w:highlight w:val="none"/>
        </w:rPr>
        <w:t>万元，与预算数持平，完成预算100%。</w:t>
      </w:r>
    </w:p>
    <w:p w14:paraId="52D1E028">
      <w:pPr>
        <w:spacing w:line="600" w:lineRule="exact"/>
        <w:ind w:firstLine="643" w:firstLineChars="200"/>
        <w:rPr>
          <w:rFonts w:ascii="仿宋_GB2312" w:hAnsi="仿宋_GB2312" w:eastAsia="仿宋_GB2312" w:cs="仿宋_GB2312"/>
          <w:color w:val="000000"/>
          <w:sz w:val="32"/>
          <w:szCs w:val="32"/>
          <w:highlight w:val="none"/>
        </w:rPr>
      </w:pPr>
      <w:r>
        <w:rPr>
          <w:rFonts w:hint="eastAsia" w:ascii="仿宋" w:hAnsi="仿宋" w:eastAsia="仿宋" w:cs="仿宋_GB2312"/>
          <w:b/>
          <w:color w:val="000000"/>
          <w:sz w:val="32"/>
          <w:highlight w:val="none"/>
          <w:lang w:val="en-US" w:eastAsia="zh-CN"/>
        </w:rPr>
        <w:t>6</w:t>
      </w:r>
      <w:r>
        <w:rPr>
          <w:rFonts w:hint="eastAsia" w:ascii="仿宋" w:hAnsi="仿宋" w:eastAsia="仿宋" w:cs="仿宋_GB2312"/>
          <w:b/>
          <w:color w:val="000000"/>
          <w:sz w:val="32"/>
          <w:highlight w:val="none"/>
        </w:rPr>
        <w:t>、社会保障和就业支出（类）</w:t>
      </w:r>
      <w:r>
        <w:rPr>
          <w:rFonts w:hint="eastAsia" w:ascii="仿宋" w:hAnsi="仿宋" w:eastAsia="仿宋" w:cs="仿宋_GB2312"/>
          <w:b/>
          <w:color w:val="000000"/>
          <w:sz w:val="32"/>
          <w:highlight w:val="none"/>
          <w:lang w:eastAsia="zh-CN"/>
        </w:rPr>
        <w:t>行政事业单位养老支出</w:t>
      </w:r>
      <w:r>
        <w:rPr>
          <w:rFonts w:hint="eastAsia" w:ascii="仿宋" w:hAnsi="仿宋" w:eastAsia="仿宋" w:cs="仿宋_GB2312"/>
          <w:b/>
          <w:color w:val="000000"/>
          <w:sz w:val="32"/>
          <w:highlight w:val="none"/>
        </w:rPr>
        <w:t>（款））</w:t>
      </w:r>
      <w:r>
        <w:rPr>
          <w:rFonts w:hint="eastAsia" w:ascii="仿宋" w:hAnsi="仿宋" w:eastAsia="仿宋" w:cs="仿宋_GB2312"/>
          <w:b/>
          <w:color w:val="000000"/>
          <w:sz w:val="32"/>
          <w:highlight w:val="none"/>
          <w:lang w:val="en-US" w:eastAsia="zh-CN"/>
        </w:rPr>
        <w:t>行政事业单位养老支出</w:t>
      </w:r>
      <w:r>
        <w:rPr>
          <w:rFonts w:hint="eastAsia" w:ascii="仿宋" w:hAnsi="仿宋" w:eastAsia="仿宋" w:cs="仿宋_GB2312"/>
          <w:b/>
          <w:color w:val="000000"/>
          <w:sz w:val="32"/>
          <w:highlight w:val="none"/>
        </w:rPr>
        <w:t xml:space="preserve">（项）: </w:t>
      </w:r>
      <w:r>
        <w:rPr>
          <w:rFonts w:hint="eastAsia" w:ascii="仿宋_GB2312" w:hAnsi="仿宋_GB2312" w:eastAsia="仿宋_GB2312" w:cs="仿宋_GB2312"/>
          <w:color w:val="000000"/>
          <w:sz w:val="32"/>
          <w:highlight w:val="none"/>
        </w:rPr>
        <w:t>支出决算为</w:t>
      </w:r>
      <w:r>
        <w:rPr>
          <w:rFonts w:hint="eastAsia" w:ascii="仿宋_GB2312" w:hAnsi="仿宋_GB2312" w:eastAsia="仿宋_GB2312" w:cs="仿宋_GB2312"/>
          <w:color w:val="000000"/>
          <w:sz w:val="32"/>
          <w:highlight w:val="none"/>
          <w:lang w:val="en-US" w:eastAsia="zh-CN"/>
        </w:rPr>
        <w:t>143.99</w:t>
      </w:r>
      <w:r>
        <w:rPr>
          <w:rFonts w:hint="eastAsia" w:ascii="仿宋_GB2312" w:hAnsi="仿宋_GB2312" w:eastAsia="仿宋_GB2312" w:cs="仿宋_GB2312"/>
          <w:color w:val="000000"/>
          <w:sz w:val="32"/>
          <w:highlight w:val="none"/>
        </w:rPr>
        <w:t>万元，与预算数持平，完成预算100%。</w:t>
      </w:r>
    </w:p>
    <w:p w14:paraId="2311F32C">
      <w:pPr>
        <w:spacing w:line="600" w:lineRule="exact"/>
        <w:ind w:firstLine="643" w:firstLineChars="200"/>
        <w:rPr>
          <w:rFonts w:hint="eastAsia" w:ascii="仿宋_GB2312" w:hAnsi="仿宋_GB2312" w:eastAsia="仿宋_GB2312" w:cs="仿宋_GB2312"/>
          <w:color w:val="000000"/>
          <w:sz w:val="32"/>
          <w:highlight w:val="none"/>
        </w:rPr>
      </w:pPr>
      <w:r>
        <w:rPr>
          <w:rFonts w:hint="eastAsia" w:ascii="仿宋" w:hAnsi="仿宋" w:eastAsia="仿宋" w:cs="仿宋_GB2312"/>
          <w:b/>
          <w:color w:val="000000"/>
          <w:sz w:val="32"/>
          <w:highlight w:val="none"/>
          <w:lang w:val="en-US" w:eastAsia="zh-CN"/>
        </w:rPr>
        <w:t>7</w:t>
      </w:r>
      <w:r>
        <w:rPr>
          <w:rFonts w:hint="eastAsia" w:ascii="仿宋" w:hAnsi="仿宋" w:eastAsia="仿宋" w:cs="仿宋_GB2312"/>
          <w:b/>
          <w:color w:val="000000"/>
          <w:sz w:val="32"/>
          <w:highlight w:val="none"/>
        </w:rPr>
        <w:t>、社会保障和就业支出（类）</w:t>
      </w:r>
      <w:r>
        <w:rPr>
          <w:rFonts w:hint="eastAsia" w:ascii="仿宋" w:hAnsi="仿宋" w:eastAsia="仿宋" w:cs="仿宋_GB2312"/>
          <w:b/>
          <w:color w:val="000000"/>
          <w:sz w:val="32"/>
          <w:highlight w:val="none"/>
          <w:lang w:eastAsia="zh-CN"/>
        </w:rPr>
        <w:t>行政事业单位养老支出</w:t>
      </w:r>
      <w:r>
        <w:rPr>
          <w:rFonts w:hint="eastAsia" w:ascii="仿宋" w:hAnsi="仿宋" w:eastAsia="仿宋" w:cs="仿宋_GB2312"/>
          <w:b/>
          <w:color w:val="000000"/>
          <w:sz w:val="32"/>
          <w:highlight w:val="none"/>
        </w:rPr>
        <w:t>（款）</w:t>
      </w:r>
      <w:r>
        <w:rPr>
          <w:rFonts w:hint="eastAsia" w:ascii="仿宋" w:hAnsi="仿宋" w:eastAsia="仿宋" w:cs="仿宋_GB2312"/>
          <w:b/>
          <w:color w:val="000000"/>
          <w:sz w:val="32"/>
          <w:highlight w:val="none"/>
          <w:lang w:eastAsia="zh-CN"/>
        </w:rPr>
        <w:t>其他行政事业单位养老支出</w:t>
      </w:r>
      <w:r>
        <w:rPr>
          <w:rFonts w:hint="eastAsia" w:ascii="仿宋" w:hAnsi="仿宋" w:eastAsia="仿宋" w:cs="仿宋_GB2312"/>
          <w:b/>
          <w:color w:val="000000"/>
          <w:sz w:val="32"/>
          <w:highlight w:val="none"/>
        </w:rPr>
        <w:t>（（项）:</w:t>
      </w:r>
      <w:r>
        <w:rPr>
          <w:rFonts w:hint="eastAsia" w:ascii="仿宋_GB2312" w:hAnsi="仿宋_GB2312" w:eastAsia="仿宋_GB2312" w:cs="仿宋_GB2312"/>
          <w:color w:val="000000"/>
          <w:sz w:val="32"/>
          <w:highlight w:val="none"/>
        </w:rPr>
        <w:t xml:space="preserve"> 支出决算为</w:t>
      </w:r>
      <w:r>
        <w:rPr>
          <w:rFonts w:hint="eastAsia" w:ascii="仿宋_GB2312" w:hAnsi="仿宋_GB2312" w:eastAsia="仿宋_GB2312" w:cs="仿宋_GB2312"/>
          <w:color w:val="000000"/>
          <w:sz w:val="32"/>
          <w:highlight w:val="none"/>
          <w:lang w:val="en-US" w:eastAsia="zh-CN"/>
        </w:rPr>
        <w:t>1.54</w:t>
      </w:r>
      <w:r>
        <w:rPr>
          <w:rFonts w:hint="eastAsia" w:ascii="仿宋_GB2312" w:hAnsi="仿宋_GB2312" w:eastAsia="仿宋_GB2312" w:cs="仿宋_GB2312"/>
          <w:color w:val="000000"/>
          <w:sz w:val="32"/>
          <w:highlight w:val="none"/>
        </w:rPr>
        <w:t>万元，与预算数持平，完成预算100%。</w:t>
      </w:r>
    </w:p>
    <w:p w14:paraId="696567A7">
      <w:pPr>
        <w:spacing w:line="600" w:lineRule="exact"/>
        <w:ind w:firstLine="643" w:firstLineChars="200"/>
        <w:rPr>
          <w:rFonts w:ascii="仿宋_GB2312" w:hAnsi="仿宋_GB2312" w:eastAsia="仿宋_GB2312" w:cs="仿宋_GB2312"/>
          <w:color w:val="000000"/>
          <w:sz w:val="32"/>
          <w:szCs w:val="32"/>
          <w:highlight w:val="none"/>
        </w:rPr>
      </w:pPr>
      <w:r>
        <w:rPr>
          <w:rFonts w:hint="eastAsia" w:ascii="仿宋" w:hAnsi="仿宋" w:eastAsia="仿宋" w:cs="仿宋_GB2312"/>
          <w:b/>
          <w:color w:val="000000"/>
          <w:sz w:val="32"/>
          <w:highlight w:val="none"/>
          <w:lang w:val="en-US" w:eastAsia="zh-CN"/>
        </w:rPr>
        <w:t>8</w:t>
      </w:r>
      <w:r>
        <w:rPr>
          <w:rFonts w:hint="eastAsia" w:ascii="仿宋" w:hAnsi="仿宋" w:eastAsia="仿宋" w:cs="仿宋_GB2312"/>
          <w:b/>
          <w:color w:val="000000"/>
          <w:sz w:val="32"/>
          <w:highlight w:val="none"/>
        </w:rPr>
        <w:t>、医疗</w:t>
      </w:r>
      <w:r>
        <w:rPr>
          <w:rFonts w:hint="eastAsia" w:ascii="仿宋" w:hAnsi="仿宋" w:eastAsia="仿宋" w:cs="仿宋_GB2312"/>
          <w:b/>
          <w:color w:val="000000"/>
          <w:sz w:val="32"/>
          <w:highlight w:val="none"/>
          <w:lang w:eastAsia="zh-CN"/>
        </w:rPr>
        <w:t>健康支出</w:t>
      </w:r>
      <w:r>
        <w:rPr>
          <w:rFonts w:hint="eastAsia" w:ascii="仿宋" w:hAnsi="仿宋" w:eastAsia="仿宋" w:cs="仿宋_GB2312"/>
          <w:b/>
          <w:color w:val="000000"/>
          <w:sz w:val="32"/>
          <w:highlight w:val="none"/>
        </w:rPr>
        <w:t>（类）</w:t>
      </w:r>
      <w:r>
        <w:rPr>
          <w:rFonts w:hint="eastAsia" w:ascii="仿宋" w:hAnsi="仿宋" w:eastAsia="仿宋" w:cs="仿宋_GB2312"/>
          <w:b/>
          <w:color w:val="000000"/>
          <w:sz w:val="32"/>
          <w:highlight w:val="none"/>
          <w:lang w:eastAsia="zh-CN"/>
        </w:rPr>
        <w:t>卫生健康管理事务（</w:t>
      </w:r>
      <w:r>
        <w:rPr>
          <w:rFonts w:hint="eastAsia" w:ascii="仿宋" w:hAnsi="仿宋" w:eastAsia="仿宋" w:cs="仿宋_GB2312"/>
          <w:b/>
          <w:color w:val="000000"/>
          <w:sz w:val="32"/>
          <w:highlight w:val="none"/>
        </w:rPr>
        <w:t>款）</w:t>
      </w:r>
      <w:r>
        <w:rPr>
          <w:rFonts w:hint="eastAsia" w:ascii="仿宋" w:hAnsi="仿宋" w:eastAsia="仿宋" w:cs="仿宋_GB2312"/>
          <w:b/>
          <w:color w:val="000000"/>
          <w:sz w:val="32"/>
          <w:highlight w:val="none"/>
          <w:lang w:eastAsia="zh-CN"/>
        </w:rPr>
        <w:t>行政运行</w:t>
      </w:r>
      <w:r>
        <w:rPr>
          <w:rFonts w:hint="eastAsia" w:ascii="仿宋" w:hAnsi="仿宋" w:eastAsia="仿宋" w:cs="仿宋_GB2312"/>
          <w:b/>
          <w:color w:val="000000"/>
          <w:sz w:val="32"/>
          <w:highlight w:val="none"/>
        </w:rPr>
        <w:t>（项）:</w:t>
      </w:r>
      <w:r>
        <w:rPr>
          <w:rFonts w:hint="eastAsia" w:ascii="仿宋_GB2312" w:hAnsi="仿宋_GB2312" w:eastAsia="仿宋_GB2312" w:cs="仿宋_GB2312"/>
          <w:color w:val="000000"/>
          <w:sz w:val="32"/>
          <w:highlight w:val="none"/>
        </w:rPr>
        <w:t xml:space="preserve"> 支出决算为</w:t>
      </w:r>
      <w:r>
        <w:rPr>
          <w:rFonts w:hint="eastAsia" w:ascii="仿宋_GB2312" w:hAnsi="仿宋_GB2312" w:eastAsia="仿宋_GB2312" w:cs="仿宋_GB2312"/>
          <w:color w:val="000000"/>
          <w:sz w:val="32"/>
          <w:highlight w:val="none"/>
          <w:lang w:val="en-US" w:eastAsia="zh-CN"/>
        </w:rPr>
        <w:t>6.93</w:t>
      </w:r>
      <w:r>
        <w:rPr>
          <w:rFonts w:hint="eastAsia" w:ascii="仿宋_GB2312" w:hAnsi="仿宋_GB2312" w:eastAsia="仿宋_GB2312" w:cs="仿宋_GB2312"/>
          <w:color w:val="000000"/>
          <w:sz w:val="32"/>
          <w:highlight w:val="none"/>
        </w:rPr>
        <w:t>万元，与预算数持平，完成预算100%。</w:t>
      </w:r>
    </w:p>
    <w:p w14:paraId="052C83DC">
      <w:pPr>
        <w:spacing w:line="600" w:lineRule="exact"/>
        <w:ind w:firstLine="643" w:firstLineChars="200"/>
        <w:rPr>
          <w:rFonts w:ascii="仿宋_GB2312" w:hAnsi="仿宋_GB2312" w:eastAsia="仿宋_GB2312" w:cs="仿宋_GB2312"/>
          <w:color w:val="000000"/>
          <w:sz w:val="32"/>
          <w:szCs w:val="32"/>
          <w:highlight w:val="none"/>
        </w:rPr>
      </w:pPr>
      <w:r>
        <w:rPr>
          <w:rFonts w:hint="eastAsia" w:ascii="仿宋" w:hAnsi="仿宋" w:eastAsia="仿宋" w:cs="仿宋_GB2312"/>
          <w:b/>
          <w:color w:val="000000"/>
          <w:sz w:val="32"/>
          <w:highlight w:val="none"/>
          <w:lang w:val="en-US" w:eastAsia="zh-CN"/>
        </w:rPr>
        <w:t>9</w:t>
      </w:r>
      <w:r>
        <w:rPr>
          <w:rFonts w:hint="eastAsia" w:ascii="仿宋" w:hAnsi="仿宋" w:eastAsia="仿宋" w:cs="仿宋_GB2312"/>
          <w:b/>
          <w:color w:val="000000"/>
          <w:sz w:val="32"/>
          <w:highlight w:val="none"/>
        </w:rPr>
        <w:t>、医疗</w:t>
      </w:r>
      <w:r>
        <w:rPr>
          <w:rFonts w:hint="eastAsia" w:ascii="仿宋" w:hAnsi="仿宋" w:eastAsia="仿宋" w:cs="仿宋_GB2312"/>
          <w:b/>
          <w:color w:val="000000"/>
          <w:sz w:val="32"/>
          <w:highlight w:val="none"/>
          <w:lang w:eastAsia="zh-CN"/>
        </w:rPr>
        <w:t>健康支出</w:t>
      </w:r>
      <w:r>
        <w:rPr>
          <w:rFonts w:hint="eastAsia" w:ascii="仿宋" w:hAnsi="仿宋" w:eastAsia="仿宋" w:cs="仿宋_GB2312"/>
          <w:b/>
          <w:color w:val="000000"/>
          <w:sz w:val="32"/>
          <w:highlight w:val="none"/>
        </w:rPr>
        <w:t>（类）</w:t>
      </w:r>
      <w:r>
        <w:rPr>
          <w:rFonts w:hint="eastAsia" w:ascii="仿宋" w:hAnsi="仿宋" w:eastAsia="仿宋" w:cs="仿宋_GB2312"/>
          <w:b/>
          <w:color w:val="000000"/>
          <w:sz w:val="32"/>
          <w:highlight w:val="none"/>
          <w:lang w:eastAsia="zh-CN"/>
        </w:rPr>
        <w:t>卫生健康管理事务</w:t>
      </w:r>
      <w:r>
        <w:rPr>
          <w:rFonts w:hint="eastAsia" w:ascii="仿宋" w:hAnsi="仿宋" w:eastAsia="仿宋" w:cs="仿宋_GB2312"/>
          <w:b/>
          <w:color w:val="000000"/>
          <w:sz w:val="32"/>
          <w:highlight w:val="none"/>
        </w:rPr>
        <w:t>（款）</w:t>
      </w:r>
      <w:r>
        <w:rPr>
          <w:rFonts w:hint="eastAsia" w:ascii="仿宋" w:hAnsi="仿宋" w:eastAsia="仿宋" w:cs="仿宋_GB2312"/>
          <w:b/>
          <w:color w:val="000000"/>
          <w:sz w:val="32"/>
          <w:highlight w:val="none"/>
          <w:lang w:val="en-US" w:eastAsia="zh-CN"/>
        </w:rPr>
        <w:t>行政事业单位医疗</w:t>
      </w:r>
      <w:r>
        <w:rPr>
          <w:rFonts w:hint="eastAsia" w:ascii="仿宋" w:hAnsi="仿宋" w:eastAsia="仿宋" w:cs="仿宋_GB2312"/>
          <w:b/>
          <w:color w:val="000000"/>
          <w:sz w:val="32"/>
          <w:highlight w:val="none"/>
        </w:rPr>
        <w:t xml:space="preserve">（项）: </w:t>
      </w:r>
      <w:r>
        <w:rPr>
          <w:rFonts w:hint="eastAsia" w:ascii="仿宋_GB2312" w:hAnsi="仿宋_GB2312" w:eastAsia="仿宋_GB2312" w:cs="仿宋_GB2312"/>
          <w:color w:val="000000"/>
          <w:sz w:val="32"/>
          <w:highlight w:val="none"/>
        </w:rPr>
        <w:t>支出决算为</w:t>
      </w:r>
      <w:r>
        <w:rPr>
          <w:rFonts w:hint="eastAsia" w:ascii="仿宋_GB2312" w:hAnsi="仿宋_GB2312" w:eastAsia="仿宋_GB2312" w:cs="仿宋_GB2312"/>
          <w:color w:val="000000"/>
          <w:sz w:val="32"/>
          <w:highlight w:val="none"/>
          <w:lang w:val="en-US" w:eastAsia="zh-CN"/>
        </w:rPr>
        <w:t>42.65</w:t>
      </w:r>
      <w:r>
        <w:rPr>
          <w:rFonts w:hint="eastAsia" w:ascii="仿宋_GB2312" w:hAnsi="仿宋_GB2312" w:eastAsia="仿宋_GB2312" w:cs="仿宋_GB2312"/>
          <w:color w:val="000000"/>
          <w:sz w:val="32"/>
          <w:highlight w:val="none"/>
        </w:rPr>
        <w:t>万元，与预算数持平，完成预算100%。</w:t>
      </w:r>
    </w:p>
    <w:p w14:paraId="3E4CA060">
      <w:pPr>
        <w:spacing w:line="600" w:lineRule="exact"/>
        <w:ind w:firstLine="640" w:firstLineChars="200"/>
        <w:rPr>
          <w:rFonts w:hint="default" w:ascii="仿宋_GB2312" w:hAnsi="仿宋_GB2312" w:eastAsia="仿宋_GB2312" w:cs="仿宋_GB2312"/>
          <w:b w:val="0"/>
          <w:bCs w:val="0"/>
          <w:color w:val="000000"/>
          <w:sz w:val="32"/>
          <w:highlight w:val="none"/>
          <w:lang w:val="en-US" w:eastAsia="zh-CN"/>
        </w:rPr>
      </w:pPr>
      <w:r>
        <w:rPr>
          <w:rFonts w:hint="eastAsia" w:ascii="仿宋_GB2312" w:hAnsi="仿宋_GB2312" w:eastAsia="仿宋_GB2312" w:cs="仿宋_GB2312"/>
          <w:color w:val="000000"/>
          <w:sz w:val="32"/>
          <w:highlight w:val="none"/>
          <w:lang w:val="en-US" w:eastAsia="zh-CN"/>
        </w:rPr>
        <w:t>10、</w:t>
      </w:r>
      <w:r>
        <w:rPr>
          <w:rFonts w:hint="eastAsia" w:ascii="仿宋_GB2312" w:hAnsi="仿宋_GB2312" w:eastAsia="仿宋_GB2312" w:cs="仿宋_GB2312"/>
          <w:b/>
          <w:bCs/>
          <w:color w:val="000000"/>
          <w:sz w:val="32"/>
          <w:highlight w:val="none"/>
          <w:lang w:val="en-US" w:eastAsia="zh-CN"/>
        </w:rPr>
        <w:t>节能环保支出（类）</w:t>
      </w:r>
      <w:r>
        <w:rPr>
          <w:rFonts w:hint="eastAsia" w:ascii="仿宋" w:hAnsi="仿宋" w:eastAsia="仿宋" w:cs="仿宋_GB2312"/>
          <w:b/>
          <w:color w:val="000000"/>
          <w:sz w:val="32"/>
          <w:highlight w:val="none"/>
          <w:lang w:val="en-US" w:eastAsia="zh-CN"/>
        </w:rPr>
        <w:t>污染防治</w:t>
      </w:r>
      <w:r>
        <w:rPr>
          <w:rFonts w:hint="eastAsia" w:ascii="仿宋" w:hAnsi="仿宋" w:eastAsia="仿宋" w:cs="仿宋_GB2312"/>
          <w:b/>
          <w:color w:val="000000"/>
          <w:sz w:val="32"/>
          <w:highlight w:val="none"/>
        </w:rPr>
        <w:t>（款）</w:t>
      </w:r>
      <w:r>
        <w:rPr>
          <w:rFonts w:hint="eastAsia" w:ascii="仿宋" w:hAnsi="仿宋" w:eastAsia="仿宋" w:cs="仿宋_GB2312"/>
          <w:b/>
          <w:color w:val="000000"/>
          <w:sz w:val="32"/>
          <w:highlight w:val="none"/>
          <w:lang w:val="en-US" w:eastAsia="zh-CN"/>
        </w:rPr>
        <w:t>水体</w:t>
      </w:r>
      <w:r>
        <w:rPr>
          <w:rFonts w:hint="eastAsia" w:ascii="仿宋" w:hAnsi="仿宋" w:eastAsia="仿宋" w:cs="仿宋_GB2312"/>
          <w:b/>
          <w:color w:val="000000"/>
          <w:sz w:val="32"/>
          <w:highlight w:val="none"/>
        </w:rPr>
        <w:t>（项）</w:t>
      </w:r>
      <w:r>
        <w:rPr>
          <w:rFonts w:hint="eastAsia" w:ascii="仿宋_GB2312" w:hAnsi="仿宋_GB2312" w:eastAsia="仿宋_GB2312" w:cs="仿宋_GB2312"/>
          <w:b/>
          <w:bCs/>
          <w:color w:val="000000"/>
          <w:sz w:val="32"/>
          <w:highlight w:val="none"/>
          <w:lang w:val="en-US" w:eastAsia="zh-CN"/>
        </w:rPr>
        <w:t>：</w:t>
      </w:r>
      <w:r>
        <w:rPr>
          <w:rFonts w:hint="eastAsia" w:ascii="仿宋_GB2312" w:hAnsi="仿宋_GB2312" w:eastAsia="仿宋_GB2312" w:cs="仿宋_GB2312"/>
          <w:b w:val="0"/>
          <w:bCs w:val="0"/>
          <w:color w:val="000000"/>
          <w:sz w:val="32"/>
          <w:highlight w:val="none"/>
          <w:lang w:val="en-US" w:eastAsia="zh-CN"/>
        </w:rPr>
        <w:t>支出13.8万元</w:t>
      </w:r>
      <w:r>
        <w:rPr>
          <w:rFonts w:hint="eastAsia" w:ascii="仿宋_GB2312" w:hAnsi="仿宋_GB2312" w:eastAsia="仿宋_GB2312" w:cs="仿宋_GB2312"/>
          <w:color w:val="000000"/>
          <w:sz w:val="32"/>
          <w:highlight w:val="none"/>
        </w:rPr>
        <w:t>，与预算数持平，完成预算100%。</w:t>
      </w:r>
    </w:p>
    <w:p w14:paraId="37C791CB">
      <w:pPr>
        <w:spacing w:line="600" w:lineRule="exact"/>
        <w:ind w:firstLine="643" w:firstLineChars="200"/>
        <w:rPr>
          <w:rFonts w:hint="eastAsia" w:ascii="仿宋_GB2312" w:hAnsi="仿宋_GB2312" w:eastAsia="仿宋_GB2312" w:cs="仿宋_GB2312"/>
          <w:color w:val="000000"/>
          <w:sz w:val="32"/>
          <w:highlight w:val="none"/>
        </w:rPr>
      </w:pPr>
      <w:r>
        <w:rPr>
          <w:rFonts w:hint="eastAsia" w:ascii="仿宋" w:hAnsi="仿宋" w:eastAsia="仿宋" w:cs="仿宋_GB2312"/>
          <w:b/>
          <w:color w:val="000000"/>
          <w:sz w:val="32"/>
          <w:highlight w:val="none"/>
          <w:lang w:val="en-US" w:eastAsia="zh-CN"/>
        </w:rPr>
        <w:t>11</w:t>
      </w:r>
      <w:r>
        <w:rPr>
          <w:rFonts w:hint="eastAsia" w:ascii="仿宋" w:hAnsi="仿宋" w:eastAsia="仿宋" w:cs="仿宋_GB2312"/>
          <w:b/>
          <w:color w:val="000000"/>
          <w:sz w:val="32"/>
          <w:highlight w:val="none"/>
        </w:rPr>
        <w:t>、城乡社区支出（类）</w:t>
      </w:r>
      <w:r>
        <w:rPr>
          <w:rFonts w:hint="eastAsia" w:ascii="仿宋" w:hAnsi="仿宋" w:eastAsia="仿宋" w:cs="仿宋_GB2312"/>
          <w:b/>
          <w:color w:val="000000"/>
          <w:sz w:val="32"/>
          <w:highlight w:val="none"/>
          <w:lang w:eastAsia="zh-CN"/>
        </w:rPr>
        <w:t>城乡社区公共设施</w:t>
      </w:r>
      <w:r>
        <w:rPr>
          <w:rFonts w:hint="eastAsia" w:ascii="仿宋" w:hAnsi="仿宋" w:eastAsia="仿宋" w:cs="仿宋_GB2312"/>
          <w:b/>
          <w:color w:val="000000"/>
          <w:sz w:val="32"/>
          <w:highlight w:val="none"/>
        </w:rPr>
        <w:t>（款）</w:t>
      </w:r>
      <w:r>
        <w:rPr>
          <w:rFonts w:hint="eastAsia" w:ascii="仿宋" w:hAnsi="仿宋" w:eastAsia="仿宋" w:cs="仿宋_GB2312"/>
          <w:b/>
          <w:color w:val="000000"/>
          <w:sz w:val="32"/>
          <w:highlight w:val="none"/>
          <w:lang w:eastAsia="zh-CN"/>
        </w:rPr>
        <w:t>其他城乡社区公共设施支出</w:t>
      </w:r>
      <w:r>
        <w:rPr>
          <w:rFonts w:hint="eastAsia" w:ascii="仿宋" w:hAnsi="仿宋" w:eastAsia="仿宋" w:cs="仿宋_GB2312"/>
          <w:b/>
          <w:color w:val="000000"/>
          <w:sz w:val="32"/>
          <w:highlight w:val="none"/>
        </w:rPr>
        <w:t>（项）:</w:t>
      </w:r>
      <w:r>
        <w:rPr>
          <w:rFonts w:hint="eastAsia" w:ascii="仿宋_GB2312" w:hAnsi="仿宋_GB2312" w:eastAsia="仿宋_GB2312" w:cs="仿宋_GB2312"/>
          <w:color w:val="000000"/>
          <w:sz w:val="32"/>
          <w:highlight w:val="none"/>
        </w:rPr>
        <w:t xml:space="preserve"> 支出决算为</w:t>
      </w:r>
      <w:r>
        <w:rPr>
          <w:rFonts w:hint="eastAsia" w:ascii="仿宋_GB2312" w:hAnsi="仿宋_GB2312" w:eastAsia="仿宋_GB2312" w:cs="仿宋_GB2312"/>
          <w:color w:val="000000"/>
          <w:sz w:val="32"/>
          <w:highlight w:val="none"/>
          <w:lang w:val="en-US" w:eastAsia="zh-CN"/>
        </w:rPr>
        <w:t>7.97</w:t>
      </w:r>
      <w:r>
        <w:rPr>
          <w:rFonts w:hint="eastAsia" w:ascii="仿宋_GB2312" w:hAnsi="仿宋_GB2312" w:eastAsia="仿宋_GB2312" w:cs="仿宋_GB2312"/>
          <w:color w:val="000000"/>
          <w:sz w:val="32"/>
          <w:highlight w:val="none"/>
        </w:rPr>
        <w:t>万元，与预算数持平，完成预算100%。</w:t>
      </w:r>
    </w:p>
    <w:p w14:paraId="32AF3E5F">
      <w:pPr>
        <w:spacing w:line="600" w:lineRule="exact"/>
        <w:ind w:firstLine="643" w:firstLineChars="200"/>
        <w:rPr>
          <w:rFonts w:hint="eastAsia" w:ascii="仿宋_GB2312" w:hAnsi="仿宋_GB2312" w:eastAsia="仿宋_GB2312" w:cs="仿宋_GB2312"/>
          <w:color w:val="000000"/>
          <w:sz w:val="32"/>
          <w:highlight w:val="none"/>
        </w:rPr>
      </w:pPr>
      <w:r>
        <w:rPr>
          <w:rFonts w:hint="eastAsia" w:ascii="仿宋" w:hAnsi="仿宋" w:eastAsia="仿宋" w:cs="仿宋_GB2312"/>
          <w:b/>
          <w:color w:val="000000"/>
          <w:sz w:val="32"/>
          <w:highlight w:val="none"/>
          <w:lang w:val="en-US" w:eastAsia="zh-CN"/>
        </w:rPr>
        <w:t>12</w:t>
      </w:r>
      <w:r>
        <w:rPr>
          <w:rFonts w:hint="eastAsia" w:ascii="仿宋" w:hAnsi="仿宋" w:eastAsia="仿宋" w:cs="仿宋_GB2312"/>
          <w:b/>
          <w:color w:val="000000"/>
          <w:sz w:val="32"/>
          <w:highlight w:val="none"/>
        </w:rPr>
        <w:t>、城乡社区支出（类）</w:t>
      </w:r>
      <w:r>
        <w:rPr>
          <w:rFonts w:hint="eastAsia" w:ascii="仿宋" w:hAnsi="仿宋" w:eastAsia="仿宋" w:cs="仿宋_GB2312"/>
          <w:b/>
          <w:color w:val="000000"/>
          <w:sz w:val="32"/>
          <w:highlight w:val="none"/>
          <w:lang w:val="en-US" w:eastAsia="zh-CN"/>
        </w:rPr>
        <w:t>国有土地使用权出让收入安排</w:t>
      </w:r>
      <w:r>
        <w:rPr>
          <w:rFonts w:hint="eastAsia" w:ascii="仿宋" w:hAnsi="仿宋" w:eastAsia="仿宋" w:cs="仿宋_GB2312"/>
          <w:b/>
          <w:color w:val="000000"/>
          <w:sz w:val="32"/>
          <w:highlight w:val="none"/>
        </w:rPr>
        <w:t>（款）</w:t>
      </w:r>
      <w:r>
        <w:rPr>
          <w:rFonts w:hint="eastAsia" w:ascii="仿宋" w:hAnsi="仿宋" w:eastAsia="仿宋" w:cs="仿宋_GB2312"/>
          <w:b/>
          <w:color w:val="000000"/>
          <w:sz w:val="32"/>
          <w:highlight w:val="none"/>
          <w:lang w:val="en-US" w:eastAsia="zh-CN"/>
        </w:rPr>
        <w:t>其他国有土地使用权出让收入安排</w:t>
      </w:r>
      <w:r>
        <w:rPr>
          <w:rFonts w:hint="eastAsia" w:ascii="仿宋" w:hAnsi="仿宋" w:eastAsia="仿宋" w:cs="仿宋_GB2312"/>
          <w:b/>
          <w:color w:val="000000"/>
          <w:sz w:val="32"/>
          <w:highlight w:val="none"/>
        </w:rPr>
        <w:t>（项）:</w:t>
      </w:r>
      <w:r>
        <w:rPr>
          <w:rFonts w:hint="eastAsia" w:ascii="仿宋_GB2312" w:hAnsi="仿宋_GB2312" w:eastAsia="仿宋_GB2312" w:cs="仿宋_GB2312"/>
          <w:color w:val="000000"/>
          <w:sz w:val="32"/>
          <w:highlight w:val="none"/>
        </w:rPr>
        <w:t xml:space="preserve"> 支出决算为</w:t>
      </w:r>
      <w:r>
        <w:rPr>
          <w:rFonts w:hint="eastAsia" w:ascii="仿宋_GB2312" w:hAnsi="仿宋_GB2312" w:eastAsia="仿宋_GB2312" w:cs="仿宋_GB2312"/>
          <w:color w:val="000000"/>
          <w:sz w:val="32"/>
          <w:highlight w:val="none"/>
          <w:lang w:val="en-US" w:eastAsia="zh-CN"/>
        </w:rPr>
        <w:t>205.63</w:t>
      </w:r>
      <w:r>
        <w:rPr>
          <w:rFonts w:hint="eastAsia" w:ascii="仿宋_GB2312" w:hAnsi="仿宋_GB2312" w:eastAsia="仿宋_GB2312" w:cs="仿宋_GB2312"/>
          <w:color w:val="000000"/>
          <w:sz w:val="32"/>
          <w:highlight w:val="none"/>
        </w:rPr>
        <w:t>万元，与预算数持平，完成预算100%。</w:t>
      </w:r>
    </w:p>
    <w:p w14:paraId="6AC48254">
      <w:pPr>
        <w:spacing w:line="600" w:lineRule="exact"/>
        <w:ind w:firstLine="643" w:firstLineChars="200"/>
        <w:rPr>
          <w:rFonts w:hint="eastAsia" w:ascii="仿宋_GB2312" w:hAnsi="仿宋_GB2312" w:eastAsia="仿宋_GB2312" w:cs="仿宋_GB2312"/>
          <w:color w:val="000000"/>
          <w:sz w:val="32"/>
          <w:highlight w:val="none"/>
        </w:rPr>
      </w:pPr>
      <w:r>
        <w:rPr>
          <w:rFonts w:hint="eastAsia" w:ascii="仿宋" w:hAnsi="仿宋" w:eastAsia="仿宋" w:cs="仿宋_GB2312"/>
          <w:b/>
          <w:color w:val="000000"/>
          <w:sz w:val="32"/>
          <w:highlight w:val="none"/>
          <w:lang w:val="en-US" w:eastAsia="zh-CN"/>
        </w:rPr>
        <w:t>13</w:t>
      </w:r>
      <w:r>
        <w:rPr>
          <w:rFonts w:hint="eastAsia" w:ascii="仿宋" w:hAnsi="仿宋" w:eastAsia="仿宋" w:cs="仿宋_GB2312"/>
          <w:b/>
          <w:color w:val="000000"/>
          <w:sz w:val="32"/>
          <w:highlight w:val="none"/>
        </w:rPr>
        <w:t>、农林水（类）农业</w:t>
      </w:r>
      <w:r>
        <w:rPr>
          <w:rFonts w:hint="eastAsia" w:ascii="仿宋" w:hAnsi="仿宋" w:eastAsia="仿宋" w:cs="仿宋_GB2312"/>
          <w:b/>
          <w:color w:val="000000"/>
          <w:sz w:val="32"/>
          <w:highlight w:val="none"/>
          <w:lang w:eastAsia="zh-CN"/>
        </w:rPr>
        <w:t>农村</w:t>
      </w:r>
      <w:r>
        <w:rPr>
          <w:rFonts w:hint="eastAsia" w:ascii="仿宋" w:hAnsi="仿宋" w:eastAsia="仿宋" w:cs="仿宋_GB2312"/>
          <w:b/>
          <w:color w:val="000000"/>
          <w:sz w:val="32"/>
          <w:highlight w:val="none"/>
        </w:rPr>
        <w:t>（款）行政运行（项）:</w:t>
      </w:r>
      <w:r>
        <w:rPr>
          <w:rFonts w:hint="eastAsia" w:ascii="仿宋_GB2312" w:hAnsi="仿宋_GB2312" w:eastAsia="仿宋_GB2312" w:cs="仿宋_GB2312"/>
          <w:color w:val="000000"/>
          <w:sz w:val="32"/>
          <w:highlight w:val="none"/>
        </w:rPr>
        <w:t xml:space="preserve"> 支出决算为</w:t>
      </w:r>
      <w:r>
        <w:rPr>
          <w:rFonts w:hint="eastAsia" w:ascii="仿宋_GB2312" w:hAnsi="仿宋_GB2312" w:eastAsia="仿宋_GB2312" w:cs="仿宋_GB2312"/>
          <w:color w:val="000000"/>
          <w:sz w:val="32"/>
          <w:highlight w:val="none"/>
          <w:lang w:val="en-US" w:eastAsia="zh-CN"/>
        </w:rPr>
        <w:t>124.72</w:t>
      </w:r>
      <w:r>
        <w:rPr>
          <w:rFonts w:hint="eastAsia" w:ascii="仿宋_GB2312" w:hAnsi="仿宋_GB2312" w:eastAsia="仿宋_GB2312" w:cs="仿宋_GB2312"/>
          <w:color w:val="000000"/>
          <w:sz w:val="32"/>
          <w:highlight w:val="none"/>
        </w:rPr>
        <w:t>万元，与预算数持平，完成预算100%。</w:t>
      </w:r>
    </w:p>
    <w:p w14:paraId="69B6F44E">
      <w:pPr>
        <w:spacing w:line="600" w:lineRule="exact"/>
        <w:ind w:firstLine="643" w:firstLineChars="200"/>
        <w:rPr>
          <w:rFonts w:hint="eastAsia" w:ascii="仿宋_GB2312" w:hAnsi="仿宋_GB2312" w:eastAsia="仿宋_GB2312" w:cs="仿宋_GB2312"/>
          <w:color w:val="000000"/>
          <w:sz w:val="32"/>
          <w:highlight w:val="none"/>
        </w:rPr>
      </w:pPr>
      <w:r>
        <w:rPr>
          <w:rFonts w:hint="eastAsia" w:ascii="仿宋" w:hAnsi="仿宋" w:eastAsia="仿宋" w:cs="仿宋_GB2312"/>
          <w:b/>
          <w:color w:val="000000"/>
          <w:sz w:val="32"/>
          <w:highlight w:val="none"/>
          <w:lang w:val="en-US" w:eastAsia="zh-CN"/>
        </w:rPr>
        <w:t>14</w:t>
      </w:r>
      <w:r>
        <w:rPr>
          <w:rFonts w:hint="eastAsia" w:ascii="仿宋" w:hAnsi="仿宋" w:eastAsia="仿宋" w:cs="仿宋_GB2312"/>
          <w:b/>
          <w:color w:val="000000"/>
          <w:sz w:val="32"/>
          <w:highlight w:val="none"/>
        </w:rPr>
        <w:t>、农林水（类）农村综合改革（款）对村民委员会和村党支部的补助（项）:</w:t>
      </w:r>
      <w:r>
        <w:rPr>
          <w:rFonts w:hint="eastAsia" w:ascii="仿宋_GB2312" w:hAnsi="仿宋_GB2312" w:eastAsia="仿宋_GB2312" w:cs="仿宋_GB2312"/>
          <w:color w:val="000000"/>
          <w:sz w:val="32"/>
          <w:highlight w:val="none"/>
        </w:rPr>
        <w:t xml:space="preserve"> 支出决算为</w:t>
      </w:r>
      <w:r>
        <w:rPr>
          <w:rFonts w:hint="eastAsia" w:ascii="仿宋_GB2312" w:hAnsi="仿宋_GB2312" w:eastAsia="仿宋_GB2312" w:cs="仿宋_GB2312"/>
          <w:color w:val="000000"/>
          <w:sz w:val="32"/>
          <w:highlight w:val="none"/>
          <w:lang w:val="en-US" w:eastAsia="zh-CN"/>
        </w:rPr>
        <w:t>402.94</w:t>
      </w:r>
      <w:r>
        <w:rPr>
          <w:rFonts w:hint="eastAsia" w:ascii="仿宋_GB2312" w:hAnsi="仿宋_GB2312" w:eastAsia="仿宋_GB2312" w:cs="仿宋_GB2312"/>
          <w:color w:val="000000"/>
          <w:sz w:val="32"/>
          <w:highlight w:val="none"/>
        </w:rPr>
        <w:t>万元，与预算数持平，完成预算100%。</w:t>
      </w:r>
    </w:p>
    <w:p w14:paraId="1E08D792">
      <w:pPr>
        <w:spacing w:line="600" w:lineRule="exact"/>
        <w:ind w:firstLine="643" w:firstLineChars="200"/>
        <w:rPr>
          <w:rFonts w:hint="eastAsia" w:ascii="仿宋_GB2312" w:hAnsi="仿宋_GB2312" w:eastAsia="仿宋_GB2312" w:cs="仿宋_GB2312"/>
          <w:color w:val="000000"/>
          <w:sz w:val="32"/>
          <w:highlight w:val="none"/>
        </w:rPr>
      </w:pPr>
      <w:r>
        <w:rPr>
          <w:rFonts w:hint="eastAsia" w:ascii="仿宋" w:hAnsi="仿宋" w:eastAsia="仿宋" w:cs="仿宋_GB2312"/>
          <w:b/>
          <w:color w:val="000000"/>
          <w:sz w:val="32"/>
          <w:highlight w:val="none"/>
          <w:lang w:val="en-US" w:eastAsia="zh-CN"/>
        </w:rPr>
        <w:t>15</w:t>
      </w:r>
      <w:r>
        <w:rPr>
          <w:rFonts w:hint="eastAsia" w:ascii="仿宋" w:hAnsi="仿宋" w:eastAsia="仿宋" w:cs="仿宋_GB2312"/>
          <w:b/>
          <w:color w:val="000000"/>
          <w:sz w:val="32"/>
          <w:highlight w:val="none"/>
        </w:rPr>
        <w:t>、农林水（类）</w:t>
      </w:r>
      <w:r>
        <w:rPr>
          <w:rFonts w:hint="eastAsia" w:ascii="仿宋" w:hAnsi="仿宋" w:eastAsia="仿宋" w:cs="仿宋_GB2312"/>
          <w:b/>
          <w:color w:val="000000"/>
          <w:sz w:val="32"/>
          <w:highlight w:val="none"/>
          <w:lang w:val="en-US" w:eastAsia="zh-CN"/>
        </w:rPr>
        <w:t>其他农林水</w:t>
      </w:r>
      <w:r>
        <w:rPr>
          <w:rFonts w:hint="eastAsia" w:ascii="仿宋" w:hAnsi="仿宋" w:eastAsia="仿宋" w:cs="仿宋_GB2312"/>
          <w:b/>
          <w:color w:val="000000"/>
          <w:sz w:val="32"/>
          <w:highlight w:val="none"/>
        </w:rPr>
        <w:t>（款）</w:t>
      </w:r>
      <w:r>
        <w:rPr>
          <w:rFonts w:hint="eastAsia" w:ascii="仿宋" w:hAnsi="仿宋" w:eastAsia="仿宋" w:cs="仿宋_GB2312"/>
          <w:b/>
          <w:color w:val="000000"/>
          <w:sz w:val="32"/>
          <w:highlight w:val="none"/>
          <w:lang w:val="en-US" w:eastAsia="zh-CN"/>
        </w:rPr>
        <w:t>其他农林水</w:t>
      </w:r>
      <w:r>
        <w:rPr>
          <w:rFonts w:hint="eastAsia" w:ascii="仿宋" w:hAnsi="仿宋" w:eastAsia="仿宋" w:cs="仿宋_GB2312"/>
          <w:b/>
          <w:color w:val="000000"/>
          <w:sz w:val="32"/>
          <w:highlight w:val="none"/>
        </w:rPr>
        <w:t>（项）:</w:t>
      </w:r>
      <w:r>
        <w:rPr>
          <w:rFonts w:hint="eastAsia" w:ascii="仿宋_GB2312" w:hAnsi="仿宋_GB2312" w:eastAsia="仿宋_GB2312" w:cs="仿宋_GB2312"/>
          <w:color w:val="000000"/>
          <w:sz w:val="32"/>
          <w:highlight w:val="none"/>
        </w:rPr>
        <w:t xml:space="preserve"> 支出决算为</w:t>
      </w:r>
      <w:r>
        <w:rPr>
          <w:rFonts w:hint="eastAsia" w:ascii="仿宋_GB2312" w:hAnsi="仿宋_GB2312" w:eastAsia="仿宋_GB2312" w:cs="仿宋_GB2312"/>
          <w:color w:val="000000"/>
          <w:sz w:val="32"/>
          <w:highlight w:val="none"/>
          <w:lang w:val="en-US" w:eastAsia="zh-CN"/>
        </w:rPr>
        <w:t>0.38</w:t>
      </w:r>
      <w:r>
        <w:rPr>
          <w:rFonts w:hint="eastAsia" w:ascii="仿宋_GB2312" w:hAnsi="仿宋_GB2312" w:eastAsia="仿宋_GB2312" w:cs="仿宋_GB2312"/>
          <w:color w:val="000000"/>
          <w:sz w:val="32"/>
          <w:highlight w:val="none"/>
        </w:rPr>
        <w:t>万元，与预算数持平，完成预算100%。</w:t>
      </w:r>
    </w:p>
    <w:p w14:paraId="7B920B03">
      <w:pPr>
        <w:spacing w:line="600" w:lineRule="exact"/>
        <w:ind w:firstLine="643" w:firstLineChars="200"/>
        <w:rPr>
          <w:rFonts w:hint="eastAsia" w:ascii="仿宋_GB2312" w:hAnsi="仿宋_GB2312" w:eastAsia="仿宋_GB2312" w:cs="仿宋_GB2312"/>
          <w:color w:val="000000"/>
          <w:sz w:val="32"/>
          <w:highlight w:val="none"/>
        </w:rPr>
      </w:pPr>
      <w:r>
        <w:rPr>
          <w:rFonts w:hint="eastAsia" w:ascii="仿宋" w:hAnsi="仿宋" w:eastAsia="仿宋" w:cs="仿宋_GB2312"/>
          <w:b/>
          <w:color w:val="000000"/>
          <w:sz w:val="32"/>
          <w:highlight w:val="none"/>
          <w:lang w:val="en-US" w:eastAsia="zh-CN"/>
        </w:rPr>
        <w:t>16</w:t>
      </w:r>
      <w:r>
        <w:rPr>
          <w:rFonts w:hint="eastAsia" w:ascii="仿宋" w:hAnsi="仿宋" w:eastAsia="仿宋" w:cs="仿宋_GB2312"/>
          <w:b/>
          <w:color w:val="000000"/>
          <w:sz w:val="32"/>
          <w:highlight w:val="none"/>
        </w:rPr>
        <w:t>、</w:t>
      </w:r>
      <w:r>
        <w:rPr>
          <w:rFonts w:hint="eastAsia" w:ascii="仿宋" w:hAnsi="仿宋" w:eastAsia="仿宋" w:cs="仿宋_GB2312"/>
          <w:b/>
          <w:color w:val="000000"/>
          <w:sz w:val="32"/>
          <w:highlight w:val="none"/>
          <w:lang w:val="en-US" w:eastAsia="zh-CN"/>
        </w:rPr>
        <w:t>资源勘探工业信息</w:t>
      </w:r>
      <w:r>
        <w:rPr>
          <w:rFonts w:hint="eastAsia" w:ascii="仿宋" w:hAnsi="仿宋" w:eastAsia="仿宋" w:cs="仿宋_GB2312"/>
          <w:b/>
          <w:color w:val="000000"/>
          <w:sz w:val="32"/>
          <w:highlight w:val="none"/>
        </w:rPr>
        <w:t>（类）</w:t>
      </w:r>
      <w:r>
        <w:rPr>
          <w:rFonts w:hint="eastAsia" w:ascii="仿宋" w:hAnsi="仿宋" w:eastAsia="仿宋" w:cs="仿宋_GB2312"/>
          <w:b/>
          <w:color w:val="000000"/>
          <w:sz w:val="32"/>
          <w:highlight w:val="none"/>
          <w:lang w:val="en-US" w:eastAsia="zh-CN"/>
        </w:rPr>
        <w:t>建筑业</w:t>
      </w:r>
      <w:r>
        <w:rPr>
          <w:rFonts w:hint="eastAsia" w:ascii="仿宋" w:hAnsi="仿宋" w:eastAsia="仿宋" w:cs="仿宋_GB2312"/>
          <w:b/>
          <w:color w:val="000000"/>
          <w:sz w:val="32"/>
          <w:highlight w:val="none"/>
        </w:rPr>
        <w:t>（款）</w:t>
      </w:r>
      <w:r>
        <w:rPr>
          <w:rFonts w:hint="eastAsia" w:ascii="仿宋" w:hAnsi="仿宋" w:eastAsia="仿宋" w:cs="仿宋_GB2312"/>
          <w:b/>
          <w:color w:val="000000"/>
          <w:sz w:val="32"/>
          <w:highlight w:val="none"/>
          <w:lang w:val="en-US" w:eastAsia="zh-CN"/>
        </w:rPr>
        <w:t>其他建筑业</w:t>
      </w:r>
      <w:r>
        <w:rPr>
          <w:rFonts w:hint="eastAsia" w:ascii="仿宋" w:hAnsi="仿宋" w:eastAsia="仿宋" w:cs="仿宋_GB2312"/>
          <w:b/>
          <w:color w:val="000000"/>
          <w:sz w:val="32"/>
          <w:highlight w:val="none"/>
        </w:rPr>
        <w:t>（项）:</w:t>
      </w:r>
      <w:r>
        <w:rPr>
          <w:rFonts w:hint="eastAsia" w:ascii="仿宋_GB2312" w:hAnsi="仿宋_GB2312" w:eastAsia="仿宋_GB2312" w:cs="仿宋_GB2312"/>
          <w:color w:val="000000"/>
          <w:sz w:val="32"/>
          <w:highlight w:val="none"/>
        </w:rPr>
        <w:t xml:space="preserve"> 支出决算为</w:t>
      </w:r>
      <w:r>
        <w:rPr>
          <w:rFonts w:hint="eastAsia" w:ascii="仿宋_GB2312" w:hAnsi="仿宋_GB2312" w:eastAsia="仿宋_GB2312" w:cs="仿宋_GB2312"/>
          <w:color w:val="000000"/>
          <w:sz w:val="32"/>
          <w:highlight w:val="none"/>
          <w:lang w:val="en-US" w:eastAsia="zh-CN"/>
        </w:rPr>
        <w:t>140</w:t>
      </w:r>
      <w:r>
        <w:rPr>
          <w:rFonts w:hint="eastAsia" w:ascii="仿宋_GB2312" w:hAnsi="仿宋_GB2312" w:eastAsia="仿宋_GB2312" w:cs="仿宋_GB2312"/>
          <w:color w:val="000000"/>
          <w:sz w:val="32"/>
          <w:highlight w:val="none"/>
        </w:rPr>
        <w:t>万元，与预算数持平，完成预算100%。</w:t>
      </w:r>
    </w:p>
    <w:p w14:paraId="2E0E4EA4">
      <w:pPr>
        <w:spacing w:line="600" w:lineRule="exact"/>
        <w:ind w:firstLine="643" w:firstLineChars="200"/>
        <w:rPr>
          <w:rFonts w:hint="eastAsia" w:ascii="仿宋_GB2312" w:hAnsi="仿宋_GB2312" w:eastAsia="仿宋_GB2312" w:cs="仿宋_GB2312"/>
          <w:color w:val="000000"/>
          <w:sz w:val="32"/>
          <w:highlight w:val="none"/>
        </w:rPr>
      </w:pPr>
      <w:r>
        <w:rPr>
          <w:rFonts w:hint="eastAsia" w:ascii="仿宋" w:hAnsi="仿宋" w:eastAsia="仿宋" w:cs="仿宋_GB2312"/>
          <w:b/>
          <w:color w:val="000000"/>
          <w:sz w:val="32"/>
          <w:highlight w:val="none"/>
          <w:lang w:val="en-US" w:eastAsia="zh-CN"/>
        </w:rPr>
        <w:t>17</w:t>
      </w:r>
      <w:r>
        <w:rPr>
          <w:rFonts w:hint="eastAsia" w:ascii="仿宋" w:hAnsi="仿宋" w:eastAsia="仿宋" w:cs="仿宋_GB2312"/>
          <w:b/>
          <w:color w:val="000000"/>
          <w:sz w:val="32"/>
          <w:highlight w:val="none"/>
        </w:rPr>
        <w:t>、住房保障支出（类）住房改革支出（款）住房公积金（项）:</w:t>
      </w:r>
      <w:r>
        <w:rPr>
          <w:rFonts w:hint="eastAsia" w:ascii="仿宋_GB2312" w:hAnsi="仿宋_GB2312" w:eastAsia="仿宋_GB2312" w:cs="仿宋_GB2312"/>
          <w:color w:val="000000"/>
          <w:sz w:val="32"/>
          <w:highlight w:val="none"/>
        </w:rPr>
        <w:t>支出决算为</w:t>
      </w:r>
      <w:r>
        <w:rPr>
          <w:rFonts w:hint="eastAsia" w:ascii="仿宋_GB2312" w:hAnsi="仿宋_GB2312" w:eastAsia="仿宋_GB2312" w:cs="仿宋_GB2312"/>
          <w:color w:val="000000"/>
          <w:sz w:val="32"/>
          <w:highlight w:val="none"/>
          <w:lang w:val="en-US" w:eastAsia="zh-CN"/>
        </w:rPr>
        <w:t>57.23</w:t>
      </w:r>
      <w:r>
        <w:rPr>
          <w:rFonts w:hint="eastAsia" w:ascii="仿宋_GB2312" w:hAnsi="仿宋_GB2312" w:eastAsia="仿宋_GB2312" w:cs="仿宋_GB2312"/>
          <w:color w:val="000000"/>
          <w:sz w:val="32"/>
          <w:highlight w:val="none"/>
        </w:rPr>
        <w:t>万元，与预算数持平，完成预算100%。</w:t>
      </w:r>
    </w:p>
    <w:p w14:paraId="69F55C76">
      <w:pPr>
        <w:spacing w:line="600" w:lineRule="exact"/>
        <w:ind w:firstLine="643" w:firstLineChars="200"/>
        <w:rPr>
          <w:rFonts w:hint="eastAsia" w:ascii="仿宋_GB2312" w:hAnsi="仿宋_GB2312" w:eastAsia="仿宋_GB2312" w:cs="仿宋_GB2312"/>
          <w:color w:val="000000"/>
          <w:sz w:val="32"/>
          <w:highlight w:val="none"/>
        </w:rPr>
      </w:pPr>
      <w:r>
        <w:rPr>
          <w:rFonts w:hint="eastAsia" w:ascii="仿宋" w:hAnsi="仿宋" w:eastAsia="仿宋" w:cs="仿宋_GB2312"/>
          <w:b/>
          <w:color w:val="000000"/>
          <w:sz w:val="32"/>
          <w:highlight w:val="none"/>
          <w:lang w:val="en-US" w:eastAsia="zh-CN"/>
        </w:rPr>
        <w:t>18</w:t>
      </w:r>
      <w:r>
        <w:rPr>
          <w:rFonts w:hint="eastAsia" w:ascii="仿宋" w:hAnsi="仿宋" w:eastAsia="仿宋" w:cs="仿宋_GB2312"/>
          <w:b/>
          <w:color w:val="000000"/>
          <w:sz w:val="32"/>
          <w:highlight w:val="none"/>
        </w:rPr>
        <w:t>、</w:t>
      </w:r>
      <w:r>
        <w:rPr>
          <w:rFonts w:hint="eastAsia" w:ascii="仿宋" w:hAnsi="仿宋" w:eastAsia="仿宋" w:cs="仿宋_GB2312"/>
          <w:b/>
          <w:color w:val="000000"/>
          <w:sz w:val="32"/>
          <w:highlight w:val="none"/>
          <w:lang w:val="en-US" w:eastAsia="zh-CN"/>
        </w:rPr>
        <w:t>灾害防治及应急管理</w:t>
      </w:r>
      <w:r>
        <w:rPr>
          <w:rFonts w:hint="eastAsia" w:ascii="仿宋" w:hAnsi="仿宋" w:eastAsia="仿宋" w:cs="仿宋_GB2312"/>
          <w:b/>
          <w:color w:val="000000"/>
          <w:sz w:val="32"/>
          <w:highlight w:val="none"/>
        </w:rPr>
        <w:t>（类）</w:t>
      </w:r>
      <w:r>
        <w:rPr>
          <w:rFonts w:hint="eastAsia" w:ascii="仿宋" w:hAnsi="仿宋" w:eastAsia="仿宋" w:cs="仿宋_GB2312"/>
          <w:b/>
          <w:color w:val="000000"/>
          <w:sz w:val="32"/>
          <w:highlight w:val="none"/>
          <w:lang w:val="en-US" w:eastAsia="zh-CN"/>
        </w:rPr>
        <w:t>灾害防治及应急管理支出</w:t>
      </w:r>
      <w:r>
        <w:rPr>
          <w:rFonts w:hint="eastAsia" w:ascii="仿宋" w:hAnsi="仿宋" w:eastAsia="仿宋" w:cs="仿宋_GB2312"/>
          <w:b/>
          <w:color w:val="000000"/>
          <w:sz w:val="32"/>
          <w:highlight w:val="none"/>
        </w:rPr>
        <w:t>（款）</w:t>
      </w:r>
      <w:r>
        <w:rPr>
          <w:rFonts w:hint="eastAsia" w:ascii="仿宋" w:hAnsi="仿宋" w:eastAsia="仿宋" w:cs="仿宋_GB2312"/>
          <w:b/>
          <w:color w:val="000000"/>
          <w:sz w:val="32"/>
          <w:highlight w:val="none"/>
          <w:lang w:val="en-US" w:eastAsia="zh-CN"/>
        </w:rPr>
        <w:t>应急管理事务</w:t>
      </w:r>
      <w:r>
        <w:rPr>
          <w:rFonts w:hint="eastAsia" w:ascii="仿宋" w:hAnsi="仿宋" w:eastAsia="仿宋" w:cs="仿宋_GB2312"/>
          <w:b/>
          <w:color w:val="000000"/>
          <w:sz w:val="32"/>
          <w:highlight w:val="none"/>
        </w:rPr>
        <w:t>（项）:</w:t>
      </w:r>
      <w:r>
        <w:rPr>
          <w:rFonts w:hint="eastAsia" w:ascii="仿宋_GB2312" w:hAnsi="仿宋_GB2312" w:eastAsia="仿宋_GB2312" w:cs="仿宋_GB2312"/>
          <w:color w:val="000000"/>
          <w:sz w:val="32"/>
          <w:highlight w:val="none"/>
        </w:rPr>
        <w:t>支出决算为</w:t>
      </w:r>
      <w:r>
        <w:rPr>
          <w:rFonts w:hint="eastAsia" w:ascii="仿宋_GB2312" w:hAnsi="仿宋_GB2312" w:eastAsia="仿宋_GB2312" w:cs="仿宋_GB2312"/>
          <w:color w:val="000000"/>
          <w:sz w:val="32"/>
          <w:highlight w:val="none"/>
          <w:lang w:val="en-US" w:eastAsia="zh-CN"/>
        </w:rPr>
        <w:t>3.64</w:t>
      </w:r>
      <w:r>
        <w:rPr>
          <w:rFonts w:hint="eastAsia" w:ascii="仿宋_GB2312" w:hAnsi="仿宋_GB2312" w:eastAsia="仿宋_GB2312" w:cs="仿宋_GB2312"/>
          <w:color w:val="000000"/>
          <w:sz w:val="32"/>
          <w:highlight w:val="none"/>
        </w:rPr>
        <w:t>万元，与预算数持平，完成预算100%。</w:t>
      </w:r>
    </w:p>
    <w:p w14:paraId="7D6F2159">
      <w:pPr>
        <w:spacing w:line="600" w:lineRule="exact"/>
        <w:ind w:firstLine="643" w:firstLineChars="200"/>
        <w:rPr>
          <w:rFonts w:hint="eastAsia" w:ascii="仿宋_GB2312" w:hAnsi="仿宋_GB2312" w:eastAsia="仿宋_GB2312" w:cs="仿宋_GB2312"/>
          <w:color w:val="000000"/>
          <w:sz w:val="32"/>
          <w:highlight w:val="none"/>
        </w:rPr>
      </w:pPr>
      <w:r>
        <w:rPr>
          <w:rFonts w:hint="eastAsia" w:ascii="仿宋" w:hAnsi="仿宋" w:eastAsia="仿宋" w:cs="仿宋_GB2312"/>
          <w:b/>
          <w:color w:val="000000"/>
          <w:sz w:val="32"/>
          <w:highlight w:val="none"/>
          <w:lang w:val="en-US" w:eastAsia="zh-CN"/>
        </w:rPr>
        <w:t>19</w:t>
      </w:r>
      <w:r>
        <w:rPr>
          <w:rFonts w:hint="eastAsia" w:ascii="仿宋" w:hAnsi="仿宋" w:eastAsia="仿宋" w:cs="仿宋_GB2312"/>
          <w:b/>
          <w:color w:val="000000"/>
          <w:sz w:val="32"/>
          <w:highlight w:val="none"/>
        </w:rPr>
        <w:t>、</w:t>
      </w:r>
      <w:r>
        <w:rPr>
          <w:rFonts w:hint="eastAsia" w:ascii="仿宋" w:hAnsi="仿宋" w:eastAsia="仿宋" w:cs="仿宋_GB2312"/>
          <w:b/>
          <w:color w:val="000000"/>
          <w:sz w:val="32"/>
          <w:highlight w:val="none"/>
          <w:lang w:val="en-US" w:eastAsia="zh-CN"/>
        </w:rPr>
        <w:t>灾害防治及应急管理</w:t>
      </w:r>
      <w:r>
        <w:rPr>
          <w:rFonts w:hint="eastAsia" w:ascii="仿宋" w:hAnsi="仿宋" w:eastAsia="仿宋" w:cs="仿宋_GB2312"/>
          <w:b/>
          <w:color w:val="000000"/>
          <w:sz w:val="32"/>
          <w:highlight w:val="none"/>
        </w:rPr>
        <w:t>（类）</w:t>
      </w:r>
      <w:r>
        <w:rPr>
          <w:rFonts w:hint="eastAsia" w:ascii="仿宋" w:hAnsi="仿宋" w:eastAsia="仿宋" w:cs="仿宋_GB2312"/>
          <w:b/>
          <w:color w:val="000000"/>
          <w:sz w:val="32"/>
          <w:highlight w:val="none"/>
          <w:lang w:val="en-US" w:eastAsia="zh-CN"/>
        </w:rPr>
        <w:t>其他灾害防治及应急管理支出</w:t>
      </w:r>
      <w:r>
        <w:rPr>
          <w:rFonts w:hint="eastAsia" w:ascii="仿宋" w:hAnsi="仿宋" w:eastAsia="仿宋" w:cs="仿宋_GB2312"/>
          <w:b/>
          <w:color w:val="000000"/>
          <w:sz w:val="32"/>
          <w:highlight w:val="none"/>
        </w:rPr>
        <w:t>（款）</w:t>
      </w:r>
      <w:r>
        <w:rPr>
          <w:rFonts w:hint="eastAsia" w:ascii="仿宋" w:hAnsi="仿宋" w:eastAsia="仿宋" w:cs="仿宋_GB2312"/>
          <w:b/>
          <w:color w:val="000000"/>
          <w:sz w:val="32"/>
          <w:highlight w:val="none"/>
          <w:lang w:val="en-US" w:eastAsia="zh-CN"/>
        </w:rPr>
        <w:t>其他灾害防治及应急管理</w:t>
      </w:r>
      <w:r>
        <w:rPr>
          <w:rFonts w:hint="eastAsia" w:ascii="仿宋" w:hAnsi="仿宋" w:eastAsia="仿宋" w:cs="仿宋_GB2312"/>
          <w:b/>
          <w:color w:val="000000"/>
          <w:sz w:val="32"/>
          <w:highlight w:val="none"/>
        </w:rPr>
        <w:t>（项）:</w:t>
      </w:r>
      <w:r>
        <w:rPr>
          <w:rFonts w:hint="eastAsia" w:ascii="仿宋_GB2312" w:hAnsi="仿宋_GB2312" w:eastAsia="仿宋_GB2312" w:cs="仿宋_GB2312"/>
          <w:color w:val="000000"/>
          <w:sz w:val="32"/>
          <w:highlight w:val="none"/>
        </w:rPr>
        <w:t>支出决算为</w:t>
      </w:r>
      <w:r>
        <w:rPr>
          <w:rFonts w:hint="eastAsia" w:ascii="仿宋_GB2312" w:hAnsi="仿宋_GB2312" w:eastAsia="仿宋_GB2312" w:cs="仿宋_GB2312"/>
          <w:color w:val="000000"/>
          <w:sz w:val="32"/>
          <w:highlight w:val="none"/>
          <w:lang w:val="en-US" w:eastAsia="zh-CN"/>
        </w:rPr>
        <w:t>19.93</w:t>
      </w:r>
      <w:r>
        <w:rPr>
          <w:rFonts w:hint="eastAsia" w:ascii="仿宋_GB2312" w:hAnsi="仿宋_GB2312" w:eastAsia="仿宋_GB2312" w:cs="仿宋_GB2312"/>
          <w:color w:val="000000"/>
          <w:sz w:val="32"/>
          <w:highlight w:val="none"/>
        </w:rPr>
        <w:t>万元，与预算数持平，完成预算100%。</w:t>
      </w:r>
    </w:p>
    <w:p w14:paraId="3D80FF8E">
      <w:pPr>
        <w:spacing w:line="600" w:lineRule="exact"/>
        <w:ind w:firstLine="640" w:firstLineChars="200"/>
        <w:rPr>
          <w:rFonts w:hint="eastAsia" w:ascii="仿宋_GB2312" w:hAnsi="仿宋_GB2312" w:eastAsia="仿宋_GB2312" w:cs="仿宋_GB2312"/>
          <w:color w:val="000000"/>
          <w:sz w:val="32"/>
          <w:highlight w:val="yellow"/>
        </w:rPr>
      </w:pPr>
    </w:p>
    <w:p w14:paraId="76954012">
      <w:pPr>
        <w:tabs>
          <w:tab w:val="right" w:pos="8306"/>
        </w:tabs>
        <w:spacing w:line="600" w:lineRule="exact"/>
        <w:ind w:firstLine="640"/>
        <w:outlineLvl w:val="1"/>
        <w:rPr>
          <w:rStyle w:val="29"/>
          <w:highlight w:val="none"/>
        </w:rPr>
      </w:pPr>
      <w:bookmarkStart w:id="38" w:name="_Toc15377214"/>
      <w:bookmarkStart w:id="39"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w:t>
      </w:r>
      <w:r>
        <w:rPr>
          <w:rStyle w:val="29"/>
          <w:rFonts w:hint="eastAsia" w:ascii="黑体" w:hAnsi="黑体" w:eastAsia="黑体"/>
          <w:b w:val="0"/>
          <w:highlight w:val="none"/>
        </w:rPr>
        <w:t>公共预算财政拨款基本支出决算情况说明</w:t>
      </w:r>
      <w:bookmarkEnd w:id="38"/>
      <w:bookmarkEnd w:id="39"/>
      <w:r>
        <w:rPr>
          <w:rStyle w:val="29"/>
          <w:rFonts w:ascii="黑体" w:hAnsi="黑体" w:eastAsia="黑体"/>
          <w:b w:val="0"/>
          <w:highlight w:val="none"/>
        </w:rPr>
        <w:tab/>
      </w:r>
    </w:p>
    <w:p w14:paraId="63823DB0">
      <w:pPr>
        <w:spacing w:line="600" w:lineRule="exact"/>
        <w:ind w:firstLine="645"/>
        <w:rPr>
          <w:rFonts w:ascii="仿宋" w:hAnsi="仿宋" w:eastAsia="仿宋"/>
          <w:color w:val="000000"/>
          <w:sz w:val="32"/>
          <w:szCs w:val="32"/>
          <w:highlight w:val="none"/>
        </w:rPr>
      </w:pPr>
      <w:r>
        <w:rPr>
          <w:rFonts w:ascii="仿宋" w:hAnsi="仿宋" w:eastAsia="仿宋"/>
          <w:color w:val="000000"/>
          <w:sz w:val="32"/>
          <w:szCs w:val="32"/>
          <w:highlight w:val="none"/>
        </w:rPr>
        <w:t>20</w:t>
      </w:r>
      <w:r>
        <w:rPr>
          <w:rFonts w:hint="eastAsia" w:ascii="仿宋" w:hAnsi="仿宋" w:eastAsia="仿宋"/>
          <w:color w:val="000000"/>
          <w:sz w:val="32"/>
          <w:szCs w:val="32"/>
          <w:highlight w:val="none"/>
          <w:lang w:val="en-US" w:eastAsia="zh-CN"/>
        </w:rPr>
        <w:t>23</w:t>
      </w:r>
      <w:r>
        <w:rPr>
          <w:rFonts w:hint="eastAsia" w:ascii="仿宋" w:hAnsi="仿宋" w:eastAsia="仿宋"/>
          <w:color w:val="000000"/>
          <w:sz w:val="32"/>
          <w:szCs w:val="32"/>
          <w:highlight w:val="none"/>
        </w:rPr>
        <w:t>年一般公共预算财政拨款基本支出</w:t>
      </w:r>
      <w:r>
        <w:rPr>
          <w:rFonts w:hint="eastAsia" w:ascii="仿宋" w:hAnsi="仿宋" w:eastAsia="仿宋"/>
          <w:color w:val="000000"/>
          <w:sz w:val="32"/>
          <w:szCs w:val="32"/>
          <w:highlight w:val="none"/>
          <w:lang w:val="en-US" w:eastAsia="zh-CN"/>
        </w:rPr>
        <w:t>1098.01万元，</w:t>
      </w:r>
      <w:r>
        <w:rPr>
          <w:rFonts w:hint="eastAsia" w:ascii="仿宋" w:hAnsi="仿宋" w:eastAsia="仿宋"/>
          <w:color w:val="000000"/>
          <w:sz w:val="32"/>
          <w:szCs w:val="32"/>
          <w:highlight w:val="none"/>
        </w:rPr>
        <w:t>其中：</w:t>
      </w:r>
    </w:p>
    <w:p w14:paraId="460463AA">
      <w:pPr>
        <w:spacing w:line="600" w:lineRule="exact"/>
        <w:ind w:firstLine="645"/>
        <w:rPr>
          <w:rFonts w:ascii="仿宋" w:hAnsi="仿宋" w:eastAsia="仿宋"/>
          <w:color w:val="000000"/>
          <w:sz w:val="32"/>
          <w:szCs w:val="32"/>
          <w:highlight w:val="none"/>
        </w:rPr>
      </w:pPr>
      <w:r>
        <w:rPr>
          <w:rFonts w:hint="eastAsia" w:ascii="仿宋" w:hAnsi="仿宋" w:eastAsia="仿宋"/>
          <w:color w:val="000000"/>
          <w:sz w:val="32"/>
          <w:szCs w:val="32"/>
          <w:highlight w:val="none"/>
        </w:rPr>
        <w:t>人员经费</w:t>
      </w:r>
      <w:r>
        <w:rPr>
          <w:rFonts w:hint="eastAsia" w:ascii="仿宋" w:hAnsi="仿宋" w:eastAsia="仿宋"/>
          <w:color w:val="000000"/>
          <w:sz w:val="32"/>
          <w:szCs w:val="32"/>
          <w:highlight w:val="none"/>
          <w:lang w:val="en-US" w:eastAsia="zh-CN"/>
        </w:rPr>
        <w:t>1000.05万元</w:t>
      </w:r>
      <w:r>
        <w:rPr>
          <w:rFonts w:hint="eastAsia" w:ascii="仿宋" w:hAnsi="仿宋" w:eastAsia="仿宋"/>
          <w:color w:val="000000"/>
          <w:sz w:val="32"/>
          <w:szCs w:val="32"/>
          <w:highlight w:val="none"/>
        </w:rPr>
        <w:t>，主要包括：基本工资、津贴补贴、奖金、伙食补助费、绩效工资、机关事业单位基本养老保险缴费、职业年金缴费、其他社会保障缴费、其他工资福利支出、离休费、退休费、抚恤金、生活补助、医疗费、奖</w:t>
      </w:r>
      <w:bookmarkStart w:id="69" w:name="_GoBack"/>
      <w:bookmarkEnd w:id="69"/>
      <w:r>
        <w:rPr>
          <w:rFonts w:hint="eastAsia" w:ascii="仿宋" w:hAnsi="仿宋" w:eastAsia="仿宋"/>
          <w:color w:val="000000"/>
          <w:sz w:val="32"/>
          <w:szCs w:val="32"/>
          <w:highlight w:val="none"/>
        </w:rPr>
        <w:t>励金、住房公积金、提租补贴、购房补贴、其他对个人和家庭的补助支出等。</w:t>
      </w:r>
      <w:r>
        <w:rPr>
          <w:rFonts w:ascii="仿宋" w:hAnsi="仿宋" w:eastAsia="仿宋"/>
          <w:color w:val="000000"/>
          <w:sz w:val="32"/>
          <w:szCs w:val="32"/>
          <w:highlight w:val="none"/>
        </w:rPr>
        <w:br w:type="textWrapping"/>
      </w:r>
      <w:r>
        <w:rPr>
          <w:rFonts w:hint="eastAsia" w:ascii="仿宋" w:hAnsi="仿宋" w:eastAsia="仿宋"/>
          <w:color w:val="000000"/>
          <w:sz w:val="32"/>
          <w:szCs w:val="32"/>
          <w:highlight w:val="none"/>
        </w:rPr>
        <w:t>　　公用经费</w:t>
      </w:r>
      <w:r>
        <w:rPr>
          <w:rFonts w:hint="eastAsia" w:ascii="仿宋" w:hAnsi="仿宋" w:eastAsia="仿宋"/>
          <w:color w:val="000000"/>
          <w:sz w:val="32"/>
          <w:szCs w:val="32"/>
          <w:highlight w:val="none"/>
          <w:lang w:val="en-US" w:eastAsia="zh-CN"/>
        </w:rPr>
        <w:t>97.96</w:t>
      </w:r>
      <w:r>
        <w:rPr>
          <w:rFonts w:hint="eastAsia" w:ascii="仿宋" w:hAnsi="仿宋" w:eastAsia="仿宋"/>
          <w:color w:val="000000"/>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C5F95DD">
      <w:pPr>
        <w:spacing w:line="600" w:lineRule="exact"/>
        <w:ind w:firstLine="640"/>
        <w:outlineLvl w:val="1"/>
        <w:rPr>
          <w:rStyle w:val="29"/>
          <w:rFonts w:ascii="黑体" w:hAnsi="黑体" w:eastAsia="黑体"/>
          <w:b w:val="0"/>
          <w:highlight w:val="none"/>
        </w:rPr>
      </w:pPr>
      <w:bookmarkStart w:id="40" w:name="_Toc15377215"/>
      <w:bookmarkStart w:id="41" w:name="_Toc15396609"/>
      <w:r>
        <w:rPr>
          <w:rFonts w:hint="eastAsia" w:ascii="黑体" w:eastAsia="黑体"/>
          <w:color w:val="000000"/>
          <w:sz w:val="32"/>
          <w:szCs w:val="32"/>
          <w:highlight w:val="none"/>
        </w:rPr>
        <w:t>七、</w:t>
      </w:r>
      <w:r>
        <w:rPr>
          <w:rStyle w:val="29"/>
          <w:rFonts w:hint="eastAsia" w:ascii="黑体" w:hAnsi="黑体" w:eastAsia="黑体"/>
          <w:highlight w:val="none"/>
        </w:rPr>
        <w:t>“</w:t>
      </w:r>
      <w:r>
        <w:rPr>
          <w:rStyle w:val="29"/>
          <w:rFonts w:hint="eastAsia" w:ascii="黑体" w:hAnsi="黑体" w:eastAsia="黑体"/>
          <w:b w:val="0"/>
          <w:highlight w:val="none"/>
        </w:rPr>
        <w:t>三公”经费财政拨款支出决算情况说明</w:t>
      </w:r>
      <w:bookmarkEnd w:id="40"/>
      <w:bookmarkEnd w:id="41"/>
    </w:p>
    <w:p w14:paraId="14BF8F12">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14:paraId="48EDA8C6">
      <w:pPr>
        <w:spacing w:line="600" w:lineRule="exact"/>
        <w:ind w:firstLine="640"/>
        <w:rPr>
          <w:rFonts w:ascii="仿宋" w:hAnsi="仿宋" w:eastAsia="仿宋"/>
          <w:color w:val="000000"/>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2.31</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减少3.89万元，增长62.7%。</w:t>
      </w:r>
      <w:r>
        <w:rPr>
          <w:rFonts w:hint="eastAsia" w:ascii="仿宋" w:hAnsi="仿宋" w:eastAsia="仿宋"/>
          <w:color w:val="auto"/>
          <w:sz w:val="32"/>
          <w:szCs w:val="32"/>
          <w:highlight w:val="none"/>
        </w:rPr>
        <w:t>决算数与预算数持平</w:t>
      </w:r>
      <w:r>
        <w:rPr>
          <w:rFonts w:hint="eastAsia" w:ascii="仿宋" w:hAnsi="仿宋" w:eastAsia="仿宋"/>
          <w:color w:val="000000"/>
          <w:sz w:val="32"/>
          <w:szCs w:val="32"/>
          <w:highlight w:val="none"/>
        </w:rPr>
        <w:t>。主要是</w:t>
      </w:r>
      <w:r>
        <w:rPr>
          <w:rFonts w:hint="eastAsia" w:ascii="仿宋" w:hAnsi="仿宋" w:eastAsia="仿宋"/>
          <w:color w:val="000000"/>
          <w:sz w:val="32"/>
          <w:szCs w:val="32"/>
          <w:highlight w:val="none"/>
          <w:lang w:val="en-US" w:eastAsia="zh-CN"/>
        </w:rPr>
        <w:t>2023年公务接待减少。</w:t>
      </w:r>
    </w:p>
    <w:p w14:paraId="66B7E8C8">
      <w:pPr>
        <w:spacing w:line="600" w:lineRule="exact"/>
        <w:ind w:firstLine="640"/>
        <w:outlineLvl w:val="2"/>
        <w:rPr>
          <w:rFonts w:ascii="仿宋" w:hAnsi="仿宋" w:eastAsia="仿宋"/>
          <w:b/>
          <w:color w:val="000000"/>
          <w:sz w:val="32"/>
          <w:szCs w:val="32"/>
        </w:rPr>
      </w:pPr>
      <w:bookmarkStart w:id="43" w:name="_Toc15377217"/>
      <w:r>
        <w:rPr>
          <w:rFonts w:hint="eastAsia" w:ascii="仿宋" w:hAnsi="仿宋" w:eastAsia="仿宋"/>
          <w:b/>
          <w:color w:val="000000"/>
          <w:sz w:val="32"/>
          <w:szCs w:val="32"/>
        </w:rPr>
        <w:t>（二）“三公”经费财政拨款支出决算具体情况说明</w:t>
      </w:r>
      <w:bookmarkEnd w:id="43"/>
    </w:p>
    <w:p w14:paraId="15062E4D">
      <w:pPr>
        <w:spacing w:line="600" w:lineRule="exact"/>
        <w:ind w:firstLine="640"/>
        <w:rPr>
          <w:rFonts w:ascii="仿宋" w:hAnsi="仿宋" w:eastAsia="仿宋"/>
          <w:color w:val="000000"/>
          <w:sz w:val="32"/>
          <w:szCs w:val="32"/>
          <w:highlight w:val="none"/>
        </w:rPr>
      </w:pPr>
      <w:r>
        <w:rPr>
          <w:rFonts w:ascii="仿宋" w:hAnsi="仿宋" w:eastAsia="仿宋"/>
          <w:color w:val="000000"/>
          <w:sz w:val="32"/>
          <w:szCs w:val="32"/>
          <w:highlight w:val="none"/>
        </w:rPr>
        <w:t>20</w:t>
      </w:r>
      <w:r>
        <w:rPr>
          <w:rFonts w:hint="eastAsia" w:ascii="仿宋" w:hAnsi="仿宋" w:eastAsia="仿宋"/>
          <w:color w:val="000000"/>
          <w:sz w:val="32"/>
          <w:szCs w:val="32"/>
          <w:highlight w:val="none"/>
          <w:lang w:val="en-US" w:eastAsia="zh-CN"/>
        </w:rPr>
        <w:t>23</w:t>
      </w:r>
      <w:r>
        <w:rPr>
          <w:rFonts w:hint="eastAsia" w:ascii="仿宋" w:hAnsi="仿宋" w:eastAsia="仿宋"/>
          <w:color w:val="000000"/>
          <w:sz w:val="32"/>
          <w:szCs w:val="32"/>
          <w:highlight w:val="none"/>
        </w:rPr>
        <w:t>年“三公”经费财政拨款支出决算中，因公出国（境）费支出决算</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；公务用车购置及运行维护费支出决算</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；公务接待费支出决算</w:t>
      </w:r>
      <w:r>
        <w:rPr>
          <w:rFonts w:hint="eastAsia" w:ascii="仿宋" w:hAnsi="仿宋" w:eastAsia="仿宋"/>
          <w:color w:val="000000"/>
          <w:sz w:val="32"/>
          <w:szCs w:val="32"/>
          <w:highlight w:val="none"/>
          <w:lang w:val="en-US" w:eastAsia="zh-CN"/>
        </w:rPr>
        <w:t>2.31</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100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。具体情况如下：</w:t>
      </w:r>
    </w:p>
    <w:p w14:paraId="10777F9F">
      <w:pPr>
        <w:rPr>
          <w:rFonts w:hint="eastAsia"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5080000" cy="3810000"/>
            <wp:effectExtent l="4445" t="4445" r="8255" b="825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759C88C">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 w:hAnsi="仿宋" w:eastAsia="仿宋"/>
          <w:color w:val="000000"/>
          <w:sz w:val="32"/>
          <w:szCs w:val="32"/>
        </w:rPr>
      </w:pPr>
    </w:p>
    <w:p w14:paraId="0C7222A5">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8"/>
          <w:rFonts w:hint="eastAsia" w:ascii="仿宋" w:hAnsi="仿宋" w:eastAsia="仿宋"/>
          <w:b w:val="0"/>
          <w:bCs/>
          <w:color w:val="000000"/>
          <w:sz w:val="32"/>
          <w:szCs w:val="32"/>
        </w:rPr>
        <w:t>完成预算</w:t>
      </w:r>
      <w:r>
        <w:rPr>
          <w:rStyle w:val="18"/>
          <w:rFonts w:hint="eastAsia" w:ascii="仿宋" w:hAnsi="仿宋" w:eastAsia="仿宋"/>
          <w:b w:val="0"/>
          <w:bCs/>
          <w:color w:val="000000"/>
          <w:sz w:val="32"/>
          <w:szCs w:val="32"/>
          <w:lang w:val="en-US" w:eastAsia="zh-CN"/>
        </w:rPr>
        <w:t>10</w:t>
      </w:r>
      <w:r>
        <w:rPr>
          <w:rStyle w:val="18"/>
          <w:rFonts w:hint="eastAsia" w:ascii="仿宋" w:hAnsi="仿宋" w:eastAsia="仿宋"/>
          <w:b w:val="0"/>
          <w:bCs/>
          <w:color w:val="000000"/>
          <w:sz w:val="32"/>
          <w:szCs w:val="32"/>
        </w:rPr>
        <w:t>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w:t>
      </w:r>
    </w:p>
    <w:p w14:paraId="7D90C102">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8"/>
          <w:rFonts w:hint="eastAsia" w:ascii="仿宋" w:hAnsi="仿宋" w:eastAsia="仿宋"/>
          <w:b w:val="0"/>
          <w:bCs/>
          <w:color w:val="000000"/>
          <w:sz w:val="32"/>
          <w:szCs w:val="32"/>
        </w:rPr>
        <w:t>完成预算</w:t>
      </w:r>
      <w:r>
        <w:rPr>
          <w:rStyle w:val="18"/>
          <w:rFonts w:hint="eastAsia" w:ascii="仿宋" w:hAnsi="仿宋" w:eastAsia="仿宋"/>
          <w:b w:val="0"/>
          <w:bCs/>
          <w:color w:val="000000"/>
          <w:sz w:val="32"/>
          <w:szCs w:val="32"/>
          <w:lang w:val="en-US" w:eastAsia="zh-CN"/>
        </w:rPr>
        <w:t>10</w:t>
      </w:r>
      <w:r>
        <w:rPr>
          <w:rStyle w:val="18"/>
          <w:rFonts w:hint="eastAsia" w:ascii="仿宋" w:hAnsi="仿宋" w:eastAsia="仿宋"/>
          <w:b w:val="0"/>
          <w:bCs/>
          <w:color w:val="000000"/>
          <w:sz w:val="32"/>
          <w:szCs w:val="32"/>
        </w:rPr>
        <w:t>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4CBB601F">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月底，单位共有公务用车0辆，其中：轿车0辆、越野车0辆、载客汽车0辆。</w:t>
      </w:r>
    </w:p>
    <w:p w14:paraId="36A24FC9">
      <w:pPr>
        <w:spacing w:line="600" w:lineRule="exact"/>
        <w:ind w:firstLine="640"/>
        <w:rPr>
          <w:rFonts w:hint="eastAsia" w:ascii="仿宋_GB2312" w:eastAsia="仿宋_GB2312"/>
          <w:color w:val="000000"/>
          <w:sz w:val="32"/>
          <w:szCs w:val="32"/>
          <w:highlight w:val="none"/>
        </w:rPr>
      </w:pPr>
      <w:r>
        <w:rPr>
          <w:rFonts w:hint="eastAsia" w:ascii="仿宋_GB2312" w:eastAsia="仿宋_GB2312"/>
          <w:b/>
          <w:color w:val="000000"/>
          <w:sz w:val="32"/>
          <w:szCs w:val="32"/>
          <w:highlight w:val="none"/>
        </w:rPr>
        <w:t>公务用车运行维护费支出</w:t>
      </w:r>
      <w:r>
        <w:rPr>
          <w:rFonts w:hint="eastAsia" w:ascii="仿宋_GB2312" w:eastAsia="仿宋_GB2312"/>
          <w:color w:val="000000"/>
          <w:sz w:val="32"/>
          <w:szCs w:val="32"/>
          <w:highlight w:val="none"/>
        </w:rPr>
        <w:t>0万元。</w:t>
      </w:r>
    </w:p>
    <w:p w14:paraId="5D31D83D">
      <w:pPr>
        <w:spacing w:line="600" w:lineRule="exact"/>
        <w:ind w:firstLine="640"/>
        <w:rPr>
          <w:rFonts w:ascii="仿宋" w:hAnsi="仿宋" w:eastAsia="仿宋"/>
          <w:color w:val="000000"/>
          <w:sz w:val="32"/>
          <w:szCs w:val="32"/>
          <w:highlight w:val="none"/>
        </w:rPr>
      </w:pPr>
      <w:r>
        <w:rPr>
          <w:rFonts w:hint="eastAsia" w:ascii="仿宋_GB2312" w:eastAsia="仿宋_GB2312"/>
          <w:b/>
          <w:color w:val="000000"/>
          <w:sz w:val="32"/>
          <w:szCs w:val="32"/>
          <w:highlight w:val="none"/>
          <w:lang w:val="en-US" w:eastAsia="zh-CN"/>
        </w:rPr>
        <w:t>3.</w:t>
      </w:r>
      <w:r>
        <w:rPr>
          <w:rFonts w:hint="eastAsia" w:ascii="仿宋_GB2312" w:eastAsia="仿宋_GB2312"/>
          <w:b/>
          <w:color w:val="000000"/>
          <w:sz w:val="32"/>
          <w:szCs w:val="32"/>
          <w:highlight w:val="none"/>
        </w:rPr>
        <w:t>公务接待费支出</w:t>
      </w:r>
      <w:r>
        <w:rPr>
          <w:rFonts w:hint="eastAsia" w:ascii="仿宋_GB2312" w:eastAsia="仿宋_GB2312"/>
          <w:color w:val="000000"/>
          <w:sz w:val="32"/>
          <w:szCs w:val="32"/>
          <w:highlight w:val="none"/>
          <w:lang w:val="en-US" w:eastAsia="zh-CN"/>
        </w:rPr>
        <w:t>2.31</w:t>
      </w:r>
      <w:r>
        <w:rPr>
          <w:rFonts w:hint="eastAsia" w:ascii="仿宋_GB2312" w:eastAsia="仿宋_GB2312"/>
          <w:color w:val="000000"/>
          <w:sz w:val="32"/>
          <w:szCs w:val="32"/>
          <w:highlight w:val="none"/>
        </w:rPr>
        <w:t>万元，</w:t>
      </w:r>
      <w:r>
        <w:rPr>
          <w:rStyle w:val="18"/>
          <w:rFonts w:hint="eastAsia" w:ascii="仿宋" w:hAnsi="仿宋" w:eastAsia="仿宋"/>
          <w:b w:val="0"/>
          <w:bCs/>
          <w:color w:val="000000"/>
          <w:sz w:val="32"/>
          <w:szCs w:val="32"/>
          <w:highlight w:val="none"/>
        </w:rPr>
        <w:t>完成预算</w:t>
      </w:r>
      <w:r>
        <w:rPr>
          <w:rStyle w:val="18"/>
          <w:rFonts w:hint="eastAsia" w:ascii="仿宋" w:hAnsi="仿宋" w:eastAsia="仿宋"/>
          <w:b w:val="0"/>
          <w:bCs/>
          <w:color w:val="000000"/>
          <w:sz w:val="32"/>
          <w:szCs w:val="32"/>
          <w:highlight w:val="none"/>
          <w:lang w:val="en-US" w:eastAsia="zh-CN"/>
        </w:rPr>
        <w:t>100</w:t>
      </w:r>
      <w:r>
        <w:rPr>
          <w:rStyle w:val="18"/>
          <w:rFonts w:ascii="仿宋" w:hAnsi="仿宋" w:eastAsia="仿宋"/>
          <w:b w:val="0"/>
          <w:bCs/>
          <w:color w:val="000000"/>
          <w:sz w:val="32"/>
          <w:szCs w:val="32"/>
          <w:highlight w:val="none"/>
        </w:rPr>
        <w:t>%</w:t>
      </w:r>
      <w:r>
        <w:rPr>
          <w:rStyle w:val="18"/>
          <w:rFonts w:hint="eastAsia" w:ascii="仿宋" w:hAnsi="仿宋" w:eastAsia="仿宋"/>
          <w:b w:val="0"/>
          <w:bCs/>
          <w:color w:val="000000"/>
          <w:sz w:val="32"/>
          <w:szCs w:val="32"/>
          <w:highlight w:val="none"/>
        </w:rPr>
        <w:t>。</w:t>
      </w:r>
      <w:r>
        <w:rPr>
          <w:rFonts w:hint="eastAsia" w:ascii="仿宋_GB2312" w:eastAsia="仿宋_GB2312"/>
          <w:color w:val="000000"/>
          <w:sz w:val="32"/>
          <w:szCs w:val="32"/>
          <w:highlight w:val="none"/>
        </w:rPr>
        <w:t>公务接待费支出决算比</w:t>
      </w:r>
      <w:r>
        <w:rPr>
          <w:rFonts w:ascii="仿宋_GB2312" w:eastAsia="仿宋_GB2312"/>
          <w:color w:val="000000"/>
          <w:sz w:val="32"/>
          <w:szCs w:val="32"/>
          <w:highlight w:val="none"/>
        </w:rPr>
        <w:t>20</w:t>
      </w:r>
      <w:r>
        <w:rPr>
          <w:rFonts w:hint="eastAsia" w:ascii="仿宋_GB2312" w:eastAsia="仿宋_GB2312"/>
          <w:color w:val="000000"/>
          <w:sz w:val="32"/>
          <w:szCs w:val="32"/>
          <w:highlight w:val="none"/>
          <w:lang w:val="en-US" w:eastAsia="zh-CN"/>
        </w:rPr>
        <w:t>22</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val="en-US" w:eastAsia="zh-CN"/>
        </w:rPr>
        <w:t>减少3.89</w:t>
      </w:r>
      <w:r>
        <w:rPr>
          <w:rFonts w:hint="eastAsia" w:ascii="仿宋_GB2312" w:eastAsia="仿宋_GB2312"/>
          <w:color w:val="000000"/>
          <w:sz w:val="32"/>
          <w:szCs w:val="32"/>
          <w:highlight w:val="none"/>
        </w:rPr>
        <w:t>万元，</w:t>
      </w:r>
      <w:r>
        <w:rPr>
          <w:rFonts w:hint="eastAsia" w:ascii="仿宋_GB2312" w:eastAsia="仿宋_GB2312"/>
          <w:color w:val="000000"/>
          <w:sz w:val="32"/>
          <w:szCs w:val="32"/>
          <w:highlight w:val="none"/>
          <w:lang w:val="en-US" w:eastAsia="zh-CN"/>
        </w:rPr>
        <w:t>增加62.7</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w:t>
      </w:r>
      <w:r>
        <w:rPr>
          <w:rFonts w:hint="eastAsia" w:ascii="仿宋" w:hAnsi="仿宋" w:eastAsia="仿宋"/>
          <w:color w:val="000000"/>
          <w:sz w:val="32"/>
          <w:szCs w:val="32"/>
          <w:highlight w:val="none"/>
        </w:rPr>
        <w:t>主要是</w:t>
      </w:r>
      <w:r>
        <w:rPr>
          <w:rFonts w:hint="eastAsia" w:ascii="仿宋" w:hAnsi="仿宋" w:eastAsia="仿宋"/>
          <w:color w:val="000000"/>
          <w:sz w:val="32"/>
          <w:szCs w:val="32"/>
          <w:highlight w:val="none"/>
          <w:lang w:val="en-US" w:eastAsia="zh-CN"/>
        </w:rPr>
        <w:t>2023年公务接待减少</w:t>
      </w:r>
      <w:r>
        <w:rPr>
          <w:rFonts w:hint="eastAsia" w:ascii="仿宋" w:hAnsi="仿宋" w:eastAsia="仿宋"/>
          <w:color w:val="000000"/>
          <w:sz w:val="32"/>
          <w:szCs w:val="32"/>
          <w:highlight w:val="none"/>
        </w:rPr>
        <w:t>。</w:t>
      </w:r>
    </w:p>
    <w:p w14:paraId="752713FE">
      <w:pPr>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，外事接待0批次，0人，共计支出0万元。</w:t>
      </w:r>
    </w:p>
    <w:p w14:paraId="5FF1595A">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bookmarkStart w:id="44" w:name="_Toc15377218"/>
      <w:bookmarkStart w:id="45" w:name="_Toc15396610"/>
    </w:p>
    <w:p w14:paraId="2B319D81">
      <w:pPr>
        <w:spacing w:line="600" w:lineRule="exact"/>
        <w:ind w:firstLine="640"/>
        <w:outlineLvl w:val="1"/>
        <w:rPr>
          <w:rStyle w:val="29"/>
          <w:rFonts w:ascii="黑体" w:hAnsi="黑体" w:eastAsia="黑体"/>
        </w:rPr>
      </w:pPr>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44"/>
      <w:bookmarkEnd w:id="45"/>
    </w:p>
    <w:p w14:paraId="60927FAD">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205.63</w:t>
      </w:r>
      <w:r>
        <w:rPr>
          <w:rFonts w:hint="eastAsia" w:ascii="仿宋_GB2312" w:eastAsia="仿宋_GB2312"/>
          <w:color w:val="000000"/>
          <w:sz w:val="32"/>
          <w:szCs w:val="32"/>
        </w:rPr>
        <w:t>万元。</w:t>
      </w:r>
    </w:p>
    <w:p w14:paraId="5B85F15E">
      <w:pPr>
        <w:numPr>
          <w:ilvl w:val="0"/>
          <w:numId w:val="2"/>
        </w:numPr>
        <w:spacing w:line="600" w:lineRule="exact"/>
        <w:ind w:firstLine="640"/>
        <w:outlineLvl w:val="1"/>
        <w:rPr>
          <w:rFonts w:hint="eastAsia" w:ascii="仿宋_GB2312" w:eastAsia="仿宋_GB2312"/>
          <w:color w:val="000000"/>
          <w:sz w:val="32"/>
          <w:szCs w:val="32"/>
        </w:rPr>
      </w:pPr>
      <w:bookmarkStart w:id="46" w:name="_Toc15396611"/>
      <w:bookmarkStart w:id="47" w:name="_Toc15377219"/>
      <w:r>
        <w:rPr>
          <w:rStyle w:val="29"/>
          <w:rFonts w:hint="eastAsia" w:ascii="黑体" w:hAnsi="黑体" w:eastAsia="黑体"/>
          <w:b w:val="0"/>
        </w:rPr>
        <w:t>国有资本经营预算支出决算情况说明</w:t>
      </w:r>
      <w:bookmarkEnd w:id="46"/>
      <w:bookmarkEnd w:id="47"/>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年国有资本经营预算拨款支出0万元。</w:t>
      </w:r>
    </w:p>
    <w:p w14:paraId="12D8283E">
      <w:pPr>
        <w:numPr>
          <w:ilvl w:val="0"/>
          <w:numId w:val="2"/>
        </w:numPr>
        <w:spacing w:line="600" w:lineRule="exact"/>
        <w:ind w:firstLine="640"/>
        <w:outlineLvl w:val="1"/>
        <w:rPr>
          <w:rStyle w:val="29"/>
          <w:rFonts w:hint="eastAsia" w:ascii="黑体" w:hAnsi="黑体" w:eastAsia="黑体"/>
          <w:b w:val="0"/>
          <w:color w:val="auto"/>
          <w:highlight w:val="none"/>
        </w:rPr>
      </w:pPr>
      <w:r>
        <w:rPr>
          <w:rStyle w:val="29"/>
          <w:rFonts w:hint="eastAsia" w:ascii="黑体" w:hAnsi="黑体" w:eastAsia="黑体"/>
          <w:b w:val="0"/>
          <w:color w:val="auto"/>
          <w:highlight w:val="none"/>
        </w:rPr>
        <w:t>其他重要事项的情况说明</w:t>
      </w:r>
    </w:p>
    <w:p w14:paraId="45CC3B4B">
      <w:pPr>
        <w:spacing w:line="600" w:lineRule="exact"/>
        <w:ind w:firstLine="643" w:firstLineChars="200"/>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rPr>
        <w:t>（一）机关运行经费支出情况</w:t>
      </w:r>
    </w:p>
    <w:p w14:paraId="7FC703A5">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玉丰镇</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1949.96</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年减少</w:t>
      </w:r>
      <w:r>
        <w:rPr>
          <w:rFonts w:hint="eastAsia" w:ascii="仿宋" w:hAnsi="仿宋" w:eastAsia="仿宋"/>
          <w:color w:val="000000"/>
          <w:sz w:val="32"/>
          <w:szCs w:val="32"/>
          <w:highlight w:val="none"/>
          <w:lang w:val="en-US" w:eastAsia="zh-CN"/>
        </w:rPr>
        <w:t>1210.98</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38.31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000000"/>
          <w:sz w:val="32"/>
          <w:szCs w:val="32"/>
          <w:highlight w:val="none"/>
          <w:lang w:eastAsia="zh-CN"/>
        </w:rPr>
        <w:t>追加黄娥古镇</w:t>
      </w:r>
      <w:r>
        <w:rPr>
          <w:rFonts w:hint="eastAsia" w:ascii="仿宋" w:hAnsi="仿宋" w:eastAsia="仿宋"/>
          <w:color w:val="000000"/>
          <w:sz w:val="32"/>
          <w:szCs w:val="32"/>
          <w:highlight w:val="none"/>
          <w:lang w:val="en-US" w:eastAsia="zh-CN"/>
        </w:rPr>
        <w:t>款项减少</w:t>
      </w:r>
      <w:r>
        <w:rPr>
          <w:rFonts w:hint="eastAsia" w:ascii="仿宋_GB2312" w:eastAsia="仿宋_GB2312"/>
          <w:color w:val="auto"/>
          <w:sz w:val="32"/>
          <w:szCs w:val="32"/>
          <w:highlight w:val="none"/>
          <w:lang w:eastAsia="zh-CN"/>
        </w:rPr>
        <w:t>。</w:t>
      </w:r>
    </w:p>
    <w:p w14:paraId="61480DB8">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p>
    <w:p w14:paraId="2ABA43E6">
      <w:pPr>
        <w:autoSpaceDE w:val="0"/>
        <w:autoSpaceDN w:val="0"/>
        <w:adjustRightInd w:val="0"/>
        <w:spacing w:line="600" w:lineRule="exact"/>
        <w:ind w:firstLine="640" w:firstLineChars="200"/>
        <w:jc w:val="left"/>
        <w:outlineLvl w:val="2"/>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玉丰</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6496CEA6">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p>
    <w:p w14:paraId="4084F219">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玉丰镇</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560404D2">
      <w:pPr>
        <w:autoSpaceDE w:val="0"/>
        <w:autoSpaceDN w:val="0"/>
        <w:adjustRightInd w:val="0"/>
        <w:spacing w:line="600" w:lineRule="exact"/>
        <w:ind w:firstLine="643" w:firstLineChars="200"/>
        <w:jc w:val="left"/>
        <w:outlineLvl w:val="2"/>
        <w:rPr>
          <w:rFonts w:ascii="仿宋" w:hAnsi="仿宋" w:eastAsia="仿宋" w:cs="楷体_GB2312"/>
          <w:b/>
          <w:bCs/>
          <w:sz w:val="32"/>
          <w:szCs w:val="32"/>
        </w:rPr>
      </w:pPr>
      <w:r>
        <w:rPr>
          <w:rFonts w:hint="eastAsia" w:ascii="仿宋" w:hAnsi="仿宋" w:eastAsia="仿宋"/>
          <w:b/>
          <w:color w:val="auto"/>
          <w:sz w:val="32"/>
          <w:szCs w:val="32"/>
          <w:highlight w:val="none"/>
        </w:rPr>
        <w:t>（四）预算绩效管理情况</w:t>
      </w:r>
    </w:p>
    <w:p w14:paraId="334F2CBA">
      <w:pPr>
        <w:spacing w:line="58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w:t>
      </w:r>
      <w:r>
        <w:rPr>
          <w:rFonts w:hint="eastAsia" w:ascii="仿宋_GB2312" w:hAnsi="仿宋_GB2312" w:eastAsia="仿宋_GB2312" w:cs="仿宋_GB2312"/>
          <w:sz w:val="32"/>
          <w:szCs w:val="32"/>
          <w:lang w:eastAsia="zh-CN"/>
        </w:rPr>
        <w:t>玉丰镇</w:t>
      </w:r>
      <w:r>
        <w:rPr>
          <w:rFonts w:hint="eastAsia" w:ascii="仿宋_GB2312" w:hAnsi="仿宋_GB2312" w:eastAsia="仿宋_GB2312" w:cs="仿宋_GB2312"/>
          <w:sz w:val="32"/>
          <w:szCs w:val="32"/>
        </w:rPr>
        <w:t>在年初预算编制阶段，组织对</w:t>
      </w:r>
      <w:r>
        <w:rPr>
          <w:rFonts w:hint="eastAsia" w:ascii="仿宋_GB2312" w:hAnsi="Calibri" w:eastAsia="仿宋_GB2312" w:cs="仿宋"/>
          <w:color w:val="000000"/>
          <w:kern w:val="0"/>
          <w:sz w:val="32"/>
          <w:szCs w:val="32"/>
        </w:rPr>
        <w:t>农村环境保护</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个项目开展了绩效目标完成情况梳理填报。</w:t>
      </w:r>
    </w:p>
    <w:p w14:paraId="34B64A51">
      <w:pPr>
        <w:keepNext w:val="0"/>
        <w:keepLines w:val="0"/>
        <w:pageBreakBefore w:val="0"/>
        <w:widowControl/>
        <w:kinsoku/>
        <w:wordWrap/>
        <w:overflowPunct/>
        <w:topLinePunct w:val="0"/>
        <w:autoSpaceDE/>
        <w:autoSpaceDN/>
        <w:bidi w:val="0"/>
        <w:spacing w:line="578" w:lineRule="exact"/>
        <w:ind w:firstLine="640" w:firstLineChars="200"/>
        <w:contextualSpacing/>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年部门整体支出开展绩效自评，从评价情况来看</w:t>
      </w:r>
      <w:r>
        <w:rPr>
          <w:rFonts w:hint="eastAsia" w:ascii="仿宋" w:eastAsia="仿宋"/>
          <w:color w:val="000000"/>
          <w:kern w:val="0"/>
          <w:sz w:val="32"/>
          <w:szCs w:val="32"/>
          <w:shd w:val="clear" w:color="auto" w:fill="FFFFFF"/>
          <w:lang w:val="en-US" w:eastAsia="zh-CN"/>
        </w:rPr>
        <w:t>玉丰镇</w:t>
      </w:r>
      <w:r>
        <w:rPr>
          <w:rFonts w:hint="eastAsia" w:ascii="仿宋_GB2312" w:hAnsi="Times New Roman" w:eastAsia="仿宋_GB2312"/>
          <w:color w:val="0D0D0D" w:themeColor="text1" w:themeTint="F2"/>
          <w:sz w:val="32"/>
          <w:szCs w:val="32"/>
          <w14:textFill>
            <w14:solidFill>
              <w14:schemeClr w14:val="tx1">
                <w14:lumMod w14:val="95000"/>
                <w14:lumOff w14:val="5000"/>
              </w14:schemeClr>
            </w14:solidFill>
          </w14:textFill>
        </w:rPr>
        <w:t>在区委、区政府的坚强领导下，紧密团结和充分依靠全镇人民，攻坚克难，砥砺奋进，全镇经济社会发展取得新成效。</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个项目</w:t>
      </w:r>
      <w:r>
        <w:rPr>
          <w:rFonts w:hint="eastAsia" w:ascii="仿宋_GB2312" w:hAnsi="仿宋_GB2312" w:eastAsia="仿宋_GB2312" w:cs="仿宋_GB2312"/>
          <w:sz w:val="32"/>
          <w:szCs w:val="32"/>
          <w:lang w:val="en-US" w:eastAsia="zh-CN"/>
        </w:rPr>
        <w:t>自评报告</w:t>
      </w:r>
      <w:r>
        <w:rPr>
          <w:rFonts w:hint="eastAsia" w:ascii="仿宋_GB2312" w:hAnsi="仿宋_GB2312" w:eastAsia="仿宋_GB2312" w:cs="仿宋_GB2312"/>
          <w:sz w:val="32"/>
          <w:szCs w:val="32"/>
        </w:rPr>
        <w:t>。安全生产监管（森林防火、食品安全）项目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创新社区管理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防灾应急救助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关心下</w:t>
      </w:r>
      <w:r>
        <w:rPr>
          <w:rFonts w:hint="eastAsia" w:ascii="仿宋_GB2312" w:hAnsi="仿宋_GB2312" w:eastAsia="仿宋_GB2312" w:cs="仿宋_GB2312"/>
          <w:color w:val="auto"/>
          <w:sz w:val="32"/>
          <w:szCs w:val="32"/>
          <w:highlight w:val="none"/>
          <w:lang w:val="en-US" w:eastAsia="zh-CN"/>
        </w:rPr>
        <w:t>一代工作、环境卫生整治、信访维稳调解、镇（街道）统计工作、乡镇便民服务大厅维护费及农村“三资”集体管理、乡镇基础设施和场镇街道维护、乡镇监察工作、乡镇人大代表监督、视察等、乡镇人大代表、乡镇武装部工作经费（含征兵工作经费）、2023年黄峨古镇维护及环境清理、乡风文明建设等部门预算项目支出绩效自评报告</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color w:val="auto"/>
          <w:sz w:val="32"/>
          <w:szCs w:val="32"/>
          <w:highlight w:val="none"/>
          <w:lang w:eastAsia="zh-CN"/>
        </w:rPr>
        <w:t>：遂宁市安居区</w:t>
      </w:r>
      <w:r>
        <w:rPr>
          <w:rFonts w:hint="eastAsia" w:ascii="仿宋_GB2312" w:hAnsi="仿宋_GB2312" w:eastAsia="仿宋_GB2312" w:cs="仿宋_GB2312"/>
          <w:color w:val="auto"/>
          <w:sz w:val="32"/>
          <w:szCs w:val="32"/>
          <w:highlight w:val="none"/>
          <w:lang w:val="en-US" w:eastAsia="zh-CN"/>
        </w:rPr>
        <w:t>玉丰</w:t>
      </w:r>
      <w:r>
        <w:rPr>
          <w:rFonts w:hint="eastAsia" w:ascii="仿宋_GB2312" w:hAnsi="仿宋_GB2312" w:eastAsia="仿宋_GB2312" w:cs="仿宋_GB2312"/>
          <w:color w:val="auto"/>
          <w:sz w:val="32"/>
          <w:szCs w:val="32"/>
          <w:highlight w:val="none"/>
          <w:lang w:eastAsia="zh-CN"/>
        </w:rPr>
        <w:t>镇人民政府关于</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年部门整体支出绩效</w:t>
      </w:r>
      <w:r>
        <w:rPr>
          <w:rFonts w:hint="eastAsia" w:ascii="仿宋_GB2312" w:hAnsi="仿宋_GB2312" w:eastAsia="仿宋_GB2312" w:cs="仿宋_GB2312"/>
          <w:color w:val="auto"/>
          <w:sz w:val="32"/>
          <w:szCs w:val="32"/>
          <w:highlight w:val="none"/>
          <w:lang w:eastAsia="zh-CN"/>
        </w:rPr>
        <w:t>自评</w:t>
      </w:r>
      <w:r>
        <w:rPr>
          <w:rFonts w:hint="eastAsia" w:ascii="仿宋_GB2312" w:hAnsi="仿宋_GB2312" w:eastAsia="仿宋_GB2312" w:cs="仿宋_GB2312"/>
          <w:color w:val="auto"/>
          <w:sz w:val="32"/>
          <w:szCs w:val="32"/>
          <w:highlight w:val="none"/>
        </w:rPr>
        <w:t>报告得分为</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分，</w:t>
      </w:r>
      <w:r>
        <w:rPr>
          <w:rFonts w:hint="default" w:ascii="Times New Roman" w:hAnsi="Times New Roman" w:eastAsia="仿宋_GB2312" w:cs="Times New Roman"/>
          <w:b w:val="0"/>
          <w:bCs w:val="0"/>
          <w:i w:val="0"/>
          <w:iCs w:val="0"/>
          <w:color w:val="auto"/>
          <w:sz w:val="32"/>
          <w:szCs w:val="32"/>
          <w:highlight w:val="none"/>
          <w:lang w:val="en-US" w:eastAsia="zh-CN"/>
        </w:rPr>
        <w:t>绩效自评综述：</w:t>
      </w:r>
      <w:r>
        <w:rPr>
          <w:rFonts w:hint="eastAsia" w:ascii="仿宋_GB2312" w:hAnsi="仿宋_GB2312" w:eastAsia="仿宋_GB2312" w:cs="仿宋_GB2312"/>
          <w:color w:val="auto"/>
          <w:sz w:val="32"/>
          <w:szCs w:val="32"/>
          <w:highlight w:val="none"/>
          <w:lang w:val="en-US" w:eastAsia="zh-CN"/>
        </w:rPr>
        <w:t>202</w:t>
      </w: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年本单位在预算编制及执行上严格遵守各项财经纪律，进行了预决算公开、进行部门整体绩效自评。在加强预算编制环节的基础上，加强预算执行监管和执行结果评价，将绩效监控运行渗透到预算管理的事前、事中、事后各个环节，使财政资金使用更加规范，更加高效。《遂宁市安居区玉丰镇人民政府2023年部门整体绩效评价报告》详见附件。</w:t>
      </w:r>
    </w:p>
    <w:p w14:paraId="0D913980">
      <w:pPr>
        <w:keepNext w:val="0"/>
        <w:keepLines w:val="0"/>
        <w:widowControl/>
        <w:suppressLineNumbers w:val="0"/>
        <w:ind w:firstLine="640" w:firstLineChars="200"/>
        <w:jc w:val="left"/>
        <w:rPr>
          <w:rFonts w:hint="eastAsia" w:ascii="仿宋_GB2312" w:hAnsi="仿宋_GB2312" w:eastAsia="仿宋_GB2312" w:cs="仿宋_GB2312"/>
          <w:kern w:val="2"/>
          <w:sz w:val="32"/>
          <w:szCs w:val="21"/>
          <w:lang w:val="en-US" w:eastAsia="zh-CN" w:bidi="ar-SA"/>
        </w:rPr>
      </w:pPr>
      <w:r>
        <w:rPr>
          <w:rFonts w:hint="eastAsia" w:ascii="仿宋_GB2312" w:hAnsi="仿宋_GB2312" w:eastAsia="仿宋_GB2312" w:cs="仿宋_GB2312"/>
          <w:sz w:val="32"/>
          <w:szCs w:val="32"/>
        </w:rPr>
        <w:t>安全生产监管（森林防火、食品安全）项目</w:t>
      </w:r>
      <w:r>
        <w:rPr>
          <w:rFonts w:hint="eastAsia" w:ascii="仿宋_GB2312" w:hAnsi="仿宋_GB2312" w:eastAsia="仿宋_GB2312" w:cs="仿宋_GB2312"/>
          <w:kern w:val="2"/>
          <w:sz w:val="32"/>
          <w:szCs w:val="21"/>
          <w:lang w:val="en-US" w:eastAsia="zh-CN" w:bidi="ar-SA"/>
        </w:rPr>
        <w:t>绩效自评得分为98分，绩效自评综述：该项目2023年预算金额为1.7万元，截止 2023年12月底项目资金实际支出1.7万元。通过镇村干部值班巡逻及大力宣传，群众安全意识增强。安全隐患处理及时，降低了重大安全事故发生率。</w:t>
      </w:r>
    </w:p>
    <w:p w14:paraId="3EDE9B23">
      <w:pPr>
        <w:numPr>
          <w:ilvl w:val="0"/>
          <w:numId w:val="0"/>
        </w:numPr>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创新社区管理玉丰绩效自评得分为99分，绩效自评综述：该项目2023年预算金额为1万元，截止 2023年12月底项目资金的实际支出1万元。</w:t>
      </w:r>
      <w:r>
        <w:rPr>
          <w:rFonts w:hint="eastAsia" w:ascii="仿宋_GB2312" w:hAnsi="仿宋_GB2312" w:eastAsia="仿宋_GB2312" w:cs="仿宋_GB2312"/>
          <w:sz w:val="32"/>
          <w:szCs w:val="32"/>
        </w:rPr>
        <w:t>通过改善社区办公条件，宣传引导，增强公共意识、引导公民参与、缓冲了居民之前的矛盾，充分吸纳居民意见，推进了社区共同治理。</w:t>
      </w:r>
    </w:p>
    <w:p w14:paraId="0AA60EAD">
      <w:pPr>
        <w:adjustRightInd w:val="0"/>
        <w:snapToGrid w:val="0"/>
        <w:spacing w:line="600" w:lineRule="exact"/>
        <w:ind w:firstLine="72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防灾应急救助项目</w:t>
      </w:r>
      <w:r>
        <w:rPr>
          <w:rFonts w:hint="eastAsia" w:ascii="仿宋_GB2312" w:hAnsi="仿宋_GB2312" w:eastAsia="仿宋_GB2312" w:cs="仿宋_GB2312"/>
          <w:kern w:val="2"/>
          <w:sz w:val="32"/>
          <w:szCs w:val="32"/>
          <w:lang w:val="en-US" w:eastAsia="zh-CN" w:bidi="ar-SA"/>
        </w:rPr>
        <w:t>自评得分为99分，绩效自评综述：该项目2023年预算金额为2万元，截止 2023年12月底项目资金的实际支出2万元。</w:t>
      </w:r>
      <w:r>
        <w:rPr>
          <w:rFonts w:hint="eastAsia" w:ascii="仿宋_GB2312" w:hAnsi="仿宋_GB2312" w:eastAsia="仿宋_GB2312" w:cs="仿宋_GB2312"/>
          <w:sz w:val="32"/>
          <w:szCs w:val="32"/>
          <w:highlight w:val="none"/>
          <w:lang w:val="en-US" w:eastAsia="zh-CN"/>
        </w:rPr>
        <w:t>提高了全民减灾防灾意识，努力降低各类灾害损失，增强人民群众幸福感和获得感，对全镇生态环境未造成直接或间接的不良影响。</w:t>
      </w:r>
    </w:p>
    <w:p w14:paraId="2DDB48A7">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关心下一代工作项目</w:t>
      </w:r>
      <w:r>
        <w:rPr>
          <w:rFonts w:hint="eastAsia" w:ascii="仿宋_GB2312" w:hAnsi="仿宋_GB2312" w:eastAsia="仿宋_GB2312" w:cs="仿宋_GB2312"/>
          <w:kern w:val="2"/>
          <w:sz w:val="32"/>
          <w:szCs w:val="32"/>
          <w:lang w:val="en-US" w:eastAsia="zh-CN" w:bidi="ar-SA"/>
        </w:rPr>
        <w:t>自评得分为99分，绩效自评综述：该项目2023年预算金额为3万元，截止 2023年12月底项目资金的实际支出3万元。</w:t>
      </w:r>
      <w:r>
        <w:rPr>
          <w:rFonts w:hint="eastAsia" w:ascii="仿宋_GB2312" w:hAnsi="仿宋_GB2312" w:eastAsia="仿宋_GB2312" w:cs="仿宋_GB2312"/>
          <w:sz w:val="32"/>
          <w:szCs w:val="32"/>
          <w:lang w:val="en-US" w:eastAsia="zh-CN"/>
        </w:rPr>
        <w:t>通过项目的实施，提升青少年的思想道德素质，提高青少年的科学文化素质，培养创新精神和实践能力，增强青少年法治观念，提高青少年整体法律素质，对推进青少年思想道德建设，助推社会主义精神文明建设起到良好作用。</w:t>
      </w:r>
    </w:p>
    <w:p w14:paraId="6E9B1CC3">
      <w:pPr>
        <w:adjustRightInd w:val="0"/>
        <w:snapToGrid w:val="0"/>
        <w:spacing w:line="600" w:lineRule="exact"/>
        <w:ind w:firstLine="7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环境卫生整治项目</w:t>
      </w:r>
      <w:r>
        <w:rPr>
          <w:rFonts w:hint="eastAsia" w:ascii="仿宋_GB2312" w:hAnsi="仿宋_GB2312" w:eastAsia="仿宋_GB2312" w:cs="仿宋_GB2312"/>
          <w:kern w:val="2"/>
          <w:sz w:val="32"/>
          <w:szCs w:val="32"/>
          <w:lang w:val="en-US" w:eastAsia="zh-CN" w:bidi="ar-SA"/>
        </w:rPr>
        <w:t>自评得分为</w:t>
      </w:r>
      <w:r>
        <w:rPr>
          <w:rFonts w:hint="eastAsia" w:ascii="仿宋_GB2312" w:hAnsi="仿宋_GB2312" w:eastAsia="仿宋_GB2312" w:cs="仿宋_GB2312"/>
          <w:sz w:val="32"/>
          <w:szCs w:val="32"/>
          <w:lang w:val="en-US" w:eastAsia="zh-CN"/>
        </w:rPr>
        <w:t>98.66</w:t>
      </w:r>
      <w:r>
        <w:rPr>
          <w:rFonts w:hint="eastAsia" w:ascii="仿宋_GB2312" w:hAnsi="仿宋_GB2312" w:eastAsia="仿宋_GB2312" w:cs="仿宋_GB2312"/>
          <w:kern w:val="2"/>
          <w:sz w:val="32"/>
          <w:szCs w:val="32"/>
          <w:lang w:val="en-US" w:eastAsia="zh-CN" w:bidi="ar-SA"/>
        </w:rPr>
        <w:t>分，绩效自评综述：该项目2023年调整预算金额为14万元，截止 2023年12月底项目资金的实际支出14万元。通过全面开展村庄清洁行动,切实改善农村人居环境，从根本上解决农村环境卫生脏、乱、差的问题，建立环境整治长效机制。</w:t>
      </w:r>
    </w:p>
    <w:p w14:paraId="77325C1D">
      <w:pPr>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信访维稳</w:t>
      </w:r>
      <w:r>
        <w:rPr>
          <w:rFonts w:hint="eastAsia" w:ascii="仿宋_GB2312" w:hAnsi="仿宋_GB2312" w:eastAsia="仿宋_GB2312" w:cs="仿宋_GB2312"/>
          <w:sz w:val="32"/>
          <w:szCs w:val="32"/>
        </w:rPr>
        <w:t>调解项目</w:t>
      </w:r>
      <w:r>
        <w:rPr>
          <w:rFonts w:hint="eastAsia" w:ascii="仿宋_GB2312" w:hAnsi="仿宋_GB2312" w:eastAsia="仿宋_GB2312" w:cs="仿宋_GB2312"/>
          <w:kern w:val="2"/>
          <w:sz w:val="32"/>
          <w:szCs w:val="32"/>
          <w:lang w:val="en-US" w:eastAsia="zh-CN" w:bidi="ar-SA"/>
        </w:rPr>
        <w:t>自评得分为</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kern w:val="2"/>
          <w:sz w:val="32"/>
          <w:szCs w:val="32"/>
          <w:lang w:val="en-US" w:eastAsia="zh-CN" w:bidi="ar-SA"/>
        </w:rPr>
        <w:t>分，绩效自评综述：该项目2023年预算金额为5万元，截止 2023年12月底项目资金的实际支出5万元。</w:t>
      </w:r>
      <w:r>
        <w:rPr>
          <w:rFonts w:hint="eastAsia" w:ascii="仿宋_GB2312" w:hAnsi="仿宋_GB2312" w:eastAsia="仿宋_GB2312" w:cs="仿宋_GB2312"/>
          <w:sz w:val="32"/>
          <w:szCs w:val="32"/>
        </w:rPr>
        <w:t>充分运用以往经验，深化矛盾纠纷多元化解，化解社会矛盾，有力维护群众合法权益和全镇社会大局稳定。</w:t>
      </w:r>
    </w:p>
    <w:p w14:paraId="5AA3427A">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sz w:val="32"/>
          <w:szCs w:val="32"/>
          <w:highlight w:val="none"/>
          <w:lang w:val="en-US" w:eastAsia="zh-CN"/>
        </w:rPr>
        <w:t>镇（街道）统计工作项目绩效自评得分为100分，绩效自评综述：</w:t>
      </w:r>
      <w:r>
        <w:rPr>
          <w:rFonts w:hint="eastAsia" w:ascii="仿宋_GB2312" w:hAnsi="仿宋_GB2312" w:eastAsia="仿宋_GB2312" w:cs="仿宋_GB2312"/>
          <w:kern w:val="2"/>
          <w:sz w:val="32"/>
          <w:szCs w:val="32"/>
          <w:lang w:val="en-US" w:eastAsia="zh-CN" w:bidi="ar-SA"/>
        </w:rPr>
        <w:t>该项目2023年预算金额为2</w:t>
      </w:r>
      <w:r>
        <w:rPr>
          <w:rFonts w:hint="eastAsia" w:ascii="仿宋_GB2312" w:hAnsi="仿宋_GB2312" w:eastAsia="仿宋_GB2312" w:cs="仿宋_GB2312"/>
          <w:color w:val="auto"/>
          <w:kern w:val="2"/>
          <w:sz w:val="32"/>
          <w:szCs w:val="32"/>
          <w:lang w:val="en-US" w:eastAsia="zh-CN" w:bidi="ar-SA"/>
        </w:rPr>
        <w:t>万元，截</w:t>
      </w:r>
      <w:r>
        <w:rPr>
          <w:rFonts w:hint="eastAsia" w:ascii="仿宋_GB2312" w:hAnsi="仿宋_GB2312" w:eastAsia="仿宋_GB2312" w:cs="仿宋_GB2312"/>
          <w:kern w:val="2"/>
          <w:sz w:val="32"/>
          <w:szCs w:val="32"/>
          <w:lang w:val="en-US" w:eastAsia="zh-CN" w:bidi="ar-SA"/>
        </w:rPr>
        <w:t>止</w:t>
      </w:r>
      <w:r>
        <w:rPr>
          <w:rFonts w:hint="eastAsia" w:ascii="仿宋_GB2312" w:hAnsi="仿宋_GB2312" w:eastAsia="仿宋_GB2312" w:cs="仿宋_GB2312"/>
          <w:color w:val="000000"/>
          <w:kern w:val="0"/>
          <w:sz w:val="32"/>
          <w:szCs w:val="32"/>
          <w:lang w:val="en-US" w:eastAsia="zh-CN" w:bidi="ar"/>
        </w:rPr>
        <w:t xml:space="preserve"> 2023年12</w:t>
      </w:r>
      <w:r>
        <w:rPr>
          <w:rFonts w:hint="eastAsia" w:ascii="仿宋_GB2312" w:hAnsi="仿宋_GB2312" w:eastAsia="仿宋_GB2312" w:cs="仿宋_GB2312"/>
          <w:color w:val="auto"/>
          <w:sz w:val="32"/>
          <w:szCs w:val="32"/>
          <w:highlight w:val="none"/>
          <w:lang w:val="en-US" w:eastAsia="zh-CN"/>
        </w:rPr>
        <w:t>月底项目资金实际支出2万元。通过</w:t>
      </w:r>
      <w:r>
        <w:rPr>
          <w:rFonts w:hint="eastAsia" w:ascii="仿宋_GB2312" w:hAnsi="仿宋_GB2312" w:eastAsia="仿宋_GB2312" w:cs="仿宋_GB2312"/>
          <w:kern w:val="2"/>
          <w:sz w:val="32"/>
          <w:szCs w:val="32"/>
          <w:lang w:val="en-US" w:eastAsia="zh-CN" w:bidi="ar-SA"/>
        </w:rPr>
        <w:t>收集、汇总、整理和提供全镇的基本统计资料和有关调查的统计数据，为相关部门提供有力的数据支撑，建立、健全和管理全镇统计数据库体系。</w:t>
      </w:r>
    </w:p>
    <w:p w14:paraId="5196AB70">
      <w:pPr>
        <w:adjustRightInd w:val="0"/>
        <w:snapToGrid w:val="0"/>
        <w:spacing w:line="600" w:lineRule="exact"/>
        <w:ind w:firstLine="7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乡镇便民服务大厅维护费及农村“三资”集体管理项目</w:t>
      </w:r>
      <w:r>
        <w:rPr>
          <w:rFonts w:hint="eastAsia" w:ascii="仿宋_GB2312" w:hAnsi="仿宋_GB2312" w:eastAsia="仿宋_GB2312" w:cs="仿宋_GB2312"/>
          <w:sz w:val="32"/>
          <w:szCs w:val="32"/>
          <w:lang w:eastAsia="zh-CN"/>
        </w:rPr>
        <w:t>自评得分</w:t>
      </w:r>
      <w:r>
        <w:rPr>
          <w:rFonts w:hint="eastAsia" w:ascii="仿宋_GB2312" w:hAnsi="仿宋_GB2312" w:eastAsia="仿宋_GB2312" w:cs="仿宋_GB2312"/>
          <w:sz w:val="32"/>
          <w:szCs w:val="32"/>
          <w:lang w:val="en-US" w:eastAsia="zh-CN"/>
        </w:rPr>
        <w:t>100分</w:t>
      </w:r>
      <w:r>
        <w:rPr>
          <w:rFonts w:hint="eastAsia" w:ascii="仿宋_GB2312" w:hAnsi="仿宋_GB2312" w:eastAsia="仿宋_GB2312" w:cs="仿宋_GB2312"/>
          <w:kern w:val="2"/>
          <w:sz w:val="32"/>
          <w:szCs w:val="32"/>
          <w:lang w:val="en-US" w:eastAsia="zh-CN" w:bidi="ar-SA"/>
        </w:rPr>
        <w:t>，绩效自评综述：该项目2023年预算金额为1万元，截止 2023年12月底项目资金实际支出1万元。</w:t>
      </w:r>
      <w:r>
        <w:rPr>
          <w:rFonts w:hint="eastAsia" w:ascii="仿宋_GB2312" w:hAnsi="仿宋_GB2312" w:eastAsia="仿宋_GB2312" w:cs="仿宋_GB2312"/>
          <w:sz w:val="32"/>
          <w:szCs w:val="32"/>
        </w:rPr>
        <w:t>通过对农村财经管理制度的建设，严格规范资金审批、报账程序，</w:t>
      </w:r>
      <w:r>
        <w:rPr>
          <w:rFonts w:hint="eastAsia" w:ascii="仿宋_GB2312" w:hAnsi="仿宋_GB2312" w:eastAsia="仿宋_GB2312" w:cs="仿宋_GB2312"/>
          <w:sz w:val="32"/>
          <w:szCs w:val="32"/>
          <w:lang w:eastAsia="zh-CN"/>
        </w:rPr>
        <w:t>接受群众</w:t>
      </w:r>
      <w:r>
        <w:rPr>
          <w:rFonts w:hint="eastAsia" w:ascii="仿宋_GB2312" w:hAnsi="仿宋_GB2312" w:eastAsia="仿宋_GB2312" w:cs="仿宋_GB2312"/>
          <w:sz w:val="32"/>
          <w:szCs w:val="32"/>
        </w:rPr>
        <w:t>民主监管，对资金使用情况进行公示公开，增强财务收支透明度。规范了村组集体“三资”运营，保护了农村“三资”所有者的合法权益不受侵犯。</w:t>
      </w:r>
      <w:r>
        <w:rPr>
          <w:rFonts w:hint="eastAsia" w:ascii="仿宋_GB2312" w:hAnsi="仿宋_GB2312" w:eastAsia="仿宋_GB2312" w:cs="仿宋_GB2312"/>
          <w:sz w:val="32"/>
          <w:szCs w:val="32"/>
          <w:lang w:eastAsia="zh-CN"/>
        </w:rPr>
        <w:t>有效地预防</w:t>
      </w:r>
      <w:r>
        <w:rPr>
          <w:rFonts w:hint="eastAsia" w:ascii="仿宋_GB2312" w:hAnsi="仿宋_GB2312" w:eastAsia="仿宋_GB2312" w:cs="仿宋_GB2312"/>
          <w:sz w:val="32"/>
          <w:szCs w:val="32"/>
        </w:rPr>
        <w:t>了集体资产流失，使集体资产、资金、资源得到了有效利用</w:t>
      </w:r>
      <w:r>
        <w:rPr>
          <w:rFonts w:hint="eastAsia" w:ascii="仿宋_GB2312" w:hAnsi="仿宋_GB2312" w:eastAsia="仿宋_GB2312" w:cs="仿宋_GB2312"/>
          <w:sz w:val="32"/>
          <w:szCs w:val="32"/>
          <w:lang w:eastAsia="zh-CN"/>
        </w:rPr>
        <w:t>。</w:t>
      </w:r>
    </w:p>
    <w:p w14:paraId="607EC73E">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乡镇基础设施和场镇街道维护项目</w:t>
      </w:r>
      <w:r>
        <w:rPr>
          <w:rFonts w:hint="eastAsia" w:ascii="仿宋_GB2312" w:hAnsi="仿宋_GB2312" w:eastAsia="仿宋_GB2312" w:cs="仿宋_GB2312"/>
          <w:kern w:val="2"/>
          <w:sz w:val="32"/>
          <w:szCs w:val="32"/>
          <w:lang w:val="en-US" w:eastAsia="zh-CN" w:bidi="ar-SA"/>
        </w:rPr>
        <w:t>自评得分为</w:t>
      </w:r>
      <w:r>
        <w:rPr>
          <w:rFonts w:hint="eastAsia" w:ascii="仿宋_GB2312" w:hAnsi="仿宋_GB2312" w:eastAsia="仿宋_GB2312" w:cs="仿宋_GB2312"/>
          <w:sz w:val="32"/>
          <w:szCs w:val="32"/>
          <w:lang w:val="en-US" w:eastAsia="zh-CN"/>
        </w:rPr>
        <w:t>94.24</w:t>
      </w:r>
      <w:r>
        <w:rPr>
          <w:rFonts w:hint="eastAsia" w:ascii="仿宋_GB2312" w:hAnsi="仿宋_GB2312" w:eastAsia="仿宋_GB2312" w:cs="仿宋_GB2312"/>
          <w:kern w:val="2"/>
          <w:sz w:val="32"/>
          <w:szCs w:val="32"/>
          <w:lang w:val="en-US" w:eastAsia="zh-CN" w:bidi="ar-SA"/>
        </w:rPr>
        <w:t>分，绩效自评综述：该项目2023年预算金额为8万元，截止 2023年12月底项目资金实际支出9万元。通过</w:t>
      </w:r>
      <w:r>
        <w:rPr>
          <w:rFonts w:hint="eastAsia" w:ascii="仿宋_GB2312" w:hAnsi="仿宋_GB2312" w:eastAsia="仿宋_GB2312" w:cs="仿宋_GB2312"/>
          <w:sz w:val="32"/>
          <w:szCs w:val="32"/>
          <w:lang w:val="en-US" w:eastAsia="zh-CN"/>
        </w:rPr>
        <w:t>整治街道路面、维护渠系、更换路灯等，加强场镇基础设施建设，提升场镇形象，改善群众生产生活。</w:t>
      </w:r>
    </w:p>
    <w:p w14:paraId="76AA628A">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sz w:val="32"/>
          <w:szCs w:val="32"/>
          <w:highlight w:val="none"/>
          <w:lang w:val="en-US" w:eastAsia="zh-CN"/>
        </w:rPr>
        <w:t>乡镇监察工作项目绩效自评得分为</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color w:val="auto"/>
          <w:sz w:val="32"/>
          <w:szCs w:val="32"/>
          <w:highlight w:val="none"/>
          <w:lang w:val="en-US" w:eastAsia="zh-CN"/>
        </w:rPr>
        <w:t>分，绩效自评综述：</w:t>
      </w:r>
      <w:r>
        <w:rPr>
          <w:rFonts w:hint="eastAsia" w:ascii="仿宋_GB2312" w:hAnsi="仿宋_GB2312" w:eastAsia="仿宋_GB2312" w:cs="仿宋_GB2312"/>
          <w:kern w:val="2"/>
          <w:sz w:val="32"/>
          <w:szCs w:val="32"/>
          <w:lang w:val="en-US" w:eastAsia="zh-CN" w:bidi="ar-SA"/>
        </w:rPr>
        <w:t>该项目2023年预算金额为3</w:t>
      </w:r>
      <w:r>
        <w:rPr>
          <w:rFonts w:hint="eastAsia" w:ascii="仿宋_GB2312" w:hAnsi="仿宋_GB2312" w:eastAsia="仿宋_GB2312" w:cs="仿宋_GB2312"/>
          <w:color w:val="auto"/>
          <w:kern w:val="2"/>
          <w:sz w:val="32"/>
          <w:szCs w:val="32"/>
          <w:lang w:val="en-US" w:eastAsia="zh-CN" w:bidi="ar-SA"/>
        </w:rPr>
        <w:t>万元，截</w:t>
      </w:r>
      <w:r>
        <w:rPr>
          <w:rFonts w:hint="eastAsia" w:ascii="仿宋_GB2312" w:hAnsi="仿宋_GB2312" w:eastAsia="仿宋_GB2312" w:cs="仿宋_GB2312"/>
          <w:kern w:val="2"/>
          <w:sz w:val="32"/>
          <w:szCs w:val="32"/>
          <w:lang w:val="en-US" w:eastAsia="zh-CN" w:bidi="ar-SA"/>
        </w:rPr>
        <w:t>止</w:t>
      </w:r>
      <w:r>
        <w:rPr>
          <w:rFonts w:hint="eastAsia" w:ascii="仿宋_GB2312" w:hAnsi="仿宋_GB2312" w:eastAsia="仿宋_GB2312" w:cs="仿宋_GB2312"/>
          <w:color w:val="000000"/>
          <w:kern w:val="0"/>
          <w:sz w:val="32"/>
          <w:szCs w:val="32"/>
          <w:lang w:val="en-US" w:eastAsia="zh-CN" w:bidi="ar"/>
        </w:rPr>
        <w:t xml:space="preserve"> 2023年12</w:t>
      </w:r>
      <w:r>
        <w:rPr>
          <w:rFonts w:hint="eastAsia" w:ascii="仿宋_GB2312" w:hAnsi="仿宋_GB2312" w:eastAsia="仿宋_GB2312" w:cs="仿宋_GB2312"/>
          <w:color w:val="auto"/>
          <w:sz w:val="32"/>
          <w:szCs w:val="32"/>
          <w:highlight w:val="none"/>
          <w:lang w:val="en-US" w:eastAsia="zh-CN"/>
        </w:rPr>
        <w:t>月底项目资金实际支出3万元。通过加强村监委会队伍建设，使村监委会会监督、敢监督，为做好村级信访工作奠定了基础，群众直接向基层反映情况，有效解决了群众问题。</w:t>
      </w:r>
    </w:p>
    <w:p w14:paraId="7D736C30">
      <w:pPr>
        <w:adjustRightInd w:val="0"/>
        <w:snapToGrid w:val="0"/>
        <w:spacing w:line="600" w:lineRule="exact"/>
        <w:ind w:firstLine="72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乡镇人大代表监督、视察等项目</w:t>
      </w:r>
      <w:r>
        <w:rPr>
          <w:rFonts w:hint="eastAsia" w:ascii="仿宋_GB2312" w:hAnsi="仿宋_GB2312" w:eastAsia="仿宋_GB2312" w:cs="仿宋_GB2312"/>
          <w:color w:val="auto"/>
          <w:sz w:val="32"/>
          <w:szCs w:val="32"/>
          <w:highlight w:val="none"/>
          <w:lang w:val="en-US" w:eastAsia="zh-CN"/>
        </w:rPr>
        <w:t>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auto"/>
          <w:sz w:val="32"/>
          <w:szCs w:val="32"/>
          <w:highlight w:val="none"/>
          <w:lang w:val="en-US" w:eastAsia="zh-CN"/>
        </w:rPr>
        <w:t>分，绩效自评综述：</w:t>
      </w:r>
      <w:r>
        <w:rPr>
          <w:rFonts w:hint="eastAsia" w:ascii="仿宋_GB2312" w:hAnsi="仿宋_GB2312" w:eastAsia="仿宋_GB2312" w:cs="仿宋_GB2312"/>
          <w:kern w:val="2"/>
          <w:sz w:val="32"/>
          <w:szCs w:val="32"/>
          <w:lang w:val="en-US" w:eastAsia="zh-CN" w:bidi="ar-SA"/>
        </w:rPr>
        <w:t>该项目2023年预算金额为2</w:t>
      </w:r>
      <w:r>
        <w:rPr>
          <w:rFonts w:hint="eastAsia" w:ascii="仿宋_GB2312" w:hAnsi="仿宋_GB2312" w:eastAsia="仿宋_GB2312" w:cs="仿宋_GB2312"/>
          <w:color w:val="auto"/>
          <w:kern w:val="2"/>
          <w:sz w:val="32"/>
          <w:szCs w:val="32"/>
          <w:lang w:val="en-US" w:eastAsia="zh-CN" w:bidi="ar-SA"/>
        </w:rPr>
        <w:t>万元，截</w:t>
      </w:r>
      <w:r>
        <w:rPr>
          <w:rFonts w:hint="eastAsia" w:ascii="仿宋_GB2312" w:hAnsi="仿宋_GB2312" w:eastAsia="仿宋_GB2312" w:cs="仿宋_GB2312"/>
          <w:kern w:val="2"/>
          <w:sz w:val="32"/>
          <w:szCs w:val="32"/>
          <w:lang w:val="en-US" w:eastAsia="zh-CN" w:bidi="ar-SA"/>
        </w:rPr>
        <w:t>止</w:t>
      </w:r>
      <w:r>
        <w:rPr>
          <w:rFonts w:hint="eastAsia" w:ascii="仿宋_GB2312" w:hAnsi="仿宋_GB2312" w:eastAsia="仿宋_GB2312" w:cs="仿宋_GB2312"/>
          <w:color w:val="000000"/>
          <w:kern w:val="0"/>
          <w:sz w:val="32"/>
          <w:szCs w:val="32"/>
          <w:lang w:val="en-US" w:eastAsia="zh-CN" w:bidi="ar"/>
        </w:rPr>
        <w:t xml:space="preserve"> 2023年12</w:t>
      </w:r>
      <w:r>
        <w:rPr>
          <w:rFonts w:hint="eastAsia" w:ascii="仿宋_GB2312" w:hAnsi="仿宋_GB2312" w:eastAsia="仿宋_GB2312" w:cs="仿宋_GB2312"/>
          <w:color w:val="auto"/>
          <w:sz w:val="32"/>
          <w:szCs w:val="32"/>
          <w:highlight w:val="none"/>
          <w:lang w:val="en-US" w:eastAsia="zh-CN"/>
        </w:rPr>
        <w:t>月底项目资金实际支出2万元。</w:t>
      </w:r>
      <w:r>
        <w:rPr>
          <w:rFonts w:hint="eastAsia" w:ascii="仿宋_GB2312" w:hAnsi="仿宋_GB2312" w:eastAsia="仿宋_GB2312" w:cs="仿宋_GB2312"/>
          <w:sz w:val="32"/>
          <w:szCs w:val="32"/>
          <w:lang w:val="en-US" w:eastAsia="zh-CN"/>
        </w:rPr>
        <w:t>组织代表视察与专题调研工作任务，提出建议意见，达到预期主要的经济、政治和社会效益。</w:t>
      </w:r>
    </w:p>
    <w:p w14:paraId="105D548B">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highlight w:val="none"/>
          <w:lang w:eastAsia="zh-CN"/>
        </w:rPr>
        <w:t>乡镇人大代表</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highlight w:val="none"/>
          <w:lang w:val="en-US" w:eastAsia="zh-CN"/>
        </w:rPr>
        <w:t>自评得分为</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color w:val="auto"/>
          <w:sz w:val="32"/>
          <w:szCs w:val="32"/>
          <w:highlight w:val="none"/>
          <w:lang w:val="en-US" w:eastAsia="zh-CN"/>
        </w:rPr>
        <w:t>分，绩效自评综述：</w:t>
      </w:r>
      <w:r>
        <w:rPr>
          <w:rFonts w:hint="eastAsia" w:ascii="仿宋_GB2312" w:hAnsi="仿宋_GB2312" w:eastAsia="仿宋_GB2312" w:cs="仿宋_GB2312"/>
          <w:kern w:val="2"/>
          <w:sz w:val="32"/>
          <w:szCs w:val="32"/>
          <w:lang w:val="en-US" w:eastAsia="zh-CN" w:bidi="ar-SA"/>
        </w:rPr>
        <w:t>该项目2023年预算金额为3.3</w:t>
      </w:r>
      <w:r>
        <w:rPr>
          <w:rFonts w:hint="eastAsia" w:ascii="仿宋_GB2312" w:hAnsi="仿宋_GB2312" w:eastAsia="仿宋_GB2312" w:cs="仿宋_GB2312"/>
          <w:color w:val="auto"/>
          <w:kern w:val="2"/>
          <w:sz w:val="32"/>
          <w:szCs w:val="32"/>
          <w:lang w:val="en-US" w:eastAsia="zh-CN" w:bidi="ar-SA"/>
        </w:rPr>
        <w:t>万元，截</w:t>
      </w:r>
      <w:r>
        <w:rPr>
          <w:rFonts w:hint="eastAsia" w:ascii="仿宋_GB2312" w:hAnsi="仿宋_GB2312" w:eastAsia="仿宋_GB2312" w:cs="仿宋_GB2312"/>
          <w:kern w:val="2"/>
          <w:sz w:val="32"/>
          <w:szCs w:val="32"/>
          <w:lang w:val="en-US" w:eastAsia="zh-CN" w:bidi="ar-SA"/>
        </w:rPr>
        <w:t>止</w:t>
      </w:r>
      <w:r>
        <w:rPr>
          <w:rFonts w:hint="eastAsia" w:ascii="仿宋_GB2312" w:hAnsi="仿宋_GB2312" w:eastAsia="仿宋_GB2312" w:cs="仿宋_GB2312"/>
          <w:color w:val="000000"/>
          <w:kern w:val="0"/>
          <w:sz w:val="32"/>
          <w:szCs w:val="32"/>
          <w:lang w:val="en-US" w:eastAsia="zh-CN" w:bidi="ar"/>
        </w:rPr>
        <w:t xml:space="preserve"> 2023年12</w:t>
      </w:r>
      <w:r>
        <w:rPr>
          <w:rFonts w:hint="eastAsia" w:ascii="仿宋_GB2312" w:hAnsi="仿宋_GB2312" w:eastAsia="仿宋_GB2312" w:cs="仿宋_GB2312"/>
          <w:color w:val="auto"/>
          <w:sz w:val="32"/>
          <w:szCs w:val="32"/>
          <w:highlight w:val="none"/>
          <w:lang w:val="en-US" w:eastAsia="zh-CN"/>
        </w:rPr>
        <w:t>月底项目资金实际支出3.3万元。</w:t>
      </w:r>
      <w:r>
        <w:rPr>
          <w:rFonts w:hint="eastAsia" w:ascii="仿宋_GB2312" w:hAnsi="仿宋_GB2312" w:eastAsia="仿宋_GB2312" w:cs="仿宋_GB2312"/>
          <w:sz w:val="32"/>
          <w:szCs w:val="32"/>
          <w:highlight w:val="none"/>
        </w:rPr>
        <w:t>加强代表培训，有利于提高代表素质，更好发挥代表作用，提高审议水平，更好履行代表职责</w:t>
      </w:r>
      <w:r>
        <w:rPr>
          <w:rFonts w:hint="eastAsia" w:ascii="仿宋_GB2312" w:hAnsi="仿宋_GB2312" w:eastAsia="仿宋_GB2312" w:cs="仿宋_GB2312"/>
          <w:sz w:val="32"/>
          <w:szCs w:val="32"/>
          <w:highlight w:val="none"/>
          <w:lang w:eastAsia="zh-CN"/>
        </w:rPr>
        <w:t>。</w:t>
      </w:r>
    </w:p>
    <w:p w14:paraId="71E8A970">
      <w:pPr>
        <w:pStyle w:val="6"/>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乡镇武装部工作经费（含征兵工作经费）绩效自评得分为100分，绩效自评综述：该项目2023年预算金额为2万元，截止 2023年12月底项目资金实际支出2万元。我镇在提高全年征兵工作质效的同时，确保廉洁征兵底线牢牢守住。抓实了民兵应急备勤，不断提升国防动员和后备力量建设质效。</w:t>
      </w:r>
    </w:p>
    <w:p w14:paraId="521D54C5">
      <w:pPr>
        <w:keepNext w:val="0"/>
        <w:keepLines w:val="0"/>
        <w:widowControl/>
        <w:suppressLineNumbers w:val="0"/>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2023年黄峨古镇维护及环境清理项目</w:t>
      </w:r>
      <w:r>
        <w:rPr>
          <w:rFonts w:hint="eastAsia" w:ascii="仿宋_GB2312" w:hAnsi="仿宋_GB2312" w:eastAsia="仿宋_GB2312" w:cs="仿宋_GB2312"/>
          <w:kern w:val="2"/>
          <w:sz w:val="32"/>
          <w:szCs w:val="32"/>
          <w:lang w:val="en-US" w:eastAsia="zh-CN" w:bidi="ar-SA"/>
        </w:rPr>
        <w:t>自评得分为100分，绩效自评综述：该项目2023年预算金额为20万元，截止 2023年12月底项目资金实际支出20万元。通过全面开展黄峨古镇清洁行动,切实改善古镇环境，建立古镇环境整治长效机制</w:t>
      </w:r>
      <w:r>
        <w:rPr>
          <w:rFonts w:hint="eastAsia" w:ascii="仿宋_GB2312" w:hAnsi="仿宋_GB2312" w:eastAsia="仿宋_GB2312" w:cs="仿宋_GB2312"/>
          <w:color w:val="auto"/>
          <w:sz w:val="32"/>
          <w:szCs w:val="32"/>
          <w:lang w:eastAsia="zh-CN"/>
        </w:rPr>
        <w:t>。</w:t>
      </w:r>
    </w:p>
    <w:p w14:paraId="06622587">
      <w:pPr>
        <w:keepNext w:val="0"/>
        <w:keepLines w:val="0"/>
        <w:pageBreakBefore w:val="0"/>
        <w:widowControl/>
        <w:kinsoku/>
        <w:wordWrap/>
        <w:overflowPunct/>
        <w:topLinePunct w:val="0"/>
        <w:autoSpaceDE/>
        <w:autoSpaceDN/>
        <w:bidi w:val="0"/>
        <w:spacing w:line="578" w:lineRule="exact"/>
        <w:ind w:firstLine="640" w:firstLineChars="200"/>
        <w:contextualSpacing/>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乡风文明建设项目</w:t>
      </w:r>
      <w:r>
        <w:rPr>
          <w:rFonts w:hint="eastAsia" w:ascii="仿宋_GB2312" w:hAnsi="仿宋_GB2312" w:eastAsia="仿宋_GB2312" w:cs="仿宋_GB2312"/>
          <w:kern w:val="2"/>
          <w:sz w:val="32"/>
          <w:szCs w:val="32"/>
          <w:lang w:val="en-US" w:eastAsia="zh-CN" w:bidi="ar-SA"/>
        </w:rPr>
        <w:t>自评得分为</w:t>
      </w:r>
      <w:r>
        <w:rPr>
          <w:rFonts w:hint="eastAsia" w:ascii="仿宋_GB2312" w:hAnsi="仿宋_GB2312" w:eastAsia="仿宋_GB2312" w:cs="仿宋_GB2312"/>
          <w:sz w:val="32"/>
          <w:szCs w:val="32"/>
          <w:lang w:eastAsia="zh-CN"/>
        </w:rPr>
        <w:t>99</w:t>
      </w:r>
      <w:r>
        <w:rPr>
          <w:rFonts w:hint="eastAsia" w:ascii="仿宋_GB2312" w:hAnsi="仿宋_GB2312" w:eastAsia="仿宋_GB2312" w:cs="仿宋_GB2312"/>
          <w:kern w:val="2"/>
          <w:sz w:val="32"/>
          <w:szCs w:val="32"/>
          <w:lang w:val="en-US" w:eastAsia="zh-CN" w:bidi="ar-SA"/>
        </w:rPr>
        <w:t>分，绩效自评综述：该项目2023年预算金额为1万元，截止 2023年12月底项目资金实际支出1万元。</w:t>
      </w:r>
      <w:r>
        <w:rPr>
          <w:rFonts w:hint="eastAsia" w:ascii="仿宋_GB2312" w:hAnsi="仿宋_GB2312" w:eastAsia="仿宋_GB2312" w:cs="仿宋_GB2312"/>
          <w:sz w:val="32"/>
          <w:szCs w:val="32"/>
          <w:lang w:val="en-US" w:eastAsia="zh-CN"/>
        </w:rPr>
        <w:t>通过项目的实施，</w:t>
      </w:r>
      <w:r>
        <w:rPr>
          <w:rFonts w:hint="eastAsia" w:ascii="仿宋_GB2312" w:hAnsi="仿宋_GB2312" w:eastAsia="仿宋_GB2312" w:cs="仿宋_GB2312"/>
          <w:kern w:val="2"/>
          <w:sz w:val="32"/>
          <w:szCs w:val="32"/>
          <w:lang w:val="en-US" w:eastAsia="zh-CN" w:bidi="ar-SA"/>
        </w:rPr>
        <w:t>加强思想政治工作，深入开展农村形势和政策教育，引导农民树立适应社会主义新农村建设的思想观念和文明意识，继承发扬尊老爱幼、邻里和睦、遵纪守法、遵守社会公德等良好的乡风民俗，破除封建迷信和陈规陋习，倡导移风易俗、崇尚科学、健康的生活方式。</w:t>
      </w:r>
    </w:p>
    <w:p w14:paraId="4D3E1496">
      <w:pPr>
        <w:pStyle w:val="6"/>
        <w:rPr>
          <w:rFonts w:hint="eastAsia"/>
          <w:lang w:eastAsia="zh-CN"/>
        </w:rPr>
      </w:pPr>
    </w:p>
    <w:p w14:paraId="29CC734F">
      <w:pPr>
        <w:pStyle w:val="6"/>
        <w:ind w:firstLine="640" w:firstLineChars="200"/>
        <w:rPr>
          <w:rFonts w:hint="eastAsia" w:ascii="仿宋_GB2312" w:hAnsi="仿宋_GB2312" w:eastAsia="仿宋_GB2312" w:cs="仿宋_GB2312"/>
          <w:kern w:val="2"/>
          <w:sz w:val="32"/>
          <w:szCs w:val="32"/>
          <w:lang w:val="en-US" w:eastAsia="zh-CN" w:bidi="ar-SA"/>
        </w:rPr>
      </w:pPr>
    </w:p>
    <w:p w14:paraId="041E8504">
      <w:pPr>
        <w:spacing w:line="580" w:lineRule="exact"/>
        <w:ind w:firstLine="640" w:firstLineChars="200"/>
        <w:rPr>
          <w:rFonts w:hint="default" w:ascii="仿宋_GB2312" w:hAnsi="仿宋_GB2312" w:eastAsia="仿宋_GB2312" w:cs="仿宋_GB2312"/>
          <w:sz w:val="32"/>
          <w:szCs w:val="32"/>
          <w:lang w:val="en-US" w:eastAsia="zh-CN"/>
        </w:rPr>
      </w:pPr>
      <w:bookmarkStart w:id="48" w:name="_Toc15396612"/>
      <w:bookmarkStart w:id="49" w:name="_Toc15377221"/>
    </w:p>
    <w:p w14:paraId="1D18729D">
      <w:pPr>
        <w:pStyle w:val="6"/>
        <w:rPr>
          <w:rFonts w:hint="default" w:ascii="仿宋_GB2312" w:hAnsi="仿宋_GB2312" w:eastAsia="仿宋_GB2312" w:cs="仿宋_GB2312"/>
          <w:sz w:val="32"/>
          <w:szCs w:val="32"/>
          <w:lang w:val="en-US" w:eastAsia="zh-CN"/>
        </w:rPr>
      </w:pPr>
    </w:p>
    <w:p w14:paraId="68C0C952">
      <w:pPr>
        <w:pStyle w:val="6"/>
        <w:rPr>
          <w:rFonts w:hint="default" w:ascii="仿宋_GB2312" w:hAnsi="仿宋_GB2312" w:eastAsia="仿宋_GB2312" w:cs="仿宋_GB2312"/>
          <w:sz w:val="32"/>
          <w:szCs w:val="32"/>
          <w:lang w:val="en-US" w:eastAsia="zh-CN"/>
        </w:rPr>
      </w:pPr>
    </w:p>
    <w:p w14:paraId="48E75145">
      <w:pPr>
        <w:pStyle w:val="6"/>
        <w:rPr>
          <w:rFonts w:hint="default" w:ascii="仿宋_GB2312" w:hAnsi="仿宋_GB2312" w:eastAsia="仿宋_GB2312" w:cs="仿宋_GB2312"/>
          <w:sz w:val="32"/>
          <w:szCs w:val="32"/>
          <w:lang w:val="en-US" w:eastAsia="zh-CN"/>
        </w:rPr>
      </w:pPr>
    </w:p>
    <w:p w14:paraId="74E4A3F0">
      <w:pPr>
        <w:pStyle w:val="6"/>
        <w:rPr>
          <w:rFonts w:hint="default" w:ascii="仿宋_GB2312" w:hAnsi="仿宋_GB2312" w:eastAsia="仿宋_GB2312" w:cs="仿宋_GB2312"/>
          <w:sz w:val="32"/>
          <w:szCs w:val="32"/>
          <w:lang w:val="en-US" w:eastAsia="zh-CN"/>
        </w:rPr>
      </w:pPr>
    </w:p>
    <w:p w14:paraId="38ABF907">
      <w:pPr>
        <w:pStyle w:val="6"/>
        <w:rPr>
          <w:rFonts w:hint="default" w:ascii="仿宋_GB2312" w:hAnsi="仿宋_GB2312" w:eastAsia="仿宋_GB2312" w:cs="仿宋_GB2312"/>
          <w:sz w:val="32"/>
          <w:szCs w:val="32"/>
          <w:lang w:val="en-US" w:eastAsia="zh-CN"/>
        </w:rPr>
      </w:pPr>
    </w:p>
    <w:p w14:paraId="072B4849">
      <w:pPr>
        <w:pStyle w:val="6"/>
        <w:rPr>
          <w:rFonts w:hint="default" w:ascii="仿宋_GB2312" w:hAnsi="仿宋_GB2312" w:eastAsia="仿宋_GB2312" w:cs="仿宋_GB2312"/>
          <w:sz w:val="32"/>
          <w:szCs w:val="32"/>
          <w:lang w:val="en-US" w:eastAsia="zh-CN"/>
        </w:rPr>
      </w:pPr>
    </w:p>
    <w:p w14:paraId="14B74F0C">
      <w:pPr>
        <w:pStyle w:val="6"/>
        <w:rPr>
          <w:rFonts w:hint="default" w:ascii="仿宋_GB2312" w:hAnsi="仿宋_GB2312" w:eastAsia="仿宋_GB2312" w:cs="仿宋_GB2312"/>
          <w:sz w:val="32"/>
          <w:szCs w:val="32"/>
          <w:lang w:val="en-US" w:eastAsia="zh-CN"/>
        </w:rPr>
      </w:pPr>
    </w:p>
    <w:p w14:paraId="62EE6880">
      <w:pPr>
        <w:pStyle w:val="6"/>
        <w:rPr>
          <w:rFonts w:hint="default" w:ascii="仿宋_GB2312" w:hAnsi="仿宋_GB2312" w:eastAsia="仿宋_GB2312" w:cs="仿宋_GB2312"/>
          <w:sz w:val="32"/>
          <w:szCs w:val="32"/>
          <w:lang w:val="en-US" w:eastAsia="zh-CN"/>
        </w:rPr>
      </w:pPr>
    </w:p>
    <w:p w14:paraId="5511CE34">
      <w:pPr>
        <w:pStyle w:val="6"/>
        <w:rPr>
          <w:rFonts w:hint="default" w:ascii="仿宋_GB2312" w:hAnsi="仿宋_GB2312" w:eastAsia="仿宋_GB2312" w:cs="仿宋_GB2312"/>
          <w:sz w:val="32"/>
          <w:szCs w:val="32"/>
          <w:lang w:val="en-US" w:eastAsia="zh-CN"/>
        </w:rPr>
      </w:pPr>
    </w:p>
    <w:p w14:paraId="1A6E75F0">
      <w:pPr>
        <w:pStyle w:val="6"/>
        <w:rPr>
          <w:rFonts w:hint="default" w:ascii="仿宋_GB2312" w:hAnsi="仿宋_GB2312" w:eastAsia="仿宋_GB2312" w:cs="仿宋_GB2312"/>
          <w:sz w:val="32"/>
          <w:szCs w:val="32"/>
          <w:lang w:val="en-US" w:eastAsia="zh-CN"/>
        </w:rPr>
      </w:pPr>
    </w:p>
    <w:p w14:paraId="086BE8FA">
      <w:pPr>
        <w:pStyle w:val="6"/>
        <w:rPr>
          <w:rFonts w:hint="default" w:ascii="仿宋_GB2312" w:hAnsi="仿宋_GB2312" w:eastAsia="仿宋_GB2312" w:cs="仿宋_GB2312"/>
          <w:sz w:val="32"/>
          <w:szCs w:val="32"/>
          <w:lang w:val="en-US" w:eastAsia="zh-CN"/>
        </w:rPr>
      </w:pPr>
    </w:p>
    <w:bookmarkEnd w:id="48"/>
    <w:bookmarkEnd w:id="49"/>
    <w:p w14:paraId="65091E2F">
      <w:pPr>
        <w:numPr>
          <w:ilvl w:val="0"/>
          <w:numId w:val="3"/>
        </w:numPr>
        <w:spacing w:line="600" w:lineRule="exact"/>
        <w:ind w:firstLine="663" w:firstLineChars="150"/>
        <w:jc w:val="center"/>
        <w:outlineLvl w:val="0"/>
        <w:rPr>
          <w:rStyle w:val="28"/>
          <w:rFonts w:ascii="黑体" w:hAnsi="黑体" w:eastAsia="黑体"/>
          <w:b w:val="0"/>
        </w:rPr>
      </w:pPr>
      <w:bookmarkStart w:id="50" w:name="_Toc15377225"/>
      <w:bookmarkStart w:id="51" w:name="_Toc15396613"/>
      <w:r>
        <w:rPr>
          <w:rFonts w:hint="eastAsia" w:ascii="黑体" w:hAnsi="黑体" w:eastAsia="黑体"/>
          <w:b/>
          <w:color w:val="000000"/>
          <w:sz w:val="44"/>
          <w:szCs w:val="44"/>
        </w:rPr>
        <w:t>名</w:t>
      </w:r>
      <w:r>
        <w:rPr>
          <w:rStyle w:val="28"/>
          <w:rFonts w:hint="eastAsia" w:ascii="黑体" w:hAnsi="黑体" w:eastAsia="黑体"/>
          <w:b w:val="0"/>
        </w:rPr>
        <w:t>词解释</w:t>
      </w:r>
      <w:bookmarkEnd w:id="50"/>
      <w:bookmarkEnd w:id="51"/>
    </w:p>
    <w:p w14:paraId="02DC51FE">
      <w:pPr>
        <w:spacing w:line="600" w:lineRule="exact"/>
        <w:jc w:val="left"/>
        <w:rPr>
          <w:rFonts w:ascii="宋体"/>
          <w:b/>
          <w:color w:val="000000"/>
          <w:sz w:val="44"/>
          <w:szCs w:val="44"/>
        </w:rPr>
      </w:pPr>
    </w:p>
    <w:p w14:paraId="0BEC9DA1">
      <w:pPr>
        <w:pStyle w:val="2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035EE016">
      <w:pPr>
        <w:pStyle w:val="2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22718564">
      <w:pPr>
        <w:pStyle w:val="2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0FD892F1">
      <w:pPr>
        <w:pStyle w:val="2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34F48468">
      <w:pPr>
        <w:pStyle w:val="2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w:t>
      </w:r>
      <w:r>
        <w:rPr>
          <w:rFonts w:hint="eastAsia" w:ascii="仿宋_GB2312" w:eastAsia="仿宋_GB2312"/>
          <w:sz w:val="32"/>
          <w:szCs w:val="32"/>
          <w:lang w:eastAsia="zh-CN"/>
        </w:rPr>
        <w:t>年</w:t>
      </w:r>
      <w:r>
        <w:rPr>
          <w:rFonts w:hint="eastAsia" w:ascii="仿宋_GB2312" w:eastAsia="仿宋_GB2312"/>
          <w:sz w:val="32"/>
          <w:szCs w:val="32"/>
        </w:rPr>
        <w:t>支出的情况下，使用以前年度积累的事业基金（事业单位当年收支相抵后按国家规定提取、用于弥补以后年度收支差额的基金）弥补本年度收支缺口的资金。</w:t>
      </w:r>
    </w:p>
    <w:p w14:paraId="5DF449FF">
      <w:pPr>
        <w:pStyle w:val="2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14:paraId="7796F571">
      <w:pPr>
        <w:pStyle w:val="2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454875F2">
      <w:pPr>
        <w:pStyle w:val="2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13B02B8F">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9. 一般公共服务支出（类）人大事务（款）代表工作（项），主要用于：乡乡人大代表监督、视察等经费。</w:t>
      </w:r>
    </w:p>
    <w:p w14:paraId="603EA140">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10.一般公共服务支出（类）人大事务（款）其他人大事务支出（项），主要用于：乡乡人大代表、政协委员差旅费等。</w:t>
      </w:r>
    </w:p>
    <w:p w14:paraId="69D1052E">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11. 一般公共服务支出（类）政府办公厅（室）及相关机构事务（款）行政运行（项），主要用于：人员基本工资、津贴补贴、绩效目标、福利费、办公费、手续费、差旅费、电费、邮电费等。</w:t>
      </w:r>
    </w:p>
    <w:p w14:paraId="587AE32C">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12. 一般公共服务支出（类）政府办公厅（室）及相关机构事务（款）信访事务（项），主要用于：接待群众来信来访方面的差旅费等。</w:t>
      </w:r>
    </w:p>
    <w:p w14:paraId="24D86A41">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13. 一般公共服务支出（类）政府办公厅（室）及相关机构事务（款）其他政府办公厅（室）及相关机构事务支出（项），主要用于：差旅费、伙食补助费、维修维护费等。</w:t>
      </w:r>
    </w:p>
    <w:p w14:paraId="178053F8">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14. 一般公共服务支出（类）财政事务（款）行政运行（项），主要用于：人员基本工资、津贴补贴、绩效目标、福利费等。</w:t>
      </w:r>
    </w:p>
    <w:p w14:paraId="6F7C4A99">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15. 一般公共服务支出（类）财政事务（款）其他财政事务支出（项），主要用于：差旅费、维修维护费等。</w:t>
      </w:r>
    </w:p>
    <w:p w14:paraId="081A3271">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16. 一般公共服务支出（类）民政事务（款）其他民政事务支出（项）:主要用于：印刷费、租车费等。</w:t>
      </w:r>
    </w:p>
    <w:p w14:paraId="106B3D06">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17. 一般公共服务支出（类）其他共产党事务（款）其他共产党事务支出（项）:主要用于：印刷费、租车费等。</w:t>
      </w:r>
    </w:p>
    <w:p w14:paraId="0D31FA3C">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18. 文化体育与传媒支出（类）文化群众文化（项），主要用于：印刷费、劳务费等。</w:t>
      </w:r>
    </w:p>
    <w:p w14:paraId="134B8D41">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19. 社会保障和就业支出（类）民政管理事务（款）其他民政管理事务支出（项），主要用于：印刷费、劳务费等。</w:t>
      </w:r>
    </w:p>
    <w:p w14:paraId="7D900742">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20. 社会保障和就业支出（类）行政事业单位离退休（款）机关事业单位基本养老保险缴费支出（项），主要用于：机关事业单位基本养老保险缴费。</w:t>
      </w:r>
    </w:p>
    <w:p w14:paraId="0C911536">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21. 社会保障和就业支出（类）抚恤（款）死亡抚恤（项），主要用于：遗属生活补助。</w:t>
      </w:r>
    </w:p>
    <w:p w14:paraId="6666F9D9">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22. 社会保障和就业支出（类）抚恤（款）其他优抚支出（项），主要用于：精简人员补助。</w:t>
      </w:r>
    </w:p>
    <w:p w14:paraId="34226345">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23. 社会保障和就业支出（类）特困人员救助供养（款）农村特困人员救助供养支出（项），主要用于：农村特困人员生活补贴。</w:t>
      </w:r>
    </w:p>
    <w:p w14:paraId="5601E1AD">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24. 社会保障和就业支出（类）其他社会保障和就业支出（款）其他社会保障和就业支出（项），主要用于：其他社会保障和就业支出。</w:t>
      </w:r>
    </w:p>
    <w:p w14:paraId="6A9229F2">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25. </w:t>
      </w:r>
      <w:r>
        <w:rPr>
          <w:rFonts w:hint="eastAsia" w:ascii="仿宋_GB2312" w:eastAsia="仿宋_GB2312"/>
          <w:sz w:val="32"/>
          <w:szCs w:val="32"/>
          <w:lang w:val="en-US" w:eastAsia="zh-CN"/>
        </w:rPr>
        <w:t>卫生健康</w:t>
      </w:r>
      <w:r>
        <w:rPr>
          <w:rFonts w:hint="eastAsia" w:ascii="仿宋_GB2312" w:eastAsia="仿宋_GB2312"/>
          <w:sz w:val="32"/>
          <w:szCs w:val="32"/>
        </w:rPr>
        <w:t>支出（类）行政事业单位医疗（款）行政单位医疗（项），主要用于：基本医疗保险缴费、其他社会保障缴费。</w:t>
      </w:r>
    </w:p>
    <w:p w14:paraId="60EADD6B">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26. </w:t>
      </w:r>
      <w:r>
        <w:rPr>
          <w:rFonts w:hint="eastAsia" w:ascii="仿宋_GB2312" w:eastAsia="仿宋_GB2312"/>
          <w:sz w:val="32"/>
          <w:szCs w:val="32"/>
          <w:lang w:val="en-US" w:eastAsia="zh-CN"/>
        </w:rPr>
        <w:t>卫生健康</w:t>
      </w:r>
      <w:r>
        <w:rPr>
          <w:rFonts w:hint="eastAsia" w:ascii="仿宋_GB2312" w:eastAsia="仿宋_GB2312"/>
          <w:sz w:val="32"/>
          <w:szCs w:val="32"/>
        </w:rPr>
        <w:t>支出（类）行政事业单位医疗（款）事业单位医疗（项），主要用于：基本医疗保险缴费、其他社会保障缴费。</w:t>
      </w:r>
    </w:p>
    <w:p w14:paraId="07F56E17">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27.</w:t>
      </w:r>
      <w:r>
        <w:rPr>
          <w:rFonts w:hint="eastAsia" w:ascii="仿宋_GB2312" w:eastAsia="仿宋_GB2312"/>
          <w:sz w:val="32"/>
          <w:szCs w:val="32"/>
          <w:lang w:val="en-US" w:eastAsia="zh-CN"/>
        </w:rPr>
        <w:t>卫生健康</w:t>
      </w:r>
      <w:r>
        <w:rPr>
          <w:rFonts w:hint="eastAsia" w:ascii="仿宋_GB2312" w:eastAsia="仿宋_GB2312"/>
          <w:sz w:val="32"/>
          <w:szCs w:val="32"/>
        </w:rPr>
        <w:t>支出（类）行政事业单位医疗（款）公务员医疗补助（项），主要用于：公务员医疗补助缴费。</w:t>
      </w:r>
    </w:p>
    <w:p w14:paraId="405AC00C">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28. </w:t>
      </w:r>
      <w:r>
        <w:rPr>
          <w:rFonts w:hint="eastAsia" w:ascii="仿宋_GB2312" w:eastAsia="仿宋_GB2312"/>
          <w:sz w:val="32"/>
          <w:szCs w:val="32"/>
          <w:lang w:val="en-US" w:eastAsia="zh-CN"/>
        </w:rPr>
        <w:t>卫生健康</w:t>
      </w:r>
      <w:r>
        <w:rPr>
          <w:rFonts w:hint="eastAsia" w:ascii="仿宋_GB2312" w:eastAsia="仿宋_GB2312"/>
          <w:sz w:val="32"/>
          <w:szCs w:val="32"/>
        </w:rPr>
        <w:t>支出（类）行政事业单位医疗（款）其他行政事业单位医疗支出（项），主要用于：基本医疗保险缴费、其他社会保障缴费。</w:t>
      </w:r>
    </w:p>
    <w:p w14:paraId="17A64CC6">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29. 节能环保支出（类）自然生态保护（款）农村环境保护（项），主要用于：农村环境保护中的劳务费、其他交通费等。</w:t>
      </w:r>
    </w:p>
    <w:p w14:paraId="5CBFE618">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30. 节能环保支出（类）其他节能环保支出（款）其他节能环保支出（项），主要用于：农村环境保护中的劳务费等。</w:t>
      </w:r>
    </w:p>
    <w:p w14:paraId="4B84DB2C">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31. 城乡社区支出（类）城乡社区公共设施（款）其他城乡社区公共设施支出（项），主要用于：劳务费等。</w:t>
      </w:r>
    </w:p>
    <w:p w14:paraId="0F81C00C">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32.农林水支出（类）农业（款）事业运行（项），主要用于：人员基本工资、津贴补贴、绩效目标、办公费、差旅费、福利费等。</w:t>
      </w:r>
    </w:p>
    <w:p w14:paraId="706C591A">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33.农林水支出（类）农业（款）对高校毕业生到基层任职补助（项），主要用于：大学生村官生活补贴。</w:t>
      </w:r>
    </w:p>
    <w:p w14:paraId="3D3AAA28">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34.农林水支出（类）农村综合改革（款）对村级一事一议的补助（项），主要用于：一事一议财政奖补经费。</w:t>
      </w:r>
    </w:p>
    <w:p w14:paraId="4D5E3F1E">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35.农林水支出（类）农村综合改革（款）对村民委员会和村党支部的补助（项），主要用于：村干部工资、伙食补助、差旅费等。</w:t>
      </w:r>
    </w:p>
    <w:p w14:paraId="35536963">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36.农林水支出（类）其他农林水支出（款）其他农林水支出（项）主要用于：贫困村副书记、第一书记经费等。</w:t>
      </w:r>
    </w:p>
    <w:p w14:paraId="2B46E36B">
      <w:pPr>
        <w:spacing w:line="60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37.住房保障支出（类）住房改革支出（款）住房公积金（项），主要用于：缴纳住房公积金。</w:t>
      </w:r>
    </w:p>
    <w:p w14:paraId="51D6549D">
      <w:pPr>
        <w:ind w:firstLine="640" w:firstLineChars="200"/>
        <w:rPr>
          <w:rFonts w:ascii="仿宋_GB2312" w:eastAsia="仿宋_GB2312"/>
          <w:color w:val="000000"/>
          <w:sz w:val="32"/>
          <w:szCs w:val="32"/>
        </w:rPr>
      </w:pPr>
      <w:r>
        <w:rPr>
          <w:rFonts w:hint="eastAsia" w:ascii="仿宋_GB2312" w:eastAsia="仿宋_GB2312"/>
          <w:color w:val="000000"/>
          <w:sz w:val="32"/>
          <w:szCs w:val="32"/>
        </w:rPr>
        <w:t>38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7FD3B107">
      <w:pPr>
        <w:ind w:firstLine="640" w:firstLineChars="200"/>
        <w:rPr>
          <w:rFonts w:ascii="仿宋_GB2312" w:eastAsia="仿宋_GB2312"/>
          <w:color w:val="000000"/>
          <w:sz w:val="32"/>
          <w:szCs w:val="32"/>
        </w:rPr>
      </w:pPr>
      <w:r>
        <w:rPr>
          <w:rFonts w:hint="eastAsia" w:ascii="仿宋_GB2312" w:eastAsia="仿宋_GB2312"/>
          <w:color w:val="000000"/>
          <w:sz w:val="32"/>
          <w:szCs w:val="32"/>
        </w:rPr>
        <w:t>39</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14:paraId="5FD38892">
      <w:pPr>
        <w:ind w:firstLine="640" w:firstLineChars="200"/>
        <w:rPr>
          <w:rFonts w:ascii="仿宋_GB2312" w:eastAsia="仿宋_GB2312"/>
          <w:color w:val="000000"/>
          <w:sz w:val="32"/>
          <w:szCs w:val="32"/>
        </w:rPr>
      </w:pPr>
      <w:r>
        <w:rPr>
          <w:rFonts w:hint="eastAsia" w:ascii="仿宋_GB2312" w:eastAsia="仿宋_GB2312"/>
          <w:color w:val="000000"/>
          <w:sz w:val="32"/>
          <w:szCs w:val="32"/>
        </w:rPr>
        <w:t>40</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394877DE">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41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430F665">
      <w:pPr>
        <w:pStyle w:val="26"/>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42</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B7948D4">
      <w:pPr>
        <w:spacing w:line="600" w:lineRule="exact"/>
        <w:jc w:val="center"/>
        <w:outlineLvl w:val="0"/>
        <w:rPr>
          <w:rStyle w:val="28"/>
          <w:rFonts w:ascii="黑体" w:hAnsi="黑体" w:eastAsia="黑体"/>
          <w:b w:val="0"/>
        </w:rPr>
      </w:pPr>
      <w:bookmarkStart w:id="52" w:name="_Toc15377226"/>
      <w:r>
        <w:rPr>
          <w:rFonts w:ascii="宋体"/>
          <w:b/>
          <w:color w:val="000000"/>
          <w:sz w:val="44"/>
          <w:szCs w:val="44"/>
        </w:rPr>
        <w:br w:type="page"/>
      </w:r>
      <w:bookmarkStart w:id="53" w:name="_Toc15396614"/>
      <w:r>
        <w:rPr>
          <w:rFonts w:hint="eastAsia" w:ascii="黑体" w:hAnsi="黑体" w:eastAsia="黑体"/>
          <w:color w:val="000000"/>
          <w:sz w:val="44"/>
          <w:szCs w:val="44"/>
        </w:rPr>
        <w:t>第</w:t>
      </w:r>
      <w:r>
        <w:rPr>
          <w:rStyle w:val="28"/>
          <w:rFonts w:hint="eastAsia" w:ascii="黑体" w:hAnsi="黑体" w:eastAsia="黑体"/>
          <w:b w:val="0"/>
        </w:rPr>
        <w:t>四部分 附件</w:t>
      </w:r>
      <w:bookmarkEnd w:id="53"/>
    </w:p>
    <w:p w14:paraId="17491C84">
      <w:pPr>
        <w:spacing w:line="600" w:lineRule="exact"/>
        <w:jc w:val="center"/>
        <w:outlineLvl w:val="0"/>
        <w:rPr>
          <w:rStyle w:val="28"/>
        </w:rPr>
      </w:pPr>
    </w:p>
    <w:p w14:paraId="050CD536">
      <w:pPr>
        <w:spacing w:line="600" w:lineRule="exact"/>
        <w:jc w:val="center"/>
        <w:outlineLvl w:val="0"/>
        <w:rPr>
          <w:rFonts w:ascii="黑体" w:hAnsi="黑体" w:eastAsia="黑体" w:cs="方正小标宋简体"/>
          <w:sz w:val="36"/>
          <w:szCs w:val="36"/>
        </w:rPr>
      </w:pPr>
      <w:bookmarkStart w:id="54" w:name="_Toc15396616"/>
      <w:r>
        <w:rPr>
          <w:rFonts w:hint="eastAsia" w:ascii="黑体" w:hAnsi="黑体" w:eastAsia="黑体" w:cs="方正小标宋简体"/>
          <w:sz w:val="36"/>
          <w:szCs w:val="36"/>
          <w:lang w:val="en-US" w:eastAsia="zh-CN"/>
        </w:rPr>
        <w:t xml:space="preserve">   </w:t>
      </w:r>
      <w:r>
        <w:rPr>
          <w:rFonts w:hint="eastAsia" w:ascii="黑体" w:hAnsi="黑体" w:eastAsia="黑体" w:cs="方正小标宋简体"/>
          <w:sz w:val="36"/>
          <w:szCs w:val="36"/>
          <w:lang w:eastAsia="zh-CN"/>
        </w:rPr>
        <w:t>玉丰镇</w:t>
      </w:r>
      <w:r>
        <w:rPr>
          <w:rFonts w:hint="eastAsia" w:ascii="黑体" w:hAnsi="黑体" w:eastAsia="黑体" w:cs="方正小标宋简体"/>
          <w:sz w:val="36"/>
          <w:szCs w:val="36"/>
        </w:rPr>
        <w:t>20</w:t>
      </w:r>
      <w:r>
        <w:rPr>
          <w:rFonts w:hint="eastAsia" w:ascii="黑体" w:hAnsi="黑体" w:eastAsia="黑体" w:cs="方正小标宋简体"/>
          <w:sz w:val="36"/>
          <w:szCs w:val="36"/>
          <w:lang w:val="en-US" w:eastAsia="zh-CN"/>
        </w:rPr>
        <w:t>23</w:t>
      </w:r>
      <w:r>
        <w:rPr>
          <w:rFonts w:hint="eastAsia" w:ascii="黑体" w:hAnsi="黑体" w:eastAsia="黑体" w:cs="方正小标宋简体"/>
          <w:sz w:val="36"/>
          <w:szCs w:val="36"/>
        </w:rPr>
        <w:t>年部门整体支出绩效评价报告</w:t>
      </w:r>
      <w:bookmarkEnd w:id="54"/>
    </w:p>
    <w:p w14:paraId="506E1919">
      <w:pPr>
        <w:spacing w:line="580" w:lineRule="exact"/>
        <w:ind w:firstLine="640" w:firstLineChars="200"/>
        <w:rPr>
          <w:rFonts w:ascii="黑体" w:hAnsi="黑体" w:eastAsia="黑体" w:cs="黑体"/>
          <w:sz w:val="32"/>
          <w:szCs w:val="32"/>
        </w:rPr>
      </w:pPr>
    </w:p>
    <w:p w14:paraId="2F795E8B">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14:paraId="429898FA">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（一）机构组成。</w:t>
      </w:r>
    </w:p>
    <w:p w14:paraId="3F5D9136">
      <w:pPr>
        <w:spacing w:line="580" w:lineRule="exact"/>
        <w:ind w:firstLine="640" w:firstLineChars="200"/>
        <w:rPr>
          <w:rFonts w:ascii="仿宋" w:eastAsia="仿宋"/>
          <w:sz w:val="32"/>
          <w:szCs w:val="32"/>
          <w:highlight w:val="none"/>
        </w:rPr>
      </w:pPr>
      <w:r>
        <w:rPr>
          <w:rFonts w:hint="eastAsia" w:ascii="仿宋" w:eastAsia="仿宋"/>
          <w:sz w:val="32"/>
          <w:szCs w:val="32"/>
          <w:highlight w:val="none"/>
        </w:rPr>
        <w:t>我镇系一级行政单位，设</w:t>
      </w:r>
      <w:r>
        <w:rPr>
          <w:rFonts w:hint="eastAsia" w:ascii="仿宋" w:eastAsia="仿宋"/>
          <w:sz w:val="32"/>
          <w:szCs w:val="32"/>
          <w:highlight w:val="none"/>
          <w:lang w:val="en-US" w:eastAsia="zh-CN"/>
        </w:rPr>
        <w:t>9</w:t>
      </w:r>
      <w:r>
        <w:rPr>
          <w:rFonts w:hint="eastAsia" w:ascii="仿宋" w:eastAsia="仿宋"/>
          <w:sz w:val="32"/>
          <w:szCs w:val="32"/>
          <w:highlight w:val="none"/>
        </w:rPr>
        <w:t>个内设机构，分别是党政办公室、党建办公室、</w:t>
      </w:r>
      <w:r>
        <w:rPr>
          <w:rFonts w:hint="eastAsia" w:ascii="仿宋" w:eastAsia="仿宋"/>
          <w:sz w:val="32"/>
          <w:szCs w:val="32"/>
          <w:highlight w:val="none"/>
          <w:lang w:eastAsia="zh-CN"/>
        </w:rPr>
        <w:t>财政所办公室、</w:t>
      </w:r>
      <w:r>
        <w:rPr>
          <w:rFonts w:hint="eastAsia" w:ascii="仿宋" w:eastAsia="仿宋"/>
          <w:sz w:val="32"/>
          <w:szCs w:val="32"/>
          <w:highlight w:val="none"/>
        </w:rPr>
        <w:t>社会事务办公室、社会治安综合治理办公室</w:t>
      </w:r>
      <w:r>
        <w:rPr>
          <w:rFonts w:hint="eastAsia" w:ascii="仿宋" w:eastAsia="仿宋"/>
          <w:sz w:val="32"/>
          <w:szCs w:val="32"/>
          <w:highlight w:val="none"/>
          <w:lang w:eastAsia="zh-CN"/>
        </w:rPr>
        <w:t>、</w:t>
      </w:r>
      <w:r>
        <w:rPr>
          <w:rFonts w:hint="eastAsia" w:ascii="仿宋" w:eastAsia="仿宋"/>
          <w:sz w:val="32"/>
          <w:szCs w:val="32"/>
          <w:highlight w:val="none"/>
        </w:rPr>
        <w:t>经济发展办公室、</w:t>
      </w:r>
      <w:r>
        <w:rPr>
          <w:rFonts w:hint="eastAsia" w:ascii="仿宋" w:eastAsia="仿宋"/>
          <w:sz w:val="32"/>
          <w:szCs w:val="32"/>
          <w:highlight w:val="none"/>
          <w:lang w:eastAsia="zh-CN"/>
        </w:rPr>
        <w:t>扶贫办公室、</w:t>
      </w:r>
      <w:r>
        <w:rPr>
          <w:rFonts w:hint="eastAsia" w:ascii="仿宋" w:eastAsia="仿宋"/>
          <w:sz w:val="32"/>
          <w:szCs w:val="32"/>
          <w:highlight w:val="none"/>
        </w:rPr>
        <w:t>农业服务中心办公室、</w:t>
      </w:r>
      <w:r>
        <w:rPr>
          <w:rFonts w:hint="eastAsia" w:ascii="仿宋" w:eastAsia="仿宋"/>
          <w:sz w:val="32"/>
          <w:szCs w:val="32"/>
          <w:highlight w:val="none"/>
          <w:lang w:eastAsia="zh-CN"/>
        </w:rPr>
        <w:t>效能</w:t>
      </w:r>
      <w:r>
        <w:rPr>
          <w:rFonts w:hint="eastAsia" w:ascii="仿宋" w:eastAsia="仿宋"/>
          <w:sz w:val="32"/>
          <w:szCs w:val="32"/>
          <w:highlight w:val="none"/>
        </w:rPr>
        <w:t>办公室，无下属二级预算单位。</w:t>
      </w:r>
    </w:p>
    <w:p w14:paraId="5643A120">
      <w:pPr>
        <w:spacing w:line="580" w:lineRule="exact"/>
        <w:ind w:firstLine="640" w:firstLineChars="200"/>
        <w:rPr>
          <w:rFonts w:ascii="仿宋" w:hAnsi="仿宋" w:eastAsia="仿宋" w:cs="仿宋_GB2312"/>
          <w:sz w:val="32"/>
          <w:szCs w:val="32"/>
          <w:highlight w:val="none"/>
        </w:rPr>
      </w:pPr>
      <w:r>
        <w:rPr>
          <w:rFonts w:ascii="仿宋" w:hAnsi="仿宋" w:eastAsia="仿宋" w:cs="仿宋_GB2312"/>
          <w:sz w:val="32"/>
          <w:szCs w:val="32"/>
          <w:highlight w:val="none"/>
        </w:rPr>
        <w:t>（二）机构职能。</w:t>
      </w:r>
    </w:p>
    <w:p w14:paraId="5508B34F">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1、认真贯彻党的路线、方针、政策，执行本级人民代表大会的决议和上级国家行政机关的决定和命令，发布决定和命令。 </w:t>
      </w:r>
    </w:p>
    <w:p w14:paraId="78286542">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执行本行政区域内的经济和社会发展计划、预算，管理本行政区域内的经济、教育、科学、文化、卫生、交通、水利、环境保护、招商引资、林业、就业、新村扶贫、体育事业和财政、民政、安全、司法行政、计划生育等行政工作。 </w:t>
      </w:r>
    </w:p>
    <w:p w14:paraId="1FD4E553">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3、保护社会主义的全民所有的财产和劳动群众集体所有的财产，保护公民私人所有的合法财产，维护社会秩序，保障公民的人身权利、民主权利和其他权利。 </w:t>
      </w:r>
    </w:p>
    <w:p w14:paraId="6AC5EF55">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4、保护各种经济组织的合法权益。 </w:t>
      </w:r>
    </w:p>
    <w:p w14:paraId="36491EAE">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5、指导村委会工作，</w:t>
      </w:r>
      <w:r>
        <w:rPr>
          <w:rFonts w:hint="eastAsia" w:ascii="仿宋_GB2312" w:hAnsi="仿宋_GB2312" w:eastAsia="仿宋_GB2312" w:cs="仿宋_GB2312"/>
          <w:color w:val="000000"/>
          <w:sz w:val="32"/>
          <w:szCs w:val="32"/>
          <w:lang w:eastAsia="zh-CN"/>
        </w:rPr>
        <w:t>认真做好接待</w:t>
      </w:r>
      <w:r>
        <w:rPr>
          <w:rFonts w:hint="eastAsia" w:ascii="仿宋_GB2312" w:hAnsi="仿宋_GB2312" w:eastAsia="仿宋_GB2312" w:cs="仿宋_GB2312"/>
          <w:color w:val="000000"/>
          <w:sz w:val="32"/>
          <w:szCs w:val="32"/>
        </w:rPr>
        <w:t>群众的来信、来访工作，听取群众意见，解决困难，处理矛盾，办好群众的事。</w:t>
      </w:r>
    </w:p>
    <w:p w14:paraId="70C03DAF">
      <w:pPr>
        <w:spacing w:line="580" w:lineRule="exact"/>
        <w:ind w:firstLine="640" w:firstLineChars="200"/>
        <w:rPr>
          <w:rFonts w:ascii="仿宋" w:hAnsi="仿宋" w:eastAsia="仿宋" w:cs="仿宋_GB2312"/>
          <w:sz w:val="32"/>
          <w:szCs w:val="32"/>
        </w:rPr>
      </w:pPr>
      <w:r>
        <w:rPr>
          <w:rFonts w:hint="eastAsia" w:ascii="仿宋_GB2312" w:hAnsi="仿宋_GB2312" w:eastAsia="仿宋_GB2312" w:cs="仿宋_GB2312"/>
          <w:color w:val="000000"/>
          <w:sz w:val="32"/>
          <w:szCs w:val="32"/>
        </w:rPr>
        <w:t>6.承办上级交办的其他工作。</w:t>
      </w:r>
    </w:p>
    <w:p w14:paraId="58921195">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（三）人员概况。</w:t>
      </w:r>
    </w:p>
    <w:p w14:paraId="58EC538E">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玉丰镇</w:t>
      </w:r>
      <w:r>
        <w:rPr>
          <w:rFonts w:hint="eastAsia" w:ascii="仿宋_GB2312" w:hAnsi="仿宋_GB2312" w:eastAsia="仿宋_GB2312" w:cs="仿宋_GB2312"/>
          <w:sz w:val="32"/>
          <w:szCs w:val="32"/>
          <w:highlight w:val="none"/>
        </w:rPr>
        <w:t>共有在编人员</w:t>
      </w:r>
      <w:r>
        <w:rPr>
          <w:rFonts w:hint="eastAsia" w:ascii="仿宋_GB2312" w:hAnsi="仿宋_GB2312" w:eastAsia="仿宋_GB2312" w:cs="仿宋_GB2312"/>
          <w:sz w:val="32"/>
          <w:szCs w:val="32"/>
          <w:highlight w:val="none"/>
          <w:lang w:val="en-US" w:eastAsia="zh-CN"/>
        </w:rPr>
        <w:t>36</w:t>
      </w:r>
      <w:r>
        <w:rPr>
          <w:rFonts w:hint="eastAsia" w:ascii="仿宋_GB2312" w:hAnsi="仿宋_GB2312" w:eastAsia="仿宋_GB2312" w:cs="仿宋_GB2312"/>
          <w:sz w:val="32"/>
          <w:szCs w:val="32"/>
          <w:highlight w:val="none"/>
        </w:rPr>
        <w:t>人，其中：行政编制</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名，全额事业编</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名，工勤编</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名。</w:t>
      </w:r>
    </w:p>
    <w:p w14:paraId="660CAF17">
      <w:pPr>
        <w:spacing w:line="580" w:lineRule="exact"/>
        <w:ind w:firstLine="640" w:firstLineChars="200"/>
        <w:rPr>
          <w:rFonts w:ascii="黑体" w:hAnsi="黑体" w:eastAsia="黑体" w:cs="黑体"/>
          <w:sz w:val="32"/>
          <w:szCs w:val="32"/>
          <w:highlight w:val="none"/>
        </w:rPr>
      </w:pPr>
      <w:r>
        <w:rPr>
          <w:rFonts w:ascii="黑体" w:hAnsi="黑体" w:eastAsia="黑体" w:cs="黑体"/>
          <w:sz w:val="32"/>
          <w:szCs w:val="32"/>
          <w:highlight w:val="none"/>
        </w:rPr>
        <w:t>二、部门财政资金收支情况</w:t>
      </w:r>
    </w:p>
    <w:p w14:paraId="1A5F1B23">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14:paraId="26A83978">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20</w:t>
      </w:r>
      <w:r>
        <w:rPr>
          <w:rFonts w:hint="eastAsia" w:ascii="仿宋_GB2312" w:hAnsi="仿宋_GB2312" w:eastAsia="仿宋_GB2312" w:cs="仿宋_GB2312"/>
          <w:color w:val="000000"/>
          <w:sz w:val="32"/>
          <w:szCs w:val="32"/>
          <w:highlight w:val="none"/>
          <w:lang w:val="en-US" w:eastAsia="zh-CN"/>
        </w:rPr>
        <w:t>22</w:t>
      </w:r>
      <w:r>
        <w:rPr>
          <w:rFonts w:hint="eastAsia" w:ascii="仿宋_GB2312" w:hAnsi="仿宋_GB2312" w:eastAsia="仿宋_GB2312" w:cs="仿宋_GB2312"/>
          <w:color w:val="000000"/>
          <w:sz w:val="32"/>
          <w:szCs w:val="32"/>
          <w:highlight w:val="none"/>
        </w:rPr>
        <w:t>年本年收入合计</w:t>
      </w:r>
      <w:r>
        <w:rPr>
          <w:rFonts w:hint="eastAsia" w:ascii="仿宋_GB2312" w:hAnsi="仿宋_GB2312" w:eastAsia="仿宋_GB2312" w:cs="仿宋_GB2312"/>
          <w:sz w:val="32"/>
          <w:szCs w:val="32"/>
          <w:u w:val="none"/>
          <w:lang w:val="en-US" w:eastAsia="zh-CN"/>
        </w:rPr>
        <w:t>3160.94</w:t>
      </w:r>
      <w:r>
        <w:rPr>
          <w:rFonts w:hint="eastAsia" w:ascii="仿宋_GB2312" w:hAnsi="仿宋_GB2312" w:eastAsia="仿宋_GB2312" w:cs="仿宋_GB2312"/>
          <w:color w:val="000000"/>
          <w:sz w:val="32"/>
          <w:szCs w:val="32"/>
          <w:highlight w:val="none"/>
        </w:rPr>
        <w:t>万元，其中：一般公共预算财政拨款收入</w:t>
      </w:r>
      <w:r>
        <w:rPr>
          <w:rFonts w:hint="eastAsia" w:ascii="仿宋_GB2312" w:hAnsi="仿宋_GB2312" w:eastAsia="仿宋_GB2312" w:cs="仿宋_GB2312"/>
          <w:sz w:val="32"/>
          <w:szCs w:val="32"/>
          <w:u w:val="none"/>
          <w:lang w:val="en-US" w:eastAsia="zh-CN"/>
        </w:rPr>
        <w:t>3160.94</w:t>
      </w:r>
      <w:r>
        <w:rPr>
          <w:rFonts w:hint="eastAsia" w:ascii="仿宋_GB2312" w:hAnsi="仿宋_GB2312" w:eastAsia="仿宋_GB2312" w:cs="仿宋_GB2312"/>
          <w:color w:val="000000"/>
          <w:sz w:val="32"/>
          <w:szCs w:val="32"/>
          <w:highlight w:val="none"/>
        </w:rPr>
        <w:t>万元，占100%。</w:t>
      </w:r>
    </w:p>
    <w:p w14:paraId="3BA8C8AF">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（二）部门财政资金支出情况。</w:t>
      </w:r>
    </w:p>
    <w:p w14:paraId="6C4F870B">
      <w:pPr>
        <w:spacing w:line="580" w:lineRule="exact"/>
        <w:ind w:left="420" w:leftChars="200" w:firstLine="320" w:firstLineChars="100"/>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20</w:t>
      </w:r>
      <w:r>
        <w:rPr>
          <w:rFonts w:hint="eastAsia" w:ascii="仿宋_GB2312" w:hAnsi="仿宋_GB2312" w:eastAsia="仿宋_GB2312" w:cs="仿宋_GB2312"/>
          <w:color w:val="000000"/>
          <w:sz w:val="32"/>
          <w:szCs w:val="32"/>
          <w:highlight w:val="none"/>
          <w:lang w:val="en-US" w:eastAsia="zh-CN"/>
        </w:rPr>
        <w:t>22</w:t>
      </w:r>
      <w:r>
        <w:rPr>
          <w:rFonts w:hint="eastAsia" w:ascii="仿宋_GB2312" w:hAnsi="仿宋_GB2312" w:eastAsia="仿宋_GB2312" w:cs="仿宋_GB2312"/>
          <w:color w:val="000000"/>
          <w:sz w:val="32"/>
          <w:szCs w:val="32"/>
          <w:highlight w:val="none"/>
        </w:rPr>
        <w:t>年本年支出合计</w:t>
      </w:r>
      <w:r>
        <w:rPr>
          <w:rFonts w:hint="eastAsia" w:ascii="仿宋_GB2312" w:hAnsi="仿宋_GB2312" w:eastAsia="仿宋_GB2312" w:cs="仿宋_GB2312"/>
          <w:sz w:val="32"/>
          <w:szCs w:val="32"/>
          <w:u w:val="none"/>
          <w:lang w:val="en-US" w:eastAsia="zh-CN"/>
        </w:rPr>
        <w:t>3160.94</w:t>
      </w:r>
      <w:r>
        <w:rPr>
          <w:rFonts w:hint="eastAsia" w:ascii="仿宋_GB2312" w:hAnsi="仿宋_GB2312" w:eastAsia="仿宋_GB2312" w:cs="仿宋_GB2312"/>
          <w:color w:val="000000"/>
          <w:sz w:val="32"/>
          <w:szCs w:val="32"/>
          <w:highlight w:val="none"/>
        </w:rPr>
        <w:t>万元，其中：基本支出</w:t>
      </w:r>
      <w:r>
        <w:rPr>
          <w:rFonts w:hint="eastAsia" w:ascii="仿宋" w:hAnsi="仿宋" w:eastAsia="仿宋"/>
          <w:color w:val="000000"/>
          <w:sz w:val="32"/>
          <w:szCs w:val="32"/>
          <w:highlight w:val="none"/>
          <w:lang w:val="en-US" w:eastAsia="zh-CN"/>
        </w:rPr>
        <w:t>1097.43</w:t>
      </w:r>
      <w:r>
        <w:rPr>
          <w:rFonts w:hint="eastAsia" w:ascii="仿宋_GB2312" w:hAnsi="仿宋_GB2312" w:eastAsia="仿宋_GB2312" w:cs="仿宋_GB2312"/>
          <w:color w:val="000000"/>
          <w:sz w:val="32"/>
          <w:szCs w:val="32"/>
          <w:highlight w:val="none"/>
        </w:rPr>
        <w:t>万元，占</w:t>
      </w:r>
      <w:r>
        <w:rPr>
          <w:rFonts w:hint="eastAsia" w:ascii="仿宋_GB2312" w:hAnsi="仿宋_GB2312" w:eastAsia="仿宋_GB2312" w:cs="仿宋_GB2312"/>
          <w:color w:val="000000"/>
          <w:sz w:val="32"/>
          <w:szCs w:val="32"/>
          <w:highlight w:val="none"/>
          <w:lang w:val="en-US" w:eastAsia="zh-CN"/>
        </w:rPr>
        <w:t>34.72</w:t>
      </w:r>
      <w:r>
        <w:rPr>
          <w:rFonts w:hint="eastAsia" w:ascii="仿宋_GB2312" w:hAnsi="仿宋_GB2312" w:eastAsia="仿宋_GB2312" w:cs="仿宋_GB2312"/>
          <w:color w:val="000000"/>
          <w:sz w:val="32"/>
          <w:szCs w:val="32"/>
          <w:highlight w:val="none"/>
        </w:rPr>
        <w:t>%；项目支出</w:t>
      </w:r>
      <w:r>
        <w:rPr>
          <w:rFonts w:hint="eastAsia" w:ascii="仿宋_GB2312" w:hAnsi="仿宋_GB2312" w:eastAsia="仿宋_GB2312" w:cs="仿宋_GB2312"/>
          <w:color w:val="000000"/>
          <w:sz w:val="32"/>
          <w:szCs w:val="32"/>
          <w:highlight w:val="none"/>
          <w:lang w:val="en-US" w:eastAsia="zh-CN"/>
        </w:rPr>
        <w:t>2063.51</w:t>
      </w:r>
      <w:r>
        <w:rPr>
          <w:rFonts w:hint="eastAsia" w:ascii="仿宋_GB2312" w:hAnsi="仿宋_GB2312" w:eastAsia="仿宋_GB2312" w:cs="仿宋_GB2312"/>
          <w:color w:val="000000"/>
          <w:sz w:val="32"/>
          <w:szCs w:val="32"/>
          <w:highlight w:val="none"/>
        </w:rPr>
        <w:t>万元，占</w:t>
      </w:r>
      <w:r>
        <w:rPr>
          <w:rFonts w:hint="eastAsia" w:ascii="仿宋_GB2312" w:hAnsi="仿宋_GB2312" w:eastAsia="仿宋_GB2312" w:cs="仿宋_GB2312"/>
          <w:color w:val="000000"/>
          <w:sz w:val="32"/>
          <w:szCs w:val="32"/>
          <w:highlight w:val="none"/>
          <w:lang w:val="en-US" w:eastAsia="zh-CN"/>
        </w:rPr>
        <w:t>65.28</w:t>
      </w:r>
      <w:r>
        <w:rPr>
          <w:rFonts w:hint="eastAsia" w:ascii="仿宋_GB2312" w:hAnsi="仿宋_GB2312" w:eastAsia="仿宋_GB2312" w:cs="仿宋_GB2312"/>
          <w:color w:val="000000"/>
          <w:sz w:val="32"/>
          <w:szCs w:val="32"/>
          <w:highlight w:val="none"/>
        </w:rPr>
        <w:t>%。</w:t>
      </w:r>
    </w:p>
    <w:p w14:paraId="064FD5F1">
      <w:pPr>
        <w:numPr>
          <w:ilvl w:val="0"/>
          <w:numId w:val="1"/>
        </w:numPr>
        <w:spacing w:line="580" w:lineRule="exact"/>
        <w:ind w:left="1360" w:leftChars="0" w:hanging="720" w:firstLineChars="0"/>
        <w:rPr>
          <w:rFonts w:ascii="黑体" w:hAnsi="黑体" w:eastAsia="黑体" w:cs="黑体"/>
          <w:sz w:val="32"/>
          <w:szCs w:val="32"/>
        </w:rPr>
      </w:pPr>
      <w:r>
        <w:rPr>
          <w:rFonts w:ascii="黑体" w:hAnsi="黑体" w:eastAsia="黑体" w:cs="黑体"/>
          <w:sz w:val="32"/>
          <w:szCs w:val="32"/>
        </w:rPr>
        <w:t>部门整体预算绩效管理情况</w:t>
      </w:r>
    </w:p>
    <w:p w14:paraId="6A50A0C3">
      <w:pPr>
        <w:numPr>
          <w:ilvl w:val="0"/>
          <w:numId w:val="1"/>
        </w:numPr>
        <w:spacing w:line="580" w:lineRule="exact"/>
        <w:ind w:left="1360" w:leftChars="0" w:hanging="720" w:firstLineChars="0"/>
        <w:rPr>
          <w:rFonts w:ascii="仿宋" w:hAnsi="仿宋" w:eastAsia="仿宋" w:cs="仿宋_GB2312"/>
          <w:sz w:val="32"/>
          <w:szCs w:val="32"/>
        </w:rPr>
      </w:pPr>
      <w:r>
        <w:rPr>
          <w:rFonts w:ascii="仿宋" w:hAnsi="仿宋" w:eastAsia="仿宋" w:cs="仿宋_GB2312"/>
          <w:sz w:val="32"/>
          <w:szCs w:val="32"/>
        </w:rPr>
        <w:t>（一）</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部门预算总体绩效分析。</w:t>
      </w:r>
    </w:p>
    <w:p w14:paraId="562792F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为确保年度预算编制更加科学、精确、完善，我</w:t>
      </w:r>
      <w:r>
        <w:rPr>
          <w:rFonts w:hint="eastAsia" w:ascii="Times New Roman" w:hAnsi="Times New Roman" w:eastAsia="仿宋_GB2312" w:cs="Times New Roman"/>
          <w:b w:val="0"/>
          <w:bCs w:val="0"/>
          <w:i w:val="0"/>
          <w:iCs w:val="0"/>
          <w:color w:val="000000"/>
          <w:kern w:val="0"/>
          <w:sz w:val="32"/>
          <w:szCs w:val="32"/>
          <w:highlight w:val="none"/>
          <w:shd w:val="clear" w:color="auto" w:fill="FFFFFF"/>
          <w:lang w:val="zh-CN" w:eastAsia="zh-CN"/>
        </w:rPr>
        <w:t>镇</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 xml:space="preserve">严格按照文件规定，依照“统筹兼顾、厉行节约、保障重点、注重绩效”的原则，结合当年重点工作需要，规范编制部门预算，切实提高预算编制质量。 </w:t>
      </w:r>
    </w:p>
    <w:p w14:paraId="5D6669B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一是夯实预算编制基础。加强与干部人事、行政后勤等部门的沟通配合，认真核实人员编制，准确掌握实有在职、离退休人员人数及各职级情况等，据此测算出</w:t>
      </w:r>
      <w:r>
        <w:rPr>
          <w:rFonts w:hint="eastAsia" w:eastAsia="仿宋_GB2312" w:cs="Times New Roman"/>
          <w:b w:val="0"/>
          <w:bCs w:val="0"/>
          <w:i w:val="0"/>
          <w:iCs w:val="0"/>
          <w:color w:val="000000"/>
          <w:kern w:val="0"/>
          <w:sz w:val="32"/>
          <w:szCs w:val="32"/>
          <w:highlight w:val="none"/>
          <w:shd w:val="clear" w:color="auto" w:fill="FFFFFF"/>
          <w:lang w:val="zh-CN"/>
        </w:rPr>
        <w:t>2023年度人员</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经费、公用经费、</w:t>
      </w:r>
      <w:r>
        <w:rPr>
          <w:rFonts w:hint="eastAsia" w:eastAsia="仿宋_GB2312" w:cs="Times New Roman"/>
          <w:b w:val="0"/>
          <w:bCs w:val="0"/>
          <w:i w:val="0"/>
          <w:iCs w:val="0"/>
          <w:color w:val="000000"/>
          <w:kern w:val="0"/>
          <w:sz w:val="32"/>
          <w:szCs w:val="32"/>
          <w:highlight w:val="none"/>
          <w:shd w:val="clear" w:color="auto" w:fill="FFFFFF"/>
          <w:lang w:val="zh-CN"/>
        </w:rPr>
        <w:t>“三公”经费</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等需求量。同时，根据我部门的职能职责和上级部门交办的重点工作，要求及时申报202</w:t>
      </w:r>
      <w:r>
        <w:rPr>
          <w:rFonts w:hint="eastAsia" w:ascii="Times New Roman" w:hAnsi="Times New Roman" w:eastAsia="仿宋_GB2312" w:cs="Times New Roman"/>
          <w:b w:val="0"/>
          <w:bCs w:val="0"/>
          <w:i w:val="0"/>
          <w:iCs w:val="0"/>
          <w:color w:val="000000"/>
          <w:kern w:val="0"/>
          <w:sz w:val="32"/>
          <w:szCs w:val="32"/>
          <w:highlight w:val="none"/>
          <w:shd w:val="clear" w:color="auto" w:fill="FFFFFF"/>
          <w:lang w:val="en-US" w:eastAsia="zh-CN"/>
        </w:rPr>
        <w:t>3</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年度项目经费及新增项目经费，完善资金申报资料及手续。</w:t>
      </w:r>
    </w:p>
    <w:p w14:paraId="07F8CA6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二是切实做好预算编制工作。一方面做好基本支出预算编制，确保人员经费和日常公用经费编制科学准确。另一方面认真梳理、筛选、汇总202</w:t>
      </w:r>
      <w:r>
        <w:rPr>
          <w:rFonts w:hint="eastAsia" w:ascii="Times New Roman" w:hAnsi="Times New Roman" w:eastAsia="仿宋_GB2312" w:cs="Times New Roman"/>
          <w:b w:val="0"/>
          <w:bCs w:val="0"/>
          <w:i w:val="0"/>
          <w:iCs w:val="0"/>
          <w:color w:val="000000"/>
          <w:kern w:val="0"/>
          <w:sz w:val="32"/>
          <w:szCs w:val="32"/>
          <w:highlight w:val="none"/>
          <w:shd w:val="clear" w:color="auto" w:fill="FFFFFF"/>
          <w:lang w:val="en-US" w:eastAsia="zh-CN"/>
        </w:rPr>
        <w:t>3</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年重点工作及项目经费需求，同时对预算责任、指标、费用、金额等进行细化分解，明确绩效目标，保障预算执行进度。</w:t>
      </w:r>
    </w:p>
    <w:p w14:paraId="527D2C8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三是做好绩效目标管理工作。从资金管理规定、实效、社会效益等方面加强目标绩效管理，绩效目标指向明确，符合国家政策法规和部门职能要求，从规范、时效、社会效益等方面细化量化绩效目标，确保在一定期限内能如期完成。有特殊需求时，能及时进行预算动态调整，追加预算资金，做好资金保障。</w:t>
      </w:r>
    </w:p>
    <w:p w14:paraId="0BF7323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四是完善预算编制后续工作。预算编制完成后，按照财政主管部门规定的时间节点逐级送审，确保预算编制质量，杜绝工作疏漏。并将预算编制结果及时反馈。</w:t>
      </w:r>
    </w:p>
    <w:p w14:paraId="39642DA0">
      <w:pPr>
        <w:keepNext w:val="0"/>
        <w:keepLines w:val="0"/>
        <w:pageBreakBefore w:val="0"/>
        <w:widowControl w:val="0"/>
        <w:numPr>
          <w:ilvl w:val="0"/>
          <w:numId w:val="4"/>
        </w:numPr>
        <w:kinsoku/>
        <w:wordWrap/>
        <w:overflowPunct/>
        <w:topLinePunct w:val="0"/>
        <w:autoSpaceDE/>
        <w:autoSpaceDN/>
        <w:bidi w:val="0"/>
        <w:adjustRightInd w:val="0"/>
        <w:snapToGrid w:val="0"/>
        <w:spacing w:line="578" w:lineRule="exact"/>
        <w:ind w:left="0" w:leftChars="0" w:firstLine="720" w:firstLineChars="0"/>
        <w:contextualSpacing/>
        <w:jc w:val="left"/>
        <w:textAlignment w:val="auto"/>
        <w:outlineLvl w:val="9"/>
        <w:rPr>
          <w:rFonts w:ascii="仿宋" w:hAnsi="仿宋" w:eastAsia="仿宋" w:cs="仿宋_GB2312"/>
          <w:sz w:val="32"/>
          <w:szCs w:val="32"/>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部门预算项目绩效分析</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bidi="ar-SA"/>
        </w:rPr>
        <w:t>。</w:t>
      </w:r>
    </w:p>
    <w:p w14:paraId="6226B48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960" w:firstLineChars="3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eastAsia="zh-CN"/>
        </w:rPr>
        <w:t>一是单位不断强化预算意识，实行部门综合预算管理，形成以单位领导支持、财务部门牵头、其他部门密切配合的工作格局，保证预算编制质量。二是结合单位业务情况，进行科学合理分配。部门预算经批复后，跟踪预算执行进度，及时确认收入，科学合理安排支出，尽量降低预算支出的波动幅度。三是严格执行项目支出预算，积极组织项目实施，对于达到政府采购标准的项目支出，明确规定采购期限，督促尽快实施采购计划。四是加强对预算执行过程的控制和结果的反馈，对预算执行差异及时分析成因和影响，并及时向领导和相关股室进行反馈，以采取措施纠正执行偏差，促进预算目标的全面完成。</w:t>
      </w:r>
    </w:p>
    <w:p w14:paraId="77309F37">
      <w:pPr>
        <w:keepNext w:val="0"/>
        <w:keepLines w:val="0"/>
        <w:pageBreakBefore w:val="0"/>
        <w:widowControl w:val="0"/>
        <w:numPr>
          <w:ilvl w:val="0"/>
          <w:numId w:val="4"/>
        </w:numPr>
        <w:kinsoku/>
        <w:wordWrap/>
        <w:overflowPunct/>
        <w:topLinePunct w:val="0"/>
        <w:autoSpaceDE/>
        <w:autoSpaceDN/>
        <w:bidi w:val="0"/>
        <w:snapToGrid w:val="0"/>
        <w:spacing w:line="600" w:lineRule="exact"/>
        <w:ind w:left="0" w:leftChars="0" w:firstLine="720" w:firstLineChars="0"/>
        <w:textAlignment w:val="auto"/>
        <w:rPr>
          <w:rFonts w:ascii="仿宋" w:hAnsi="仿宋" w:eastAsia="仿宋" w:cs="仿宋_GB2312"/>
          <w:sz w:val="32"/>
          <w:szCs w:val="32"/>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绩效结果应用情况。</w:t>
      </w:r>
    </w:p>
    <w:p w14:paraId="0383555F">
      <w:pPr>
        <w:keepNext w:val="0"/>
        <w:keepLines w:val="0"/>
        <w:pageBreakBefore w:val="0"/>
        <w:widowControl w:val="0"/>
        <w:numPr>
          <w:ilvl w:val="0"/>
          <w:numId w:val="0"/>
        </w:numP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b w:val="0"/>
          <w:bCs w:val="0"/>
          <w:i w:val="0"/>
          <w:iCs w:val="0"/>
          <w:sz w:val="32"/>
          <w:szCs w:val="32"/>
          <w:highlight w:val="none"/>
          <w:u w:val="none"/>
          <w:lang w:bidi="ar"/>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绩效目标全面完成，单位财务制度健全，管理规范，得到有效执行。“三公”经费支出控制在年初预算指标内。通过加强绩效预算，财政资金得到有效使用，行政效率得到提高，促进了各项工作顺利开展。我镇正逐步完善公务接待管理、财务管理等制度，使节能降耗工作逐步走上制度化、规范化的管理轨道。</w:t>
      </w:r>
    </w:p>
    <w:p w14:paraId="1B88D015">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14:paraId="31F9AB5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（一）评价结论。</w:t>
      </w:r>
    </w:p>
    <w:p w14:paraId="40E9661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玉丰镇</w:t>
      </w:r>
      <w:r>
        <w:rPr>
          <w:rFonts w:hint="eastAsia" w:ascii="仿宋_GB2312" w:hAnsi="仿宋_GB2312" w:eastAsia="仿宋_GB2312" w:cs="仿宋_GB2312"/>
          <w:sz w:val="32"/>
          <w:szCs w:val="32"/>
        </w:rPr>
        <w:t>政府严格执行预算,以预算指导工作的开展,资金使用过程中始终坚持保人员、保运转、保民生、保重点项目的原则。实行专款专用,确保资金安全,做到账款、账账、账实相符。加强了政府采购管理、资产管理、内控管理等综合管理,及时公开预(决)算编制情况及“三公”经费、机关运行经费的安排、使用。按要求开展自评工作,依法接受财政监督,为全镇经济和社会事业发展提供有力的资金保障。</w:t>
      </w:r>
    </w:p>
    <w:p w14:paraId="7CEE918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（二）存在问题。</w:t>
      </w:r>
    </w:p>
    <w:p w14:paraId="771B7324">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一是预算编制测算明确性、合理性有待提高，二是绩效目标动态监控不够。</w:t>
      </w:r>
    </w:p>
    <w:p w14:paraId="53FEEBE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（三）改进建议。</w:t>
      </w:r>
    </w:p>
    <w:p w14:paraId="21BC1328">
      <w:pPr>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是加强对部门职能的梳理，明确各项具体工作职责，二是结合部门中长期规划和年度工作计划，明确年度主要工作任务。三是通过收集相关基准数据，确定绩效目标，并结合年度预算安排等情况，确定绩效指标的具体数值。</w:t>
      </w:r>
    </w:p>
    <w:p w14:paraId="2F01E562">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cs="Times New Roman"/>
          <w:b w:val="0"/>
          <w:bCs w:val="0"/>
          <w:i w:val="0"/>
          <w:iCs w:val="0"/>
          <w:color w:val="auto"/>
          <w:sz w:val="32"/>
          <w:szCs w:val="32"/>
          <w:highlight w:val="none"/>
          <w:lang w:val="zh-CN" w:eastAsia="zh-CN"/>
        </w:rPr>
      </w:pPr>
      <w:r>
        <w:rPr>
          <w:rFonts w:hint="default" w:ascii="Times New Roman" w:hAnsi="Times New Roman" w:cs="Times New Roman"/>
          <w:b w:val="0"/>
          <w:bCs w:val="0"/>
          <w:i w:val="0"/>
          <w:iCs w:val="0"/>
          <w:color w:val="auto"/>
          <w:sz w:val="32"/>
          <w:szCs w:val="32"/>
          <w:highlight w:val="none"/>
          <w:lang w:val="zh-CN" w:eastAsia="zh-CN"/>
        </w:rPr>
        <w:t>附表</w:t>
      </w:r>
      <w:r>
        <w:rPr>
          <w:rFonts w:hint="default" w:ascii="Times New Roman" w:hAnsi="Times New Roman" w:eastAsia="仿宋_GB2312" w:cs="Times New Roman"/>
          <w:b w:val="0"/>
          <w:bCs w:val="0"/>
          <w:i w:val="0"/>
          <w:iCs w:val="0"/>
          <w:kern w:val="2"/>
          <w:sz w:val="32"/>
          <w:szCs w:val="32"/>
          <w:highlight w:val="none"/>
          <w:u w:val="none"/>
          <w:lang w:val="zh-CN" w:eastAsia="zh-CN" w:bidi="ar"/>
        </w:rPr>
        <w:t>：</w:t>
      </w:r>
      <w:r>
        <w:rPr>
          <w:rFonts w:hint="eastAsia" w:ascii="Times New Roman" w:hAnsi="Times New Roman" w:eastAsia="仿宋_GB2312" w:cs="Times New Roman"/>
          <w:b w:val="0"/>
          <w:bCs w:val="0"/>
          <w:i w:val="0"/>
          <w:iCs w:val="0"/>
          <w:kern w:val="2"/>
          <w:sz w:val="32"/>
          <w:szCs w:val="32"/>
          <w:highlight w:val="none"/>
          <w:u w:val="none"/>
          <w:lang w:val="en-US" w:eastAsia="zh-CN" w:bidi="ar"/>
        </w:rPr>
        <w:t>202</w:t>
      </w:r>
      <w:r>
        <w:rPr>
          <w:rFonts w:hint="eastAsia" w:ascii="Times New Roman" w:eastAsia="仿宋_GB2312" w:cs="Times New Roman"/>
          <w:b w:val="0"/>
          <w:bCs w:val="0"/>
          <w:i w:val="0"/>
          <w:iCs w:val="0"/>
          <w:kern w:val="2"/>
          <w:sz w:val="32"/>
          <w:szCs w:val="32"/>
          <w:highlight w:val="none"/>
          <w:u w:val="none"/>
          <w:lang w:val="en-US" w:eastAsia="zh-CN" w:bidi="ar"/>
        </w:rPr>
        <w:t>3</w:t>
      </w:r>
      <w:r>
        <w:rPr>
          <w:rFonts w:hint="eastAsia" w:ascii="Times New Roman" w:hAnsi="Times New Roman" w:eastAsia="仿宋_GB2312" w:cs="Times New Roman"/>
          <w:b w:val="0"/>
          <w:bCs w:val="0"/>
          <w:i w:val="0"/>
          <w:iCs w:val="0"/>
          <w:kern w:val="2"/>
          <w:sz w:val="32"/>
          <w:szCs w:val="32"/>
          <w:highlight w:val="none"/>
          <w:u w:val="none"/>
          <w:lang w:val="en-US" w:eastAsia="zh-CN" w:bidi="ar"/>
        </w:rPr>
        <w:t>年区级部门整体支出绩效评价指标体系</w:t>
      </w:r>
    </w:p>
    <w:p w14:paraId="62760FFB">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br w:type="page"/>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1"/>
        <w:gridCol w:w="536"/>
        <w:gridCol w:w="558"/>
        <w:gridCol w:w="508"/>
        <w:gridCol w:w="1411"/>
        <w:gridCol w:w="3992"/>
        <w:gridCol w:w="451"/>
        <w:gridCol w:w="504"/>
      </w:tblGrid>
      <w:tr w14:paraId="69C19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8"/>
            <w:tcBorders>
              <w:top w:val="nil"/>
              <w:left w:val="nil"/>
              <w:bottom w:val="single" w:color="000000" w:sz="4" w:space="0"/>
              <w:right w:val="nil"/>
            </w:tcBorders>
            <w:shd w:val="clear" w:color="auto" w:fill="auto"/>
            <w:vAlign w:val="center"/>
          </w:tcPr>
          <w:p w14:paraId="5E0630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2023年区级部门整体支出绩效评价指标体系</w:t>
            </w:r>
          </w:p>
        </w:tc>
      </w:tr>
      <w:tr w14:paraId="0182B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9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5836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FB3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指标分值</w:t>
            </w:r>
          </w:p>
        </w:tc>
        <w:tc>
          <w:tcPr>
            <w:tcW w:w="8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A286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2342" w:type="pct"/>
            <w:vMerge w:val="restart"/>
            <w:tcBorders>
              <w:top w:val="single" w:color="000000" w:sz="4" w:space="0"/>
              <w:left w:val="nil"/>
              <w:bottom w:val="single" w:color="000000" w:sz="4" w:space="0"/>
              <w:right w:val="single" w:color="000000" w:sz="4" w:space="0"/>
            </w:tcBorders>
            <w:shd w:val="clear" w:color="auto" w:fill="auto"/>
            <w:vAlign w:val="center"/>
          </w:tcPr>
          <w:p w14:paraId="66F555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计分标准</w:t>
            </w:r>
          </w:p>
        </w:tc>
        <w:tc>
          <w:tcPr>
            <w:tcW w:w="264" w:type="pct"/>
            <w:vMerge w:val="restart"/>
            <w:tcBorders>
              <w:top w:val="single" w:color="000000" w:sz="4" w:space="0"/>
              <w:left w:val="nil"/>
              <w:bottom w:val="single" w:color="000000" w:sz="4" w:space="0"/>
              <w:right w:val="single" w:color="000000" w:sz="4" w:space="0"/>
            </w:tcBorders>
            <w:shd w:val="clear" w:color="auto" w:fill="auto"/>
            <w:vAlign w:val="center"/>
          </w:tcPr>
          <w:p w14:paraId="6CF25D5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自评得分</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8C16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6DE60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AAC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F80F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08F9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4A40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18"/>
                <w:szCs w:val="18"/>
                <w:u w:val="none"/>
              </w:rPr>
            </w:pPr>
          </w:p>
        </w:tc>
        <w:tc>
          <w:tcPr>
            <w:tcW w:w="8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1346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18"/>
                <w:szCs w:val="18"/>
                <w:u w:val="none"/>
              </w:rPr>
            </w:pPr>
          </w:p>
        </w:tc>
        <w:tc>
          <w:tcPr>
            <w:tcW w:w="2342" w:type="pct"/>
            <w:vMerge w:val="continue"/>
            <w:tcBorders>
              <w:top w:val="single" w:color="000000" w:sz="4" w:space="0"/>
              <w:left w:val="nil"/>
              <w:bottom w:val="single" w:color="000000" w:sz="4" w:space="0"/>
              <w:right w:val="single" w:color="000000" w:sz="4" w:space="0"/>
            </w:tcBorders>
            <w:shd w:val="clear" w:color="auto" w:fill="auto"/>
            <w:vAlign w:val="center"/>
          </w:tcPr>
          <w:p w14:paraId="4D00624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18"/>
                <w:szCs w:val="18"/>
                <w:u w:val="none"/>
              </w:rPr>
            </w:pPr>
          </w:p>
        </w:tc>
        <w:tc>
          <w:tcPr>
            <w:tcW w:w="264" w:type="pct"/>
            <w:vMerge w:val="continue"/>
            <w:tcBorders>
              <w:top w:val="single" w:color="000000" w:sz="4" w:space="0"/>
              <w:left w:val="nil"/>
              <w:bottom w:val="single" w:color="000000" w:sz="4" w:space="0"/>
              <w:right w:val="single" w:color="000000" w:sz="4" w:space="0"/>
            </w:tcBorders>
            <w:shd w:val="clear" w:color="auto" w:fill="auto"/>
            <w:vAlign w:val="center"/>
          </w:tcPr>
          <w:p w14:paraId="09A24E0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39AE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18"/>
                <w:szCs w:val="18"/>
                <w:u w:val="none"/>
              </w:rPr>
            </w:pPr>
          </w:p>
        </w:tc>
      </w:tr>
      <w:tr w14:paraId="0E741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9C29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部门预算管理（80分）</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88B3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预算编制（30分）</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66B8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目标制定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BD4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285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评价部门绩效目标是否要素完整、细化量化。</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4CAB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1.绩效目标编制要素完整的，得5分，否则酌情扣分。                                                       2.绩效指标细化量化的，得5分，否则酌情扣分。有项目绩效目标的部门（单位），根据项目绩效目标编制质量打分，无项目绩效目标的部门，根据部门整体支出绩效目标打分。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7940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3CAD0">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53B91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6A3B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5A78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3DE5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目标实现</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41B4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8F7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评价部门绩效目标实际实现程度与预期目标的偏离度。</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24D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以项目完成数量为核心，评价项目实际完成情况</w:t>
            </w:r>
            <w:r>
              <w:rPr>
                <w:rFonts w:hint="eastAsia" w:ascii="宋体" w:hAnsi="宋体" w:cs="宋体"/>
                <w:i w:val="0"/>
                <w:iCs w:val="0"/>
                <w:color w:val="000000"/>
                <w:kern w:val="0"/>
                <w:sz w:val="18"/>
                <w:szCs w:val="18"/>
                <w:u w:val="none"/>
                <w:lang w:val="en-US" w:eastAsia="zh-CN" w:bidi="ar"/>
              </w:rPr>
              <w:t>与</w:t>
            </w:r>
            <w:r>
              <w:rPr>
                <w:rFonts w:hint="eastAsia" w:ascii="宋体" w:hAnsi="宋体" w:eastAsia="宋体" w:cs="宋体"/>
                <w:i w:val="0"/>
                <w:iCs w:val="0"/>
                <w:color w:val="000000"/>
                <w:kern w:val="0"/>
                <w:sz w:val="18"/>
                <w:szCs w:val="18"/>
                <w:u w:val="none"/>
                <w:lang w:val="en-US" w:eastAsia="zh-CN" w:bidi="ar"/>
              </w:rPr>
              <w:t>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12D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F1FE">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045A2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354D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6C14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5FFB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编制准确</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D50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56F2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评价部门年初预算编制是否科学准确。</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9596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指标得分=（1-（10×部门全年预算调剂金额/年初部门预算数））*指标分值。其中：若部门全年预算调剂金额/年初部门预算数&gt;0.1，此项得0分。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D49F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C4F48">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410BB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C7C1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2B54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预算执行（30分）</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FE1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支出控制</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FB66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9457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部门公用经费及非定额公用支出控制情况。</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C04D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7C02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F874">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43E0F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1BC4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A4C1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2CC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动态调整</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2406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0C1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评价部门开展绩效运行监控后，将绩效监控结果应用到预算调整的情况。</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38DB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AAC9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ECF9">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064F7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2058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2696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CD10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执行进度</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24E3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44A3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评价部门在6、9、11月的预算执行情况。</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9CD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部门预算执行进度在6、9、11月应达到序时进度的80%、90%、90%，即实际支出进度分别达到40%、67.5%、82.5%。                                                  6、9、11月部门预算执行进度达到量化指标的分别得3、4、3分，未达到目标进度</w:t>
            </w:r>
            <w:r>
              <w:rPr>
                <w:rFonts w:hint="eastAsia" w:ascii="宋体" w:hAnsi="宋体" w:cs="宋体"/>
                <w:i w:val="0"/>
                <w:iCs w:val="0"/>
                <w:color w:val="000000"/>
                <w:kern w:val="0"/>
                <w:sz w:val="18"/>
                <w:szCs w:val="18"/>
                <w:u w:val="none"/>
                <w:lang w:val="en-US" w:eastAsia="zh-CN" w:bidi="ar"/>
              </w:rPr>
              <w:t>的</w:t>
            </w:r>
            <w:r>
              <w:rPr>
                <w:rFonts w:hint="eastAsia" w:ascii="宋体" w:hAnsi="宋体" w:eastAsia="宋体" w:cs="宋体"/>
                <w:i w:val="0"/>
                <w:iCs w:val="0"/>
                <w:color w:val="000000"/>
                <w:kern w:val="0"/>
                <w:sz w:val="18"/>
                <w:szCs w:val="18"/>
                <w:u w:val="none"/>
                <w:lang w:val="en-US" w:eastAsia="zh-CN" w:bidi="ar"/>
              </w:rPr>
              <w:t xml:space="preserve">按其实际进度占目标进度的比重计算得分。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F910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8A426">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1758B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62BB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209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完成结果（20分）</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9292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06AA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961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评价部门预算项目年终预算执行情况。</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C99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部门预算项目12月预算执行进度达到100%的，得10分，未达100%的，按照实际进度量化计算得分。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617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E7DF">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775F1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24B4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768E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82B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违规记录</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D42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76A5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根据审计监督、财政检查结果反映部门上一年度部门预算管理是否合规。</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2D93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依据评价年度审计监督、财政检查结果，出现部门预算管理方面违纪违规问题的，每个问题扣0.5分，直至扣完。</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D5F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D8BF4">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1779F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8FAD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绩效结果应用（10分）</w:t>
            </w:r>
          </w:p>
        </w:tc>
        <w:tc>
          <w:tcPr>
            <w:tcW w:w="314" w:type="pct"/>
            <w:tcBorders>
              <w:top w:val="nil"/>
              <w:left w:val="single" w:color="000000" w:sz="4" w:space="0"/>
              <w:bottom w:val="single" w:color="000000" w:sz="4" w:space="0"/>
              <w:right w:val="single" w:color="000000" w:sz="4" w:space="0"/>
            </w:tcBorders>
            <w:shd w:val="clear" w:color="auto" w:fill="auto"/>
            <w:vAlign w:val="center"/>
          </w:tcPr>
          <w:p w14:paraId="10A154E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信息公开（2分)</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8115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自评公开</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CF65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7326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评价部门是否按要求将部门整体绩效自评情况和自行组织的评价情况向社会公开。</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9B2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按要求将相关绩效信息随同决算公开的，得2分，否则不得分。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742E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8152C">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15647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EE8D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F939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整改反馈（8分）</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706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结果整改</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B07E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46EB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评价部门根据绩效管理结果整改问题、完善政策、改进管理的情况。</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FDF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针对绩效管理过程中（包括绩效目标核查、绩效监控核查和重点绩效评价）提出的问题进行整改，将绩效管理结果应用于完善政策、改进管理、预算挂钩等的，得4分。否则，酌情扣分。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27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E3455">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1E8F8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1D97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46B9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472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应用反馈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A360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1E8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评价部门按要求及时向财政部门反馈结果应用情况。</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D70E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部门在规定时间内向财政部门反馈应用绩效结果报告的，得满分，否则不得分。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F341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4C94F">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1A7ED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3660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自评质量（10分）</w:t>
            </w:r>
          </w:p>
        </w:tc>
        <w:tc>
          <w:tcPr>
            <w:tcW w:w="314" w:type="pct"/>
            <w:tcBorders>
              <w:top w:val="nil"/>
              <w:left w:val="single" w:color="000000" w:sz="4" w:space="0"/>
              <w:bottom w:val="single" w:color="000000" w:sz="4" w:space="0"/>
              <w:right w:val="single" w:color="000000" w:sz="4" w:space="0"/>
            </w:tcBorders>
            <w:shd w:val="clear" w:color="auto" w:fill="auto"/>
            <w:vAlign w:val="center"/>
          </w:tcPr>
          <w:p w14:paraId="3A1D1EE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自评质量（10分）</w:t>
            </w:r>
          </w:p>
        </w:tc>
        <w:tc>
          <w:tcPr>
            <w:tcW w:w="327" w:type="pct"/>
            <w:tcBorders>
              <w:top w:val="nil"/>
              <w:left w:val="single" w:color="000000" w:sz="4" w:space="0"/>
              <w:bottom w:val="single" w:color="000000" w:sz="4" w:space="0"/>
              <w:right w:val="single" w:color="000000" w:sz="4" w:space="0"/>
            </w:tcBorders>
            <w:shd w:val="clear" w:color="auto" w:fill="auto"/>
            <w:vAlign w:val="center"/>
          </w:tcPr>
          <w:p w14:paraId="48130F5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自评准确</w:t>
            </w:r>
          </w:p>
        </w:tc>
        <w:tc>
          <w:tcPr>
            <w:tcW w:w="297" w:type="pct"/>
            <w:tcBorders>
              <w:top w:val="nil"/>
              <w:left w:val="single" w:color="000000" w:sz="4" w:space="0"/>
              <w:bottom w:val="single" w:color="000000" w:sz="4" w:space="0"/>
              <w:right w:val="single" w:color="000000" w:sz="4" w:space="0"/>
            </w:tcBorders>
            <w:shd w:val="clear" w:color="auto" w:fill="auto"/>
            <w:vAlign w:val="center"/>
          </w:tcPr>
          <w:p w14:paraId="01A5885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7" w:type="pct"/>
            <w:tcBorders>
              <w:top w:val="nil"/>
              <w:left w:val="single" w:color="000000" w:sz="4" w:space="0"/>
              <w:bottom w:val="single" w:color="000000" w:sz="4" w:space="0"/>
              <w:right w:val="single" w:color="000000" w:sz="4" w:space="0"/>
            </w:tcBorders>
            <w:shd w:val="clear" w:color="auto" w:fill="auto"/>
            <w:vAlign w:val="center"/>
          </w:tcPr>
          <w:p w14:paraId="628B928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评价部门整体支出自评准确率。</w:t>
            </w:r>
          </w:p>
        </w:tc>
        <w:tc>
          <w:tcPr>
            <w:tcW w:w="2342" w:type="pct"/>
            <w:tcBorders>
              <w:top w:val="nil"/>
              <w:left w:val="single" w:color="000000" w:sz="4" w:space="0"/>
              <w:bottom w:val="single" w:color="000000" w:sz="4" w:space="0"/>
              <w:right w:val="single" w:color="000000" w:sz="4" w:space="0"/>
            </w:tcBorders>
            <w:shd w:val="clear" w:color="auto" w:fill="auto"/>
            <w:vAlign w:val="center"/>
          </w:tcPr>
          <w:p w14:paraId="2315FBD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部门整体支出自评得分与评价组抽查得分差异在5%以内的，不扣分；在5%-10%之间的，扣4分，在10%-20%的，扣8分，在20%以上的，扣10分。（部门在自评时，此项指标无需打分，部门自评满分为90分）</w:t>
            </w:r>
          </w:p>
        </w:tc>
        <w:tc>
          <w:tcPr>
            <w:tcW w:w="264" w:type="pct"/>
            <w:tcBorders>
              <w:top w:val="nil"/>
              <w:left w:val="single" w:color="000000" w:sz="4" w:space="0"/>
              <w:bottom w:val="single" w:color="000000" w:sz="4" w:space="0"/>
              <w:right w:val="single" w:color="000000" w:sz="4" w:space="0"/>
            </w:tcBorders>
            <w:shd w:val="clear" w:color="auto" w:fill="auto"/>
            <w:vAlign w:val="center"/>
          </w:tcPr>
          <w:p w14:paraId="1F97D90A">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95" w:type="pct"/>
            <w:tcBorders>
              <w:top w:val="nil"/>
              <w:left w:val="single" w:color="000000" w:sz="4" w:space="0"/>
              <w:bottom w:val="single" w:color="000000" w:sz="4" w:space="0"/>
              <w:right w:val="single" w:color="000000" w:sz="4" w:space="0"/>
            </w:tcBorders>
            <w:shd w:val="clear" w:color="auto" w:fill="auto"/>
            <w:vAlign w:val="center"/>
          </w:tcPr>
          <w:p w14:paraId="381C09C4">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bl>
    <w:p w14:paraId="7925FA77">
      <w:pPr>
        <w:spacing w:line="580" w:lineRule="exact"/>
        <w:ind w:firstLine="640" w:firstLineChars="200"/>
        <w:rPr>
          <w:rFonts w:ascii="仿宋_GB2312" w:hAnsi="仿宋_GB2312" w:eastAsia="仿宋_GB2312" w:cs="仿宋_GB2312"/>
          <w:sz w:val="32"/>
          <w:szCs w:val="32"/>
        </w:rPr>
      </w:pPr>
    </w:p>
    <w:p w14:paraId="48283DCD">
      <w:pPr>
        <w:pStyle w:val="6"/>
        <w:rPr>
          <w:rFonts w:ascii="仿宋_GB2312" w:hAnsi="仿宋_GB2312" w:eastAsia="仿宋_GB2312" w:cs="仿宋_GB2312"/>
          <w:sz w:val="32"/>
          <w:szCs w:val="32"/>
        </w:rPr>
      </w:pPr>
    </w:p>
    <w:p w14:paraId="00AD6C69">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val="en-US" w:eastAsia="zh-CN"/>
        </w:rPr>
        <w:t>玉丰</w:t>
      </w:r>
      <w:r>
        <w:rPr>
          <w:rFonts w:hint="eastAsia" w:ascii="方正小标宋简体" w:hAnsi="宋体" w:eastAsia="方正小标宋简体"/>
          <w:sz w:val="44"/>
          <w:szCs w:val="44"/>
          <w:lang w:eastAsia="zh-CN"/>
        </w:rPr>
        <w:t>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p>
    <w:p w14:paraId="3FB0E0E7">
      <w:pPr>
        <w:tabs>
          <w:tab w:val="left" w:pos="3885"/>
        </w:tabs>
        <w:snapToGrid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（安全生产监管（森林防火、食品安全）项目）</w:t>
      </w:r>
    </w:p>
    <w:p w14:paraId="75354A70">
      <w:pPr>
        <w:tabs>
          <w:tab w:val="left" w:pos="3885"/>
        </w:tabs>
        <w:snapToGrid w:val="0"/>
        <w:spacing w:line="600" w:lineRule="exact"/>
        <w:ind w:firstLine="422" w:firstLineChars="200"/>
        <w:jc w:val="left"/>
        <w:rPr>
          <w:rFonts w:ascii="宋体" w:hAnsi="宋体"/>
          <w:b/>
          <w:szCs w:val="21"/>
        </w:rPr>
      </w:pPr>
    </w:p>
    <w:p w14:paraId="4A5011AF">
      <w:pPr>
        <w:numPr>
          <w:ilvl w:val="0"/>
          <w:numId w:val="5"/>
        </w:numPr>
        <w:tabs>
          <w:tab w:val="left" w:pos="3885"/>
        </w:tabs>
        <w:snapToGrid w:val="0"/>
        <w:spacing w:line="600" w:lineRule="exact"/>
        <w:ind w:firstLine="640" w:firstLineChars="200"/>
        <w:jc w:val="left"/>
        <w:rPr>
          <w:rFonts w:hint="eastAsia" w:ascii="黑体" w:hAnsi="宋体" w:eastAsia="黑体"/>
          <w:sz w:val="32"/>
          <w:szCs w:val="32"/>
        </w:rPr>
      </w:pPr>
      <w:r>
        <w:rPr>
          <w:rFonts w:hint="eastAsia" w:ascii="黑体" w:hAnsi="宋体" w:eastAsia="黑体"/>
          <w:sz w:val="32"/>
          <w:szCs w:val="32"/>
        </w:rPr>
        <w:t>基本情况</w:t>
      </w:r>
    </w:p>
    <w:p w14:paraId="7708A60C">
      <w:pPr>
        <w:numPr>
          <w:ilvl w:val="0"/>
          <w:numId w:val="6"/>
        </w:numPr>
        <w:tabs>
          <w:tab w:val="left" w:pos="3885"/>
        </w:tabs>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项目概况</w:t>
      </w:r>
    </w:p>
    <w:p w14:paraId="2ADA777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right="0" w:firstLine="620" w:firstLineChars="200"/>
        <w:textAlignment w:val="auto"/>
        <w:rPr>
          <w:rFonts w:hint="eastAsia" w:ascii="仿宋_GB2312" w:hAnsi="仿宋_GB2312" w:cs="仿宋_GB2312"/>
          <w:szCs w:val="21"/>
        </w:rPr>
      </w:pPr>
      <w:r>
        <w:rPr>
          <w:rFonts w:hint="eastAsia" w:ascii="仿宋_GB2312" w:hAnsi="微软雅黑" w:eastAsia="仿宋_GB2312" w:cs="仿宋_GB2312"/>
          <w:i w:val="0"/>
          <w:iCs w:val="0"/>
          <w:caps w:val="0"/>
          <w:color w:val="000000"/>
          <w:spacing w:val="0"/>
          <w:sz w:val="31"/>
          <w:szCs w:val="31"/>
          <w:lang w:val="en-US" w:eastAsia="zh-CN"/>
        </w:rPr>
        <w:t>安全生产监管（森林防火、食品安全）项目主要是全镇自然灾害和事故灾难应急、安全生产、减灾救灾、森林防火等议事协调和指挥机构的日常工作。202</w:t>
      </w:r>
      <w:r>
        <w:rPr>
          <w:rFonts w:hint="eastAsia" w:ascii="仿宋_GB2312" w:hAnsi="微软雅黑" w:cs="仿宋_GB2312"/>
          <w:i w:val="0"/>
          <w:iCs w:val="0"/>
          <w:caps w:val="0"/>
          <w:color w:val="000000"/>
          <w:spacing w:val="0"/>
          <w:sz w:val="31"/>
          <w:szCs w:val="31"/>
          <w:lang w:val="en-US" w:eastAsia="zh-CN"/>
        </w:rPr>
        <w:t>3</w:t>
      </w:r>
      <w:r>
        <w:rPr>
          <w:rFonts w:hint="eastAsia" w:ascii="仿宋_GB2312" w:hAnsi="微软雅黑" w:eastAsia="仿宋_GB2312" w:cs="仿宋_GB2312"/>
          <w:i w:val="0"/>
          <w:iCs w:val="0"/>
          <w:caps w:val="0"/>
          <w:color w:val="000000"/>
          <w:spacing w:val="0"/>
          <w:sz w:val="31"/>
          <w:szCs w:val="31"/>
          <w:lang w:val="en-US" w:eastAsia="zh-CN"/>
        </w:rPr>
        <w:t>年我镇</w:t>
      </w:r>
      <w:r>
        <w:rPr>
          <w:rFonts w:hint="eastAsia" w:ascii="仿宋_GB2312" w:hAnsi="微软雅黑" w:eastAsia="仿宋_GB2312" w:cs="仿宋_GB2312"/>
          <w:i w:val="0"/>
          <w:iCs w:val="0"/>
          <w:caps w:val="0"/>
          <w:color w:val="000000"/>
          <w:spacing w:val="0"/>
          <w:sz w:val="31"/>
          <w:szCs w:val="31"/>
          <w:lang w:val="zh-CN" w:eastAsia="zh-CN"/>
        </w:rPr>
        <w:t>安全生产监管（</w:t>
      </w:r>
      <w:r>
        <w:rPr>
          <w:rFonts w:hint="eastAsia" w:ascii="仿宋_GB2312" w:hAnsi="微软雅黑" w:eastAsia="仿宋_GB2312" w:cs="仿宋_GB2312"/>
          <w:i w:val="0"/>
          <w:iCs w:val="0"/>
          <w:caps w:val="0"/>
          <w:color w:val="000000"/>
          <w:spacing w:val="0"/>
          <w:sz w:val="31"/>
          <w:szCs w:val="31"/>
          <w:lang w:val="en-US" w:eastAsia="zh-CN"/>
        </w:rPr>
        <w:t>森林防火</w:t>
      </w:r>
      <w:r>
        <w:rPr>
          <w:rFonts w:hint="eastAsia" w:ascii="仿宋_GB2312" w:hAnsi="微软雅黑" w:eastAsia="仿宋_GB2312" w:cs="仿宋_GB2312"/>
          <w:i w:val="0"/>
          <w:iCs w:val="0"/>
          <w:caps w:val="0"/>
          <w:color w:val="000000"/>
          <w:spacing w:val="0"/>
          <w:sz w:val="31"/>
          <w:szCs w:val="31"/>
          <w:lang w:val="zh-CN" w:eastAsia="zh-CN"/>
        </w:rPr>
        <w:t>）</w:t>
      </w:r>
      <w:r>
        <w:rPr>
          <w:rFonts w:hint="eastAsia" w:ascii="仿宋_GB2312" w:hAnsi="微软雅黑" w:eastAsia="仿宋_GB2312" w:cs="仿宋_GB2312"/>
          <w:i w:val="0"/>
          <w:iCs w:val="0"/>
          <w:caps w:val="0"/>
          <w:color w:val="000000"/>
          <w:spacing w:val="0"/>
          <w:sz w:val="31"/>
          <w:szCs w:val="31"/>
          <w:lang w:val="en-US" w:eastAsia="zh-CN"/>
        </w:rPr>
        <w:t>等</w:t>
      </w:r>
      <w:r>
        <w:rPr>
          <w:rFonts w:hint="eastAsia" w:ascii="仿宋_GB2312" w:hAnsi="微软雅黑" w:eastAsia="仿宋_GB2312" w:cs="仿宋_GB2312"/>
          <w:i w:val="0"/>
          <w:iCs w:val="0"/>
          <w:caps w:val="0"/>
          <w:color w:val="000000"/>
          <w:spacing w:val="0"/>
          <w:sz w:val="31"/>
          <w:szCs w:val="31"/>
          <w:lang w:val="zh-CN" w:eastAsia="zh-CN"/>
        </w:rPr>
        <w:t>项目</w:t>
      </w:r>
      <w:r>
        <w:rPr>
          <w:rFonts w:hint="eastAsia" w:ascii="仿宋_GB2312" w:hAnsi="微软雅黑" w:eastAsia="仿宋_GB2312" w:cs="仿宋_GB2312"/>
          <w:i w:val="0"/>
          <w:iCs w:val="0"/>
          <w:caps w:val="0"/>
          <w:color w:val="000000"/>
          <w:spacing w:val="0"/>
          <w:sz w:val="31"/>
          <w:szCs w:val="31"/>
          <w:lang w:val="en-US" w:eastAsia="zh-CN"/>
        </w:rPr>
        <w:t>总投资1.7万元，财政办按工作开展情况采取授权支付等方式进行支付。</w:t>
      </w:r>
    </w:p>
    <w:p w14:paraId="3D68DD38">
      <w:pPr>
        <w:numPr>
          <w:ilvl w:val="0"/>
          <w:numId w:val="6"/>
        </w:numPr>
        <w:tabs>
          <w:tab w:val="left" w:pos="3885"/>
        </w:tabs>
        <w:snapToGrid w:val="0"/>
        <w:spacing w:line="60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项目实施情况</w:t>
      </w:r>
    </w:p>
    <w:p w14:paraId="00AF974B">
      <w:pPr>
        <w:numPr>
          <w:ilvl w:val="0"/>
          <w:numId w:val="0"/>
        </w:numPr>
        <w:tabs>
          <w:tab w:val="left" w:pos="3885"/>
        </w:tabs>
        <w:snapToGrid w:val="0"/>
        <w:spacing w:line="600" w:lineRule="exact"/>
        <w:ind w:leftChars="0" w:firstLine="620" w:firstLineChars="20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eastAsia="zh-CN"/>
        </w:rPr>
        <w:t>根据遂宁市安居区财政局《遂宁市安居区</w:t>
      </w:r>
      <w:r>
        <w:rPr>
          <w:rFonts w:hint="eastAsia" w:ascii="仿宋_GB2312" w:hAnsi="仿宋_GB2312" w:eastAsia="仿宋_GB2312" w:cs="仿宋_GB2312"/>
          <w:sz w:val="31"/>
          <w:szCs w:val="31"/>
          <w:lang w:val="en-US" w:eastAsia="zh-CN"/>
        </w:rPr>
        <w:t>财政局</w:t>
      </w:r>
      <w:r>
        <w:rPr>
          <w:rFonts w:hint="eastAsia" w:ascii="仿宋_GB2312" w:hAnsi="仿宋_GB2312" w:eastAsia="仿宋_GB2312" w:cs="仿宋_GB2312"/>
          <w:sz w:val="31"/>
          <w:szCs w:val="31"/>
          <w:lang w:eastAsia="zh-CN"/>
        </w:rPr>
        <w:t>关于</w:t>
      </w:r>
      <w:r>
        <w:rPr>
          <w:rFonts w:hint="eastAsia" w:ascii="仿宋_GB2312" w:hAnsi="仿宋_GB2312" w:eastAsia="仿宋_GB2312" w:cs="仿宋_GB2312"/>
          <w:sz w:val="31"/>
          <w:szCs w:val="31"/>
          <w:lang w:val="en-US" w:eastAsia="zh-CN"/>
        </w:rPr>
        <w:t>开展2024年部门、项目、政策支出绩效自评工作的通知</w:t>
      </w:r>
      <w:r>
        <w:rPr>
          <w:rFonts w:hint="eastAsia" w:ascii="仿宋_GB2312" w:hAnsi="仿宋_GB2312" w:eastAsia="仿宋_GB2312" w:cs="仿宋_GB2312"/>
          <w:sz w:val="31"/>
          <w:szCs w:val="31"/>
          <w:lang w:eastAsia="zh-CN"/>
        </w:rPr>
        <w:t>》（遂安财监督〔</w:t>
      </w:r>
      <w:r>
        <w:rPr>
          <w:rFonts w:hint="eastAsia" w:ascii="仿宋_GB2312" w:hAnsi="仿宋_GB2312" w:eastAsia="仿宋_GB2312" w:cs="仿宋_GB2312"/>
          <w:sz w:val="31"/>
          <w:szCs w:val="31"/>
          <w:lang w:val="en-US" w:eastAsia="zh-CN"/>
        </w:rPr>
        <w:t>2024〕10号</w:t>
      </w:r>
      <w:r>
        <w:rPr>
          <w:rFonts w:hint="eastAsia" w:ascii="仿宋_GB2312" w:hAnsi="仿宋_GB2312" w:eastAsia="仿宋_GB2312" w:cs="仿宋_GB2312"/>
          <w:sz w:val="31"/>
          <w:szCs w:val="31"/>
          <w:lang w:eastAsia="zh-CN"/>
        </w:rPr>
        <w:t>）要求，我镇按照绩效评价相关制度规定，汇总整理相关自评材料并进行综合分析，根据分析后的情况对项目支出绩效自评指标进行评分，形成绩效自评报告，提交上级主管部门审核。</w:t>
      </w:r>
    </w:p>
    <w:p w14:paraId="3BD0DBB7">
      <w:pPr>
        <w:numPr>
          <w:ilvl w:val="0"/>
          <w:numId w:val="6"/>
        </w:numPr>
        <w:tabs>
          <w:tab w:val="left" w:pos="3885"/>
        </w:tabs>
        <w:snapToGrid w:val="0"/>
        <w:spacing w:line="60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资金投入使用情况</w:t>
      </w:r>
    </w:p>
    <w:p w14:paraId="20FFFD4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right="0" w:firstLine="640" w:firstLineChars="200"/>
        <w:textAlignment w:val="auto"/>
        <w:rPr>
          <w:rFonts w:hint="eastAsia" w:ascii="仿宋_GB2312" w:hAnsi="仿宋_GB2312" w:cs="仿宋_GB2312"/>
          <w:szCs w:val="21"/>
        </w:rPr>
      </w:pPr>
      <w:r>
        <w:rPr>
          <w:rFonts w:hint="eastAsia" w:ascii="仿宋_GB2312" w:hAnsi="仿宋_GB2312" w:eastAsia="仿宋_GB2312" w:cs="仿宋_GB2312"/>
          <w:kern w:val="2"/>
          <w:sz w:val="32"/>
          <w:szCs w:val="21"/>
          <w:lang w:val="en-US" w:eastAsia="zh-CN" w:bidi="ar-SA"/>
        </w:rPr>
        <w:t>该项目2023年年初预算金额为1.7万元，预算批复1.7万元，2023年申报金额为1.7万元，实际下达金额为1.7万元，截止评价时点项目资金的实际支出1.7万元，资金主要用于安全生产监管（森林防火）劳务费、安全宣</w:t>
      </w:r>
      <w:r>
        <w:rPr>
          <w:rFonts w:hint="eastAsia" w:ascii="仿宋_GB2312" w:hAnsi="微软雅黑" w:eastAsia="仿宋_GB2312" w:cs="仿宋_GB2312"/>
          <w:i w:val="0"/>
          <w:caps w:val="0"/>
          <w:color w:val="000000"/>
          <w:spacing w:val="0"/>
          <w:kern w:val="0"/>
          <w:sz w:val="32"/>
          <w:szCs w:val="32"/>
          <w:lang w:val="en-US" w:eastAsia="zh-CN" w:bidi="ar"/>
        </w:rPr>
        <w:t>传费，支付依据合规合法，资金支付与预算相符。也未发现截留、挤占、挪用等情况，资金使用安全有效。</w:t>
      </w:r>
    </w:p>
    <w:p w14:paraId="05A33B2C">
      <w:pPr>
        <w:numPr>
          <w:ilvl w:val="0"/>
          <w:numId w:val="6"/>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项目绩效目标等内容</w:t>
      </w:r>
    </w:p>
    <w:p w14:paraId="18F14CFB">
      <w:pPr>
        <w:keepNext w:val="0"/>
        <w:keepLines w:val="0"/>
        <w:pageBreakBefore w:val="0"/>
        <w:numPr>
          <w:ilvl w:val="0"/>
          <w:numId w:val="0"/>
        </w:numPr>
        <w:kinsoku/>
        <w:wordWrap/>
        <w:overflowPunct/>
        <w:topLinePunct w:val="0"/>
        <w:autoSpaceDE/>
        <w:autoSpaceDN/>
        <w:bidi w:val="0"/>
        <w:snapToGrid w:val="0"/>
        <w:spacing w:line="576" w:lineRule="exact"/>
        <w:ind w:left="0" w:leftChars="0" w:firstLine="620" w:firstLineChars="200"/>
        <w:textAlignment w:val="auto"/>
        <w:rPr>
          <w:rFonts w:hint="eastAsia" w:ascii="仿宋_GB2312" w:hAnsi="微软雅黑" w:eastAsia="仿宋_GB2312" w:cs="仿宋_GB2312"/>
          <w:i w:val="0"/>
          <w:iCs w:val="0"/>
          <w:caps w:val="0"/>
          <w:color w:val="000000"/>
          <w:spacing w:val="0"/>
          <w:sz w:val="31"/>
          <w:szCs w:val="31"/>
          <w:lang w:val="en-US" w:eastAsia="zh-CN"/>
        </w:rPr>
      </w:pPr>
      <w:r>
        <w:rPr>
          <w:rFonts w:hint="eastAsia" w:ascii="仿宋_GB2312" w:hAnsi="微软雅黑" w:eastAsia="仿宋_GB2312" w:cs="仿宋_GB2312"/>
          <w:i w:val="0"/>
          <w:iCs w:val="0"/>
          <w:caps w:val="0"/>
          <w:color w:val="000000"/>
          <w:spacing w:val="0"/>
          <w:sz w:val="31"/>
          <w:szCs w:val="31"/>
          <w:lang w:val="en-US" w:eastAsia="zh-CN"/>
        </w:rPr>
        <w:t>加强安全生产政策法规宣传，</w:t>
      </w:r>
      <w:r>
        <w:rPr>
          <w:rFonts w:hint="eastAsia" w:ascii="仿宋_GB2312" w:hAnsi="仿宋_GB2312" w:eastAsia="仿宋_GB2312" w:cs="仿宋_GB2312"/>
          <w:i w:val="0"/>
          <w:iCs w:val="0"/>
          <w:caps w:val="0"/>
          <w:color w:val="000000"/>
          <w:spacing w:val="0"/>
          <w:sz w:val="31"/>
          <w:szCs w:val="31"/>
          <w:lang w:val="en-US" w:eastAsia="zh-CN"/>
        </w:rPr>
        <w:t>森林防火</w:t>
      </w:r>
      <w:r>
        <w:rPr>
          <w:rFonts w:hint="eastAsia" w:ascii="仿宋_GB2312" w:hAnsi="微软雅黑" w:eastAsia="仿宋_GB2312" w:cs="仿宋_GB2312"/>
          <w:i w:val="0"/>
          <w:iCs w:val="0"/>
          <w:caps w:val="0"/>
          <w:color w:val="000000"/>
          <w:spacing w:val="0"/>
          <w:sz w:val="31"/>
          <w:szCs w:val="31"/>
          <w:lang w:val="en-US" w:eastAsia="zh-CN"/>
        </w:rPr>
        <w:t>宣传</w:t>
      </w:r>
      <w:r>
        <w:rPr>
          <w:rFonts w:hint="eastAsia" w:ascii="仿宋_GB2312" w:hAnsi="微软雅黑" w:cs="仿宋_GB2312"/>
          <w:i w:val="0"/>
          <w:iCs w:val="0"/>
          <w:caps w:val="0"/>
          <w:color w:val="000000"/>
          <w:spacing w:val="0"/>
          <w:sz w:val="31"/>
          <w:szCs w:val="31"/>
          <w:lang w:val="en-US" w:eastAsia="zh-CN"/>
        </w:rPr>
        <w:t>，</w:t>
      </w:r>
      <w:r>
        <w:rPr>
          <w:rFonts w:hint="eastAsia" w:ascii="仿宋_GB2312" w:hAnsi="微软雅黑" w:eastAsia="仿宋_GB2312" w:cs="仿宋_GB2312"/>
          <w:i w:val="0"/>
          <w:iCs w:val="0"/>
          <w:caps w:val="0"/>
          <w:color w:val="000000"/>
          <w:spacing w:val="0"/>
          <w:sz w:val="31"/>
          <w:szCs w:val="31"/>
          <w:lang w:val="en-US" w:eastAsia="zh-CN"/>
        </w:rPr>
        <w:t>强化安全生产培训工作，提高安全生产管理水平，加强日常监管工作，加强惩治治理安全生产隐患，减少灾害事故发生。</w:t>
      </w:r>
    </w:p>
    <w:p w14:paraId="3793A1DA">
      <w:pPr>
        <w:snapToGrid w:val="0"/>
        <w:spacing w:line="600" w:lineRule="exact"/>
        <w:ind w:firstLine="640" w:firstLineChars="200"/>
        <w:rPr>
          <w:rFonts w:hint="eastAsia" w:ascii="宋体" w:hAnsi="宋体"/>
          <w:sz w:val="32"/>
          <w:szCs w:val="32"/>
        </w:rPr>
      </w:pPr>
      <w:r>
        <w:rPr>
          <w:rFonts w:hint="eastAsia" w:ascii="黑体" w:hAnsi="黑体" w:eastAsia="黑体" w:cs="黑体"/>
          <w:sz w:val="32"/>
          <w:szCs w:val="32"/>
        </w:rPr>
        <w:t>二、评价工作开展情况</w:t>
      </w:r>
    </w:p>
    <w:p w14:paraId="6BED8FC3">
      <w:pPr>
        <w:snapToGrid w:val="0"/>
        <w:spacing w:line="600" w:lineRule="exact"/>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根据《遂宁市安居区财政局关于开展2024年部门、项目、政策支出绩效自评工作的通知》遂安财监督</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2024〕10号文件精神，我镇组织相关人员对2023年</w:t>
      </w:r>
      <w:r>
        <w:rPr>
          <w:rFonts w:hint="eastAsia" w:ascii="仿宋_GB2312" w:hAnsi="仿宋_GB2312" w:eastAsia="仿宋_GB2312" w:cs="仿宋_GB2312"/>
          <w:i w:val="0"/>
          <w:iCs w:val="0"/>
          <w:caps w:val="0"/>
          <w:color w:val="000000"/>
          <w:spacing w:val="0"/>
          <w:sz w:val="31"/>
          <w:szCs w:val="31"/>
          <w:lang w:val="en-US" w:eastAsia="zh-CN"/>
        </w:rPr>
        <w:t>安全生产（森林防火）监管项目</w:t>
      </w:r>
      <w:r>
        <w:rPr>
          <w:rFonts w:hint="eastAsia" w:ascii="仿宋_GB2312" w:hAnsi="仿宋_GB2312" w:eastAsia="仿宋_GB2312" w:cs="仿宋_GB2312"/>
          <w:color w:val="auto"/>
          <w:sz w:val="31"/>
          <w:szCs w:val="31"/>
          <w:highlight w:val="none"/>
          <w:lang w:val="zh-CN" w:eastAsia="zh-CN"/>
        </w:rPr>
        <w:t>支出绩效评价指标体系，</w:t>
      </w:r>
      <w:r>
        <w:rPr>
          <w:rFonts w:hint="eastAsia" w:ascii="仿宋_GB2312" w:hAnsi="仿宋_GB2312" w:eastAsia="仿宋_GB2312" w:cs="仿宋_GB2312"/>
          <w:color w:val="auto"/>
          <w:sz w:val="31"/>
          <w:szCs w:val="31"/>
          <w:highlight w:val="none"/>
          <w:lang w:eastAsia="zh-CN"/>
        </w:rPr>
        <w:t>在项目点现场，通过询问、查阅资料等方式</w:t>
      </w:r>
      <w:r>
        <w:rPr>
          <w:rFonts w:hint="eastAsia" w:ascii="仿宋_GB2312" w:hAnsi="仿宋_GB2312" w:eastAsia="仿宋_GB2312" w:cs="仿宋_GB2312"/>
          <w:color w:val="auto"/>
          <w:sz w:val="31"/>
          <w:szCs w:val="31"/>
          <w:highlight w:val="none"/>
          <w:lang w:val="zh-CN" w:eastAsia="zh-CN"/>
        </w:rPr>
        <w:t>开展</w:t>
      </w:r>
      <w:r>
        <w:rPr>
          <w:rFonts w:hint="eastAsia" w:ascii="仿宋_GB2312" w:hAnsi="仿宋_GB2312" w:eastAsia="仿宋_GB2312" w:cs="仿宋_GB2312"/>
          <w:i w:val="0"/>
          <w:iCs w:val="0"/>
          <w:caps w:val="0"/>
          <w:color w:val="000000"/>
          <w:spacing w:val="0"/>
          <w:sz w:val="31"/>
          <w:szCs w:val="31"/>
          <w:lang w:val="en-US" w:eastAsia="zh-CN"/>
        </w:rPr>
        <w:t>安全生产（森林防火）监管</w:t>
      </w:r>
      <w:r>
        <w:rPr>
          <w:rFonts w:hint="eastAsia" w:ascii="仿宋_GB2312" w:hAnsi="仿宋_GB2312" w:eastAsia="仿宋_GB2312" w:cs="仿宋_GB2312"/>
          <w:color w:val="auto"/>
          <w:sz w:val="31"/>
          <w:szCs w:val="31"/>
          <w:highlight w:val="none"/>
          <w:lang w:val="zh-CN" w:eastAsia="zh-CN"/>
        </w:rPr>
        <w:t>项目绩效评价工作，并按是否评分法、分级评分法、比率分值法、缺（错）项扣分法、满意值赋分法、按数累加法等评分方法如实进行自查评分</w:t>
      </w:r>
      <w:r>
        <w:rPr>
          <w:rFonts w:hint="eastAsia" w:ascii="仿宋_GB2312" w:hAnsi="仿宋_GB2312" w:eastAsia="仿宋_GB2312" w:cs="仿宋_GB2312"/>
          <w:color w:val="auto"/>
          <w:sz w:val="31"/>
          <w:szCs w:val="31"/>
          <w:highlight w:val="none"/>
          <w:lang w:eastAsia="zh-CN"/>
        </w:rPr>
        <w:t>。</w:t>
      </w:r>
    </w:p>
    <w:p w14:paraId="427B5BF1">
      <w:p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rPr>
        <w:t>三</w:t>
      </w:r>
      <w:r>
        <w:rPr>
          <w:rFonts w:ascii="黑体" w:hAnsi="宋体" w:eastAsia="黑体"/>
          <w:sz w:val="32"/>
          <w:szCs w:val="32"/>
        </w:rPr>
        <w:t>、</w:t>
      </w:r>
      <w:r>
        <w:rPr>
          <w:rFonts w:hint="eastAsia" w:ascii="黑体" w:hAnsi="宋体" w:eastAsia="黑体"/>
          <w:sz w:val="32"/>
          <w:szCs w:val="32"/>
        </w:rPr>
        <w:t>综合评价结论</w:t>
      </w:r>
    </w:p>
    <w:p w14:paraId="625DA6EE">
      <w:pPr>
        <w:adjustRightInd w:val="0"/>
        <w:snapToGrid w:val="0"/>
        <w:spacing w:line="600" w:lineRule="exact"/>
        <w:ind w:firstLine="720"/>
        <w:rPr>
          <w:rFonts w:hint="eastAsia" w:ascii="仿宋_GB2312" w:hAnsi="仿宋_GB2312" w:eastAsia="仿宋_GB2312" w:cs="仿宋_GB2312"/>
          <w:sz w:val="31"/>
          <w:szCs w:val="31"/>
        </w:rPr>
      </w:pPr>
      <w:r>
        <w:rPr>
          <w:rFonts w:hint="eastAsia" w:ascii="仿宋_GB2312" w:hAnsi="仿宋_GB2312" w:eastAsia="仿宋_GB2312" w:cs="仿宋_GB2312"/>
          <w:i w:val="0"/>
          <w:iCs w:val="0"/>
          <w:caps w:val="0"/>
          <w:color w:val="000000"/>
          <w:spacing w:val="0"/>
          <w:sz w:val="31"/>
          <w:szCs w:val="31"/>
          <w:lang w:val="en-US" w:eastAsia="zh-CN"/>
        </w:rPr>
        <w:t>安全生产监管（森林防火）监管等项目</w:t>
      </w:r>
      <w:r>
        <w:rPr>
          <w:rFonts w:hint="eastAsia" w:ascii="仿宋_GB2312" w:hAnsi="仿宋_GB2312" w:eastAsia="仿宋_GB2312" w:cs="仿宋_GB2312"/>
          <w:sz w:val="31"/>
          <w:szCs w:val="31"/>
          <w:lang w:val="en-US" w:eastAsia="zh-CN"/>
        </w:rPr>
        <w:t>在制定时遵循客观公正性原则，从项目内部要素的内在联系，以及与外部条件的广泛联系入手，进行全面的动态的分析论证。我镇严格按照项目计划拨付、使用资金，未挤占截留挪用专项资金，做到专款专用，审批程序基本规范，较好地完成了计划目标。</w:t>
      </w:r>
    </w:p>
    <w:p w14:paraId="489BC212">
      <w:pPr>
        <w:snapToGrid w:val="0"/>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四、绩效评价分析</w:t>
      </w:r>
    </w:p>
    <w:p w14:paraId="7E76757F">
      <w:pPr>
        <w:snapToGrid w:val="0"/>
        <w:spacing w:line="600" w:lineRule="exact"/>
        <w:ind w:firstLine="643"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（一）项目决策情况</w:t>
      </w:r>
      <w:r>
        <w:rPr>
          <w:rFonts w:hint="eastAsia" w:ascii="仿宋_GB2312" w:hAnsi="仿宋_GB2312" w:eastAsia="仿宋_GB2312" w:cs="仿宋_GB2312"/>
          <w:b/>
          <w:sz w:val="32"/>
          <w:szCs w:val="32"/>
          <w:lang w:eastAsia="zh-CN"/>
        </w:rPr>
        <w:t>。</w:t>
      </w:r>
    </w:p>
    <w:p w14:paraId="043199E4">
      <w:pPr>
        <w:adjustRightInd w:val="0"/>
        <w:snapToGrid w:val="0"/>
        <w:spacing w:line="600" w:lineRule="exact"/>
        <w:ind w:firstLine="720"/>
        <w:rPr>
          <w:rFonts w:hint="eastAsia" w:ascii="仿宋_GB2312" w:hAnsi="仿宋_GB2312" w:eastAsia="仿宋_GB2312" w:cs="仿宋_GB2312"/>
          <w:b/>
          <w:szCs w:val="21"/>
        </w:rPr>
      </w:pPr>
      <w:r>
        <w:rPr>
          <w:rFonts w:hint="eastAsia" w:ascii="仿宋_GB2312" w:hAnsi="仿宋_GB2312" w:eastAsia="仿宋_GB2312" w:cs="仿宋_GB2312"/>
          <w:i w:val="0"/>
          <w:iCs w:val="0"/>
          <w:caps w:val="0"/>
          <w:color w:val="000000"/>
          <w:spacing w:val="0"/>
          <w:sz w:val="31"/>
          <w:szCs w:val="31"/>
          <w:lang w:val="en-US" w:eastAsia="zh-CN"/>
        </w:rPr>
        <w:t>安全生产监管（森林防火）监管等项目</w:t>
      </w:r>
      <w:r>
        <w:rPr>
          <w:rFonts w:hint="eastAsia" w:ascii="仿宋_GB2312" w:hAnsi="仿宋_GB2312" w:eastAsia="仿宋_GB2312" w:cs="仿宋_GB2312"/>
          <w:sz w:val="31"/>
          <w:szCs w:val="31"/>
          <w:lang w:val="en-US" w:eastAsia="zh-CN"/>
        </w:rPr>
        <w:t>已在年初进行项目绩效目标申报，项目规划合理，年度绩效目标与中长期规划一致。资金管理办法健全完善</w:t>
      </w:r>
      <w:r>
        <w:rPr>
          <w:rFonts w:hint="eastAsia" w:ascii="仿宋_GB2312" w:hAnsi="仿宋_GB2312" w:eastAsia="仿宋_GB2312" w:cs="仿宋_GB2312"/>
          <w:lang w:val="en-US" w:eastAsia="zh-CN"/>
        </w:rPr>
        <w:t>。</w:t>
      </w:r>
    </w:p>
    <w:p w14:paraId="46D494DE">
      <w:pPr>
        <w:numPr>
          <w:ilvl w:val="0"/>
          <w:numId w:val="7"/>
        </w:numPr>
        <w:snapToGrid w:val="0"/>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项目管理情况</w:t>
      </w:r>
      <w:r>
        <w:rPr>
          <w:rFonts w:hint="eastAsia" w:ascii="仿宋_GB2312" w:hAnsi="仿宋_GB2312" w:eastAsia="仿宋_GB2312" w:cs="仿宋_GB2312"/>
          <w:b/>
          <w:sz w:val="32"/>
          <w:szCs w:val="32"/>
          <w:lang w:eastAsia="zh-CN"/>
        </w:rPr>
        <w:t>。</w:t>
      </w:r>
    </w:p>
    <w:p w14:paraId="6F2DD469">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highlight w:val="none"/>
        </w:rPr>
        <w:t>为使项目如期完成，结合</w:t>
      </w:r>
      <w:r>
        <w:rPr>
          <w:rFonts w:hint="eastAsia" w:ascii="仿宋_GB2312" w:hAnsi="仿宋_GB2312" w:eastAsia="仿宋_GB2312" w:cs="仿宋_GB2312"/>
          <w:sz w:val="31"/>
          <w:szCs w:val="31"/>
          <w:highlight w:val="none"/>
          <w:lang w:val="en-US" w:eastAsia="zh-CN"/>
        </w:rPr>
        <w:t>玉丰</w:t>
      </w:r>
      <w:r>
        <w:rPr>
          <w:rFonts w:hint="eastAsia" w:ascii="仿宋_GB2312" w:hAnsi="仿宋_GB2312" w:eastAsia="仿宋_GB2312" w:cs="仿宋_GB2312"/>
          <w:sz w:val="31"/>
          <w:szCs w:val="31"/>
          <w:highlight w:val="none"/>
          <w:lang w:eastAsia="zh-CN"/>
        </w:rPr>
        <w:t>镇</w:t>
      </w:r>
      <w:r>
        <w:rPr>
          <w:rFonts w:hint="eastAsia" w:ascii="仿宋_GB2312" w:hAnsi="仿宋_GB2312" w:eastAsia="仿宋_GB2312" w:cs="仿宋_GB2312"/>
          <w:sz w:val="31"/>
          <w:szCs w:val="31"/>
          <w:highlight w:val="none"/>
        </w:rPr>
        <w:t>实际情况，对</w:t>
      </w:r>
      <w:r>
        <w:rPr>
          <w:rFonts w:hint="eastAsia" w:ascii="仿宋_GB2312" w:hAnsi="仿宋_GB2312" w:eastAsia="仿宋_GB2312" w:cs="仿宋_GB2312"/>
          <w:i w:val="0"/>
          <w:iCs w:val="0"/>
          <w:caps w:val="0"/>
          <w:color w:val="000000"/>
          <w:spacing w:val="0"/>
          <w:sz w:val="31"/>
          <w:szCs w:val="31"/>
          <w:lang w:val="en-US" w:eastAsia="zh-CN"/>
        </w:rPr>
        <w:t>安全生产监管（森林防火）项目</w:t>
      </w:r>
      <w:r>
        <w:rPr>
          <w:rFonts w:hint="eastAsia" w:ascii="仿宋_GB2312" w:hAnsi="仿宋_GB2312" w:eastAsia="仿宋_GB2312" w:cs="仿宋_GB2312"/>
          <w:sz w:val="31"/>
          <w:szCs w:val="31"/>
          <w:highlight w:val="none"/>
        </w:rPr>
        <w:t>按照镇党委工作分工，将所有项目分解到相关党政班子成员，由分管领导具体负责项目实施</w:t>
      </w:r>
      <w:r>
        <w:rPr>
          <w:rFonts w:hint="eastAsia" w:ascii="仿宋_GB2312" w:hAnsi="仿宋_GB2312" w:eastAsia="仿宋_GB2312" w:cs="仿宋_GB2312"/>
          <w:sz w:val="31"/>
          <w:szCs w:val="31"/>
          <w:highlight w:val="none"/>
          <w:lang w:eastAsia="zh-CN"/>
        </w:rPr>
        <w:t>及监管，</w:t>
      </w:r>
      <w:r>
        <w:rPr>
          <w:rFonts w:hint="eastAsia" w:ascii="仿宋_GB2312" w:hAnsi="仿宋_GB2312" w:eastAsia="仿宋_GB2312" w:cs="仿宋_GB2312"/>
          <w:sz w:val="31"/>
          <w:szCs w:val="31"/>
          <w:highlight w:val="none"/>
        </w:rPr>
        <w:t>督促各项目部室在实施项目过程中严格执行项目管理制度，及时反馈执行情况。</w:t>
      </w:r>
    </w:p>
    <w:p w14:paraId="32317CA8">
      <w:pPr>
        <w:snapToGrid w:val="0"/>
        <w:spacing w:line="600" w:lineRule="exact"/>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（三）项目产出情况</w:t>
      </w:r>
      <w:r>
        <w:rPr>
          <w:rFonts w:hint="eastAsia" w:ascii="仿宋_GB2312" w:hAnsi="仿宋_GB2312" w:eastAsia="仿宋_GB2312" w:cs="仿宋_GB2312"/>
          <w:b/>
          <w:sz w:val="32"/>
          <w:szCs w:val="32"/>
          <w:lang w:eastAsia="zh-CN"/>
        </w:rPr>
        <w:t>。</w:t>
      </w:r>
    </w:p>
    <w:p w14:paraId="178EA284">
      <w:pPr>
        <w:numPr>
          <w:ilvl w:val="0"/>
          <w:numId w:val="0"/>
        </w:numPr>
        <w:snapToGrid w:val="0"/>
        <w:spacing w:line="600" w:lineRule="exact"/>
        <w:ind w:firstLine="620" w:firstLineChars="200"/>
        <w:rPr>
          <w:rFonts w:hint="eastAsia" w:ascii="仿宋_GB2312" w:hAnsi="仿宋_GB2312" w:eastAsia="仿宋_GB2312" w:cs="仿宋_GB2312"/>
          <w:b/>
          <w:sz w:val="31"/>
          <w:szCs w:val="31"/>
          <w:lang w:val="en-US" w:eastAsia="zh-CN"/>
        </w:rPr>
      </w:pPr>
      <w:r>
        <w:rPr>
          <w:rFonts w:hint="eastAsia" w:ascii="仿宋_GB2312" w:hAnsi="仿宋_GB2312" w:eastAsia="仿宋_GB2312" w:cs="仿宋_GB2312"/>
          <w:sz w:val="31"/>
          <w:szCs w:val="31"/>
          <w:lang w:val="en-US" w:eastAsia="zh-CN"/>
        </w:rPr>
        <w:t>该项目2023年年初预算1.7万元，项目实际支出为1.7万元。资金主要用于</w:t>
      </w:r>
      <w:r>
        <w:rPr>
          <w:rFonts w:hint="eastAsia" w:ascii="仿宋_GB2312" w:hAnsi="仿宋_GB2312" w:eastAsia="仿宋_GB2312" w:cs="仿宋_GB2312"/>
          <w:i w:val="0"/>
          <w:iCs w:val="0"/>
          <w:caps w:val="0"/>
          <w:color w:val="000000"/>
          <w:spacing w:val="0"/>
          <w:sz w:val="31"/>
          <w:szCs w:val="31"/>
          <w:lang w:val="en-US" w:eastAsia="zh-CN"/>
        </w:rPr>
        <w:t>安全生产（森林防火）监管项目</w:t>
      </w:r>
      <w:r>
        <w:rPr>
          <w:rFonts w:hint="eastAsia" w:ascii="仿宋_GB2312" w:hAnsi="仿宋_GB2312" w:eastAsia="仿宋_GB2312" w:cs="仿宋_GB2312"/>
          <w:sz w:val="31"/>
          <w:szCs w:val="31"/>
        </w:rPr>
        <w:t>支出</w:t>
      </w:r>
      <w:r>
        <w:rPr>
          <w:rFonts w:hint="eastAsia" w:ascii="仿宋_GB2312" w:hAnsi="仿宋_GB2312" w:eastAsia="仿宋_GB2312" w:cs="仿宋_GB2312"/>
          <w:sz w:val="31"/>
          <w:szCs w:val="31"/>
          <w:highlight w:val="none"/>
        </w:rPr>
        <w:t>。</w:t>
      </w:r>
      <w:r>
        <w:rPr>
          <w:rFonts w:hint="eastAsia" w:ascii="仿宋_GB2312" w:hAnsi="仿宋_GB2312" w:eastAsia="仿宋_GB2312" w:cs="仿宋_GB2312"/>
          <w:sz w:val="31"/>
          <w:szCs w:val="31"/>
          <w:highlight w:val="none"/>
          <w:lang w:eastAsia="zh-CN"/>
        </w:rPr>
        <w:t>财政办按工作开展情况采取授权支付等方式进行支付。通过加强安全生产政策法规宣传，强化安全生产培训工作，加强日常监督工作，惩治治理安全生产隐患，减少灾害事故发生。</w:t>
      </w:r>
    </w:p>
    <w:p w14:paraId="7991B71F">
      <w:pPr>
        <w:snapToGrid w:val="0"/>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（四）项目效益情况。</w:t>
      </w:r>
    </w:p>
    <w:p w14:paraId="2A2B37D1">
      <w:pPr>
        <w:numPr>
          <w:ilvl w:val="0"/>
          <w:numId w:val="0"/>
        </w:numPr>
        <w:snapToGrid w:val="0"/>
        <w:spacing w:line="600" w:lineRule="exact"/>
        <w:ind w:firstLine="620" w:firstLineChars="20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lang w:val="en-US" w:eastAsia="zh-CN"/>
        </w:rPr>
        <w:t>通过项目的实施，</w:t>
      </w:r>
      <w:r>
        <w:rPr>
          <w:rFonts w:hint="eastAsia" w:ascii="仿宋_GB2312" w:hAnsi="仿宋_GB2312" w:eastAsia="仿宋_GB2312" w:cs="仿宋_GB2312"/>
          <w:sz w:val="31"/>
          <w:szCs w:val="31"/>
          <w:highlight w:val="none"/>
          <w:lang w:eastAsia="zh-CN"/>
        </w:rPr>
        <w:t>加强安全生产政策法规宣传，强化安全生产培训工作，提高安全生产管理水平，加强日常监督工作，惩治治理安全生产隐患，减少灾害事故发生，社会综合效益提高，生态环境明显改善。群众满意度高。</w:t>
      </w:r>
    </w:p>
    <w:p w14:paraId="40BA1483">
      <w:pPr>
        <w:numPr>
          <w:ilvl w:val="0"/>
          <w:numId w:val="8"/>
        </w:num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rPr>
        <w:t>存在主要问题</w:t>
      </w:r>
    </w:p>
    <w:p w14:paraId="2EFAC4C8">
      <w:pPr>
        <w:adjustRightInd w:val="0"/>
        <w:snapToGrid w:val="0"/>
        <w:spacing w:line="600" w:lineRule="exact"/>
        <w:ind w:firstLine="72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存在预算编制不科学、不合理情况，主要原因是：预算编制的科学化、精细化程度偏低，预算收支缺乏前瞻性和计划性。</w:t>
      </w:r>
    </w:p>
    <w:p w14:paraId="4C687C9A">
      <w:pPr>
        <w:snapToGrid w:val="0"/>
        <w:spacing w:line="600" w:lineRule="exact"/>
        <w:ind w:firstLine="640" w:firstLineChars="200"/>
        <w:rPr>
          <w:rFonts w:hint="eastAsia" w:ascii="黑体" w:hAnsi="黑体" w:eastAsia="黑体"/>
          <w:sz w:val="32"/>
          <w:szCs w:val="32"/>
        </w:rPr>
      </w:pPr>
      <w:r>
        <w:rPr>
          <w:rFonts w:hint="eastAsia" w:ascii="黑体" w:hAnsi="宋体" w:eastAsia="黑体"/>
          <w:sz w:val="32"/>
          <w:szCs w:val="32"/>
        </w:rPr>
        <w:t>六、相关措施建议</w:t>
      </w:r>
    </w:p>
    <w:p w14:paraId="6BFAAEB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23" w:lineRule="atLeast"/>
        <w:ind w:left="0" w:right="0" w:firstLine="620" w:firstLineChars="200"/>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kern w:val="2"/>
          <w:sz w:val="31"/>
          <w:szCs w:val="31"/>
          <w:lang w:val="en-US" w:eastAsia="zh-CN" w:bidi="ar-SA"/>
        </w:rPr>
        <w:t>1、强化预算编制科学化、合理化。预算编制需根据项目的具体工作事项提出合理的预算方案，保证预算的科学性、准确性和透明度，并科学合理地安排使用经费，做到预算合理支出并按时使用，优化资源配置，提高资金使用效益。</w:t>
      </w:r>
    </w:p>
    <w:p w14:paraId="2A8E05C3">
      <w:pPr>
        <w:spacing w:line="580" w:lineRule="exact"/>
        <w:ind w:firstLine="631"/>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kern w:val="2"/>
          <w:sz w:val="31"/>
          <w:szCs w:val="31"/>
          <w:lang w:val="en-US" w:eastAsia="zh-CN" w:bidi="ar-SA"/>
        </w:rPr>
        <w:t>2、加强管理，完善制度，确保项目顺利实施。完善项目管理制度，规范项目申报、实施、管理、督查、验收程序，制定完善各类项目管理、经费使用、绩效考评、检查验收等制度和办法，加强对项目整个运行过程的监督管理，提高项目实施水平。</w:t>
      </w:r>
    </w:p>
    <w:p w14:paraId="5AC80815">
      <w:pPr>
        <w:pStyle w:val="6"/>
        <w:ind w:firstLine="640" w:firstLineChars="200"/>
        <w:rPr>
          <w:rFonts w:hint="eastAsia" w:ascii="仿宋" w:hAnsi="仿宋" w:eastAsia="仿宋" w:cs="仿宋"/>
          <w:b w:val="0"/>
          <w:bCs w:val="0"/>
          <w:color w:val="000000"/>
          <w:kern w:val="0"/>
          <w:sz w:val="32"/>
          <w:szCs w:val="32"/>
          <w:shd w:val="clear" w:color="auto" w:fill="FFFFFF"/>
          <w:lang w:val="en-US" w:eastAsia="zh-CN" w:bidi="ar-SA"/>
        </w:rPr>
      </w:pPr>
      <w:r>
        <w:rPr>
          <w:rFonts w:hint="eastAsia" w:ascii="仿宋_GB2312" w:hAnsi="Calibri" w:eastAsia="仿宋_GB2312" w:cs="仿宋"/>
          <w:color w:val="auto"/>
          <w:kern w:val="0"/>
          <w:sz w:val="32"/>
          <w:szCs w:val="32"/>
          <w:highlight w:val="none"/>
          <w:lang w:val="zh-CN" w:eastAsia="zh-CN" w:bidi="ar-SA"/>
        </w:rPr>
        <w:t>附表：</w:t>
      </w:r>
      <w:r>
        <w:rPr>
          <w:rFonts w:hint="eastAsia" w:ascii="仿宋" w:hAnsi="仿宋" w:eastAsia="仿宋" w:cs="仿宋_GB2312"/>
          <w:sz w:val="32"/>
          <w:szCs w:val="32"/>
          <w:lang w:val="en-US" w:eastAsia="zh-CN"/>
        </w:rPr>
        <w:t>安全生产监管（森林防火）项目</w:t>
      </w:r>
      <w:r>
        <w:rPr>
          <w:rFonts w:hint="eastAsia" w:ascii="仿宋_GB2312" w:hAnsi="Calibri" w:eastAsia="仿宋_GB2312" w:cs="仿宋"/>
          <w:color w:val="auto"/>
          <w:kern w:val="0"/>
          <w:sz w:val="32"/>
          <w:szCs w:val="32"/>
          <w:highlight w:val="none"/>
          <w:lang w:val="en-US" w:eastAsia="zh-CN" w:bidi="ar-SA"/>
        </w:rPr>
        <w:t>绩效目标自评表</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8"/>
        <w:gridCol w:w="907"/>
        <w:gridCol w:w="1202"/>
        <w:gridCol w:w="396"/>
        <w:gridCol w:w="848"/>
        <w:gridCol w:w="396"/>
        <w:gridCol w:w="846"/>
        <w:gridCol w:w="486"/>
        <w:gridCol w:w="396"/>
        <w:gridCol w:w="1391"/>
      </w:tblGrid>
      <w:tr w14:paraId="34BBC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3C85E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部门预算项目支出绩效自评表（2023年度）</w:t>
            </w:r>
          </w:p>
        </w:tc>
      </w:tr>
      <w:tr w14:paraId="2E24E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8C21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3BB05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51090423T000007747275-2023年安全生产监管（森林防火、食品安全）等经费</w:t>
            </w:r>
          </w:p>
        </w:tc>
      </w:tr>
      <w:tr w14:paraId="1F995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05DA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641AA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镇人民政府部门</w:t>
            </w:r>
          </w:p>
        </w:tc>
        <w:tc>
          <w:tcPr>
            <w:tcW w:w="461" w:type="pct"/>
            <w:tcBorders>
              <w:top w:val="nil"/>
              <w:left w:val="nil"/>
              <w:bottom w:val="nil"/>
              <w:right w:val="nil"/>
            </w:tcBorders>
            <w:shd w:val="clear" w:color="auto" w:fill="auto"/>
            <w:vAlign w:val="center"/>
          </w:tcPr>
          <w:p w14:paraId="49639C7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C3C19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w:t>
            </w:r>
          </w:p>
        </w:tc>
      </w:tr>
      <w:tr w14:paraId="25305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79A2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8240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B384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6785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A397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211B2">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C37CA">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22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30140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加强安全生产政策法规宣传，强化安全生产培训工作，提高安全生产管理水平，加强日常监管工作，加强惩治治理安全生产隐患，减少灾害事故发生。</w:t>
            </w:r>
          </w:p>
        </w:tc>
        <w:tc>
          <w:tcPr>
            <w:tcW w:w="17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03437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通过镇村干部值班巡逻及大力宣传，我镇安全宣传气氛浓厚，管控到位，群众安全意识增强。安全隐患处理及时，降低了重大安全事故发生率。</w:t>
            </w:r>
          </w:p>
        </w:tc>
      </w:tr>
      <w:tr w14:paraId="404B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C42FD">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512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B3368B">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为加强安全生产工作领导，</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成立了以党委书记、镇长为组长，班子成员及部门负责人为成员的安全生产监管领导小组。为提高全民安全风险防范意识，我镇大力开展安全生产和森林防火教育工作，积极组织镇村人员在社区、村委会开展宣传，发放宣传单、制作户外宣传横幅等。</w:t>
            </w:r>
          </w:p>
        </w:tc>
      </w:tr>
      <w:tr w14:paraId="709DA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B5B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FF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C277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2C8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4CFF7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57E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F05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5BB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0D6F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259A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BF39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547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1C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D30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1.7</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274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1.7</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CAD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D42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F91D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05AD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iCs/>
                <w:color w:val="000000"/>
                <w:sz w:val="18"/>
                <w:szCs w:val="18"/>
                <w:u w:val="none"/>
              </w:rPr>
            </w:pPr>
          </w:p>
        </w:tc>
      </w:tr>
      <w:tr w14:paraId="2DDBB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3691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A18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D02C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D8E8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1.7</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05D8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1.7</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10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1E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5D52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6BF43">
            <w:pPr>
              <w:keepNext w:val="0"/>
              <w:keepLines w:val="0"/>
              <w:pageBreakBefore w:val="0"/>
              <w:widowControl/>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14:paraId="25891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BBF2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1AC9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1BA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2E5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0B7F4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E0B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29B7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AB50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45864">
            <w:pPr>
              <w:keepNext w:val="0"/>
              <w:keepLines w:val="0"/>
              <w:pageBreakBefore w:val="0"/>
              <w:widowControl/>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14:paraId="4D2B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8B4D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E4D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C77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4F5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141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4A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73B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DD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75799">
            <w:pPr>
              <w:keepNext w:val="0"/>
              <w:keepLines w:val="0"/>
              <w:pageBreakBefore w:val="0"/>
              <w:widowControl/>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14:paraId="7D790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0B02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151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2E189">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6A0F8">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218120">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8FBD2">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E3E6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8A28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9D692">
            <w:pPr>
              <w:keepNext w:val="0"/>
              <w:keepLines w:val="0"/>
              <w:pageBreakBefore w:val="0"/>
              <w:widowControl/>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14:paraId="775E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1D42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1B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EC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E31F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948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3D3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8BC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0D5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551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90B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117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5ABD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5493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96C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AD66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9D3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镇扑火队员</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8E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C477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40E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6D211">
            <w:pPr>
              <w:keepNext w:val="0"/>
              <w:keepLines w:val="0"/>
              <w:pageBreakBefore w:val="0"/>
              <w:widowControl/>
              <w:kinsoku/>
              <w:wordWrap/>
              <w:overflowPunct/>
              <w:topLinePunct w:val="0"/>
              <w:autoSpaceDE/>
              <w:autoSpaceDN/>
              <w:bidi w:val="0"/>
              <w:adjustRightInd/>
              <w:snapToGrid/>
              <w:spacing w:line="20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42</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51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6D21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509B">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01A50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9320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0D4A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B8DB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8055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全镇</w:t>
            </w:r>
            <w:r>
              <w:rPr>
                <w:rFonts w:hint="eastAsia" w:ascii="宋体" w:hAnsi="宋体" w:cs="宋体"/>
                <w:i w:val="0"/>
                <w:iCs w:val="0"/>
                <w:color w:val="000000"/>
                <w:kern w:val="0"/>
                <w:sz w:val="18"/>
                <w:szCs w:val="18"/>
                <w:u w:val="none"/>
                <w:lang w:val="en-US" w:eastAsia="zh-CN" w:bidi="ar"/>
              </w:rPr>
              <w:t>12</w:t>
            </w:r>
            <w:r>
              <w:rPr>
                <w:rFonts w:ascii="宋体" w:hAnsi="宋体" w:eastAsia="宋体" w:cs="宋体"/>
                <w:i w:val="0"/>
                <w:iCs w:val="0"/>
                <w:color w:val="000000"/>
                <w:kern w:val="0"/>
                <w:sz w:val="18"/>
                <w:szCs w:val="18"/>
                <w:u w:val="none"/>
                <w:lang w:val="en-US" w:eastAsia="zh-CN" w:bidi="ar"/>
              </w:rPr>
              <w:t>个村、</w:t>
            </w: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个社区得到保护</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85C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D599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74D6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C838">
            <w:pPr>
              <w:keepNext w:val="0"/>
              <w:keepLines w:val="0"/>
              <w:pageBreakBefore w:val="0"/>
              <w:widowControl/>
              <w:kinsoku/>
              <w:wordWrap/>
              <w:overflowPunct/>
              <w:topLinePunct w:val="0"/>
              <w:autoSpaceDE/>
              <w:autoSpaceDN/>
              <w:bidi w:val="0"/>
              <w:adjustRightInd/>
              <w:snapToGrid/>
              <w:spacing w:line="200" w:lineRule="exact"/>
              <w:jc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sz w:val="16"/>
                <w:szCs w:val="16"/>
                <w:u w:val="none"/>
                <w:lang w:val="en-US" w:eastAsia="zh-CN"/>
              </w:rPr>
              <w:t>26</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90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FF81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EBD5B">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6FF4C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D446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43CA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598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0B1B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森林火灾受害率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C6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9D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F869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743FE">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7010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B14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0F6F8">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383AE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CC08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E041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0CA2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DEC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坚持24小时内防火</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613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6811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4AC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8A36">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D11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A90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6182">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41C96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E51D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010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B9DB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6E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空气质量等级提高，社会综合效益提高</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74F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E8FA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EF8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D3774">
            <w:pPr>
              <w:keepNext w:val="0"/>
              <w:keepLines w:val="0"/>
              <w:pageBreakBefore w:val="0"/>
              <w:widowControl/>
              <w:kinsoku/>
              <w:wordWrap/>
              <w:overflowPunct/>
              <w:topLinePunct w:val="0"/>
              <w:autoSpaceDE/>
              <w:autoSpaceDN/>
              <w:bidi w:val="0"/>
              <w:adjustRightInd/>
              <w:snapToGrid/>
              <w:spacing w:line="200" w:lineRule="exact"/>
              <w:jc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sz w:val="16"/>
                <w:szCs w:val="16"/>
                <w:u w:val="none"/>
                <w:lang w:val="en-US" w:eastAsia="zh-CN"/>
              </w:rPr>
              <w:t>98</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E4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2C4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ADD54">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42DD0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C324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2F26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2D2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9DA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生态环境明显改善</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B55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527B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2E3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5BB3C">
            <w:pPr>
              <w:keepNext w:val="0"/>
              <w:keepLines w:val="0"/>
              <w:pageBreakBefore w:val="0"/>
              <w:widowControl/>
              <w:kinsoku/>
              <w:wordWrap/>
              <w:overflowPunct/>
              <w:topLinePunct w:val="0"/>
              <w:autoSpaceDE/>
              <w:autoSpaceDN/>
              <w:bidi w:val="0"/>
              <w:adjustRightInd/>
              <w:snapToGrid/>
              <w:spacing w:line="200" w:lineRule="exact"/>
              <w:jc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sz w:val="16"/>
                <w:szCs w:val="16"/>
                <w:u w:val="none"/>
                <w:lang w:val="en-US" w:eastAsia="zh-CN"/>
              </w:rPr>
              <w:t>97</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8D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7F33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A92C">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2991C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6A0D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AEFC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72AC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7B0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919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F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1FB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D672C">
            <w:pPr>
              <w:keepNext w:val="0"/>
              <w:keepLines w:val="0"/>
              <w:pageBreakBefore w:val="0"/>
              <w:widowControl/>
              <w:kinsoku/>
              <w:wordWrap/>
              <w:overflowPunct/>
              <w:topLinePunct w:val="0"/>
              <w:autoSpaceDE/>
              <w:autoSpaceDN/>
              <w:bidi w:val="0"/>
              <w:adjustRightInd/>
              <w:snapToGrid/>
              <w:spacing w:line="200" w:lineRule="exact"/>
              <w:jc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sz w:val="16"/>
                <w:szCs w:val="16"/>
                <w:u w:val="none"/>
                <w:lang w:val="en-US" w:eastAsia="zh-CN"/>
              </w:rPr>
              <w:t>99</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525C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8DB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2744">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73472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D905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651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E994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DF0D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用于交通、塘堰、森林防火等标识标牌及安全生产广告宣传手册</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601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39BE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902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FCF5">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FFC5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067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9BCE7">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6EF74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5BCF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BDF0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EF82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328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全年安全装备物资</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F9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057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0.7</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6BD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7B5DF">
            <w:pPr>
              <w:keepNext w:val="0"/>
              <w:keepLines w:val="0"/>
              <w:pageBreakBefore w:val="0"/>
              <w:widowControl/>
              <w:kinsoku/>
              <w:wordWrap/>
              <w:overflowPunct/>
              <w:topLinePunct w:val="0"/>
              <w:autoSpaceDE/>
              <w:autoSpaceDN/>
              <w:bidi w:val="0"/>
              <w:adjustRightInd/>
              <w:snapToGrid/>
              <w:spacing w:line="200" w:lineRule="exact"/>
              <w:jc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sz w:val="16"/>
                <w:szCs w:val="16"/>
                <w:u w:val="none"/>
                <w:lang w:val="en-US" w:eastAsia="zh-CN"/>
              </w:rPr>
              <w:t>0.7</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20B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4E7A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798F">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6318B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0054C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6DDB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53B8">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A539">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7ACE3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60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5B324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通过镇村干部值班巡逻、建立扑火队，加强汛期滑坡、塌陷等地质灾害监测，加大对辖区内两轮、三轮摩托车管理，危险化学品及烟花爆竹管理宣传等工作，减少了安全隐患，杜绝了灾害事故发生。</w:t>
            </w:r>
          </w:p>
        </w:tc>
      </w:tr>
      <w:tr w14:paraId="49CD2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DAA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27C71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预算编制的科学化、精细化程度偏低，预算收支缺乏前瞻性和计划性。</w:t>
            </w:r>
          </w:p>
        </w:tc>
      </w:tr>
      <w:tr w14:paraId="0B08F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557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3BFAC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强化预算编制科学化、合理化；加强管理，完善制度，确保项目顺利实施。</w:t>
            </w:r>
          </w:p>
        </w:tc>
      </w:tr>
    </w:tbl>
    <w:p w14:paraId="5FABBCCC">
      <w:pPr>
        <w:pStyle w:val="6"/>
        <w:rPr>
          <w:rFonts w:ascii="仿宋_GB2312" w:hAnsi="仿宋_GB2312" w:eastAsia="仿宋_GB2312" w:cs="仿宋_GB2312"/>
          <w:sz w:val="32"/>
          <w:szCs w:val="32"/>
        </w:rPr>
      </w:pPr>
    </w:p>
    <w:p w14:paraId="0F7F5005">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val="en-US" w:eastAsia="zh-CN"/>
        </w:rPr>
        <w:t>玉丰</w:t>
      </w:r>
      <w:r>
        <w:rPr>
          <w:rFonts w:hint="eastAsia" w:ascii="方正小标宋简体" w:hAnsi="宋体" w:eastAsia="方正小标宋简体"/>
          <w:sz w:val="44"/>
          <w:szCs w:val="44"/>
          <w:lang w:eastAsia="zh-CN"/>
        </w:rPr>
        <w:t>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p>
    <w:p w14:paraId="547F6E24">
      <w:pPr>
        <w:tabs>
          <w:tab w:val="left" w:pos="3885"/>
        </w:tabs>
        <w:snapToGrid w:val="0"/>
        <w:spacing w:line="600" w:lineRule="exact"/>
        <w:jc w:val="center"/>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（创新社区管理项目）</w:t>
      </w:r>
    </w:p>
    <w:p w14:paraId="28CEDEA1">
      <w:pPr>
        <w:tabs>
          <w:tab w:val="left" w:pos="3885"/>
        </w:tabs>
        <w:snapToGrid w:val="0"/>
        <w:spacing w:line="600" w:lineRule="exact"/>
        <w:ind w:firstLine="422" w:firstLineChars="200"/>
        <w:jc w:val="left"/>
        <w:rPr>
          <w:rFonts w:ascii="宋体" w:hAnsi="宋体"/>
          <w:b/>
          <w:szCs w:val="21"/>
        </w:rPr>
      </w:pPr>
    </w:p>
    <w:p w14:paraId="0BF63198">
      <w:pPr>
        <w:numPr>
          <w:ilvl w:val="0"/>
          <w:numId w:val="9"/>
        </w:numPr>
        <w:tabs>
          <w:tab w:val="left" w:pos="3885"/>
        </w:tabs>
        <w:snapToGrid w:val="0"/>
        <w:spacing w:line="600" w:lineRule="exact"/>
        <w:ind w:firstLine="640" w:firstLineChars="200"/>
        <w:jc w:val="left"/>
        <w:rPr>
          <w:rFonts w:hint="eastAsia" w:ascii="黑体" w:hAnsi="宋体" w:eastAsia="黑体"/>
          <w:sz w:val="32"/>
          <w:szCs w:val="32"/>
        </w:rPr>
      </w:pPr>
      <w:r>
        <w:rPr>
          <w:rFonts w:hint="eastAsia" w:ascii="黑体" w:hAnsi="宋体" w:eastAsia="黑体"/>
          <w:sz w:val="32"/>
          <w:szCs w:val="32"/>
        </w:rPr>
        <w:t>基本情况</w:t>
      </w:r>
    </w:p>
    <w:p w14:paraId="69317C8D">
      <w:pPr>
        <w:numPr>
          <w:ilvl w:val="0"/>
          <w:numId w:val="10"/>
        </w:numPr>
        <w:tabs>
          <w:tab w:val="left" w:pos="3885"/>
        </w:tabs>
        <w:snapToGrid w:val="0"/>
        <w:spacing w:line="600" w:lineRule="exact"/>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项目概况</w:t>
      </w:r>
    </w:p>
    <w:p w14:paraId="783F864B">
      <w:pPr>
        <w:spacing w:line="580" w:lineRule="exact"/>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创新社区管理项目旨在改善社区工作机制，健全基层服务管理体制，提高社区整体综合服务能力。主要通过文化、治安、卫生等方面，改善了社区环境和办公条件，保障社区工作正常运转。</w:t>
      </w:r>
    </w:p>
    <w:p w14:paraId="12083168">
      <w:pPr>
        <w:numPr>
          <w:ilvl w:val="0"/>
          <w:numId w:val="10"/>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项目实施情况</w:t>
      </w:r>
    </w:p>
    <w:p w14:paraId="5F318260">
      <w:pPr>
        <w:numPr>
          <w:ilvl w:val="0"/>
          <w:numId w:val="0"/>
        </w:numPr>
        <w:tabs>
          <w:tab w:val="left" w:pos="3885"/>
        </w:tabs>
        <w:snapToGrid w:val="0"/>
        <w:spacing w:line="600" w:lineRule="exact"/>
        <w:ind w:leftChars="0" w:firstLine="620" w:firstLineChars="20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eastAsia="zh-CN"/>
        </w:rPr>
        <w:t>根据遂宁市安居区财政局《遂宁市安居区</w:t>
      </w:r>
      <w:r>
        <w:rPr>
          <w:rFonts w:hint="eastAsia" w:ascii="仿宋_GB2312" w:hAnsi="仿宋_GB2312" w:eastAsia="仿宋_GB2312" w:cs="仿宋_GB2312"/>
          <w:sz w:val="31"/>
          <w:szCs w:val="31"/>
          <w:lang w:val="en-US" w:eastAsia="zh-CN"/>
        </w:rPr>
        <w:t>财政局</w:t>
      </w:r>
      <w:r>
        <w:rPr>
          <w:rFonts w:hint="eastAsia" w:ascii="仿宋_GB2312" w:hAnsi="仿宋_GB2312" w:eastAsia="仿宋_GB2312" w:cs="仿宋_GB2312"/>
          <w:sz w:val="31"/>
          <w:szCs w:val="31"/>
          <w:lang w:eastAsia="zh-CN"/>
        </w:rPr>
        <w:t>关于</w:t>
      </w:r>
      <w:r>
        <w:rPr>
          <w:rFonts w:hint="eastAsia" w:ascii="仿宋_GB2312" w:hAnsi="仿宋_GB2312" w:eastAsia="仿宋_GB2312" w:cs="仿宋_GB2312"/>
          <w:sz w:val="31"/>
          <w:szCs w:val="31"/>
          <w:lang w:val="en-US" w:eastAsia="zh-CN"/>
        </w:rPr>
        <w:t>开展2024年部门、项目、政策支出绩效自评工作的通知</w:t>
      </w:r>
      <w:r>
        <w:rPr>
          <w:rFonts w:hint="eastAsia" w:ascii="仿宋_GB2312" w:hAnsi="仿宋_GB2312" w:eastAsia="仿宋_GB2312" w:cs="仿宋_GB2312"/>
          <w:sz w:val="31"/>
          <w:szCs w:val="31"/>
          <w:lang w:eastAsia="zh-CN"/>
        </w:rPr>
        <w:t>》（遂安财监督〔</w:t>
      </w:r>
      <w:r>
        <w:rPr>
          <w:rFonts w:hint="eastAsia" w:ascii="仿宋_GB2312" w:hAnsi="仿宋_GB2312" w:eastAsia="仿宋_GB2312" w:cs="仿宋_GB2312"/>
          <w:sz w:val="31"/>
          <w:szCs w:val="31"/>
          <w:lang w:val="en-US" w:eastAsia="zh-CN"/>
        </w:rPr>
        <w:t>2024〕10号</w:t>
      </w:r>
      <w:r>
        <w:rPr>
          <w:rFonts w:hint="eastAsia" w:ascii="仿宋_GB2312" w:hAnsi="仿宋_GB2312" w:eastAsia="仿宋_GB2312" w:cs="仿宋_GB2312"/>
          <w:sz w:val="31"/>
          <w:szCs w:val="31"/>
          <w:lang w:eastAsia="zh-CN"/>
        </w:rPr>
        <w:t>）要求，我镇按照绩效评价相关制度规定，汇总整理相关自评材料并进行综合分析，根据分析后的情况对项目支出绩效自评指标进行评分，形成绩效自评报告，提交上级主管部门审核。</w:t>
      </w:r>
    </w:p>
    <w:p w14:paraId="761461F5">
      <w:pPr>
        <w:numPr>
          <w:ilvl w:val="0"/>
          <w:numId w:val="10"/>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资金投入使用情况</w:t>
      </w:r>
    </w:p>
    <w:p w14:paraId="77B1567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right="0"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kern w:val="2"/>
          <w:sz w:val="31"/>
          <w:szCs w:val="31"/>
          <w:lang w:val="en-US" w:eastAsia="zh-CN" w:bidi="ar-SA"/>
        </w:rPr>
        <w:t>该项目2023年年初预算金额为1万元，预算批复1万元，2023年申报金额为1万元，实际下达金额为1万元，截止评价时点项目资金的实际支出1万元，资金主要用于创新社区管理工作经费，</w:t>
      </w:r>
      <w:r>
        <w:rPr>
          <w:rFonts w:hint="eastAsia" w:ascii="仿宋_GB2312" w:hAnsi="仿宋_GB2312" w:eastAsia="仿宋_GB2312" w:cs="仿宋_GB2312"/>
          <w:i w:val="0"/>
          <w:caps w:val="0"/>
          <w:color w:val="000000"/>
          <w:spacing w:val="0"/>
          <w:kern w:val="0"/>
          <w:sz w:val="31"/>
          <w:szCs w:val="31"/>
          <w:lang w:val="en-US" w:eastAsia="zh-CN" w:bidi="ar"/>
        </w:rPr>
        <w:t>支付依据合规合法，资金支付与预算相符。也未发现截留、挤占、挪用等情况，资金使用安全有效。</w:t>
      </w:r>
    </w:p>
    <w:p w14:paraId="7DCC0A51">
      <w:pPr>
        <w:numPr>
          <w:ilvl w:val="0"/>
          <w:numId w:val="10"/>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项目绩效目标等内容</w:t>
      </w:r>
    </w:p>
    <w:p w14:paraId="2E949F4C">
      <w:pPr>
        <w:adjustRightInd w:val="0"/>
        <w:snapToGrid w:val="0"/>
        <w:spacing w:line="600" w:lineRule="exact"/>
        <w:ind w:firstLine="720"/>
        <w:rPr>
          <w:rFonts w:hint="eastAsia" w:ascii="仿宋" w:hAnsi="仿宋" w:eastAsia="仿宋" w:cs="仿宋_GB2312"/>
          <w:szCs w:val="32"/>
        </w:rPr>
      </w:pPr>
      <w:r>
        <w:rPr>
          <w:rFonts w:hint="eastAsia" w:ascii="仿宋_GB2312" w:hAnsi="仿宋_GB2312" w:eastAsia="仿宋_GB2312" w:cs="仿宋_GB2312"/>
          <w:sz w:val="31"/>
          <w:szCs w:val="31"/>
        </w:rPr>
        <w:t>创新社区管理项目主要通过聘请社区综合协管员对社区的文化、治安、卫生等方面工作进行宣传维护，透明办事流程，提高工作效率。总体上看，创新社区管理项目申报内容符合全镇实际社区管理情况，目标明确，申报目标合理可</w:t>
      </w:r>
      <w:r>
        <w:rPr>
          <w:rFonts w:hint="eastAsia" w:ascii="仿宋" w:hAnsi="仿宋" w:eastAsia="仿宋" w:cs="仿宋_GB2312"/>
          <w:szCs w:val="32"/>
        </w:rPr>
        <w:t>行。</w:t>
      </w:r>
    </w:p>
    <w:p w14:paraId="7DE0A34D">
      <w:pPr>
        <w:snapToGrid w:val="0"/>
        <w:spacing w:line="600" w:lineRule="exact"/>
        <w:ind w:firstLine="640" w:firstLineChars="200"/>
        <w:rPr>
          <w:rFonts w:hint="eastAsia" w:ascii="宋体" w:hAnsi="宋体"/>
          <w:sz w:val="32"/>
          <w:szCs w:val="32"/>
        </w:rPr>
      </w:pPr>
      <w:r>
        <w:rPr>
          <w:rFonts w:hint="eastAsia" w:ascii="黑体" w:hAnsi="黑体" w:eastAsia="黑体" w:cs="黑体"/>
          <w:sz w:val="32"/>
          <w:szCs w:val="32"/>
        </w:rPr>
        <w:t>二、评价工作开展情况</w:t>
      </w:r>
    </w:p>
    <w:p w14:paraId="2D725CA6">
      <w:pPr>
        <w:snapToGrid w:val="0"/>
        <w:spacing w:line="600" w:lineRule="exact"/>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根据《遂宁市安居区财政局关于开展2024年部门、项目、政策支出绩效自评工作的通知》遂安财监督</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2024〕10号文件精神，我镇组织相关人员对2023年</w:t>
      </w:r>
      <w:r>
        <w:rPr>
          <w:rFonts w:hint="eastAsia" w:ascii="仿宋_GB2312" w:hAnsi="仿宋_GB2312" w:eastAsia="仿宋_GB2312" w:cs="仿宋_GB2312"/>
          <w:sz w:val="31"/>
          <w:szCs w:val="31"/>
        </w:rPr>
        <w:t>创新社区管理项目绩效进行自评。根据相关政策制度，我镇成立了绩效评价工作小组，负责组织、协调项目的绩效评价工作。采用实地抽查等形式，收集相关信息资料，对各项指标进行逐项逐条审核，对重点事项进行核实，在对取得的资料进行分析整理的基础上形成绩效自评报告。</w:t>
      </w:r>
    </w:p>
    <w:p w14:paraId="63B89C7A">
      <w:p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rPr>
        <w:t>三</w:t>
      </w:r>
      <w:r>
        <w:rPr>
          <w:rFonts w:ascii="黑体" w:hAnsi="宋体" w:eastAsia="黑体"/>
          <w:sz w:val="32"/>
          <w:szCs w:val="32"/>
        </w:rPr>
        <w:t>、</w:t>
      </w:r>
      <w:r>
        <w:rPr>
          <w:rFonts w:hint="eastAsia" w:ascii="黑体" w:hAnsi="宋体" w:eastAsia="黑体"/>
          <w:sz w:val="32"/>
          <w:szCs w:val="32"/>
        </w:rPr>
        <w:t>综合评价结论</w:t>
      </w:r>
    </w:p>
    <w:p w14:paraId="5C4704E2">
      <w:pPr>
        <w:adjustRightInd w:val="0"/>
        <w:snapToGrid w:val="0"/>
        <w:spacing w:line="600" w:lineRule="exact"/>
        <w:ind w:firstLine="72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创新社区管理项目在制定时遵循客观公正性原则，从项目内部要素的内在联系，以及与外部条件的广泛联系入手，进行全面的动态的分析论证。我镇严格按照项目计划拨付、使用资金，未挤占截留挪用专项资金，做到专款专用，审批程序基本规范，较</w:t>
      </w:r>
      <w:r>
        <w:rPr>
          <w:rFonts w:hint="eastAsia" w:ascii="仿宋_GB2312" w:hAnsi="仿宋_GB2312" w:eastAsia="仿宋_GB2312" w:cs="仿宋_GB2312"/>
          <w:sz w:val="31"/>
          <w:szCs w:val="31"/>
          <w:lang w:eastAsia="zh-CN"/>
        </w:rPr>
        <w:t>好地完成</w:t>
      </w:r>
      <w:r>
        <w:rPr>
          <w:rFonts w:hint="eastAsia" w:ascii="仿宋_GB2312" w:hAnsi="仿宋_GB2312" w:eastAsia="仿宋_GB2312" w:cs="仿宋_GB2312"/>
          <w:sz w:val="31"/>
          <w:szCs w:val="31"/>
        </w:rPr>
        <w:t>了计划目标。</w:t>
      </w:r>
    </w:p>
    <w:p w14:paraId="3147C34A">
      <w:pPr>
        <w:snapToGrid w:val="0"/>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四、绩效评价分析</w:t>
      </w:r>
    </w:p>
    <w:p w14:paraId="609D5E83">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（一）项目决策情况</w:t>
      </w:r>
    </w:p>
    <w:p w14:paraId="1E15144B">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rPr>
        <w:t>创新社区管理项目为延续性项目，已在年初进行项目绩效目标申报，项目规划合理，年度绩效目标与中长期规划一致。资金管理办法健全完善。</w:t>
      </w:r>
    </w:p>
    <w:p w14:paraId="17686101">
      <w:pPr>
        <w:numPr>
          <w:ilvl w:val="0"/>
          <w:numId w:val="0"/>
        </w:num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lang w:eastAsia="zh-CN"/>
        </w:rPr>
        <w:t>（</w:t>
      </w:r>
      <w:r>
        <w:rPr>
          <w:rFonts w:hint="eastAsia" w:ascii="仿宋_GB2312" w:hAnsi="仿宋_GB2312" w:eastAsia="仿宋_GB2312" w:cs="仿宋_GB2312"/>
          <w:b/>
          <w:sz w:val="31"/>
          <w:szCs w:val="31"/>
          <w:lang w:val="en-US" w:eastAsia="zh-CN"/>
        </w:rPr>
        <w:t>二</w:t>
      </w:r>
      <w:r>
        <w:rPr>
          <w:rFonts w:hint="eastAsia" w:ascii="仿宋_GB2312" w:hAnsi="仿宋_GB2312" w:eastAsia="仿宋_GB2312" w:cs="仿宋_GB2312"/>
          <w:b/>
          <w:sz w:val="31"/>
          <w:szCs w:val="31"/>
          <w:lang w:eastAsia="zh-CN"/>
        </w:rPr>
        <w:t>）</w:t>
      </w:r>
      <w:r>
        <w:rPr>
          <w:rFonts w:hint="eastAsia" w:ascii="仿宋_GB2312" w:hAnsi="仿宋_GB2312" w:eastAsia="仿宋_GB2312" w:cs="仿宋_GB2312"/>
          <w:b/>
          <w:sz w:val="31"/>
          <w:szCs w:val="31"/>
        </w:rPr>
        <w:t>项目管理情况</w:t>
      </w:r>
    </w:p>
    <w:p w14:paraId="36795977">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rPr>
        <w:t>严格按照有关文件精神，进一步完善制度，规范审批程序，手续完备，档案管理规范。在项目资金发放工作中，建立了符合财务会计制度的创新社区管理项目资金管理制度，专项管理、拨付规范、发放及时。</w:t>
      </w:r>
    </w:p>
    <w:p w14:paraId="5DBC3287">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（三）项目产出情况</w:t>
      </w:r>
    </w:p>
    <w:p w14:paraId="0DC6E87F">
      <w:pPr>
        <w:snapToGrid w:val="0"/>
        <w:spacing w:line="600" w:lineRule="exact"/>
        <w:ind w:firstLine="620" w:firstLineChars="200"/>
        <w:rPr>
          <w:rFonts w:hint="eastAsia" w:ascii="仿宋_GB2312" w:hAnsi="仿宋_GB2312" w:eastAsia="仿宋_GB2312" w:cs="仿宋_GB2312"/>
          <w:sz w:val="31"/>
          <w:szCs w:val="31"/>
          <w:highlight w:val="none"/>
          <w:lang w:val="en-US" w:eastAsia="zh-CN"/>
        </w:rPr>
      </w:pPr>
      <w:r>
        <w:rPr>
          <w:rFonts w:hint="eastAsia" w:ascii="仿宋_GB2312" w:hAnsi="仿宋_GB2312" w:eastAsia="仿宋_GB2312" w:cs="仿宋_GB2312"/>
          <w:sz w:val="31"/>
          <w:szCs w:val="31"/>
          <w:lang w:val="en-US" w:eastAsia="zh-CN"/>
        </w:rPr>
        <w:t>该项目2023年年初预算1万元，项目实际支出为1万元。资金主要用于</w:t>
      </w:r>
      <w:r>
        <w:rPr>
          <w:rFonts w:hint="eastAsia" w:ascii="仿宋_GB2312" w:hAnsi="仿宋_GB2312" w:eastAsia="仿宋_GB2312" w:cs="仿宋_GB2312"/>
          <w:kern w:val="2"/>
          <w:sz w:val="31"/>
          <w:szCs w:val="31"/>
          <w:lang w:val="en-US" w:eastAsia="zh-CN" w:bidi="ar-SA"/>
        </w:rPr>
        <w:t>创新社区管理工作</w:t>
      </w:r>
      <w:r>
        <w:rPr>
          <w:rFonts w:hint="eastAsia" w:ascii="仿宋_GB2312" w:hAnsi="仿宋_GB2312" w:eastAsia="仿宋_GB2312" w:cs="仿宋_GB2312"/>
          <w:sz w:val="31"/>
          <w:szCs w:val="31"/>
          <w:highlight w:val="none"/>
        </w:rPr>
        <w:t>。财政办按工作开展情况采取授权支付等方式进行支付。</w:t>
      </w:r>
      <w:r>
        <w:rPr>
          <w:rFonts w:hint="eastAsia" w:ascii="仿宋_GB2312" w:hAnsi="仿宋_GB2312" w:eastAsia="仿宋_GB2312" w:cs="仿宋_GB2312"/>
          <w:sz w:val="31"/>
          <w:szCs w:val="31"/>
          <w:highlight w:val="none"/>
          <w:lang w:eastAsia="zh-CN"/>
        </w:rPr>
        <w:t>进一步完善服务体系，拓展服务内容，深化服务内涵，努力提升社区服务水平，加强社区工作队伍建设，提升社区综合服务管理水平，发挥公共服务的利民惠民作用。</w:t>
      </w:r>
    </w:p>
    <w:p w14:paraId="2B0A1BEF">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（四）项目效益情况。</w:t>
      </w:r>
    </w:p>
    <w:p w14:paraId="0A570D32">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rPr>
        <w:t>通过改善社区办公条件，宣传引导，增强公共意识、引导公民参与、缓冲了居民之前的矛盾，充分吸纳居民意见，推进了社区共同治理。</w:t>
      </w:r>
    </w:p>
    <w:p w14:paraId="39788FC3">
      <w:pPr>
        <w:numPr>
          <w:ilvl w:val="0"/>
          <w:numId w:val="0"/>
        </w:num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lang w:eastAsia="zh-CN"/>
        </w:rPr>
        <w:t>五、</w:t>
      </w:r>
      <w:r>
        <w:rPr>
          <w:rFonts w:hint="eastAsia" w:ascii="黑体" w:hAnsi="宋体" w:eastAsia="黑体"/>
          <w:sz w:val="32"/>
          <w:szCs w:val="32"/>
        </w:rPr>
        <w:t>存在主要问题</w:t>
      </w:r>
    </w:p>
    <w:p w14:paraId="3CA69E41">
      <w:pPr>
        <w:numPr>
          <w:ilvl w:val="0"/>
          <w:numId w:val="0"/>
        </w:numPr>
        <w:snapToGrid w:val="0"/>
        <w:spacing w:line="600" w:lineRule="exact"/>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社区工作有待进一步细化，加强。</w:t>
      </w:r>
    </w:p>
    <w:p w14:paraId="475921D1">
      <w:pPr>
        <w:snapToGrid w:val="0"/>
        <w:spacing w:line="600" w:lineRule="exact"/>
        <w:ind w:firstLine="640" w:firstLineChars="200"/>
        <w:rPr>
          <w:rFonts w:hint="eastAsia" w:ascii="黑体" w:hAnsi="黑体" w:eastAsia="黑体"/>
          <w:sz w:val="32"/>
          <w:szCs w:val="32"/>
        </w:rPr>
      </w:pPr>
      <w:r>
        <w:rPr>
          <w:rFonts w:hint="eastAsia" w:ascii="黑体" w:hAnsi="宋体" w:eastAsia="黑体"/>
          <w:sz w:val="32"/>
          <w:szCs w:val="32"/>
        </w:rPr>
        <w:t>六、相关措施建议</w:t>
      </w:r>
    </w:p>
    <w:p w14:paraId="556C762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23" w:lineRule="atLeas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进一步改善社区工作机制，健全基层服务管理体制，提高社区整体综合服务能力。</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909"/>
        <w:gridCol w:w="1204"/>
        <w:gridCol w:w="396"/>
        <w:gridCol w:w="849"/>
        <w:gridCol w:w="396"/>
        <w:gridCol w:w="846"/>
        <w:gridCol w:w="486"/>
        <w:gridCol w:w="396"/>
        <w:gridCol w:w="1388"/>
      </w:tblGrid>
      <w:tr w14:paraId="7EA78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2787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F2E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9372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AB0BB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51090423T000007748538-2023年创新社区管理经费</w:t>
            </w:r>
          </w:p>
        </w:tc>
      </w:tr>
      <w:tr w14:paraId="2F0B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E897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5D813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镇人民政府部门</w:t>
            </w:r>
          </w:p>
        </w:tc>
        <w:tc>
          <w:tcPr>
            <w:tcW w:w="459" w:type="pct"/>
            <w:tcBorders>
              <w:top w:val="nil"/>
              <w:left w:val="nil"/>
              <w:bottom w:val="nil"/>
              <w:right w:val="nil"/>
            </w:tcBorders>
            <w:shd w:val="clear" w:color="auto" w:fill="auto"/>
            <w:vAlign w:val="center"/>
          </w:tcPr>
          <w:p w14:paraId="3D9604C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7118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w:t>
            </w:r>
          </w:p>
        </w:tc>
      </w:tr>
      <w:tr w14:paraId="7AE3B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479C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055E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4FFFC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F3E7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9FF6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A08B7">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CCACE">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46B9B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进一步完善服务体系，拓展服务内容，深化服务内涵，努力提升社区服务水平，加强社区工作队伍建设，发挥公共服务的利民惠民作用。</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5D5A6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通过文化、治安、卫生等方面工作，改善了社区环境和办公条件，保障社区工作正常运转。</w:t>
            </w:r>
          </w:p>
        </w:tc>
      </w:tr>
      <w:tr w14:paraId="2210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8BFD5">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7FCB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7987B3">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区委、区政府的领导下，我镇通过不断创新社区治理模式，推动建立“党建引领、专业助力、多元共治”的社会治理新格局，推动建立以专业人才为基础，以服务居民为根本，以服务实效为重点，以政策制度为保障，健全基层服务管理体制，提高社区服务人民的能力与水平。解决资源分散、人员不足等社区服务与管理难题。</w:t>
            </w:r>
          </w:p>
        </w:tc>
      </w:tr>
      <w:tr w14:paraId="7CD8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A1FE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EC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D0E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8D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8F61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437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9FC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C1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BC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A6B4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FDE1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D14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90E8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12BB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3F2C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ED76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6CD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1529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A8FE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iCs/>
                <w:color w:val="000000"/>
                <w:sz w:val="18"/>
                <w:szCs w:val="18"/>
                <w:u w:val="none"/>
              </w:rPr>
            </w:pPr>
          </w:p>
        </w:tc>
      </w:tr>
      <w:tr w14:paraId="7AC5E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48E0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C158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277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1E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3E43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25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1FB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2F8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F5542">
            <w:pPr>
              <w:keepNext w:val="0"/>
              <w:keepLines w:val="0"/>
              <w:pageBreakBefore w:val="0"/>
              <w:widowControl/>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14:paraId="4A38B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B7B7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06B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2063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8D3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147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AFE3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2B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04EB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E0D49">
            <w:pPr>
              <w:keepNext w:val="0"/>
              <w:keepLines w:val="0"/>
              <w:pageBreakBefore w:val="0"/>
              <w:widowControl/>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14:paraId="61818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86B2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EB8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12B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7C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855A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244D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6E7B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213D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6B0BE">
            <w:pPr>
              <w:keepNext w:val="0"/>
              <w:keepLines w:val="0"/>
              <w:pageBreakBefore w:val="0"/>
              <w:widowControl/>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14:paraId="0F437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8705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85B1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A8A8">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835A">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18332">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C7137">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995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D1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6E4C5">
            <w:pPr>
              <w:keepNext w:val="0"/>
              <w:keepLines w:val="0"/>
              <w:pageBreakBefore w:val="0"/>
              <w:widowControl/>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14:paraId="4A037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CFF3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C4F3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6C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ECB9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2DB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9BCB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C60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CD5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CF5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D01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57A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82B3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8E70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667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D13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BE8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社区党群服务中心</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D3E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F1C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9F9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B94D3">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D08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97AB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BACDB">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7599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D503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2D38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F08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8F2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提升社区综合服务管理水平</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C2C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30C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668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4D29">
            <w:pPr>
              <w:keepNext w:val="0"/>
              <w:keepLines w:val="0"/>
              <w:pageBreakBefore w:val="0"/>
              <w:widowControl/>
              <w:kinsoku/>
              <w:wordWrap/>
              <w:overflowPunct/>
              <w:topLinePunct w:val="0"/>
              <w:autoSpaceDE/>
              <w:autoSpaceDN/>
              <w:bidi w:val="0"/>
              <w:adjustRightInd/>
              <w:snapToGrid/>
              <w:spacing w:line="20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97</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026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09B8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65AF">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7E0CC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132B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809F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82B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6F9E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创新社区管理时间</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E561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C2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A42E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D8100">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56EC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76F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F22FA">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060EF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CB43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0FA1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B7BA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2434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促进群众与政府双向沟通，及时化解社会矛盾</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6F26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6B13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0A6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EFC37">
            <w:pPr>
              <w:keepNext w:val="0"/>
              <w:keepLines w:val="0"/>
              <w:pageBreakBefore w:val="0"/>
              <w:widowControl/>
              <w:kinsoku/>
              <w:wordWrap/>
              <w:overflowPunct/>
              <w:topLinePunct w:val="0"/>
              <w:autoSpaceDE/>
              <w:autoSpaceDN/>
              <w:bidi w:val="0"/>
              <w:adjustRightInd/>
              <w:snapToGrid/>
              <w:spacing w:line="20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96</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DBF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01D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0FCF5">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3939E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B9FD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E340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575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06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推动社区发展进步，构建网格化社区管理体系</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021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CE0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AAD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F6A30">
            <w:pPr>
              <w:keepNext w:val="0"/>
              <w:keepLines w:val="0"/>
              <w:pageBreakBefore w:val="0"/>
              <w:widowControl/>
              <w:kinsoku/>
              <w:wordWrap/>
              <w:overflowPunct/>
              <w:topLinePunct w:val="0"/>
              <w:autoSpaceDE/>
              <w:autoSpaceDN/>
              <w:bidi w:val="0"/>
              <w:adjustRightInd/>
              <w:snapToGrid/>
              <w:spacing w:line="20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96</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900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7901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16D8F">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26C68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92BE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927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66D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BE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社区群众满意度</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8E0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456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D03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4C0CE">
            <w:pPr>
              <w:keepNext w:val="0"/>
              <w:keepLines w:val="0"/>
              <w:pageBreakBefore w:val="0"/>
              <w:widowControl/>
              <w:kinsoku/>
              <w:wordWrap/>
              <w:overflowPunct/>
              <w:topLinePunct w:val="0"/>
              <w:autoSpaceDE/>
              <w:autoSpaceDN/>
              <w:bidi w:val="0"/>
              <w:adjustRightInd/>
              <w:snapToGrid/>
              <w:spacing w:line="20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3E4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7C44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4755">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2F317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A86C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DCCE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4360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7782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社区党群服务中心维护费</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BE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A3C0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0.5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356D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B5F83">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0.5</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DE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5A66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38B05">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53562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9160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2ACF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ED96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D0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文明社区广告宣传费</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59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335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0.</w:t>
            </w:r>
            <w:r>
              <w:rPr>
                <w:rFonts w:ascii="宋体" w:hAnsi="宋体" w:eastAsia="宋体" w:cs="宋体"/>
                <w:i w:val="0"/>
                <w:iCs w:val="0"/>
                <w:color w:val="000000"/>
                <w:kern w:val="0"/>
                <w:sz w:val="18"/>
                <w:szCs w:val="18"/>
                <w:u w:val="none"/>
                <w:lang w:val="en-US" w:eastAsia="zh-CN" w:bidi="ar"/>
              </w:rPr>
              <w:t>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44F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4FDCA">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0.5</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D2F0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AF8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E7C38">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74C85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968EF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D8B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3A8D4">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20E5C">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30491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D03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2F2CB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zh-CN" w:eastAsia="zh-CN" w:bidi="ar"/>
              </w:rPr>
              <w:t>改善了社区环境和办公条件，保障社区工作正常运转。</w:t>
            </w:r>
          </w:p>
        </w:tc>
      </w:tr>
      <w:tr w14:paraId="5ACB5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800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01EE4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iCs/>
                <w:color w:val="000000"/>
                <w:kern w:val="0"/>
                <w:sz w:val="16"/>
                <w:szCs w:val="16"/>
                <w:u w:val="none"/>
                <w:lang w:val="zh-CN" w:eastAsia="zh-CN" w:bidi="ar"/>
              </w:rPr>
            </w:pPr>
            <w:r>
              <w:rPr>
                <w:rFonts w:hint="eastAsia" w:ascii="微软雅黑" w:hAnsi="微软雅黑" w:eastAsia="微软雅黑" w:cs="微软雅黑"/>
                <w:i/>
                <w:iCs/>
                <w:color w:val="000000"/>
                <w:kern w:val="0"/>
                <w:sz w:val="16"/>
                <w:szCs w:val="16"/>
                <w:u w:val="none"/>
                <w:lang w:val="zh-CN" w:eastAsia="zh-CN" w:bidi="ar"/>
              </w:rPr>
              <w:t>社区工作有待进一步细化，加强。</w:t>
            </w:r>
          </w:p>
          <w:p w14:paraId="3236FA1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iCs/>
                <w:color w:val="000000"/>
                <w:sz w:val="16"/>
                <w:szCs w:val="16"/>
                <w:u w:val="none"/>
              </w:rPr>
            </w:pPr>
          </w:p>
        </w:tc>
      </w:tr>
      <w:tr w14:paraId="3002B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6E7A">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B4877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23" w:lineRule="atLeast"/>
              <w:ind w:right="0"/>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进一步改善社区工作机制，健全基层服务管理体制，提高社区整体综合服务能力。</w:t>
            </w:r>
          </w:p>
          <w:p w14:paraId="4F25528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iCs/>
                <w:color w:val="000000"/>
                <w:sz w:val="16"/>
                <w:szCs w:val="16"/>
                <w:u w:val="none"/>
              </w:rPr>
            </w:pPr>
          </w:p>
        </w:tc>
      </w:tr>
    </w:tbl>
    <w:p w14:paraId="2B41A03C">
      <w:pPr>
        <w:tabs>
          <w:tab w:val="left" w:pos="3885"/>
        </w:tabs>
        <w:snapToGrid w:val="0"/>
        <w:spacing w:line="600" w:lineRule="exact"/>
        <w:jc w:val="center"/>
        <w:rPr>
          <w:rFonts w:hint="eastAsia" w:ascii="方正小标宋简体" w:hAnsi="宋体" w:eastAsia="方正小标宋简体" w:cs="Times New Roman"/>
          <w:color w:val="000000"/>
          <w:kern w:val="0"/>
          <w:sz w:val="44"/>
          <w:szCs w:val="44"/>
        </w:rPr>
      </w:pPr>
      <w:r>
        <w:rPr>
          <w:rFonts w:hint="eastAsia" w:ascii="方正小标宋简体" w:hAnsi="宋体" w:eastAsia="方正小标宋简体"/>
          <w:sz w:val="44"/>
          <w:szCs w:val="44"/>
          <w:lang w:val="en-US" w:eastAsia="zh-CN"/>
        </w:rPr>
        <w:t>玉丰</w:t>
      </w:r>
      <w:r>
        <w:rPr>
          <w:rFonts w:hint="eastAsia" w:ascii="方正小标宋简体" w:hAnsi="宋体" w:eastAsia="方正小标宋简体"/>
          <w:sz w:val="44"/>
          <w:szCs w:val="44"/>
          <w:lang w:eastAsia="zh-CN"/>
        </w:rPr>
        <w:t>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p>
    <w:p w14:paraId="2578A5A6">
      <w:pPr>
        <w:tabs>
          <w:tab w:val="left" w:pos="3885"/>
        </w:tabs>
        <w:snapToGrid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（防灾应急救助项目）</w:t>
      </w:r>
    </w:p>
    <w:p w14:paraId="443EAB14">
      <w:pPr>
        <w:tabs>
          <w:tab w:val="left" w:pos="3885"/>
        </w:tabs>
        <w:snapToGrid w:val="0"/>
        <w:spacing w:line="600" w:lineRule="exact"/>
        <w:ind w:firstLine="422" w:firstLineChars="200"/>
        <w:jc w:val="left"/>
        <w:rPr>
          <w:rFonts w:ascii="宋体" w:hAnsi="宋体"/>
          <w:b/>
          <w:szCs w:val="21"/>
        </w:rPr>
      </w:pPr>
    </w:p>
    <w:p w14:paraId="71B0BABE">
      <w:pPr>
        <w:numPr>
          <w:ilvl w:val="0"/>
          <w:numId w:val="0"/>
        </w:numPr>
        <w:tabs>
          <w:tab w:val="left" w:pos="3885"/>
        </w:tabs>
        <w:snapToGrid w:val="0"/>
        <w:spacing w:line="600" w:lineRule="exact"/>
        <w:ind w:firstLine="320" w:firstLineChars="100"/>
        <w:jc w:val="left"/>
        <w:rPr>
          <w:rFonts w:hint="eastAsia" w:ascii="黑体" w:hAnsi="宋体" w:eastAsia="黑体"/>
          <w:sz w:val="32"/>
          <w:szCs w:val="32"/>
        </w:rPr>
      </w:pPr>
      <w:r>
        <w:rPr>
          <w:rFonts w:hint="eastAsia" w:ascii="黑体" w:hAnsi="宋体" w:eastAsia="黑体"/>
          <w:sz w:val="32"/>
          <w:szCs w:val="32"/>
          <w:lang w:eastAsia="zh-CN"/>
        </w:rPr>
        <w:t>一、</w:t>
      </w:r>
      <w:r>
        <w:rPr>
          <w:rFonts w:hint="eastAsia" w:ascii="黑体" w:hAnsi="宋体" w:eastAsia="黑体"/>
          <w:sz w:val="32"/>
          <w:szCs w:val="32"/>
        </w:rPr>
        <w:t>基本情况</w:t>
      </w:r>
    </w:p>
    <w:p w14:paraId="4256F724">
      <w:pPr>
        <w:numPr>
          <w:ilvl w:val="0"/>
          <w:numId w:val="11"/>
        </w:numPr>
        <w:tabs>
          <w:tab w:val="left" w:pos="3885"/>
        </w:tabs>
        <w:snapToGrid w:val="0"/>
        <w:spacing w:line="600" w:lineRule="exact"/>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项目概况</w:t>
      </w:r>
    </w:p>
    <w:p w14:paraId="355BCAE4">
      <w:pPr>
        <w:tabs>
          <w:tab w:val="left" w:pos="3885"/>
        </w:tabs>
        <w:snapToGrid w:val="0"/>
        <w:spacing w:line="600" w:lineRule="exact"/>
        <w:ind w:firstLine="620" w:firstLineChars="20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eastAsia="zh-CN"/>
        </w:rPr>
        <w:t>防灾应急救助项目</w:t>
      </w:r>
      <w:r>
        <w:rPr>
          <w:rFonts w:hint="eastAsia" w:ascii="仿宋_GB2312" w:hAnsi="仿宋_GB2312" w:eastAsia="仿宋_GB2312" w:cs="仿宋_GB2312"/>
          <w:sz w:val="31"/>
          <w:szCs w:val="31"/>
        </w:rPr>
        <w:t>主要包括负责应急管理工作，指导</w:t>
      </w:r>
      <w:r>
        <w:rPr>
          <w:rFonts w:hint="eastAsia" w:ascii="仿宋_GB2312" w:hAnsi="仿宋_GB2312" w:eastAsia="仿宋_GB2312" w:cs="仿宋_GB2312"/>
          <w:sz w:val="31"/>
          <w:szCs w:val="31"/>
          <w:lang w:eastAsia="zh-CN"/>
        </w:rPr>
        <w:t>全镇</w:t>
      </w:r>
      <w:r>
        <w:rPr>
          <w:rFonts w:hint="eastAsia" w:ascii="仿宋_GB2312" w:hAnsi="仿宋_GB2312" w:eastAsia="仿宋_GB2312" w:cs="仿宋_GB2312"/>
          <w:sz w:val="31"/>
          <w:szCs w:val="31"/>
        </w:rPr>
        <w:t>各部门应对安全生产类、自然灾害类等突发事件和综合防灾减灾救灾工作；组织协调灾害救助工作，负责灾情核查、损失评估、救灾捐赠工作，管理、分配救灾款物并监督使用；承担</w:t>
      </w:r>
      <w:r>
        <w:rPr>
          <w:rFonts w:hint="eastAsia" w:ascii="仿宋_GB2312" w:hAnsi="仿宋_GB2312" w:eastAsia="仿宋_GB2312" w:cs="仿宋_GB2312"/>
          <w:sz w:val="31"/>
          <w:szCs w:val="31"/>
          <w:lang w:eastAsia="zh-CN"/>
        </w:rPr>
        <w:t>全镇</w:t>
      </w:r>
      <w:r>
        <w:rPr>
          <w:rFonts w:hint="eastAsia" w:ascii="仿宋_GB2312" w:hAnsi="仿宋_GB2312" w:eastAsia="仿宋_GB2312" w:cs="仿宋_GB2312"/>
          <w:sz w:val="31"/>
          <w:szCs w:val="31"/>
        </w:rPr>
        <w:t>自然灾害和事故灾难应急、安全生产、减灾救灾等议事协调和指挥机构的日常工作等。</w:t>
      </w:r>
    </w:p>
    <w:p w14:paraId="475750A7">
      <w:pPr>
        <w:numPr>
          <w:ilvl w:val="0"/>
          <w:numId w:val="11"/>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项目实施情况</w:t>
      </w:r>
    </w:p>
    <w:p w14:paraId="135E3E8B">
      <w:pPr>
        <w:numPr>
          <w:ilvl w:val="0"/>
          <w:numId w:val="0"/>
        </w:numPr>
        <w:tabs>
          <w:tab w:val="left" w:pos="3885"/>
        </w:tabs>
        <w:snapToGrid w:val="0"/>
        <w:spacing w:line="600" w:lineRule="exact"/>
        <w:ind w:leftChars="0" w:firstLine="620" w:firstLineChars="20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eastAsia="zh-CN"/>
        </w:rPr>
        <w:t>根据遂宁市安居区财政局《遂宁市安居区</w:t>
      </w:r>
      <w:r>
        <w:rPr>
          <w:rFonts w:hint="eastAsia" w:ascii="仿宋_GB2312" w:hAnsi="仿宋_GB2312" w:eastAsia="仿宋_GB2312" w:cs="仿宋_GB2312"/>
          <w:sz w:val="31"/>
          <w:szCs w:val="31"/>
          <w:lang w:val="en-US" w:eastAsia="zh-CN"/>
        </w:rPr>
        <w:t>财政局</w:t>
      </w:r>
      <w:r>
        <w:rPr>
          <w:rFonts w:hint="eastAsia" w:ascii="仿宋_GB2312" w:hAnsi="仿宋_GB2312" w:eastAsia="仿宋_GB2312" w:cs="仿宋_GB2312"/>
          <w:sz w:val="31"/>
          <w:szCs w:val="31"/>
          <w:lang w:eastAsia="zh-CN"/>
        </w:rPr>
        <w:t>关于</w:t>
      </w:r>
      <w:r>
        <w:rPr>
          <w:rFonts w:hint="eastAsia" w:ascii="仿宋_GB2312" w:hAnsi="仿宋_GB2312" w:eastAsia="仿宋_GB2312" w:cs="仿宋_GB2312"/>
          <w:sz w:val="31"/>
          <w:szCs w:val="31"/>
          <w:lang w:val="en-US" w:eastAsia="zh-CN"/>
        </w:rPr>
        <w:t>开展2024年部门、项目、政策支出绩效自评工作的通知</w:t>
      </w:r>
      <w:r>
        <w:rPr>
          <w:rFonts w:hint="eastAsia" w:ascii="仿宋_GB2312" w:hAnsi="仿宋_GB2312" w:eastAsia="仿宋_GB2312" w:cs="仿宋_GB2312"/>
          <w:sz w:val="31"/>
          <w:szCs w:val="31"/>
          <w:lang w:eastAsia="zh-CN"/>
        </w:rPr>
        <w:t>》（遂安财监督〔</w:t>
      </w:r>
      <w:r>
        <w:rPr>
          <w:rFonts w:hint="eastAsia" w:ascii="仿宋_GB2312" w:hAnsi="仿宋_GB2312" w:eastAsia="仿宋_GB2312" w:cs="仿宋_GB2312"/>
          <w:sz w:val="31"/>
          <w:szCs w:val="31"/>
          <w:lang w:val="en-US" w:eastAsia="zh-CN"/>
        </w:rPr>
        <w:t>2024〕10号</w:t>
      </w:r>
      <w:r>
        <w:rPr>
          <w:rFonts w:hint="eastAsia" w:ascii="仿宋_GB2312" w:hAnsi="仿宋_GB2312" w:eastAsia="仿宋_GB2312" w:cs="仿宋_GB2312"/>
          <w:sz w:val="31"/>
          <w:szCs w:val="31"/>
          <w:lang w:eastAsia="zh-CN"/>
        </w:rPr>
        <w:t>）要求，我镇按照绩效评价相关制度规定，汇总整理相关自评材料并进行综合分析，根据分析后的情况对项目支出绩效自评指标进行评分，形成绩效自评报告，提交上级主管部门审核。</w:t>
      </w:r>
    </w:p>
    <w:p w14:paraId="1A4A283A">
      <w:pPr>
        <w:numPr>
          <w:ilvl w:val="0"/>
          <w:numId w:val="11"/>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资金投入使用情况</w:t>
      </w:r>
    </w:p>
    <w:p w14:paraId="05421D2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right="0"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kern w:val="2"/>
          <w:sz w:val="31"/>
          <w:szCs w:val="31"/>
          <w:lang w:val="en-US" w:eastAsia="zh-CN" w:bidi="ar-SA"/>
        </w:rPr>
        <w:t>该项目2023年年初预算金额为2万元，预算批复2万元，2023年申报金额为2万元，实际下达金额为2万元，截止评价时点项目资金的实际支出2万元，资金主要用于防灾应急劳务费、警示牌广告费及购买物资费用，支付依据合规合法，资金支付与预算相符。</w:t>
      </w:r>
    </w:p>
    <w:p w14:paraId="7AC9DD63">
      <w:pPr>
        <w:numPr>
          <w:ilvl w:val="0"/>
          <w:numId w:val="11"/>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项目绩效目标等内容</w:t>
      </w:r>
    </w:p>
    <w:p w14:paraId="4753C05D">
      <w:pPr>
        <w:tabs>
          <w:tab w:val="left" w:pos="3885"/>
        </w:tabs>
        <w:snapToGrid w:val="0"/>
        <w:spacing w:line="600" w:lineRule="exact"/>
        <w:ind w:firstLine="620" w:firstLineChars="200"/>
        <w:jc w:val="left"/>
        <w:rPr>
          <w:rFonts w:hint="eastAsia" w:ascii="仿宋_GB2312" w:hAnsi="仿宋_GB2312" w:eastAsia="仿宋_GB2312" w:cs="仿宋_GB2312"/>
          <w:sz w:val="31"/>
          <w:szCs w:val="31"/>
        </w:rPr>
      </w:pPr>
      <w:r>
        <w:rPr>
          <w:rFonts w:hint="eastAsia" w:ascii="仿宋_GB2312" w:hAnsi="仿宋_GB2312" w:eastAsia="仿宋_GB2312" w:cs="仿宋_GB2312"/>
          <w:kern w:val="2"/>
          <w:sz w:val="31"/>
          <w:szCs w:val="31"/>
          <w:lang w:val="en-US" w:eastAsia="zh-CN" w:bidi="ar-SA"/>
        </w:rPr>
        <w:t>加强安全生产、森林防火、防汛抗旱防灾减灾知识宣传，提高群众防灾 减灾意识；加强应急队伍体系建设，提升应急处置能力；加强预案体系建设，组织指导全县开展应急演练活动；按照指令参加安全生产、自然灾害应急救援工作。</w:t>
      </w:r>
    </w:p>
    <w:p w14:paraId="5F607829">
      <w:pPr>
        <w:snapToGrid w:val="0"/>
        <w:spacing w:line="600" w:lineRule="exact"/>
        <w:ind w:firstLine="640" w:firstLineChars="200"/>
        <w:rPr>
          <w:rFonts w:hint="eastAsia" w:ascii="宋体" w:hAnsi="宋体"/>
          <w:sz w:val="32"/>
          <w:szCs w:val="32"/>
        </w:rPr>
      </w:pPr>
      <w:r>
        <w:rPr>
          <w:rFonts w:hint="eastAsia" w:ascii="黑体" w:hAnsi="黑体" w:eastAsia="黑体" w:cs="黑体"/>
          <w:sz w:val="32"/>
          <w:szCs w:val="32"/>
        </w:rPr>
        <w:t>二、评价工作开展情况</w:t>
      </w:r>
    </w:p>
    <w:p w14:paraId="518B9BB4">
      <w:pPr>
        <w:adjustRightInd w:val="0"/>
        <w:snapToGrid w:val="0"/>
        <w:spacing w:line="600" w:lineRule="exact"/>
        <w:ind w:firstLine="72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根据《遂宁市安居区财政局关于开展2024年部门、项目、政策支出绩效自评工作的通知》遂安财监督</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2024〕10号文件精神，我镇组织相关人员对2023年防灾应急救助项目绩效进行自评。根据相关政策制度，我镇成立了绩效评价工作小组，负责组织、协调项目的绩效评价工作。采用实地抽查等形式，收集相关信息资料，对各项指标进行逐项逐条审核，对重点事项进行核实，在对取得的资料进行分析整理的基础上形成绩效自评报告。</w:t>
      </w:r>
    </w:p>
    <w:p w14:paraId="0BDE1DC9">
      <w:p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rPr>
        <w:t>三</w:t>
      </w:r>
      <w:r>
        <w:rPr>
          <w:rFonts w:ascii="黑体" w:hAnsi="宋体" w:eastAsia="黑体"/>
          <w:sz w:val="32"/>
          <w:szCs w:val="32"/>
        </w:rPr>
        <w:t>、</w:t>
      </w:r>
      <w:r>
        <w:rPr>
          <w:rFonts w:hint="eastAsia" w:ascii="黑体" w:hAnsi="宋体" w:eastAsia="黑体"/>
          <w:sz w:val="32"/>
          <w:szCs w:val="32"/>
        </w:rPr>
        <w:t>综合评价结论</w:t>
      </w:r>
    </w:p>
    <w:p w14:paraId="20588C5D">
      <w:pPr>
        <w:adjustRightInd w:val="0"/>
        <w:snapToGrid w:val="0"/>
        <w:spacing w:line="600" w:lineRule="exact"/>
        <w:ind w:firstLine="72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防灾应急救助项目在制定时遵循客观公正性原则，从项目内部要素的内在联系，以及与外部条件的广泛联系入手，进行全面的动态的分析论证。我镇严格按照项目计划拨付、使用资金，未挤占截留挪用专项资金，做到专款专用，审批程序基本规范，较好地完成了计划目标。根据区财政局文件要求，我们认真组织了项目资金绩效自评工作，项目自评99分。</w:t>
      </w:r>
    </w:p>
    <w:p w14:paraId="458C6A7A">
      <w:pPr>
        <w:snapToGrid w:val="0"/>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四、绩效评价分析</w:t>
      </w:r>
    </w:p>
    <w:p w14:paraId="5F5E31CF">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（一）项目决策情况</w:t>
      </w:r>
    </w:p>
    <w:p w14:paraId="435B83A7">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lang w:val="en-US" w:eastAsia="zh-CN"/>
        </w:rPr>
        <w:t>防灾应急救助项目为延续性项目，已在年初进行项目绩效目标申报，项目规划合理，年度绩效目标与中长期规划一致。资金管理办法健全完善</w:t>
      </w:r>
      <w:r>
        <w:rPr>
          <w:rFonts w:hint="eastAsia" w:ascii="仿宋_GB2312" w:hAnsi="仿宋_GB2312" w:eastAsia="仿宋_GB2312" w:cs="仿宋_GB2312"/>
          <w:sz w:val="31"/>
          <w:szCs w:val="31"/>
        </w:rPr>
        <w:t>。</w:t>
      </w:r>
    </w:p>
    <w:p w14:paraId="420D5475">
      <w:pPr>
        <w:numPr>
          <w:ilvl w:val="0"/>
          <w:numId w:val="0"/>
        </w:num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lang w:eastAsia="zh-CN"/>
        </w:rPr>
        <w:t>（</w:t>
      </w:r>
      <w:r>
        <w:rPr>
          <w:rFonts w:hint="eastAsia" w:ascii="仿宋_GB2312" w:hAnsi="仿宋_GB2312" w:eastAsia="仿宋_GB2312" w:cs="仿宋_GB2312"/>
          <w:b/>
          <w:sz w:val="31"/>
          <w:szCs w:val="31"/>
          <w:lang w:val="en-US" w:eastAsia="zh-CN"/>
        </w:rPr>
        <w:t>二</w:t>
      </w:r>
      <w:r>
        <w:rPr>
          <w:rFonts w:hint="eastAsia" w:ascii="仿宋_GB2312" w:hAnsi="仿宋_GB2312" w:eastAsia="仿宋_GB2312" w:cs="仿宋_GB2312"/>
          <w:b/>
          <w:sz w:val="31"/>
          <w:szCs w:val="31"/>
          <w:lang w:eastAsia="zh-CN"/>
        </w:rPr>
        <w:t>）</w:t>
      </w:r>
      <w:r>
        <w:rPr>
          <w:rFonts w:hint="eastAsia" w:ascii="仿宋_GB2312" w:hAnsi="仿宋_GB2312" w:eastAsia="仿宋_GB2312" w:cs="仿宋_GB2312"/>
          <w:b/>
          <w:sz w:val="31"/>
          <w:szCs w:val="31"/>
        </w:rPr>
        <w:t>项目管理情况</w:t>
      </w:r>
    </w:p>
    <w:p w14:paraId="400D3EBF">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rPr>
        <w:t>为使项目如期完成，结合</w:t>
      </w:r>
      <w:r>
        <w:rPr>
          <w:rFonts w:hint="eastAsia" w:ascii="仿宋_GB2312" w:hAnsi="仿宋_GB2312" w:eastAsia="仿宋_GB2312" w:cs="仿宋_GB2312"/>
          <w:sz w:val="31"/>
          <w:szCs w:val="31"/>
          <w:lang w:val="en-US" w:eastAsia="zh-CN"/>
        </w:rPr>
        <w:t>玉丰</w:t>
      </w:r>
      <w:r>
        <w:rPr>
          <w:rFonts w:hint="eastAsia" w:ascii="仿宋_GB2312" w:hAnsi="仿宋_GB2312" w:eastAsia="仿宋_GB2312" w:cs="仿宋_GB2312"/>
          <w:sz w:val="31"/>
          <w:szCs w:val="31"/>
          <w:lang w:eastAsia="zh-CN"/>
        </w:rPr>
        <w:t>镇</w:t>
      </w:r>
      <w:r>
        <w:rPr>
          <w:rFonts w:hint="eastAsia" w:ascii="仿宋_GB2312" w:hAnsi="仿宋_GB2312" w:eastAsia="仿宋_GB2312" w:cs="仿宋_GB2312"/>
          <w:sz w:val="31"/>
          <w:szCs w:val="31"/>
        </w:rPr>
        <w:t>实际情况，对</w:t>
      </w:r>
      <w:r>
        <w:rPr>
          <w:rFonts w:hint="eastAsia" w:ascii="仿宋_GB2312" w:hAnsi="仿宋_GB2312" w:eastAsia="仿宋_GB2312" w:cs="仿宋_GB2312"/>
          <w:sz w:val="31"/>
          <w:szCs w:val="31"/>
          <w:lang w:eastAsia="zh-CN"/>
        </w:rPr>
        <w:t>防灾应急救助</w:t>
      </w:r>
      <w:r>
        <w:rPr>
          <w:rFonts w:hint="eastAsia" w:ascii="仿宋_GB2312" w:hAnsi="仿宋_GB2312" w:eastAsia="仿宋_GB2312" w:cs="仿宋_GB2312"/>
          <w:sz w:val="31"/>
          <w:szCs w:val="31"/>
        </w:rPr>
        <w:t>项目按照镇党委工作分工，将所有项目分解到相关党政班子成员，由分管领导具体负责项目实施</w:t>
      </w:r>
      <w:r>
        <w:rPr>
          <w:rFonts w:hint="eastAsia" w:ascii="仿宋_GB2312" w:hAnsi="仿宋_GB2312" w:eastAsia="仿宋_GB2312" w:cs="仿宋_GB2312"/>
          <w:sz w:val="31"/>
          <w:szCs w:val="31"/>
          <w:lang w:eastAsia="zh-CN"/>
        </w:rPr>
        <w:t>及监管</w:t>
      </w:r>
      <w:r>
        <w:rPr>
          <w:rFonts w:hint="eastAsia" w:ascii="仿宋_GB2312" w:hAnsi="仿宋_GB2312" w:eastAsia="仿宋_GB2312" w:cs="仿宋_GB2312"/>
          <w:sz w:val="31"/>
          <w:szCs w:val="31"/>
        </w:rPr>
        <w:t>。</w:t>
      </w:r>
    </w:p>
    <w:p w14:paraId="7B79B844">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（三）项目产出情况</w:t>
      </w:r>
    </w:p>
    <w:p w14:paraId="1343E99C">
      <w:pPr>
        <w:snapToGrid w:val="0"/>
        <w:spacing w:line="600" w:lineRule="exact"/>
        <w:ind w:firstLine="620" w:firstLineChars="200"/>
        <w:rPr>
          <w:rFonts w:hint="eastAsia" w:ascii="仿宋_GB2312" w:hAnsi="仿宋_GB2312" w:eastAsia="仿宋_GB2312" w:cs="仿宋_GB2312"/>
          <w:sz w:val="31"/>
          <w:szCs w:val="31"/>
          <w:highlight w:val="none"/>
          <w:lang w:val="en-US" w:eastAsia="zh-CN"/>
        </w:rPr>
      </w:pPr>
      <w:r>
        <w:rPr>
          <w:rFonts w:hint="eastAsia" w:ascii="仿宋_GB2312" w:hAnsi="仿宋_GB2312" w:eastAsia="仿宋_GB2312" w:cs="仿宋_GB2312"/>
          <w:sz w:val="31"/>
          <w:szCs w:val="31"/>
          <w:lang w:val="en-US" w:eastAsia="zh-CN"/>
        </w:rPr>
        <w:t>该项目2023年年初预算2万元，项目实际支出为2万元。资金主要用于</w:t>
      </w:r>
      <w:r>
        <w:rPr>
          <w:rFonts w:hint="eastAsia" w:ascii="仿宋_GB2312" w:hAnsi="仿宋_GB2312" w:eastAsia="仿宋_GB2312" w:cs="仿宋_GB2312"/>
          <w:kern w:val="2"/>
          <w:sz w:val="31"/>
          <w:szCs w:val="31"/>
          <w:lang w:val="en-US" w:eastAsia="zh-CN" w:bidi="ar-SA"/>
        </w:rPr>
        <w:t>防灾应急救助工作，</w:t>
      </w:r>
      <w:r>
        <w:rPr>
          <w:rFonts w:hint="eastAsia" w:ascii="仿宋_GB2312" w:hAnsi="仿宋_GB2312" w:eastAsia="仿宋_GB2312" w:cs="仿宋_GB2312"/>
          <w:sz w:val="31"/>
          <w:szCs w:val="31"/>
          <w:highlight w:val="none"/>
        </w:rPr>
        <w:t>保障防灾应急救助日常工作的顺利开展。财政办按工作开展情况采取授权支付等方式进行支付。通过</w:t>
      </w:r>
      <w:r>
        <w:rPr>
          <w:rFonts w:hint="eastAsia" w:ascii="仿宋_GB2312" w:hAnsi="仿宋_GB2312" w:eastAsia="仿宋_GB2312" w:cs="仿宋_GB2312"/>
          <w:sz w:val="31"/>
          <w:szCs w:val="31"/>
          <w:highlight w:val="none"/>
          <w:lang w:eastAsia="zh-CN"/>
        </w:rPr>
        <w:t>提高紧急救助体系和运行机制，及时救助，减少群众的生命财产损失。</w:t>
      </w:r>
    </w:p>
    <w:p w14:paraId="1EBC132F">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（四）项目效益情况。</w:t>
      </w:r>
    </w:p>
    <w:p w14:paraId="73D749AB">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highlight w:val="none"/>
          <w:lang w:val="en-US" w:eastAsia="zh-CN"/>
        </w:rPr>
        <w:t>根据自评情况，项目实施对提高全民减灾防灾意识，努力降低各类灾害损失，增强人民群众幸福感和获得感，对全镇生态环境未造成直接或间接的不良影响。</w:t>
      </w:r>
    </w:p>
    <w:p w14:paraId="6EA4F18C">
      <w:pPr>
        <w:numPr>
          <w:ilvl w:val="0"/>
          <w:numId w:val="0"/>
        </w:num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lang w:eastAsia="zh-CN"/>
        </w:rPr>
        <w:t>五、</w:t>
      </w:r>
      <w:r>
        <w:rPr>
          <w:rFonts w:hint="eastAsia" w:ascii="黑体" w:hAnsi="宋体" w:eastAsia="黑体"/>
          <w:sz w:val="32"/>
          <w:szCs w:val="32"/>
        </w:rPr>
        <w:t>存在主要问题</w:t>
      </w:r>
    </w:p>
    <w:p w14:paraId="47AD7165">
      <w:pPr>
        <w:pStyle w:val="15"/>
        <w:keepNext w:val="0"/>
        <w:keepLines w:val="0"/>
        <w:pageBreakBefore w:val="0"/>
        <w:widowControl/>
        <w:kinsoku/>
        <w:wordWrap/>
        <w:overflowPunct/>
        <w:topLinePunct w:val="0"/>
        <w:autoSpaceDE/>
        <w:autoSpaceDN/>
        <w:bidi w:val="0"/>
        <w:adjustRightInd/>
        <w:spacing w:before="0" w:beforeAutospacing="0" w:after="0" w:afterAutospacing="0" w:line="432" w:lineRule="atLeast"/>
        <w:ind w:firstLine="800" w:firstLineChars="250"/>
        <w:textAlignment w:val="auto"/>
        <w:rPr>
          <w:rFonts w:hint="eastAsia" w:ascii="黑体" w:hAnsi="宋体" w:eastAsia="黑体"/>
          <w:b/>
          <w:bCs/>
          <w:szCs w:val="21"/>
        </w:rPr>
      </w:pPr>
      <w:r>
        <w:rPr>
          <w:rFonts w:hint="eastAsia" w:ascii="Calibri" w:hAnsi="Calibri" w:eastAsia="仿宋_GB2312" w:cs="Times New Roman"/>
          <w:kern w:val="2"/>
          <w:sz w:val="32"/>
          <w:szCs w:val="24"/>
          <w:lang w:val="en-US" w:eastAsia="zh-CN" w:bidi="ar-SA"/>
        </w:rPr>
        <w:t>项目实施目标不够具体，根据《四川省项目支出绩效评价指标体系》的评分标准，需对项目目标进行量化。</w:t>
      </w:r>
    </w:p>
    <w:p w14:paraId="6363B7B9">
      <w:pPr>
        <w:snapToGrid w:val="0"/>
        <w:spacing w:line="600" w:lineRule="exact"/>
        <w:ind w:firstLine="640" w:firstLineChars="200"/>
        <w:rPr>
          <w:rFonts w:hint="eastAsia" w:ascii="黑体" w:hAnsi="黑体" w:eastAsia="黑体"/>
          <w:sz w:val="32"/>
          <w:szCs w:val="32"/>
        </w:rPr>
      </w:pPr>
      <w:r>
        <w:rPr>
          <w:rFonts w:hint="eastAsia" w:ascii="黑体" w:hAnsi="宋体" w:eastAsia="黑体"/>
          <w:sz w:val="32"/>
          <w:szCs w:val="32"/>
        </w:rPr>
        <w:t>六、相关措施建议</w:t>
      </w:r>
    </w:p>
    <w:p w14:paraId="78E90EC1">
      <w:pPr>
        <w:numPr>
          <w:ilvl w:val="0"/>
          <w:numId w:val="12"/>
        </w:numPr>
        <w:snapToGrid w:val="0"/>
        <w:spacing w:line="600" w:lineRule="exact"/>
        <w:ind w:left="-10" w:leftChars="0" w:firstLine="632" w:firstLineChars="0"/>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kern w:val="2"/>
          <w:sz w:val="31"/>
          <w:szCs w:val="31"/>
          <w:lang w:val="en-US" w:eastAsia="zh-CN" w:bidi="ar-SA"/>
        </w:rPr>
        <w:t>参考《四川省项目支出绩效评价指标体系》，根据每年项目开展的实际情况，提出明确、合理的目标，制度绩效目标时应对目标进行量化，使项目实施做到科学合理。</w:t>
      </w:r>
    </w:p>
    <w:p w14:paraId="1065B825">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b w:val="0"/>
          <w:bCs w:val="0"/>
          <w:i w:val="0"/>
          <w:iCs w:val="0"/>
          <w:color w:val="auto"/>
          <w:sz w:val="31"/>
          <w:szCs w:val="31"/>
          <w:highlight w:val="none"/>
        </w:rPr>
      </w:pPr>
      <w:r>
        <w:rPr>
          <w:rFonts w:hint="eastAsia" w:ascii="仿宋_GB2312" w:hAnsi="仿宋_GB2312" w:eastAsia="仿宋_GB2312" w:cs="仿宋_GB2312"/>
          <w:kern w:val="2"/>
          <w:sz w:val="31"/>
          <w:szCs w:val="31"/>
          <w:lang w:val="en-US" w:eastAsia="zh-CN" w:bidi="ar-SA"/>
        </w:rPr>
        <w:t>2、加强资金管理，规范各项支出。</w:t>
      </w:r>
    </w:p>
    <w:p w14:paraId="070FDA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909"/>
        <w:gridCol w:w="1204"/>
        <w:gridCol w:w="396"/>
        <w:gridCol w:w="849"/>
        <w:gridCol w:w="396"/>
        <w:gridCol w:w="846"/>
        <w:gridCol w:w="486"/>
        <w:gridCol w:w="396"/>
        <w:gridCol w:w="1388"/>
      </w:tblGrid>
      <w:tr w14:paraId="55532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FD05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0268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2505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125C3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51090423T000007748554-2023年防灾应急救助经费</w:t>
            </w:r>
          </w:p>
        </w:tc>
      </w:tr>
      <w:tr w14:paraId="76B0C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E635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73966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镇人民政府部门</w:t>
            </w:r>
          </w:p>
        </w:tc>
        <w:tc>
          <w:tcPr>
            <w:tcW w:w="459" w:type="pct"/>
            <w:tcBorders>
              <w:top w:val="nil"/>
              <w:left w:val="nil"/>
              <w:bottom w:val="nil"/>
              <w:right w:val="nil"/>
            </w:tcBorders>
            <w:shd w:val="clear" w:color="auto" w:fill="auto"/>
            <w:vAlign w:val="center"/>
          </w:tcPr>
          <w:p w14:paraId="69EBF70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205E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w:t>
            </w:r>
          </w:p>
        </w:tc>
      </w:tr>
      <w:tr w14:paraId="28AE0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4794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1230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22D91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B86F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F30C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D353A">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B327C">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A7A0A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保障人民群众生命财产安全，进一步建立健全应对突发重大自然灾害紧急救助体系和运行机制，提高紧急救助能力，迅速、有序、高效地实施紧急救助，维护社会稳定。</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A0587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结合</w:t>
            </w:r>
            <w:r>
              <w:rPr>
                <w:rFonts w:hint="eastAsia" w:ascii="宋体" w:hAnsi="宋体" w:cs="宋体"/>
                <w:i w:val="0"/>
                <w:iCs w:val="0"/>
                <w:color w:val="000000"/>
                <w:kern w:val="0"/>
                <w:sz w:val="18"/>
                <w:szCs w:val="18"/>
                <w:u w:val="none"/>
                <w:lang w:val="en-US" w:eastAsia="zh-CN" w:bidi="ar"/>
              </w:rPr>
              <w:t>玉丰</w:t>
            </w:r>
            <w:r>
              <w:rPr>
                <w:rFonts w:hint="eastAsia" w:ascii="宋体" w:hAnsi="宋体" w:eastAsia="宋体" w:cs="宋体"/>
                <w:i w:val="0"/>
                <w:iCs w:val="0"/>
                <w:color w:val="000000"/>
                <w:kern w:val="0"/>
                <w:sz w:val="18"/>
                <w:szCs w:val="18"/>
                <w:u w:val="none"/>
                <w:lang w:val="en-US" w:eastAsia="zh-CN" w:bidi="ar"/>
              </w:rPr>
              <w:t>镇实际情况，对防灾应急救助项目按照镇党委工作分工，将所有项目分解到相关党政班子成员，由分管领导具体负责项目实施及监管</w:t>
            </w:r>
          </w:p>
        </w:tc>
      </w:tr>
      <w:tr w14:paraId="3965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3B716">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960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2F333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加强安全生产、森林防火、防汛抗旱防灾减灾知识宣传，提高群众防灾 减灾意识；加强应急队伍体系建设，提升应急处置能力；加强预案体系建设，组织指导全县开展应急演练活动；按照指令参加安全生产、自然灾害应急救援工作。</w:t>
            </w:r>
          </w:p>
          <w:p w14:paraId="4D31A832">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225C6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B7F2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90B7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D1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483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A62C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499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883D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86DA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7D6B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536A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32B3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3D3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C628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7AF0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5EABA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AFD0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63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0FE4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13DE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iCs/>
                <w:color w:val="000000"/>
                <w:sz w:val="18"/>
                <w:szCs w:val="18"/>
                <w:u w:val="none"/>
              </w:rPr>
            </w:pPr>
          </w:p>
        </w:tc>
      </w:tr>
      <w:tr w14:paraId="0D2A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E302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5EB6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1901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7E8F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3C2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7A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3731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371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B864D">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10467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0253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682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78B1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36B9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7137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97A4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B72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8C92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2B218">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33516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1E9B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E904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C727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AC70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846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872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182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8BC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889FA">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3FBDD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8196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D8B6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2CCD9">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7929B">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1A1E6B">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1A89E">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D5A8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D9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FFA57">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6329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FCD7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02E8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4809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FB9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A142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9053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D21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99F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20C7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032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1A1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8711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54FE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5894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FBDB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2B39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应急队伍建设</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39F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AB8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BF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137F6">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52</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EB2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FFA4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0BFF">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3E1C6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AA0F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C163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4F61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B5AB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组织开展应急演练</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C61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8E84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BF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C59B">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3128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09D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E26F1">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047C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D4A5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52E2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FC75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4A6E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及时救助，减少群众的生命财产损失</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BCEF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54D5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257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5566D">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1700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4B3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3EA1">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7CD5B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C8AB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3927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43CE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3579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灾害发生应急救助时效率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A7F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9C6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240A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FE1E">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97</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83C9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D7D2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51D04">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40703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910C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4A7B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B2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AB0D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及时救助，维护社会秩序稳定</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CC6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DB5A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23F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53B3">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85A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B0D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D5AA">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6BC55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559D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A218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1130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7CD7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建立自然灾害快速反应和应急处理长效机制</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F73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FD30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93B3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CE1D2">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98E6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0664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3CBD2">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41D90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CB4A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671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B02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C4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EB4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DA9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9626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3E7A4">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DC46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4EF3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8DE2">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39C21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E5FE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6DB3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9106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BA4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防灾应急救助经费</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2913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7722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C51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DC69C">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6A15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CEF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A5701">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33AD0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9BB34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ED3D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2915C">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1C1B">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6416D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81AA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12370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保障人民群众生命财产安全，进一步建立健全应对突发重大自然灾害紧急救助体系和运行机制，提高紧急救助能力，迅速、有序、高效地实施紧急救助，维护社会稳定。</w:t>
            </w:r>
          </w:p>
        </w:tc>
      </w:tr>
      <w:tr w14:paraId="14E05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E35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A6A22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项目实施目标不够具体。</w:t>
            </w:r>
          </w:p>
        </w:tc>
      </w:tr>
      <w:tr w14:paraId="23BB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3D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C8FF6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根据每年项目开展的实际情况，提出明确、合理的目标，制度绩效目标时应对目标进行量化，使项目实施做到科学合理。</w:t>
            </w:r>
          </w:p>
        </w:tc>
      </w:tr>
    </w:tbl>
    <w:p w14:paraId="0CE5DD81">
      <w:pPr>
        <w:snapToGrid w:val="0"/>
        <w:spacing w:line="600" w:lineRule="exact"/>
        <w:jc w:val="center"/>
        <w:rPr>
          <w:rFonts w:hint="eastAsia" w:ascii="方正小标宋简体" w:hAnsi="宋体" w:eastAsia="方正小标宋简体"/>
          <w:sz w:val="44"/>
          <w:szCs w:val="44"/>
          <w:lang w:eastAsia="zh-CN"/>
        </w:rPr>
      </w:pPr>
    </w:p>
    <w:p w14:paraId="23E03DD4">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val="en-US" w:eastAsia="zh-CN"/>
        </w:rPr>
        <w:t>玉丰</w:t>
      </w:r>
      <w:r>
        <w:rPr>
          <w:rFonts w:hint="eastAsia" w:ascii="方正小标宋简体" w:hAnsi="宋体" w:eastAsia="方正小标宋简体"/>
          <w:sz w:val="44"/>
          <w:szCs w:val="44"/>
          <w:lang w:eastAsia="zh-CN"/>
        </w:rPr>
        <w:t>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p>
    <w:p w14:paraId="02DF7019">
      <w:pPr>
        <w:tabs>
          <w:tab w:val="left" w:pos="3885"/>
        </w:tabs>
        <w:snapToGrid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（关心下一代工作项目）</w:t>
      </w:r>
    </w:p>
    <w:p w14:paraId="70812E37">
      <w:pPr>
        <w:tabs>
          <w:tab w:val="left" w:pos="3885"/>
        </w:tabs>
        <w:snapToGrid w:val="0"/>
        <w:spacing w:line="600" w:lineRule="exact"/>
        <w:ind w:firstLine="422" w:firstLineChars="200"/>
        <w:jc w:val="left"/>
        <w:rPr>
          <w:rFonts w:ascii="宋体" w:hAnsi="宋体"/>
          <w:b/>
          <w:szCs w:val="21"/>
        </w:rPr>
      </w:pPr>
    </w:p>
    <w:p w14:paraId="5FB2998B">
      <w:pPr>
        <w:numPr>
          <w:ilvl w:val="0"/>
          <w:numId w:val="13"/>
        </w:numPr>
        <w:tabs>
          <w:tab w:val="left" w:pos="3885"/>
        </w:tabs>
        <w:snapToGrid w:val="0"/>
        <w:spacing w:line="600" w:lineRule="exact"/>
        <w:ind w:firstLine="640" w:firstLineChars="200"/>
        <w:jc w:val="left"/>
        <w:rPr>
          <w:rFonts w:hint="eastAsia" w:ascii="黑体" w:hAnsi="宋体" w:eastAsia="黑体"/>
          <w:sz w:val="32"/>
          <w:szCs w:val="32"/>
        </w:rPr>
      </w:pPr>
      <w:r>
        <w:rPr>
          <w:rFonts w:hint="eastAsia" w:ascii="黑体" w:hAnsi="宋体" w:eastAsia="黑体"/>
          <w:sz w:val="32"/>
          <w:szCs w:val="32"/>
        </w:rPr>
        <w:t>基本情况</w:t>
      </w:r>
    </w:p>
    <w:p w14:paraId="1EBD0AB1">
      <w:pPr>
        <w:numPr>
          <w:ilvl w:val="0"/>
          <w:numId w:val="14"/>
        </w:numPr>
        <w:tabs>
          <w:tab w:val="left" w:pos="3885"/>
        </w:tabs>
        <w:snapToGrid w:val="0"/>
        <w:spacing w:line="600" w:lineRule="exact"/>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项目概况</w:t>
      </w:r>
    </w:p>
    <w:p w14:paraId="358BD34E">
      <w:pPr>
        <w:numPr>
          <w:ilvl w:val="0"/>
          <w:numId w:val="0"/>
        </w:numPr>
        <w:tabs>
          <w:tab w:val="left" w:pos="3885"/>
        </w:tabs>
        <w:snapToGrid w:val="0"/>
        <w:spacing w:line="600" w:lineRule="exact"/>
        <w:ind w:firstLine="620" w:firstLineChars="20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关心下一代工作是</w:t>
      </w:r>
      <w:r>
        <w:rPr>
          <w:rFonts w:hint="eastAsia" w:ascii="仿宋_GB2312" w:hAnsi="仿宋_GB2312" w:eastAsia="仿宋_GB2312" w:cs="仿宋_GB2312"/>
          <w:sz w:val="31"/>
          <w:szCs w:val="31"/>
        </w:rPr>
        <w:t>以离退休老同志为主体，以青少年为工作对象，积极协调配合有关部门，发动有关专家、学者和全社会广泛参与，以培养青少年成为“四有”新人为主要工作目标；以对青少年进行理想信念和道德教育为核心；充分发挥配合补充、牵线搭桥和参谋助手作用，拓宽领域，突出特色。</w:t>
      </w:r>
    </w:p>
    <w:p w14:paraId="3135EDA4">
      <w:pPr>
        <w:numPr>
          <w:ilvl w:val="0"/>
          <w:numId w:val="14"/>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项目实施情况</w:t>
      </w:r>
    </w:p>
    <w:p w14:paraId="656BDAFF">
      <w:pPr>
        <w:numPr>
          <w:ilvl w:val="0"/>
          <w:numId w:val="0"/>
        </w:numPr>
        <w:tabs>
          <w:tab w:val="left" w:pos="3885"/>
        </w:tabs>
        <w:snapToGrid w:val="0"/>
        <w:spacing w:line="600" w:lineRule="exact"/>
        <w:ind w:leftChars="0" w:firstLine="620" w:firstLineChars="20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eastAsia="zh-CN"/>
        </w:rPr>
        <w:t>根据遂宁市安居区财政局《遂宁市安居区</w:t>
      </w:r>
      <w:r>
        <w:rPr>
          <w:rFonts w:hint="eastAsia" w:ascii="仿宋_GB2312" w:hAnsi="仿宋_GB2312" w:eastAsia="仿宋_GB2312" w:cs="仿宋_GB2312"/>
          <w:sz w:val="31"/>
          <w:szCs w:val="31"/>
          <w:lang w:val="en-US" w:eastAsia="zh-CN"/>
        </w:rPr>
        <w:t>财政局</w:t>
      </w:r>
      <w:r>
        <w:rPr>
          <w:rFonts w:hint="eastAsia" w:ascii="仿宋_GB2312" w:hAnsi="仿宋_GB2312" w:eastAsia="仿宋_GB2312" w:cs="仿宋_GB2312"/>
          <w:sz w:val="31"/>
          <w:szCs w:val="31"/>
          <w:lang w:eastAsia="zh-CN"/>
        </w:rPr>
        <w:t>关于</w:t>
      </w:r>
      <w:r>
        <w:rPr>
          <w:rFonts w:hint="eastAsia" w:ascii="仿宋_GB2312" w:hAnsi="仿宋_GB2312" w:eastAsia="仿宋_GB2312" w:cs="仿宋_GB2312"/>
          <w:sz w:val="31"/>
          <w:szCs w:val="31"/>
          <w:lang w:val="en-US" w:eastAsia="zh-CN"/>
        </w:rPr>
        <w:t>开展2024年部门、项目、政策支出绩效自评工作的通知</w:t>
      </w:r>
      <w:r>
        <w:rPr>
          <w:rFonts w:hint="eastAsia" w:ascii="仿宋_GB2312" w:hAnsi="仿宋_GB2312" w:eastAsia="仿宋_GB2312" w:cs="仿宋_GB2312"/>
          <w:sz w:val="31"/>
          <w:szCs w:val="31"/>
          <w:lang w:eastAsia="zh-CN"/>
        </w:rPr>
        <w:t>》（遂安财监督〔</w:t>
      </w:r>
      <w:r>
        <w:rPr>
          <w:rFonts w:hint="eastAsia" w:ascii="仿宋_GB2312" w:hAnsi="仿宋_GB2312" w:eastAsia="仿宋_GB2312" w:cs="仿宋_GB2312"/>
          <w:sz w:val="31"/>
          <w:szCs w:val="31"/>
          <w:lang w:val="en-US" w:eastAsia="zh-CN"/>
        </w:rPr>
        <w:t>2024〕10号</w:t>
      </w:r>
      <w:r>
        <w:rPr>
          <w:rFonts w:hint="eastAsia" w:ascii="仿宋_GB2312" w:hAnsi="仿宋_GB2312" w:eastAsia="仿宋_GB2312" w:cs="仿宋_GB2312"/>
          <w:sz w:val="31"/>
          <w:szCs w:val="31"/>
          <w:lang w:eastAsia="zh-CN"/>
        </w:rPr>
        <w:t>）要求，我镇按照绩效评价相关制度规定，汇总整理相关自评材料并进行综合分析，根据分析后的情况对项目支出绩效自评指标进行评分，形成绩效自评报告，提交上级主管部门审核。</w:t>
      </w:r>
    </w:p>
    <w:p w14:paraId="482899DD">
      <w:pPr>
        <w:numPr>
          <w:ilvl w:val="0"/>
          <w:numId w:val="14"/>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资金投入使用情况</w:t>
      </w:r>
    </w:p>
    <w:p w14:paraId="57EE1AD7">
      <w:pPr>
        <w:adjustRightInd w:val="0"/>
        <w:snapToGrid w:val="0"/>
        <w:spacing w:line="600" w:lineRule="exact"/>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该项目2023年年初预算金额为3万元，预算批复3万元，2023年申报金额为3万元，实际下达金额为3万元，截止评价时点项目资金的实际支出3万元，资金</w:t>
      </w:r>
      <w:r>
        <w:rPr>
          <w:rFonts w:hint="eastAsia" w:ascii="仿宋_GB2312" w:hAnsi="仿宋_GB2312" w:eastAsia="仿宋_GB2312" w:cs="仿宋_GB2312"/>
          <w:sz w:val="31"/>
          <w:szCs w:val="31"/>
          <w:highlight w:val="none"/>
        </w:rPr>
        <w:t>主要用于主要</w:t>
      </w:r>
      <w:r>
        <w:rPr>
          <w:rFonts w:hint="eastAsia" w:ascii="仿宋_GB2312" w:hAnsi="仿宋_GB2312" w:eastAsia="仿宋_GB2312" w:cs="仿宋_GB2312"/>
          <w:sz w:val="31"/>
          <w:szCs w:val="31"/>
          <w:lang w:val="en-US" w:eastAsia="zh-CN"/>
        </w:rPr>
        <w:t>关心下一代工作专项经费</w:t>
      </w:r>
      <w:r>
        <w:rPr>
          <w:rFonts w:hint="eastAsia" w:ascii="仿宋_GB2312" w:hAnsi="仿宋_GB2312" w:eastAsia="仿宋_GB2312" w:cs="仿宋_GB2312"/>
          <w:sz w:val="31"/>
          <w:szCs w:val="31"/>
          <w:highlight w:val="none"/>
        </w:rPr>
        <w:t>。</w:t>
      </w:r>
    </w:p>
    <w:p w14:paraId="17A458B8">
      <w:pPr>
        <w:numPr>
          <w:ilvl w:val="0"/>
          <w:numId w:val="14"/>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项目绩效目标等内容</w:t>
      </w:r>
    </w:p>
    <w:p w14:paraId="7FD29222">
      <w:pPr>
        <w:numPr>
          <w:ilvl w:val="0"/>
          <w:numId w:val="0"/>
        </w:numPr>
        <w:tabs>
          <w:tab w:val="left" w:pos="3885"/>
        </w:tabs>
        <w:snapToGrid w:val="0"/>
        <w:spacing w:line="600" w:lineRule="exact"/>
        <w:ind w:leftChars="0" w:firstLine="620" w:firstLineChars="20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关心下一代工作</w:t>
      </w:r>
      <w:r>
        <w:rPr>
          <w:rFonts w:hint="eastAsia" w:ascii="仿宋_GB2312" w:hAnsi="仿宋_GB2312" w:eastAsia="仿宋_GB2312" w:cs="仿宋_GB2312"/>
          <w:sz w:val="31"/>
          <w:szCs w:val="31"/>
        </w:rPr>
        <w:t>以离退休老同志为主体，以青少年为工作对象，积极协调配合有关部门，发动有关专家、学者和全社会广泛参与，以培养青少年成为“四有”新人为主要工作目标；以对青少年进行理想信念和道德教育为核心；充分发挥配合补充、牵线搭桥和参谋助手作用，拓宽领域，突出特色。</w:t>
      </w:r>
    </w:p>
    <w:p w14:paraId="35ABA0DD">
      <w:pPr>
        <w:snapToGrid w:val="0"/>
        <w:spacing w:line="600" w:lineRule="exact"/>
        <w:ind w:firstLine="640" w:firstLineChars="200"/>
        <w:rPr>
          <w:rFonts w:hint="eastAsia" w:ascii="宋体" w:hAnsi="宋体"/>
          <w:sz w:val="32"/>
          <w:szCs w:val="32"/>
        </w:rPr>
      </w:pPr>
      <w:r>
        <w:rPr>
          <w:rFonts w:hint="eastAsia" w:ascii="黑体" w:hAnsi="黑体" w:eastAsia="黑体" w:cs="黑体"/>
          <w:sz w:val="32"/>
          <w:szCs w:val="32"/>
        </w:rPr>
        <w:t>二、评价工作开展情况</w:t>
      </w:r>
    </w:p>
    <w:p w14:paraId="6EE9512E">
      <w:pPr>
        <w:snapToGrid w:val="0"/>
        <w:spacing w:line="600" w:lineRule="exact"/>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根据《遂宁市安居区财政局关于开展2024年部门、项目、政策支出绩效自评工作的通知》遂安财监督</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2024〕10号文件精神，我镇组织相关人员对2023年关心下一代工作项目绩效进行自评。根据相关政策制度，我镇成立了绩效评价工作小组，负责组织、协调项目的绩效评价工作。采用实地抽查等形式，收集相关信息资料，对各项指标进行逐项逐条审核，对重点事项进行核实，在对取得的资料进行分析整理的基础上形成绩效自评报告。</w:t>
      </w:r>
    </w:p>
    <w:p w14:paraId="140F8478">
      <w:p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rPr>
        <w:t>三</w:t>
      </w:r>
      <w:r>
        <w:rPr>
          <w:rFonts w:ascii="黑体" w:hAnsi="宋体" w:eastAsia="黑体"/>
          <w:sz w:val="32"/>
          <w:szCs w:val="32"/>
        </w:rPr>
        <w:t>、</w:t>
      </w:r>
      <w:r>
        <w:rPr>
          <w:rFonts w:hint="eastAsia" w:ascii="黑体" w:hAnsi="宋体" w:eastAsia="黑体"/>
          <w:sz w:val="32"/>
          <w:szCs w:val="32"/>
        </w:rPr>
        <w:t>综合评价结论</w:t>
      </w:r>
    </w:p>
    <w:p w14:paraId="29CCF019">
      <w:pPr>
        <w:adjustRightInd w:val="0"/>
        <w:snapToGrid w:val="0"/>
        <w:spacing w:line="600" w:lineRule="exact"/>
        <w:ind w:firstLine="72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关心下一代工作项目在制定时遵循客观公正性原则，从项目内部要素的内在联系，以及与外部条件的广泛联系入手，进行全面的动态的分析论证。我镇严格按照项目计划拨付、使用资金，未挤占截留挪用专项资金，做到专款专用，审批程序基本规范，较好地完成了计划目标。根据区财政局文件要求，我们认真组织了项目资金绩效自评工作，项目自评99分。</w:t>
      </w:r>
    </w:p>
    <w:p w14:paraId="621D550C">
      <w:pPr>
        <w:snapToGrid w:val="0"/>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四、绩效评价分析</w:t>
      </w:r>
    </w:p>
    <w:p w14:paraId="44DC31E7">
      <w:pPr>
        <w:snapToGrid w:val="0"/>
        <w:spacing w:line="600" w:lineRule="exact"/>
        <w:ind w:firstLine="422" w:firstLineChars="200"/>
        <w:rPr>
          <w:rFonts w:hint="eastAsia" w:ascii="仿宋_GB2312" w:hAnsi="仿宋_GB2312" w:eastAsia="仿宋_GB2312" w:cs="仿宋_GB2312"/>
          <w:b/>
          <w:sz w:val="31"/>
          <w:szCs w:val="31"/>
        </w:rPr>
      </w:pPr>
      <w:r>
        <w:rPr>
          <w:rFonts w:hint="eastAsia" w:ascii="楷体_GB2312" w:hAnsi="宋体" w:eastAsia="楷体_GB2312"/>
          <w:b/>
          <w:szCs w:val="21"/>
        </w:rPr>
        <w:t>（</w:t>
      </w:r>
      <w:r>
        <w:rPr>
          <w:rFonts w:hint="eastAsia" w:ascii="仿宋_GB2312" w:hAnsi="仿宋_GB2312" w:eastAsia="仿宋_GB2312" w:cs="仿宋_GB2312"/>
          <w:b/>
          <w:sz w:val="31"/>
          <w:szCs w:val="31"/>
        </w:rPr>
        <w:t>一）项目决策情况</w:t>
      </w:r>
    </w:p>
    <w:p w14:paraId="08FA15D0">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lang w:val="en-US" w:eastAsia="zh-CN"/>
        </w:rPr>
        <w:t>关心下一代工作项目已在年初进行项目绩效目标申报，项目规划合理，年度绩效目标与中长期规划一致。资金管理办法健全完善。</w:t>
      </w:r>
    </w:p>
    <w:p w14:paraId="7FC73D8D">
      <w:pPr>
        <w:numPr>
          <w:ilvl w:val="0"/>
          <w:numId w:val="0"/>
        </w:numPr>
        <w:snapToGrid w:val="0"/>
        <w:spacing w:line="600" w:lineRule="exact"/>
        <w:ind w:firstLine="311" w:firstLineChars="1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lang w:eastAsia="zh-CN"/>
        </w:rPr>
        <w:t>（</w:t>
      </w:r>
      <w:r>
        <w:rPr>
          <w:rFonts w:hint="eastAsia" w:ascii="仿宋_GB2312" w:hAnsi="仿宋_GB2312" w:eastAsia="仿宋_GB2312" w:cs="仿宋_GB2312"/>
          <w:b/>
          <w:sz w:val="31"/>
          <w:szCs w:val="31"/>
          <w:lang w:val="en-US" w:eastAsia="zh-CN"/>
        </w:rPr>
        <w:t>二</w:t>
      </w:r>
      <w:r>
        <w:rPr>
          <w:rFonts w:hint="eastAsia" w:ascii="仿宋_GB2312" w:hAnsi="仿宋_GB2312" w:eastAsia="仿宋_GB2312" w:cs="仿宋_GB2312"/>
          <w:b/>
          <w:sz w:val="31"/>
          <w:szCs w:val="31"/>
          <w:lang w:eastAsia="zh-CN"/>
        </w:rPr>
        <w:t>）</w:t>
      </w:r>
      <w:r>
        <w:rPr>
          <w:rFonts w:hint="eastAsia" w:ascii="仿宋_GB2312" w:hAnsi="仿宋_GB2312" w:eastAsia="仿宋_GB2312" w:cs="仿宋_GB2312"/>
          <w:b/>
          <w:sz w:val="31"/>
          <w:szCs w:val="31"/>
        </w:rPr>
        <w:t>项目管理情况</w:t>
      </w:r>
    </w:p>
    <w:p w14:paraId="5974E4AE">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highlight w:val="none"/>
        </w:rPr>
        <w:t>为使项目如期完成，结合</w:t>
      </w:r>
      <w:r>
        <w:rPr>
          <w:rFonts w:hint="eastAsia" w:ascii="仿宋_GB2312" w:hAnsi="仿宋_GB2312" w:eastAsia="仿宋_GB2312" w:cs="仿宋_GB2312"/>
          <w:sz w:val="31"/>
          <w:szCs w:val="31"/>
          <w:highlight w:val="none"/>
          <w:lang w:val="en-US" w:eastAsia="zh-CN"/>
        </w:rPr>
        <w:t>玉丰</w:t>
      </w:r>
      <w:r>
        <w:rPr>
          <w:rFonts w:hint="eastAsia" w:ascii="仿宋_GB2312" w:hAnsi="仿宋_GB2312" w:eastAsia="仿宋_GB2312" w:cs="仿宋_GB2312"/>
          <w:sz w:val="31"/>
          <w:szCs w:val="31"/>
          <w:highlight w:val="none"/>
          <w:lang w:eastAsia="zh-CN"/>
        </w:rPr>
        <w:t>镇</w:t>
      </w:r>
      <w:r>
        <w:rPr>
          <w:rFonts w:hint="eastAsia" w:ascii="仿宋_GB2312" w:hAnsi="仿宋_GB2312" w:eastAsia="仿宋_GB2312" w:cs="仿宋_GB2312"/>
          <w:sz w:val="31"/>
          <w:szCs w:val="31"/>
          <w:highlight w:val="none"/>
        </w:rPr>
        <w:t>实际情况，对</w:t>
      </w:r>
      <w:r>
        <w:rPr>
          <w:rFonts w:hint="eastAsia" w:ascii="仿宋_GB2312" w:hAnsi="仿宋_GB2312" w:eastAsia="仿宋_GB2312" w:cs="仿宋_GB2312"/>
          <w:sz w:val="31"/>
          <w:szCs w:val="31"/>
          <w:highlight w:val="none"/>
          <w:lang w:val="en-US" w:eastAsia="zh-CN"/>
        </w:rPr>
        <w:t>关心下一代工作</w:t>
      </w:r>
      <w:r>
        <w:rPr>
          <w:rFonts w:hint="eastAsia" w:ascii="仿宋_GB2312" w:hAnsi="仿宋_GB2312" w:eastAsia="仿宋_GB2312" w:cs="仿宋_GB2312"/>
          <w:sz w:val="31"/>
          <w:szCs w:val="31"/>
          <w:highlight w:val="none"/>
        </w:rPr>
        <w:t>项目按照镇党委工作分工，将所有项目分解到相关党政班子成员，由分管领导具体负责项目实施</w:t>
      </w:r>
      <w:r>
        <w:rPr>
          <w:rFonts w:hint="eastAsia" w:ascii="仿宋_GB2312" w:hAnsi="仿宋_GB2312" w:eastAsia="仿宋_GB2312" w:cs="仿宋_GB2312"/>
          <w:sz w:val="31"/>
          <w:szCs w:val="31"/>
          <w:highlight w:val="none"/>
          <w:lang w:eastAsia="zh-CN"/>
        </w:rPr>
        <w:t>及监管，</w:t>
      </w:r>
      <w:r>
        <w:rPr>
          <w:rFonts w:hint="eastAsia" w:ascii="仿宋_GB2312" w:hAnsi="仿宋_GB2312" w:eastAsia="仿宋_GB2312" w:cs="仿宋_GB2312"/>
          <w:sz w:val="31"/>
          <w:szCs w:val="31"/>
          <w:highlight w:val="none"/>
        </w:rPr>
        <w:t>督促各项目部室在实施项目过程中严格执行项目管理制度，及时反馈执行情况。</w:t>
      </w:r>
    </w:p>
    <w:p w14:paraId="76A977FF">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（三）项目产出情况</w:t>
      </w:r>
    </w:p>
    <w:p w14:paraId="36E714ED">
      <w:pPr>
        <w:adjustRightInd w:val="0"/>
        <w:snapToGrid w:val="0"/>
        <w:spacing w:line="600" w:lineRule="exact"/>
        <w:ind w:firstLine="620" w:firstLineChars="200"/>
        <w:rPr>
          <w:rFonts w:hint="eastAsia" w:ascii="仿宋_GB2312" w:hAnsi="仿宋_GB2312" w:eastAsia="仿宋_GB2312" w:cs="仿宋_GB2312"/>
          <w:b/>
          <w:sz w:val="31"/>
          <w:szCs w:val="31"/>
          <w:lang w:val="en-US" w:eastAsia="zh-CN"/>
        </w:rPr>
      </w:pPr>
      <w:r>
        <w:rPr>
          <w:rFonts w:hint="eastAsia" w:ascii="仿宋_GB2312" w:hAnsi="仿宋_GB2312" w:eastAsia="仿宋_GB2312" w:cs="仿宋_GB2312"/>
          <w:sz w:val="31"/>
          <w:szCs w:val="31"/>
          <w:lang w:val="en-US" w:eastAsia="zh-CN"/>
        </w:rPr>
        <w:t>该项目2023年年初预算3万元，项目实际支出为3万元。资金主要用于关心下一代工作专项经费</w:t>
      </w:r>
      <w:r>
        <w:rPr>
          <w:rFonts w:hint="eastAsia" w:ascii="仿宋_GB2312" w:hAnsi="仿宋_GB2312" w:eastAsia="仿宋_GB2312" w:cs="仿宋_GB2312"/>
          <w:sz w:val="31"/>
          <w:szCs w:val="31"/>
          <w:highlight w:val="none"/>
        </w:rPr>
        <w:t>。</w:t>
      </w:r>
      <w:r>
        <w:rPr>
          <w:rFonts w:hint="eastAsia" w:ascii="仿宋_GB2312" w:hAnsi="仿宋_GB2312" w:eastAsia="仿宋_GB2312" w:cs="仿宋_GB2312"/>
          <w:sz w:val="31"/>
          <w:szCs w:val="31"/>
          <w:highlight w:val="none"/>
          <w:lang w:eastAsia="zh-CN"/>
        </w:rPr>
        <w:t>财政办按工作开展情况采取授权支付等方式进行支付。通过研究、分析全面提高未成年人的思想道德素质，加强未成年人心理健康教育，培养学生良好的心理品质，减少未成年人触法案件发生。</w:t>
      </w:r>
    </w:p>
    <w:p w14:paraId="19F99065">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（四）项目效益情况。</w:t>
      </w:r>
    </w:p>
    <w:p w14:paraId="39926F53">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lang w:val="en-US" w:eastAsia="zh-CN"/>
        </w:rPr>
        <w:t>通过项目的实施，提升青少年的思想道德素质，提高青少年的科学文化素质，培养创新精神和实践能力，增强青少年法治观念，提高青少年整体法律素质，对推进青少年思想道德建设，助推社会主义精神文明建设起到良好作用。项目实施效果良好，社会公众满意度高。</w:t>
      </w:r>
    </w:p>
    <w:p w14:paraId="056E92F0">
      <w:pPr>
        <w:numPr>
          <w:ilvl w:val="0"/>
          <w:numId w:val="0"/>
        </w:num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lang w:eastAsia="zh-CN"/>
        </w:rPr>
        <w:t>五、</w:t>
      </w:r>
      <w:r>
        <w:rPr>
          <w:rFonts w:hint="eastAsia" w:ascii="黑体" w:hAnsi="宋体" w:eastAsia="黑体"/>
          <w:sz w:val="32"/>
          <w:szCs w:val="32"/>
        </w:rPr>
        <w:t>存在主要问题</w:t>
      </w:r>
    </w:p>
    <w:p w14:paraId="517103F9">
      <w:pPr>
        <w:adjustRightInd w:val="0"/>
        <w:snapToGrid w:val="0"/>
        <w:spacing w:line="600" w:lineRule="exact"/>
        <w:ind w:firstLine="72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存在预算编制不科学、不合理情况，主要原因是：预算编制的科学化、精细化程度偏低，预算收支缺乏前瞻性和计划性。</w:t>
      </w:r>
    </w:p>
    <w:p w14:paraId="68DCE557">
      <w:pPr>
        <w:snapToGrid w:val="0"/>
        <w:spacing w:line="600" w:lineRule="exact"/>
        <w:ind w:firstLine="640" w:firstLineChars="200"/>
        <w:rPr>
          <w:rFonts w:hint="eastAsia" w:ascii="黑体" w:hAnsi="黑体" w:eastAsia="黑体"/>
          <w:sz w:val="32"/>
          <w:szCs w:val="32"/>
        </w:rPr>
      </w:pPr>
      <w:r>
        <w:rPr>
          <w:rFonts w:hint="eastAsia" w:ascii="黑体" w:hAnsi="宋体" w:eastAsia="黑体"/>
          <w:sz w:val="32"/>
          <w:szCs w:val="32"/>
        </w:rPr>
        <w:t>六、相关措施建议</w:t>
      </w:r>
    </w:p>
    <w:p w14:paraId="7A16E24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23" w:lineRule="atLeast"/>
        <w:ind w:left="0" w:right="0" w:firstLine="620" w:firstLineChars="200"/>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kern w:val="2"/>
          <w:sz w:val="31"/>
          <w:szCs w:val="31"/>
          <w:lang w:val="en-US" w:eastAsia="zh-CN" w:bidi="ar-SA"/>
        </w:rPr>
        <w:t>1、强化预算编制科学化、合理化。预算编制需根据项目的具体工作事项提出合理的预算方案，保证预算的科学性、准确性和透明度，并科学合理地安排使用经费，做到预算合理支出并按时使用，优化资源配置，提高资金使用效益。</w:t>
      </w:r>
    </w:p>
    <w:p w14:paraId="03203D0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23" w:lineRule="atLeast"/>
        <w:ind w:left="0" w:right="0" w:firstLine="0"/>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kern w:val="2"/>
          <w:sz w:val="31"/>
          <w:szCs w:val="31"/>
          <w:lang w:val="en-US" w:eastAsia="zh-CN" w:bidi="ar-SA"/>
        </w:rPr>
        <w:t>　　2、加强管理，完善制度，确保项目顺利实施。完善项目管理制度，规范项目申报、实施、管理、督查、验收程序，制定完善各类项目管理、经费使用、绩效考评、检查验收等制度和办法，加强对项目整个运行过程的监督管理，提高项目实施水平。</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909"/>
        <w:gridCol w:w="1204"/>
        <w:gridCol w:w="396"/>
        <w:gridCol w:w="849"/>
        <w:gridCol w:w="396"/>
        <w:gridCol w:w="846"/>
        <w:gridCol w:w="487"/>
        <w:gridCol w:w="397"/>
        <w:gridCol w:w="1386"/>
      </w:tblGrid>
      <w:tr w14:paraId="6B729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FE08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6DE1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7011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ED3D7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51090423T000007747284-2023年关心下一代工作专项经费</w:t>
            </w:r>
          </w:p>
        </w:tc>
      </w:tr>
      <w:tr w14:paraId="1C0E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6BE0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B97D2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镇人民政府部门</w:t>
            </w:r>
          </w:p>
        </w:tc>
        <w:tc>
          <w:tcPr>
            <w:tcW w:w="386" w:type="pct"/>
            <w:tcBorders>
              <w:top w:val="nil"/>
              <w:left w:val="nil"/>
              <w:bottom w:val="nil"/>
              <w:right w:val="nil"/>
            </w:tcBorders>
            <w:shd w:val="clear" w:color="auto" w:fill="auto"/>
            <w:vAlign w:val="center"/>
          </w:tcPr>
          <w:p w14:paraId="60C5450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E3E0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w:t>
            </w:r>
          </w:p>
        </w:tc>
      </w:tr>
      <w:tr w14:paraId="3F06D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7411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5BFB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AF775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00FCE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CB2E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14F64">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02DC9">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A736F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全面提高未成年人的思想道德素质，反对迷信邪教教育，坚决防止毒品、邪教进校园。加强未成年心理健康教育，培养学生良好的心理品质。</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B296A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项目的实施，提升青少年的思想道德素质，提高青少年的科学文化素质，培养创新精神和实践能力，增强青少年法治观念，提高青少年整体法律素质，对推进青少年思想道德建设，助推社会主义精神文明建设起到良好作用。</w:t>
            </w:r>
          </w:p>
        </w:tc>
      </w:tr>
      <w:tr w14:paraId="045B6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AF441">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AA8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7A1964">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highlight w:val="none"/>
              </w:rPr>
              <w:t>结合</w:t>
            </w:r>
            <w:r>
              <w:rPr>
                <w:rFonts w:hint="eastAsia"/>
                <w:highlight w:val="none"/>
                <w:lang w:val="en-US" w:eastAsia="zh-CN"/>
              </w:rPr>
              <w:t>玉丰</w:t>
            </w:r>
            <w:r>
              <w:rPr>
                <w:rFonts w:hint="eastAsia"/>
                <w:highlight w:val="none"/>
                <w:lang w:eastAsia="zh-CN"/>
              </w:rPr>
              <w:t>镇</w:t>
            </w:r>
            <w:r>
              <w:rPr>
                <w:rFonts w:hint="eastAsia"/>
                <w:highlight w:val="none"/>
              </w:rPr>
              <w:t>实际情况，对</w:t>
            </w:r>
            <w:r>
              <w:rPr>
                <w:rFonts w:hint="eastAsia"/>
                <w:highlight w:val="none"/>
                <w:lang w:val="en-US" w:eastAsia="zh-CN"/>
              </w:rPr>
              <w:t>关心下一代工作</w:t>
            </w:r>
            <w:r>
              <w:rPr>
                <w:rFonts w:hint="eastAsia"/>
                <w:highlight w:val="none"/>
              </w:rPr>
              <w:t>项目按照镇党委工作分工，将所有项目分解到相关党政班子成员，由分管领导具体负责项目实施</w:t>
            </w:r>
            <w:r>
              <w:rPr>
                <w:rFonts w:hint="eastAsia"/>
                <w:highlight w:val="none"/>
                <w:lang w:eastAsia="zh-CN"/>
              </w:rPr>
              <w:t>及监管，</w:t>
            </w:r>
            <w:r>
              <w:rPr>
                <w:rFonts w:hint="eastAsia"/>
                <w:highlight w:val="none"/>
              </w:rPr>
              <w:t>督促各项目部室在实施项目过程中严格执行项目管理制度，及时反馈执行情况。</w:t>
            </w:r>
          </w:p>
        </w:tc>
      </w:tr>
      <w:tr w14:paraId="7E8FC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3AC8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5162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BB74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F58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4F4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27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A39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53E5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B246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B82F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2CD5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7F6E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DCC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03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73560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B0B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CAFF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F117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8827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iCs/>
                <w:color w:val="000000"/>
                <w:sz w:val="18"/>
                <w:szCs w:val="18"/>
                <w:u w:val="none"/>
              </w:rPr>
            </w:pPr>
          </w:p>
        </w:tc>
      </w:tr>
      <w:tr w14:paraId="4EA6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2C82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53DE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A26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03D8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2D6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718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3B9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57CF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F66CB">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7C2D6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96AE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D694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1DD0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A46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E93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6616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B705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E4FE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51CDB">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67387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8944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052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3BF8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1D7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150B4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678D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7E77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3DF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D2856">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3CEE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7A73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004D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0BE32">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25F5A">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28F25">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688B">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94B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818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CB347">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632D9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7617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F5D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0D19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2563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DAD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B27E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6050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32B6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A2EB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FF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90C5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23A1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5CD9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F386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F59F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D848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农村留守儿童</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4124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FDC1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550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2696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1E471">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550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790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526A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32AA8">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0A117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4550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C77A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9FD9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8B5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儿童活动场所“儿童之家”维护</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946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EA31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E023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A39AE">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5432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C35C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3D6B">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17257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C5F9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67C1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A82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8E4E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减少未成年人触法案件发生</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669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BC3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122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57173">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287A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DA2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11EF2">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11DB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B0BF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3DA1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4E2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6B18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“儿童之家”周末开放时间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543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A07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C9A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78C6">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FBC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07A0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0DD66">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6E842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B58B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3FB8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AFE0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A267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通过教育活动，营造利于青少年健康成长的社会环境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9976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93E7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3A6A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BB3D">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FEA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C9A4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EB69">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6DAD4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58B2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E4B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3F2A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D978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7DCE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541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25D3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CB94">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95D9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2B6B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E16C">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0B6E1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E86E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CAC2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8574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F084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留守特困儿童，青少年等帮扶慰问</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139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B516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81B0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3EB3F">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9CC8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2D54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5506B">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1B61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A14A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B05A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1AD9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9B35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开展关心下一代主题活动及儿童之家办公维护费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35D5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4CF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B2B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AACB7">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69AB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7715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8C8AB">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14025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063FB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00EA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1D915">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90076">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6E930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1809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A0521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项目的实施，提升青少年的思想道德素质，提高青少年的科学文化素质，培养创新精神和实践能力，增强青少年法治观念，提高青少年整体法律素质，对推进青少年思想道德建设，助推社会主义精神文明建设起到良好作用。</w:t>
            </w:r>
          </w:p>
        </w:tc>
      </w:tr>
      <w:tr w14:paraId="540A2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91E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05B1E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预算编制的科学化、精细化程度偏低，预算收支缺乏前瞻性和计划性。</w:t>
            </w:r>
          </w:p>
        </w:tc>
      </w:tr>
      <w:tr w14:paraId="3D55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45E1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286D3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强化预算编制科学化、合理化。加强管理，完善制度，确保项目顺利实施。</w:t>
            </w:r>
          </w:p>
        </w:tc>
      </w:tr>
    </w:tbl>
    <w:p w14:paraId="42D0305A">
      <w:pPr>
        <w:snapToGrid w:val="0"/>
        <w:spacing w:line="600" w:lineRule="exact"/>
        <w:jc w:val="center"/>
        <w:rPr>
          <w:rFonts w:hint="eastAsia" w:ascii="方正小标宋简体" w:hAnsi="宋体" w:eastAsia="方正小标宋简体"/>
          <w:sz w:val="44"/>
          <w:szCs w:val="44"/>
          <w:lang w:eastAsia="zh-CN"/>
        </w:rPr>
      </w:pPr>
    </w:p>
    <w:p w14:paraId="0E9BE317">
      <w:pPr>
        <w:snapToGrid w:val="0"/>
        <w:spacing w:line="600" w:lineRule="exact"/>
        <w:jc w:val="center"/>
        <w:rPr>
          <w:rFonts w:hint="eastAsia" w:ascii="方正小标宋简体" w:hAnsi="宋体" w:eastAsia="方正小标宋简体"/>
          <w:sz w:val="44"/>
          <w:szCs w:val="44"/>
          <w:lang w:eastAsia="zh-CN"/>
        </w:rPr>
      </w:pPr>
    </w:p>
    <w:p w14:paraId="2E70D9F3">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val="en-US" w:eastAsia="zh-CN"/>
        </w:rPr>
        <w:t>玉丰</w:t>
      </w:r>
      <w:r>
        <w:rPr>
          <w:rFonts w:hint="eastAsia" w:ascii="方正小标宋简体" w:hAnsi="宋体" w:eastAsia="方正小标宋简体"/>
          <w:sz w:val="44"/>
          <w:szCs w:val="44"/>
          <w:lang w:eastAsia="zh-CN"/>
        </w:rPr>
        <w:t>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p>
    <w:p w14:paraId="369AFA55">
      <w:pPr>
        <w:tabs>
          <w:tab w:val="left" w:pos="3885"/>
        </w:tabs>
        <w:snapToGrid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（环境卫生整治项目）</w:t>
      </w:r>
    </w:p>
    <w:p w14:paraId="08661118">
      <w:pPr>
        <w:tabs>
          <w:tab w:val="left" w:pos="3885"/>
        </w:tabs>
        <w:snapToGrid w:val="0"/>
        <w:spacing w:line="600" w:lineRule="exact"/>
        <w:ind w:firstLine="422" w:firstLineChars="200"/>
        <w:jc w:val="left"/>
        <w:rPr>
          <w:rFonts w:ascii="宋体" w:hAnsi="宋体"/>
          <w:b/>
          <w:szCs w:val="21"/>
        </w:rPr>
      </w:pPr>
    </w:p>
    <w:p w14:paraId="633E82F5">
      <w:pPr>
        <w:numPr>
          <w:ilvl w:val="0"/>
          <w:numId w:val="15"/>
        </w:numPr>
        <w:tabs>
          <w:tab w:val="left" w:pos="3885"/>
        </w:tabs>
        <w:snapToGrid w:val="0"/>
        <w:spacing w:line="600" w:lineRule="exact"/>
        <w:ind w:firstLine="640" w:firstLineChars="200"/>
        <w:jc w:val="left"/>
        <w:rPr>
          <w:rFonts w:hint="eastAsia" w:ascii="黑体" w:hAnsi="宋体" w:eastAsia="黑体"/>
          <w:sz w:val="32"/>
          <w:szCs w:val="32"/>
        </w:rPr>
      </w:pPr>
      <w:r>
        <w:rPr>
          <w:rFonts w:hint="eastAsia" w:ascii="黑体" w:hAnsi="宋体" w:eastAsia="黑体"/>
          <w:sz w:val="32"/>
          <w:szCs w:val="32"/>
        </w:rPr>
        <w:t>基本情况</w:t>
      </w:r>
    </w:p>
    <w:p w14:paraId="7AFD04DF">
      <w:pPr>
        <w:numPr>
          <w:ilvl w:val="0"/>
          <w:numId w:val="16"/>
        </w:numPr>
        <w:tabs>
          <w:tab w:val="left" w:pos="3885"/>
        </w:tabs>
        <w:snapToGrid w:val="0"/>
        <w:spacing w:line="600" w:lineRule="exact"/>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项目概况</w:t>
      </w:r>
    </w:p>
    <w:p w14:paraId="06058A9F">
      <w:pPr>
        <w:spacing w:line="580" w:lineRule="exact"/>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环境卫生整治工作是改善农村环境的一项重要内容，该项资金主要用于卫生公共设施维修维护、保洁员工资、垃圾清运费、垃圾填埋场运转等。20</w:t>
      </w:r>
      <w:r>
        <w:rPr>
          <w:rFonts w:hint="eastAsia" w:ascii="仿宋_GB2312" w:hAnsi="仿宋_GB2312" w:eastAsia="仿宋_GB2312" w:cs="仿宋_GB2312"/>
          <w:sz w:val="31"/>
          <w:szCs w:val="31"/>
          <w:lang w:val="en-US" w:eastAsia="zh-CN"/>
        </w:rPr>
        <w:t>23</w:t>
      </w:r>
      <w:r>
        <w:rPr>
          <w:rFonts w:hint="eastAsia" w:ascii="仿宋_GB2312" w:hAnsi="仿宋_GB2312" w:eastAsia="仿宋_GB2312" w:cs="仿宋_GB2312"/>
          <w:sz w:val="31"/>
          <w:szCs w:val="31"/>
        </w:rPr>
        <w:t>年我镇环境卫生整治总投资</w:t>
      </w:r>
      <w:r>
        <w:rPr>
          <w:rFonts w:hint="eastAsia" w:ascii="仿宋_GB2312" w:hAnsi="仿宋_GB2312" w:eastAsia="仿宋_GB2312" w:cs="仿宋_GB2312"/>
          <w:sz w:val="31"/>
          <w:szCs w:val="31"/>
          <w:lang w:val="en-US" w:eastAsia="zh-CN"/>
        </w:rPr>
        <w:t>14</w:t>
      </w:r>
      <w:r>
        <w:rPr>
          <w:rFonts w:hint="eastAsia" w:ascii="仿宋_GB2312" w:hAnsi="仿宋_GB2312" w:eastAsia="仿宋_GB2312" w:cs="仿宋_GB2312"/>
          <w:sz w:val="31"/>
          <w:szCs w:val="31"/>
        </w:rPr>
        <w:t>万元，</w:t>
      </w:r>
      <w:r>
        <w:rPr>
          <w:rFonts w:hint="eastAsia" w:ascii="仿宋_GB2312" w:hAnsi="仿宋_GB2312" w:eastAsia="仿宋_GB2312" w:cs="仿宋_GB2312"/>
          <w:sz w:val="31"/>
          <w:szCs w:val="31"/>
          <w:lang w:val="en-US" w:eastAsia="zh-CN"/>
        </w:rPr>
        <w:t>财政办</w:t>
      </w:r>
      <w:r>
        <w:rPr>
          <w:rFonts w:hint="eastAsia" w:ascii="仿宋_GB2312" w:hAnsi="仿宋_GB2312" w:eastAsia="仿宋_GB2312" w:cs="仿宋_GB2312"/>
          <w:sz w:val="31"/>
          <w:szCs w:val="31"/>
        </w:rPr>
        <w:t>采取授权支付等方式进行支付。</w:t>
      </w:r>
    </w:p>
    <w:p w14:paraId="37295822">
      <w:pPr>
        <w:numPr>
          <w:ilvl w:val="0"/>
          <w:numId w:val="16"/>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项目实施情况</w:t>
      </w:r>
    </w:p>
    <w:p w14:paraId="12E9888D">
      <w:pPr>
        <w:numPr>
          <w:ilvl w:val="0"/>
          <w:numId w:val="0"/>
        </w:numPr>
        <w:tabs>
          <w:tab w:val="left" w:pos="3885"/>
        </w:tabs>
        <w:snapToGrid w:val="0"/>
        <w:spacing w:line="600" w:lineRule="exact"/>
        <w:ind w:leftChars="0" w:firstLine="620" w:firstLineChars="20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eastAsia="zh-CN"/>
        </w:rPr>
        <w:t>根据遂宁市安居区财政局《遂宁市安居区</w:t>
      </w:r>
      <w:r>
        <w:rPr>
          <w:rFonts w:hint="eastAsia" w:ascii="仿宋_GB2312" w:hAnsi="仿宋_GB2312" w:eastAsia="仿宋_GB2312" w:cs="仿宋_GB2312"/>
          <w:sz w:val="31"/>
          <w:szCs w:val="31"/>
          <w:lang w:val="en-US" w:eastAsia="zh-CN"/>
        </w:rPr>
        <w:t>财政局</w:t>
      </w:r>
      <w:r>
        <w:rPr>
          <w:rFonts w:hint="eastAsia" w:ascii="仿宋_GB2312" w:hAnsi="仿宋_GB2312" w:eastAsia="仿宋_GB2312" w:cs="仿宋_GB2312"/>
          <w:sz w:val="31"/>
          <w:szCs w:val="31"/>
          <w:lang w:eastAsia="zh-CN"/>
        </w:rPr>
        <w:t>关于</w:t>
      </w:r>
      <w:r>
        <w:rPr>
          <w:rFonts w:hint="eastAsia" w:ascii="仿宋_GB2312" w:hAnsi="仿宋_GB2312" w:eastAsia="仿宋_GB2312" w:cs="仿宋_GB2312"/>
          <w:sz w:val="31"/>
          <w:szCs w:val="31"/>
          <w:lang w:val="en-US" w:eastAsia="zh-CN"/>
        </w:rPr>
        <w:t>开展2024年部门、项目、政策支出绩效自评工作的通知</w:t>
      </w:r>
      <w:r>
        <w:rPr>
          <w:rFonts w:hint="eastAsia" w:ascii="仿宋_GB2312" w:hAnsi="仿宋_GB2312" w:eastAsia="仿宋_GB2312" w:cs="仿宋_GB2312"/>
          <w:sz w:val="31"/>
          <w:szCs w:val="31"/>
          <w:lang w:eastAsia="zh-CN"/>
        </w:rPr>
        <w:t>》（遂安财监督〔</w:t>
      </w:r>
      <w:r>
        <w:rPr>
          <w:rFonts w:hint="eastAsia" w:ascii="仿宋_GB2312" w:hAnsi="仿宋_GB2312" w:eastAsia="仿宋_GB2312" w:cs="仿宋_GB2312"/>
          <w:sz w:val="31"/>
          <w:szCs w:val="31"/>
          <w:lang w:val="en-US" w:eastAsia="zh-CN"/>
        </w:rPr>
        <w:t>2024〕10号</w:t>
      </w:r>
      <w:r>
        <w:rPr>
          <w:rFonts w:hint="eastAsia" w:ascii="仿宋_GB2312" w:hAnsi="仿宋_GB2312" w:eastAsia="仿宋_GB2312" w:cs="仿宋_GB2312"/>
          <w:sz w:val="31"/>
          <w:szCs w:val="31"/>
          <w:lang w:eastAsia="zh-CN"/>
        </w:rPr>
        <w:t>）要求，我镇按照绩效评价相关制度规定，汇总整理相关自评材料并进行综合分析，根据分析后的情况对项目支出绩效自评指标进行评分，形成绩效自评报告，提交上级主管部门审核。</w:t>
      </w:r>
    </w:p>
    <w:p w14:paraId="05AB8F99">
      <w:pPr>
        <w:numPr>
          <w:ilvl w:val="0"/>
          <w:numId w:val="16"/>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资金投入使用情况</w:t>
      </w:r>
    </w:p>
    <w:p w14:paraId="05F872F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right="0"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kern w:val="2"/>
          <w:sz w:val="31"/>
          <w:szCs w:val="31"/>
          <w:lang w:val="en-US" w:eastAsia="zh-CN" w:bidi="ar-SA"/>
        </w:rPr>
        <w:t>该项目2023年年初预算金额为14万元，预算批复14万元，2023年申报金额为14万元，实际下达金额为14万元，截止评价时点项目资金的实际支出14万元，资金主要用于环境卫生整治工作</w:t>
      </w:r>
      <w:r>
        <w:rPr>
          <w:rFonts w:hint="eastAsia" w:ascii="仿宋_GB2312" w:hAnsi="仿宋_GB2312" w:eastAsia="仿宋_GB2312" w:cs="仿宋_GB2312"/>
          <w:i w:val="0"/>
          <w:caps w:val="0"/>
          <w:color w:val="000000"/>
          <w:spacing w:val="0"/>
          <w:kern w:val="0"/>
          <w:sz w:val="31"/>
          <w:szCs w:val="31"/>
          <w:lang w:val="en-US" w:eastAsia="zh-CN" w:bidi="ar"/>
        </w:rPr>
        <w:t>，支付依据合规合法，资金支付与预算相符。也未发现截留、挤占、挪用等情况，资金使用安全有效。</w:t>
      </w:r>
    </w:p>
    <w:p w14:paraId="00929703">
      <w:pPr>
        <w:numPr>
          <w:ilvl w:val="0"/>
          <w:numId w:val="16"/>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项目绩效目标等内容</w:t>
      </w:r>
    </w:p>
    <w:p w14:paraId="743F310F">
      <w:pPr>
        <w:adjustRightInd w:val="0"/>
        <w:snapToGrid w:val="0"/>
        <w:spacing w:line="600" w:lineRule="exact"/>
        <w:ind w:firstLine="72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环境卫生整治项目主要内容为加强清洁队伍的建设，保证全镇垃圾正常转运，填埋</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rPr>
        <w:t>实施内容为聘请专人每日对场镇街道进行清洁维护，每日按时对全镇垃圾进行转运、填埋，定期维护垃圾车等机器设备，以召集志愿者宣讲、劝导等方式对爱护环境卫生进行宣传。总体上看，环境卫生整治项目申报内容符合全镇实际</w:t>
      </w:r>
      <w:r>
        <w:rPr>
          <w:rFonts w:hint="eastAsia" w:ascii="仿宋_GB2312" w:hAnsi="仿宋_GB2312" w:eastAsia="仿宋_GB2312" w:cs="仿宋_GB2312"/>
          <w:sz w:val="31"/>
          <w:szCs w:val="31"/>
          <w:lang w:eastAsia="zh-CN"/>
        </w:rPr>
        <w:t>环境卫生治理情况</w:t>
      </w:r>
      <w:r>
        <w:rPr>
          <w:rFonts w:hint="eastAsia" w:ascii="仿宋_GB2312" w:hAnsi="仿宋_GB2312" w:eastAsia="仿宋_GB2312" w:cs="仿宋_GB2312"/>
          <w:sz w:val="31"/>
          <w:szCs w:val="31"/>
        </w:rPr>
        <w:t>，目标明确，申报目标合理可行。</w:t>
      </w:r>
    </w:p>
    <w:p w14:paraId="71014EEF">
      <w:pPr>
        <w:snapToGrid w:val="0"/>
        <w:spacing w:line="600" w:lineRule="exact"/>
        <w:ind w:firstLine="640" w:firstLineChars="200"/>
        <w:rPr>
          <w:rFonts w:hint="eastAsia" w:ascii="宋体" w:hAnsi="宋体"/>
          <w:sz w:val="32"/>
          <w:szCs w:val="32"/>
        </w:rPr>
      </w:pPr>
      <w:r>
        <w:rPr>
          <w:rFonts w:hint="eastAsia" w:ascii="黑体" w:hAnsi="黑体" w:eastAsia="黑体" w:cs="黑体"/>
          <w:sz w:val="32"/>
          <w:szCs w:val="32"/>
        </w:rPr>
        <w:t>二、评价工作开展情况</w:t>
      </w:r>
    </w:p>
    <w:p w14:paraId="218B6D1C">
      <w:pPr>
        <w:snapToGrid w:val="0"/>
        <w:spacing w:line="600" w:lineRule="exact"/>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根据《遂宁市安居区财政局关于开展2024年部门、项目、政策支出绩效自评工作的通知》遂安财监督</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2024〕10号文件精神，我镇组织相关人员对2023年</w:t>
      </w:r>
      <w:r>
        <w:rPr>
          <w:rFonts w:hint="eastAsia" w:ascii="仿宋_GB2312" w:hAnsi="仿宋_GB2312" w:eastAsia="仿宋_GB2312" w:cs="仿宋_GB2312"/>
          <w:color w:val="auto"/>
          <w:sz w:val="31"/>
          <w:szCs w:val="31"/>
          <w:highlight w:val="none"/>
          <w:lang w:val="zh-CN" w:eastAsia="zh-CN"/>
        </w:rPr>
        <w:t>环境卫生整治项目支出绩效</w:t>
      </w:r>
      <w:r>
        <w:rPr>
          <w:rFonts w:hint="eastAsia" w:ascii="仿宋_GB2312" w:hAnsi="仿宋_GB2312" w:eastAsia="仿宋_GB2312" w:cs="仿宋_GB2312"/>
          <w:color w:val="auto"/>
          <w:sz w:val="31"/>
          <w:szCs w:val="31"/>
          <w:highlight w:val="none"/>
          <w:lang w:val="en-US" w:eastAsia="zh-CN"/>
        </w:rPr>
        <w:t>进行自评</w:t>
      </w:r>
      <w:r>
        <w:rPr>
          <w:rFonts w:hint="eastAsia" w:ascii="仿宋_GB2312" w:hAnsi="仿宋_GB2312" w:eastAsia="仿宋_GB2312" w:cs="仿宋_GB2312"/>
          <w:color w:val="auto"/>
          <w:sz w:val="31"/>
          <w:szCs w:val="31"/>
          <w:highlight w:val="none"/>
          <w:lang w:val="zh-CN" w:eastAsia="zh-CN"/>
        </w:rPr>
        <w:t>，</w:t>
      </w:r>
      <w:r>
        <w:rPr>
          <w:rFonts w:hint="eastAsia" w:ascii="仿宋_GB2312" w:hAnsi="仿宋_GB2312" w:eastAsia="仿宋_GB2312" w:cs="仿宋_GB2312"/>
          <w:color w:val="auto"/>
          <w:sz w:val="31"/>
          <w:szCs w:val="31"/>
          <w:highlight w:val="none"/>
          <w:lang w:eastAsia="zh-CN"/>
        </w:rPr>
        <w:t>在项目点现场，通过询问、查阅资料等方式</w:t>
      </w:r>
      <w:r>
        <w:rPr>
          <w:rFonts w:hint="eastAsia" w:ascii="仿宋_GB2312" w:hAnsi="仿宋_GB2312" w:eastAsia="仿宋_GB2312" w:cs="仿宋_GB2312"/>
          <w:color w:val="auto"/>
          <w:sz w:val="31"/>
          <w:szCs w:val="31"/>
          <w:highlight w:val="none"/>
          <w:lang w:val="zh-CN" w:eastAsia="zh-CN"/>
        </w:rPr>
        <w:t>开展环境卫生整治项目绩效评价工作，并按是否评分法、分级评分法、比率分值法、缺（错）项扣分法、满意值赋分法、按数累加法等评分方法如实进行自查评分</w:t>
      </w:r>
      <w:r>
        <w:rPr>
          <w:rFonts w:hint="eastAsia" w:ascii="仿宋_GB2312" w:hAnsi="仿宋_GB2312" w:eastAsia="仿宋_GB2312" w:cs="仿宋_GB2312"/>
          <w:color w:val="auto"/>
          <w:sz w:val="31"/>
          <w:szCs w:val="31"/>
          <w:highlight w:val="none"/>
          <w:lang w:eastAsia="zh-CN"/>
        </w:rPr>
        <w:t>。</w:t>
      </w:r>
    </w:p>
    <w:p w14:paraId="1C72F93E">
      <w:p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rPr>
        <w:t>三</w:t>
      </w:r>
      <w:r>
        <w:rPr>
          <w:rFonts w:ascii="黑体" w:hAnsi="宋体" w:eastAsia="黑体"/>
          <w:sz w:val="32"/>
          <w:szCs w:val="32"/>
        </w:rPr>
        <w:t>、</w:t>
      </w:r>
      <w:r>
        <w:rPr>
          <w:rFonts w:hint="eastAsia" w:ascii="黑体" w:hAnsi="宋体" w:eastAsia="黑体"/>
          <w:sz w:val="32"/>
          <w:szCs w:val="32"/>
        </w:rPr>
        <w:t>综合评价结论</w:t>
      </w:r>
    </w:p>
    <w:p w14:paraId="65E958CD">
      <w:pPr>
        <w:adjustRightInd w:val="0"/>
        <w:snapToGrid w:val="0"/>
        <w:spacing w:line="600" w:lineRule="exact"/>
        <w:ind w:firstLine="720"/>
        <w:rPr>
          <w:rFonts w:hint="eastAsia" w:ascii="仿宋_GB2312" w:hAnsi="仿宋_GB2312" w:eastAsia="仿宋_GB2312" w:cs="仿宋_GB2312"/>
          <w:sz w:val="31"/>
          <w:szCs w:val="31"/>
        </w:rPr>
      </w:pPr>
      <w:r>
        <w:rPr>
          <w:rFonts w:hint="eastAsia" w:ascii="仿宋_GB2312" w:hAnsi="仿宋_GB2312" w:eastAsia="仿宋_GB2312" w:cs="仿宋_GB2312"/>
          <w:sz w:val="31"/>
          <w:szCs w:val="31"/>
          <w:highlight w:val="none"/>
          <w:lang w:eastAsia="zh-CN"/>
        </w:rPr>
        <w:t>环境卫生整治</w:t>
      </w:r>
      <w:r>
        <w:rPr>
          <w:rFonts w:hint="eastAsia" w:ascii="仿宋_GB2312" w:hAnsi="仿宋_GB2312" w:eastAsia="仿宋_GB2312" w:cs="仿宋_GB2312"/>
          <w:sz w:val="31"/>
          <w:szCs w:val="31"/>
          <w:highlight w:val="none"/>
          <w:lang w:val="en-US" w:eastAsia="zh-CN"/>
        </w:rPr>
        <w:t>项目</w:t>
      </w:r>
      <w:r>
        <w:rPr>
          <w:rFonts w:hint="eastAsia" w:ascii="仿宋_GB2312" w:hAnsi="仿宋_GB2312" w:eastAsia="仿宋_GB2312" w:cs="仿宋_GB2312"/>
          <w:sz w:val="31"/>
          <w:szCs w:val="31"/>
        </w:rPr>
        <w:t>在制定时遵循客观公正性原则，从项目内部要素的内在联系，以及与外部条件的广泛联系入手，进行全面的动态的分析论证。严格资金管理，切实保障资金的安全、规范；在资金拨付和发放方面，严格审批程序，确保手续完备，资金使用合理合规。较</w:t>
      </w:r>
      <w:r>
        <w:rPr>
          <w:rFonts w:hint="eastAsia" w:ascii="仿宋_GB2312" w:hAnsi="仿宋_GB2312" w:eastAsia="仿宋_GB2312" w:cs="仿宋_GB2312"/>
          <w:sz w:val="31"/>
          <w:szCs w:val="31"/>
          <w:lang w:eastAsia="zh-CN"/>
        </w:rPr>
        <w:t>好地完成</w:t>
      </w:r>
      <w:r>
        <w:rPr>
          <w:rFonts w:hint="eastAsia" w:ascii="仿宋_GB2312" w:hAnsi="仿宋_GB2312" w:eastAsia="仿宋_GB2312" w:cs="仿宋_GB2312"/>
          <w:sz w:val="31"/>
          <w:szCs w:val="31"/>
        </w:rPr>
        <w:t>了年初的绩效目标。我镇严格按照项目计划拨付、使用资金，未挤占截留挪用专项资金，做到专款专用，审批程序基本规范，较</w:t>
      </w:r>
      <w:r>
        <w:rPr>
          <w:rFonts w:hint="eastAsia" w:ascii="仿宋_GB2312" w:hAnsi="仿宋_GB2312" w:eastAsia="仿宋_GB2312" w:cs="仿宋_GB2312"/>
          <w:sz w:val="31"/>
          <w:szCs w:val="31"/>
          <w:lang w:eastAsia="zh-CN"/>
        </w:rPr>
        <w:t>好地完成</w:t>
      </w:r>
      <w:r>
        <w:rPr>
          <w:rFonts w:hint="eastAsia" w:ascii="仿宋_GB2312" w:hAnsi="仿宋_GB2312" w:eastAsia="仿宋_GB2312" w:cs="仿宋_GB2312"/>
          <w:sz w:val="31"/>
          <w:szCs w:val="31"/>
        </w:rPr>
        <w:t>了计划目标。</w:t>
      </w:r>
      <w:r>
        <w:rPr>
          <w:rFonts w:hint="eastAsia" w:ascii="仿宋_GB2312" w:hAnsi="仿宋_GB2312" w:eastAsia="仿宋_GB2312" w:cs="仿宋_GB2312"/>
          <w:sz w:val="31"/>
          <w:szCs w:val="31"/>
          <w:lang w:val="en-US" w:eastAsia="zh-CN"/>
        </w:rPr>
        <w:t>根据区财政局文件要求，我们认真组织了项目资金绩效自评工作，项目自评98.66分。</w:t>
      </w:r>
    </w:p>
    <w:p w14:paraId="1357556A">
      <w:pPr>
        <w:snapToGrid w:val="0"/>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四、绩效评价分析</w:t>
      </w:r>
    </w:p>
    <w:p w14:paraId="481F0E00">
      <w:pPr>
        <w:snapToGrid w:val="0"/>
        <w:spacing w:line="600" w:lineRule="exact"/>
        <w:ind w:firstLine="422" w:firstLineChars="200"/>
        <w:rPr>
          <w:rFonts w:hint="eastAsia" w:ascii="仿宋_GB2312" w:hAnsi="仿宋_GB2312" w:eastAsia="仿宋_GB2312" w:cs="仿宋_GB2312"/>
          <w:b/>
          <w:sz w:val="31"/>
          <w:szCs w:val="31"/>
        </w:rPr>
      </w:pPr>
      <w:r>
        <w:rPr>
          <w:rFonts w:hint="eastAsia" w:ascii="楷体_GB2312" w:hAnsi="宋体" w:eastAsia="楷体_GB2312"/>
          <w:b/>
          <w:szCs w:val="21"/>
        </w:rPr>
        <w:t>（</w:t>
      </w:r>
      <w:r>
        <w:rPr>
          <w:rFonts w:hint="eastAsia" w:ascii="仿宋_GB2312" w:hAnsi="仿宋_GB2312" w:eastAsia="仿宋_GB2312" w:cs="仿宋_GB2312"/>
          <w:b/>
          <w:sz w:val="31"/>
          <w:szCs w:val="31"/>
        </w:rPr>
        <w:t>一）项目决策情况</w:t>
      </w:r>
    </w:p>
    <w:p w14:paraId="41F25619">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highlight w:val="none"/>
          <w:lang w:eastAsia="zh-CN"/>
        </w:rPr>
        <w:t>环境卫生整治</w:t>
      </w:r>
      <w:r>
        <w:rPr>
          <w:rFonts w:hint="eastAsia" w:ascii="仿宋_GB2312" w:hAnsi="仿宋_GB2312" w:eastAsia="仿宋_GB2312" w:cs="仿宋_GB2312"/>
          <w:sz w:val="31"/>
          <w:szCs w:val="31"/>
        </w:rPr>
        <w:t>项目为延续性项目，已在年初进行项目绩效目标申报，项目规划合理，年度绩效目标与中长期规划一致。资金管理办法健全完善。</w:t>
      </w:r>
    </w:p>
    <w:p w14:paraId="476E45B6">
      <w:pPr>
        <w:numPr>
          <w:ilvl w:val="0"/>
          <w:numId w:val="7"/>
        </w:num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项目管理情况</w:t>
      </w:r>
    </w:p>
    <w:p w14:paraId="67574110">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rPr>
        <w:t>严格按照有关文件精神，进一步完善制度，规范审批程序，手续完备，档案管理规范。在项目资金发放工作中，严格按照预算执行，实行专款专用，资金拨付规范、发放及时。根据预算资金使用管理的相关规定，细化项目的实施计划，集中财力保证重点，努力提高财政资金使用的质量和效益。</w:t>
      </w:r>
    </w:p>
    <w:p w14:paraId="23999E02">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（三）项目产出情况</w:t>
      </w:r>
    </w:p>
    <w:p w14:paraId="376EDED3">
      <w:pPr>
        <w:snapToGrid w:val="0"/>
        <w:spacing w:line="600" w:lineRule="exact"/>
        <w:ind w:firstLine="620" w:firstLineChars="200"/>
        <w:rPr>
          <w:rFonts w:hint="eastAsia" w:ascii="仿宋_GB2312" w:hAnsi="仿宋_GB2312" w:eastAsia="仿宋_GB2312" w:cs="仿宋_GB2312"/>
          <w:sz w:val="31"/>
          <w:szCs w:val="31"/>
          <w:highlight w:val="none"/>
          <w:lang w:eastAsia="zh-CN"/>
        </w:rPr>
      </w:pPr>
      <w:r>
        <w:rPr>
          <w:rFonts w:hint="eastAsia" w:ascii="仿宋_GB2312" w:hAnsi="仿宋_GB2312" w:eastAsia="仿宋_GB2312" w:cs="仿宋_GB2312"/>
          <w:sz w:val="31"/>
          <w:szCs w:val="31"/>
          <w:lang w:val="en-US" w:eastAsia="zh-CN"/>
        </w:rPr>
        <w:t>该项目2023年年初预算14万元，项目实际支出为14万元。资金主要用于</w:t>
      </w:r>
      <w:r>
        <w:rPr>
          <w:rFonts w:hint="eastAsia" w:ascii="仿宋_GB2312" w:hAnsi="仿宋_GB2312" w:eastAsia="仿宋_GB2312" w:cs="仿宋_GB2312"/>
          <w:sz w:val="31"/>
          <w:szCs w:val="31"/>
          <w:highlight w:val="none"/>
          <w:lang w:eastAsia="zh-CN"/>
        </w:rPr>
        <w:t>环境卫生整治</w:t>
      </w:r>
      <w:r>
        <w:rPr>
          <w:rFonts w:hint="eastAsia" w:ascii="仿宋_GB2312" w:hAnsi="仿宋_GB2312" w:eastAsia="仿宋_GB2312" w:cs="仿宋_GB2312"/>
          <w:kern w:val="2"/>
          <w:sz w:val="31"/>
          <w:szCs w:val="31"/>
          <w:lang w:val="en-US" w:eastAsia="zh-CN" w:bidi="ar-SA"/>
        </w:rPr>
        <w:t>工作</w:t>
      </w:r>
      <w:r>
        <w:rPr>
          <w:rFonts w:hint="eastAsia" w:ascii="仿宋_GB2312" w:hAnsi="仿宋_GB2312" w:eastAsia="仿宋_GB2312" w:cs="仿宋_GB2312"/>
          <w:sz w:val="31"/>
          <w:szCs w:val="31"/>
          <w:highlight w:val="none"/>
        </w:rPr>
        <w:t>。财政办按工作开展情况采取授权支付等方式进行支付。</w:t>
      </w:r>
      <w:r>
        <w:rPr>
          <w:rFonts w:hint="eastAsia" w:ascii="仿宋_GB2312" w:hAnsi="仿宋_GB2312" w:eastAsia="仿宋_GB2312" w:cs="仿宋_GB2312"/>
          <w:sz w:val="31"/>
          <w:szCs w:val="31"/>
          <w:highlight w:val="none"/>
          <w:lang w:eastAsia="zh-CN"/>
        </w:rPr>
        <w:t>全面开展村庄清洁行动，切实改善农村人居环境，从根本上解决农村环境卫生脏、乱、差的问题，及时转运垃圾，改善居民生活环境，建立环境整治长效机制。</w:t>
      </w:r>
    </w:p>
    <w:p w14:paraId="00A34EEC">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（四）项目效益情况。</w:t>
      </w:r>
    </w:p>
    <w:p w14:paraId="79E765FC">
      <w:pPr>
        <w:keepNext w:val="0"/>
        <w:keepLines w:val="0"/>
        <w:pageBreakBefore w:val="0"/>
        <w:wordWrap/>
        <w:topLinePunct w:val="0"/>
        <w:autoSpaceDE/>
        <w:autoSpaceDN/>
        <w:bidi w:val="0"/>
        <w:adjustRightInd w:val="0"/>
        <w:snapToGrid w:val="0"/>
        <w:spacing w:line="576" w:lineRule="exact"/>
        <w:ind w:left="0" w:leftChars="0" w:firstLine="720"/>
        <w:textAlignment w:val="auto"/>
        <w:rPr>
          <w:rFonts w:hint="eastAsia" w:ascii="仿宋_GB2312" w:hAnsi="仿宋_GB2312" w:eastAsia="仿宋_GB2312" w:cs="仿宋_GB2312"/>
          <w:sz w:val="31"/>
          <w:szCs w:val="31"/>
          <w:lang w:eastAsia="zh-CN"/>
        </w:rPr>
      </w:pPr>
      <w:r>
        <w:rPr>
          <w:rFonts w:hint="eastAsia" w:ascii="仿宋_GB2312" w:hAnsi="仿宋_GB2312" w:eastAsia="仿宋_GB2312" w:cs="仿宋_GB2312"/>
          <w:sz w:val="31"/>
          <w:szCs w:val="31"/>
        </w:rPr>
        <w:t>从有效性看，环境卫生、整治乡镇秩序和乡容镇貌整体情况较好，通过全镇居民亲身参与，增强了大众环保意识</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rPr>
        <w:t>通过改善环境，提升了居民身体素质和生活品质及社会文明程度，居民满意程度得到提高</w:t>
      </w:r>
      <w:r>
        <w:rPr>
          <w:rFonts w:hint="eastAsia" w:ascii="仿宋_GB2312" w:hAnsi="仿宋_GB2312" w:eastAsia="仿宋_GB2312" w:cs="仿宋_GB2312"/>
          <w:sz w:val="31"/>
          <w:szCs w:val="31"/>
          <w:lang w:eastAsia="zh-CN"/>
        </w:rPr>
        <w:t>。</w:t>
      </w:r>
    </w:p>
    <w:p w14:paraId="38358DE4">
      <w:pPr>
        <w:numPr>
          <w:ilvl w:val="0"/>
          <w:numId w:val="0"/>
        </w:num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lang w:eastAsia="zh-CN"/>
        </w:rPr>
        <w:t>五、</w:t>
      </w:r>
      <w:r>
        <w:rPr>
          <w:rFonts w:hint="eastAsia" w:ascii="黑体" w:hAnsi="宋体" w:eastAsia="黑体"/>
          <w:sz w:val="32"/>
          <w:szCs w:val="32"/>
        </w:rPr>
        <w:t>存在主要问题</w:t>
      </w:r>
    </w:p>
    <w:p w14:paraId="2A689C2D">
      <w:pPr>
        <w:keepNext w:val="0"/>
        <w:keepLines w:val="0"/>
        <w:pageBreakBefore w:val="0"/>
        <w:numPr>
          <w:ilvl w:val="0"/>
          <w:numId w:val="0"/>
        </w:numPr>
        <w:wordWrap/>
        <w:topLinePunct w:val="0"/>
        <w:autoSpaceDE/>
        <w:autoSpaceDN/>
        <w:bidi w:val="0"/>
        <w:snapToGrid w:val="0"/>
        <w:spacing w:line="576" w:lineRule="exact"/>
        <w:ind w:leftChars="200"/>
        <w:textAlignment w:val="auto"/>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kern w:val="2"/>
          <w:sz w:val="31"/>
          <w:szCs w:val="31"/>
          <w:lang w:val="en-US" w:eastAsia="zh-CN" w:bidi="ar-SA"/>
        </w:rPr>
        <w:t>因农村点多面广，环境卫生整治所需经费大、运行成本高，</w:t>
      </w:r>
    </w:p>
    <w:p w14:paraId="03EE5F38">
      <w:pPr>
        <w:numPr>
          <w:ilvl w:val="0"/>
          <w:numId w:val="0"/>
        </w:numPr>
        <w:snapToGrid w:val="0"/>
        <w:spacing w:line="600" w:lineRule="exact"/>
        <w:rPr>
          <w:rFonts w:hint="eastAsia" w:ascii="仿宋_GB2312" w:hAnsi="仿宋_GB2312" w:eastAsia="仿宋_GB2312" w:cs="仿宋_GB2312"/>
          <w:sz w:val="31"/>
          <w:szCs w:val="31"/>
        </w:rPr>
      </w:pPr>
      <w:r>
        <w:rPr>
          <w:rFonts w:hint="eastAsia" w:ascii="仿宋_GB2312" w:hAnsi="仿宋_GB2312" w:eastAsia="仿宋_GB2312" w:cs="仿宋_GB2312"/>
          <w:kern w:val="2"/>
          <w:sz w:val="31"/>
          <w:szCs w:val="31"/>
          <w:lang w:val="en-US" w:eastAsia="zh-CN" w:bidi="ar-SA"/>
        </w:rPr>
        <w:t>资金缺口较大，环卫治理成果难以巩固</w:t>
      </w:r>
      <w:r>
        <w:rPr>
          <w:rFonts w:hint="eastAsia" w:ascii="仿宋_GB2312" w:hAnsi="仿宋_GB2312" w:eastAsia="仿宋_GB2312" w:cs="仿宋_GB2312"/>
          <w:sz w:val="31"/>
          <w:szCs w:val="31"/>
        </w:rPr>
        <w:t>。</w:t>
      </w:r>
    </w:p>
    <w:p w14:paraId="788C0353">
      <w:pPr>
        <w:snapToGrid w:val="0"/>
        <w:spacing w:line="600" w:lineRule="exact"/>
        <w:ind w:firstLine="640" w:firstLineChars="200"/>
        <w:rPr>
          <w:rFonts w:hint="eastAsia" w:ascii="黑体" w:hAnsi="黑体" w:eastAsia="黑体"/>
          <w:sz w:val="32"/>
          <w:szCs w:val="32"/>
        </w:rPr>
      </w:pPr>
      <w:r>
        <w:rPr>
          <w:rFonts w:hint="eastAsia" w:ascii="黑体" w:hAnsi="宋体" w:eastAsia="黑体"/>
          <w:sz w:val="32"/>
          <w:szCs w:val="32"/>
        </w:rPr>
        <w:t>六、相关措施建议</w:t>
      </w:r>
    </w:p>
    <w:p w14:paraId="5D47DEF1">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kern w:val="2"/>
          <w:sz w:val="31"/>
          <w:szCs w:val="31"/>
          <w:lang w:val="en-US" w:eastAsia="zh-CN" w:bidi="ar-SA"/>
        </w:rPr>
        <w:t>一是政府主导，积极争取上级扶持政策，并落实好地方配套资金；</w:t>
      </w:r>
    </w:p>
    <w:p w14:paraId="790ED99A">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kern w:val="2"/>
          <w:sz w:val="31"/>
          <w:szCs w:val="31"/>
          <w:lang w:val="en-US" w:eastAsia="zh-CN" w:bidi="ar-SA"/>
        </w:rPr>
        <w:t>二是建议上级财政或上级相关部门提供资金支持，帮助解决环境卫生整治资金短缺问题。</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909"/>
        <w:gridCol w:w="1204"/>
        <w:gridCol w:w="396"/>
        <w:gridCol w:w="849"/>
        <w:gridCol w:w="396"/>
        <w:gridCol w:w="846"/>
        <w:gridCol w:w="486"/>
        <w:gridCol w:w="397"/>
        <w:gridCol w:w="1387"/>
      </w:tblGrid>
      <w:tr w14:paraId="558CE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399C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C5DC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BC6F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CCD80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51090423T000007747267-2023年环境卫生整治经费</w:t>
            </w:r>
          </w:p>
        </w:tc>
      </w:tr>
      <w:tr w14:paraId="66E01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015E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1226E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镇人民政府部门</w:t>
            </w:r>
          </w:p>
        </w:tc>
        <w:tc>
          <w:tcPr>
            <w:tcW w:w="386" w:type="pct"/>
            <w:tcBorders>
              <w:top w:val="nil"/>
              <w:left w:val="nil"/>
              <w:bottom w:val="nil"/>
              <w:right w:val="nil"/>
            </w:tcBorders>
            <w:shd w:val="clear" w:color="auto" w:fill="auto"/>
            <w:vAlign w:val="center"/>
          </w:tcPr>
          <w:p w14:paraId="674E8F6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97F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w:t>
            </w:r>
          </w:p>
        </w:tc>
      </w:tr>
      <w:tr w14:paraId="64B12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5FD1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E5AA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169AC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544FD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043E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22A40">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501E1">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045FC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全面开展村庄清洁行动,切实改善农村人居环境，从根本上解决农村环境卫生脏、乱、差的问题，建立环境整治长效机制。</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AB046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通过改善环境，提升了居民身体素质和生活品质及社会文明程度，居民满意程度得到提高。</w:t>
            </w:r>
          </w:p>
        </w:tc>
      </w:tr>
      <w:tr w14:paraId="0C82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CA484">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975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B9C341">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全面开展村庄清洁行动，切实改善农村人居环境，从根本上解决农村环境卫生脏、乱、差的问题，及时转运垃圾，改善居民生活环境，建立环境整治长效机制。</w:t>
            </w:r>
          </w:p>
        </w:tc>
      </w:tr>
      <w:tr w14:paraId="246DA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1A59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DDF4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9BC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C803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FF72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21E3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819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8F8E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B52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BC6B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1E30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FB1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118A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14</w:t>
            </w:r>
            <w:r>
              <w:rPr>
                <w:rFonts w:ascii="宋体" w:hAnsi="宋体" w:eastAsia="宋体" w:cs="宋体"/>
                <w:i w:val="0"/>
                <w:iCs w:val="0"/>
                <w:color w:val="000000"/>
                <w:kern w:val="0"/>
                <w:sz w:val="18"/>
                <w:szCs w:val="18"/>
                <w:u w:val="none"/>
                <w:lang w:val="en-US" w:eastAsia="zh-CN" w:bidi="ar"/>
              </w:rPr>
              <w:t>.00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BE7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14</w:t>
            </w:r>
            <w:r>
              <w:rPr>
                <w:rFonts w:ascii="宋体" w:hAnsi="宋体" w:eastAsia="宋体" w:cs="宋体"/>
                <w:i w:val="0"/>
                <w:iCs w:val="0"/>
                <w:color w:val="000000"/>
                <w:kern w:val="0"/>
                <w:sz w:val="18"/>
                <w:szCs w:val="18"/>
                <w:u w:val="none"/>
                <w:lang w:val="en-US" w:eastAsia="zh-CN" w:bidi="ar"/>
              </w:rPr>
              <w:t>.00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4F122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14</w:t>
            </w:r>
            <w:r>
              <w:rPr>
                <w:rFonts w:ascii="宋体" w:hAnsi="宋体" w:eastAsia="宋体" w:cs="宋体"/>
                <w:i w:val="0"/>
                <w:iCs w:val="0"/>
                <w:color w:val="000000"/>
                <w:kern w:val="0"/>
                <w:sz w:val="18"/>
                <w:szCs w:val="18"/>
                <w:u w:val="none"/>
                <w:lang w:val="en-US" w:eastAsia="zh-CN" w:bidi="ar"/>
              </w:rPr>
              <w:t>.00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38C5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BEF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119C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8326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iCs/>
                <w:color w:val="000000"/>
                <w:sz w:val="18"/>
                <w:szCs w:val="18"/>
                <w:u w:val="none"/>
              </w:rPr>
            </w:pPr>
          </w:p>
        </w:tc>
      </w:tr>
      <w:tr w14:paraId="09430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CF2E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0773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6066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14</w:t>
            </w:r>
            <w:r>
              <w:rPr>
                <w:rFonts w:ascii="宋体" w:hAnsi="宋体" w:eastAsia="宋体" w:cs="宋体"/>
                <w:i w:val="0"/>
                <w:iCs w:val="0"/>
                <w:color w:val="000000"/>
                <w:kern w:val="0"/>
                <w:sz w:val="18"/>
                <w:szCs w:val="18"/>
                <w:u w:val="none"/>
                <w:lang w:val="en-US" w:eastAsia="zh-CN" w:bidi="ar"/>
              </w:rPr>
              <w:t>.00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4E8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14</w:t>
            </w:r>
            <w:r>
              <w:rPr>
                <w:rFonts w:ascii="宋体" w:hAnsi="宋体" w:eastAsia="宋体" w:cs="宋体"/>
                <w:i w:val="0"/>
                <w:iCs w:val="0"/>
                <w:color w:val="000000"/>
                <w:kern w:val="0"/>
                <w:sz w:val="18"/>
                <w:szCs w:val="18"/>
                <w:u w:val="none"/>
                <w:lang w:val="en-US" w:eastAsia="zh-CN" w:bidi="ar"/>
              </w:rPr>
              <w:t>.00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C6BB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14</w:t>
            </w:r>
            <w:r>
              <w:rPr>
                <w:rFonts w:ascii="宋体" w:hAnsi="宋体" w:eastAsia="宋体" w:cs="宋体"/>
                <w:i w:val="0"/>
                <w:iCs w:val="0"/>
                <w:color w:val="000000"/>
                <w:kern w:val="0"/>
                <w:sz w:val="18"/>
                <w:szCs w:val="18"/>
                <w:u w:val="none"/>
                <w:lang w:val="en-US" w:eastAsia="zh-CN" w:bidi="ar"/>
              </w:rPr>
              <w:t>.00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52B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6F8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946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BE954">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24089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AB4F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313D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4EF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9D2B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59A3E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D9DA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0955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02D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1D43B">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43954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F46A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A9DC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AAA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78E2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EA2F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7DC8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B39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026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0204F">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39178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03F7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95D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17367">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FF0B0">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6899A">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482F9">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32A1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EA36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E8E09">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14854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EF81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646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3371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D0D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6818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33E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4F16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8A86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11E1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3B72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8712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0C73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F2B6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53BD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ED0D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D1B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全镇垃圾池、垃圾箱数量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E48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09E4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180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67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36048">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180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6087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3C2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0147F">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35F59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5F28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D570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20D8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B5E7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全镇村、镇数量（</w:t>
            </w:r>
            <w:r>
              <w:rPr>
                <w:rFonts w:hint="eastAsia" w:ascii="宋体" w:hAnsi="宋体" w:cs="宋体"/>
                <w:i w:val="0"/>
                <w:iCs w:val="0"/>
                <w:color w:val="000000"/>
                <w:kern w:val="0"/>
                <w:sz w:val="18"/>
                <w:szCs w:val="18"/>
                <w:u w:val="none"/>
                <w:lang w:val="en-US" w:eastAsia="zh-CN" w:bidi="ar"/>
              </w:rPr>
              <w:t>12</w:t>
            </w:r>
            <w:r>
              <w:rPr>
                <w:rFonts w:ascii="宋体" w:hAnsi="宋体" w:eastAsia="宋体" w:cs="宋体"/>
                <w:i w:val="0"/>
                <w:iCs w:val="0"/>
                <w:color w:val="000000"/>
                <w:kern w:val="0"/>
                <w:sz w:val="18"/>
                <w:szCs w:val="18"/>
                <w:u w:val="none"/>
                <w:lang w:val="en-US" w:eastAsia="zh-CN" w:bidi="ar"/>
              </w:rPr>
              <w:t>个村，</w:t>
            </w: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个社区）</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428C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8B22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95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2DEB0">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B0DA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2B12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9F094">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63F5D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CF02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F813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F3D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6716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通过及时转运垃圾，改善居民生活环境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525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77F6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53D7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82064">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DE52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9EAC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5AA2F">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0098A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A407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1BE4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4BC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3A06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环境卫生整治时间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ED78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6DB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8D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3A064">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6F02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1DB7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7293">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6A471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FED6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509A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E3F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FF7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通过积极引导农户垃圾分类减量，建立环境整治长效机制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CC2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F08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943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E2A91">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392A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BD65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A768">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33FAF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4F87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418E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374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7E8B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通过对农村环境卫生整治，减少污水乱排污染环境等情况</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98CF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F4BB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E1EC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00785">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6449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9772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F032E">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1E89A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7948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202E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32C1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07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820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00B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9699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F911C">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AB4A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DED1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2100">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4541C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7675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12CF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1CC8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E710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全镇27个村社区、2个垃圾中转站环境整治经费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7118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E3C2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5134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7351A">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5F28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E495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F8D87">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077A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ECC3F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7EA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8764D">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4E893">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44FB6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22B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A5934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从根本上解决农村环境卫生脏、乱、差的问题，及时转运垃圾，改善居民生活环境，建立环境整治长效机制。</w:t>
            </w:r>
          </w:p>
          <w:p w14:paraId="2BE00B7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14:paraId="0FE70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4F1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35130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因农村点多面广，环境卫生整治所需经费大、运行成本高，资金缺口较大，环卫治理成果难以巩固。</w:t>
            </w:r>
          </w:p>
        </w:tc>
      </w:tr>
      <w:tr w14:paraId="53C6D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C8E3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BF6A3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20" w:lineRule="exact"/>
              <w:ind w:right="0"/>
              <w:textAlignment w:val="auto"/>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一是政府主导，积极争取上级扶持政策，并落实好地方配套资金；</w:t>
            </w:r>
          </w:p>
          <w:p w14:paraId="2E4191F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20" w:lineRule="exact"/>
              <w:ind w:right="0"/>
              <w:textAlignment w:val="auto"/>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二是建议上级财政或上级相关部门提供资金支持，帮助解决环境卫生整治资金短缺问题。</w:t>
            </w:r>
          </w:p>
        </w:tc>
      </w:tr>
      <w:tr w14:paraId="2913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1E6FB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383D4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61FAB866">
      <w:pPr>
        <w:pStyle w:val="6"/>
        <w:rPr>
          <w:rFonts w:ascii="仿宋_GB2312" w:hAnsi="仿宋_GB2312" w:eastAsia="仿宋_GB2312" w:cs="仿宋_GB2312"/>
          <w:sz w:val="32"/>
          <w:szCs w:val="32"/>
        </w:rPr>
      </w:pPr>
    </w:p>
    <w:p w14:paraId="5FD581C5">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val="en-US" w:eastAsia="zh-CN"/>
        </w:rPr>
        <w:t>玉丰</w:t>
      </w:r>
      <w:r>
        <w:rPr>
          <w:rFonts w:hint="eastAsia" w:ascii="方正小标宋简体" w:hAnsi="宋体" w:eastAsia="方正小标宋简体"/>
          <w:sz w:val="44"/>
          <w:szCs w:val="44"/>
          <w:lang w:eastAsia="zh-CN"/>
        </w:rPr>
        <w:t>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p>
    <w:p w14:paraId="62D03058">
      <w:pPr>
        <w:tabs>
          <w:tab w:val="left" w:pos="3885"/>
        </w:tabs>
        <w:snapToGrid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信访维稳</w:t>
      </w:r>
      <w:r>
        <w:rPr>
          <w:rFonts w:hint="eastAsia" w:ascii="仿宋_GB2312" w:hAnsi="仿宋_GB2312" w:eastAsia="仿宋_GB2312" w:cs="仿宋_GB2312"/>
          <w:sz w:val="32"/>
          <w:szCs w:val="32"/>
        </w:rPr>
        <w:t>调解项目）</w:t>
      </w:r>
    </w:p>
    <w:p w14:paraId="5F721158">
      <w:pPr>
        <w:tabs>
          <w:tab w:val="left" w:pos="3885"/>
        </w:tabs>
        <w:snapToGrid w:val="0"/>
        <w:spacing w:line="600" w:lineRule="exact"/>
        <w:ind w:firstLine="643" w:firstLineChars="200"/>
        <w:jc w:val="left"/>
        <w:rPr>
          <w:rFonts w:ascii="宋体" w:hAnsi="宋体"/>
          <w:b/>
          <w:sz w:val="32"/>
          <w:szCs w:val="32"/>
        </w:rPr>
      </w:pPr>
    </w:p>
    <w:p w14:paraId="0027BF98">
      <w:pPr>
        <w:numPr>
          <w:ilvl w:val="0"/>
          <w:numId w:val="17"/>
        </w:numPr>
        <w:tabs>
          <w:tab w:val="left" w:pos="3885"/>
        </w:tabs>
        <w:snapToGrid w:val="0"/>
        <w:spacing w:line="600" w:lineRule="exact"/>
        <w:ind w:firstLine="640" w:firstLineChars="200"/>
        <w:jc w:val="left"/>
        <w:rPr>
          <w:rFonts w:hint="eastAsia" w:ascii="黑体" w:hAnsi="宋体" w:eastAsia="黑体"/>
          <w:sz w:val="32"/>
          <w:szCs w:val="32"/>
        </w:rPr>
      </w:pPr>
      <w:r>
        <w:rPr>
          <w:rFonts w:hint="eastAsia" w:ascii="黑体" w:hAnsi="宋体" w:eastAsia="黑体"/>
          <w:sz w:val="32"/>
          <w:szCs w:val="32"/>
        </w:rPr>
        <w:t>基本情况</w:t>
      </w:r>
    </w:p>
    <w:p w14:paraId="1FB28A17">
      <w:pPr>
        <w:numPr>
          <w:ilvl w:val="0"/>
          <w:numId w:val="18"/>
        </w:numPr>
        <w:tabs>
          <w:tab w:val="left" w:pos="3885"/>
        </w:tabs>
        <w:snapToGrid w:val="0"/>
        <w:spacing w:line="600" w:lineRule="exact"/>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项目概况</w:t>
      </w:r>
    </w:p>
    <w:p w14:paraId="5E40779E">
      <w:pPr>
        <w:spacing w:line="580" w:lineRule="exact"/>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eastAsia="zh-CN"/>
        </w:rPr>
        <w:t>信访维稳</w:t>
      </w:r>
      <w:r>
        <w:rPr>
          <w:rFonts w:hint="eastAsia" w:ascii="仿宋_GB2312" w:hAnsi="仿宋_GB2312" w:eastAsia="仿宋_GB2312" w:cs="仿宋_GB2312"/>
          <w:sz w:val="31"/>
          <w:szCs w:val="31"/>
        </w:rPr>
        <w:t>调解项目聚焦基层基础突出问题，聚焦长效机制，旨在化解社会矛盾，有力维护群众合法权益和全镇社会大局稳定。</w:t>
      </w:r>
    </w:p>
    <w:p w14:paraId="2745C34C">
      <w:pPr>
        <w:numPr>
          <w:ilvl w:val="0"/>
          <w:numId w:val="18"/>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项目实施情况</w:t>
      </w:r>
    </w:p>
    <w:p w14:paraId="5CBBD522">
      <w:pPr>
        <w:numPr>
          <w:ilvl w:val="0"/>
          <w:numId w:val="0"/>
        </w:numPr>
        <w:tabs>
          <w:tab w:val="left" w:pos="3885"/>
        </w:tabs>
        <w:snapToGrid w:val="0"/>
        <w:spacing w:line="600" w:lineRule="exact"/>
        <w:ind w:leftChars="0" w:firstLine="620" w:firstLineChars="20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eastAsia="zh-CN"/>
        </w:rPr>
        <w:t>根据遂宁市安居区财政局《遂宁市安居区</w:t>
      </w:r>
      <w:r>
        <w:rPr>
          <w:rFonts w:hint="eastAsia" w:ascii="仿宋_GB2312" w:hAnsi="仿宋_GB2312" w:eastAsia="仿宋_GB2312" w:cs="仿宋_GB2312"/>
          <w:sz w:val="31"/>
          <w:szCs w:val="31"/>
          <w:lang w:val="en-US" w:eastAsia="zh-CN"/>
        </w:rPr>
        <w:t>财政局</w:t>
      </w:r>
      <w:r>
        <w:rPr>
          <w:rFonts w:hint="eastAsia" w:ascii="仿宋_GB2312" w:hAnsi="仿宋_GB2312" w:eastAsia="仿宋_GB2312" w:cs="仿宋_GB2312"/>
          <w:sz w:val="31"/>
          <w:szCs w:val="31"/>
          <w:lang w:eastAsia="zh-CN"/>
        </w:rPr>
        <w:t>关于</w:t>
      </w:r>
      <w:r>
        <w:rPr>
          <w:rFonts w:hint="eastAsia" w:ascii="仿宋_GB2312" w:hAnsi="仿宋_GB2312" w:eastAsia="仿宋_GB2312" w:cs="仿宋_GB2312"/>
          <w:sz w:val="31"/>
          <w:szCs w:val="31"/>
          <w:lang w:val="en-US" w:eastAsia="zh-CN"/>
        </w:rPr>
        <w:t>开展2024年部门、项目、政策支出绩效自评工作的通知</w:t>
      </w:r>
      <w:r>
        <w:rPr>
          <w:rFonts w:hint="eastAsia" w:ascii="仿宋_GB2312" w:hAnsi="仿宋_GB2312" w:eastAsia="仿宋_GB2312" w:cs="仿宋_GB2312"/>
          <w:sz w:val="31"/>
          <w:szCs w:val="31"/>
          <w:lang w:eastAsia="zh-CN"/>
        </w:rPr>
        <w:t>》（遂安财监督〔</w:t>
      </w:r>
      <w:r>
        <w:rPr>
          <w:rFonts w:hint="eastAsia" w:ascii="仿宋_GB2312" w:hAnsi="仿宋_GB2312" w:eastAsia="仿宋_GB2312" w:cs="仿宋_GB2312"/>
          <w:sz w:val="31"/>
          <w:szCs w:val="31"/>
          <w:lang w:val="en-US" w:eastAsia="zh-CN"/>
        </w:rPr>
        <w:t>2024〕10号</w:t>
      </w:r>
      <w:r>
        <w:rPr>
          <w:rFonts w:hint="eastAsia" w:ascii="仿宋_GB2312" w:hAnsi="仿宋_GB2312" w:eastAsia="仿宋_GB2312" w:cs="仿宋_GB2312"/>
          <w:sz w:val="31"/>
          <w:szCs w:val="31"/>
          <w:lang w:eastAsia="zh-CN"/>
        </w:rPr>
        <w:t>）要求，我镇按照绩效评价相关制度规定，汇总整理相关自评材料并进行综合分析，根据分析后的情况对项目支出绩效自评指标进行评分，形成绩效自评报告，提交上级主管部门审核。</w:t>
      </w:r>
    </w:p>
    <w:p w14:paraId="182D24EE">
      <w:pPr>
        <w:numPr>
          <w:ilvl w:val="0"/>
          <w:numId w:val="18"/>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资金投入使用情况</w:t>
      </w:r>
    </w:p>
    <w:p w14:paraId="2F1CDDC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right="0"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kern w:val="2"/>
          <w:sz w:val="31"/>
          <w:szCs w:val="31"/>
          <w:lang w:val="en-US" w:eastAsia="zh-CN" w:bidi="ar-SA"/>
        </w:rPr>
        <w:t>该项目2023年年初预算金额为1万元，预算批复1万元，2023年申报金额为1万元，实际下达金额为1万元，截止评价时点项目资金的实际支出1万元，资金主要用于信访维稳调解工作</w:t>
      </w:r>
      <w:r>
        <w:rPr>
          <w:rFonts w:hint="eastAsia" w:ascii="仿宋_GB2312" w:hAnsi="仿宋_GB2312" w:eastAsia="仿宋_GB2312" w:cs="仿宋_GB2312"/>
          <w:i w:val="0"/>
          <w:caps w:val="0"/>
          <w:color w:val="000000"/>
          <w:spacing w:val="0"/>
          <w:kern w:val="0"/>
          <w:sz w:val="31"/>
          <w:szCs w:val="31"/>
          <w:lang w:val="en-US" w:eastAsia="zh-CN" w:bidi="ar"/>
        </w:rPr>
        <w:t>，支付依据合规合法，资金支付与预算相符。也未发现截留、挤占、挪用等情况，资金使用安全有效。</w:t>
      </w:r>
    </w:p>
    <w:p w14:paraId="2A0AFDA2">
      <w:pPr>
        <w:numPr>
          <w:ilvl w:val="0"/>
          <w:numId w:val="18"/>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项目绩效目标等内容</w:t>
      </w:r>
    </w:p>
    <w:p w14:paraId="5EC3D5B9">
      <w:pPr>
        <w:spacing w:line="58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通过成立信访维稳工作领导小组，坚持开展矛盾纠纷排查调处工作，按时办结上级交办的信访维稳案件，及时化解群体性事件隐患和处理重大疑难信访问题。确保人民群众生命、财产安全。</w:t>
      </w:r>
    </w:p>
    <w:p w14:paraId="3EACC1BC">
      <w:pPr>
        <w:adjustRightInd w:val="0"/>
        <w:snapToGrid w:val="0"/>
        <w:spacing w:line="600" w:lineRule="exact"/>
        <w:ind w:firstLine="72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总体上看，</w:t>
      </w:r>
      <w:r>
        <w:rPr>
          <w:rFonts w:hint="eastAsia" w:ascii="仿宋_GB2312" w:hAnsi="仿宋_GB2312" w:eastAsia="仿宋_GB2312" w:cs="仿宋_GB2312"/>
          <w:sz w:val="31"/>
          <w:szCs w:val="31"/>
          <w:lang w:eastAsia="zh-CN"/>
        </w:rPr>
        <w:t>信访维稳</w:t>
      </w:r>
      <w:r>
        <w:rPr>
          <w:rFonts w:hint="eastAsia" w:ascii="仿宋_GB2312" w:hAnsi="仿宋_GB2312" w:eastAsia="仿宋_GB2312" w:cs="仿宋_GB2312"/>
          <w:sz w:val="31"/>
          <w:szCs w:val="31"/>
        </w:rPr>
        <w:t>调解项目申报内容符合全镇实际情况，目标明确，申报目标合理可行。</w:t>
      </w:r>
    </w:p>
    <w:p w14:paraId="099FD399">
      <w:pPr>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二、评价工作开展情况</w:t>
      </w:r>
    </w:p>
    <w:p w14:paraId="78A04B07">
      <w:pPr>
        <w:snapToGrid w:val="0"/>
        <w:spacing w:line="600" w:lineRule="exact"/>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根据《遂宁市安居区财政局关于开展2024年部门、项目、政策支出绩效自评工作的通知》遂安财监督</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2024〕10号文件精神，我镇组织相关人员对2023年</w:t>
      </w:r>
      <w:r>
        <w:rPr>
          <w:rFonts w:hint="eastAsia" w:ascii="仿宋_GB2312" w:hAnsi="仿宋_GB2312" w:eastAsia="仿宋_GB2312" w:cs="仿宋_GB2312"/>
          <w:sz w:val="31"/>
          <w:szCs w:val="31"/>
          <w:lang w:eastAsia="zh-CN"/>
        </w:rPr>
        <w:t>信访维稳</w:t>
      </w:r>
      <w:r>
        <w:rPr>
          <w:rFonts w:hint="eastAsia" w:ascii="仿宋_GB2312" w:hAnsi="仿宋_GB2312" w:eastAsia="仿宋_GB2312" w:cs="仿宋_GB2312"/>
          <w:sz w:val="31"/>
          <w:szCs w:val="31"/>
        </w:rPr>
        <w:t>调解项目绩效进行自评。根据相关政策制度，我镇成立了绩效评价工作小组，负责组织、协调项目的绩效评价工作。采用实地抽查等形式，收集相关信息资料，对各项指标进行逐项逐条审核，对重点事项进行核实，在对取得的资料进行分析整理的基础上形成绩效自评报告。</w:t>
      </w:r>
    </w:p>
    <w:p w14:paraId="5AB88DF7">
      <w:pPr>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三、综合评价结论</w:t>
      </w:r>
    </w:p>
    <w:p w14:paraId="25F629A4">
      <w:pPr>
        <w:adjustRightInd w:val="0"/>
        <w:snapToGrid w:val="0"/>
        <w:spacing w:line="600" w:lineRule="exact"/>
        <w:ind w:firstLine="72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eastAsia="zh-CN"/>
        </w:rPr>
        <w:t>信访维稳</w:t>
      </w:r>
      <w:r>
        <w:rPr>
          <w:rFonts w:hint="eastAsia" w:ascii="仿宋_GB2312" w:hAnsi="仿宋_GB2312" w:eastAsia="仿宋_GB2312" w:cs="仿宋_GB2312"/>
          <w:sz w:val="31"/>
          <w:szCs w:val="31"/>
        </w:rPr>
        <w:t>调解项目在制定时遵循客观公正性原则，从项目内部要素的内在联系，以及与外部条件的广泛联系入手，进行全面的动态的分析论证。严格资金管理，切实保障资金的安全、规范；在资金拨付和发放方面，严格审批程序，确保手续完备，资金使用合理合规。较</w:t>
      </w:r>
      <w:r>
        <w:rPr>
          <w:rFonts w:hint="eastAsia" w:ascii="仿宋_GB2312" w:hAnsi="仿宋_GB2312" w:eastAsia="仿宋_GB2312" w:cs="仿宋_GB2312"/>
          <w:sz w:val="31"/>
          <w:szCs w:val="31"/>
          <w:lang w:eastAsia="zh-CN"/>
        </w:rPr>
        <w:t>好地完成</w:t>
      </w:r>
      <w:r>
        <w:rPr>
          <w:rFonts w:hint="eastAsia" w:ascii="仿宋_GB2312" w:hAnsi="仿宋_GB2312" w:eastAsia="仿宋_GB2312" w:cs="仿宋_GB2312"/>
          <w:sz w:val="31"/>
          <w:szCs w:val="31"/>
        </w:rPr>
        <w:t>了年初的绩效目标。我镇严格按照项目计划拨付、使用资金，未挤占截留挪用专项资金，做到专款专用，审批程序基本规范，较</w:t>
      </w:r>
      <w:r>
        <w:rPr>
          <w:rFonts w:hint="eastAsia" w:ascii="仿宋_GB2312" w:hAnsi="仿宋_GB2312" w:eastAsia="仿宋_GB2312" w:cs="仿宋_GB2312"/>
          <w:sz w:val="31"/>
          <w:szCs w:val="31"/>
          <w:lang w:eastAsia="zh-CN"/>
        </w:rPr>
        <w:t>好地完成</w:t>
      </w:r>
      <w:r>
        <w:rPr>
          <w:rFonts w:hint="eastAsia" w:ascii="仿宋_GB2312" w:hAnsi="仿宋_GB2312" w:eastAsia="仿宋_GB2312" w:cs="仿宋_GB2312"/>
          <w:sz w:val="31"/>
          <w:szCs w:val="31"/>
        </w:rPr>
        <w:t>了计划目标。</w:t>
      </w:r>
      <w:r>
        <w:rPr>
          <w:rFonts w:hint="eastAsia" w:ascii="仿宋_GB2312" w:hAnsi="仿宋_GB2312" w:eastAsia="仿宋_GB2312" w:cs="仿宋_GB2312"/>
          <w:sz w:val="31"/>
          <w:szCs w:val="31"/>
          <w:lang w:val="en-US" w:eastAsia="zh-CN"/>
        </w:rPr>
        <w:t>根据区财政局文件要求，我们认真组织了项目资金绩效自评工作，项目自评99分。</w:t>
      </w:r>
    </w:p>
    <w:p w14:paraId="6DB6F512">
      <w:pPr>
        <w:adjustRightInd w:val="0"/>
        <w:snapToGrid w:val="0"/>
        <w:spacing w:line="600" w:lineRule="exact"/>
        <w:ind w:firstLine="720"/>
        <w:rPr>
          <w:rFonts w:hint="eastAsia" w:ascii="仿宋_GB2312" w:hAnsi="仿宋_GB2312" w:eastAsia="仿宋_GB2312" w:cs="仿宋_GB2312"/>
          <w:bCs/>
          <w:sz w:val="31"/>
          <w:szCs w:val="31"/>
        </w:rPr>
      </w:pPr>
      <w:r>
        <w:rPr>
          <w:rFonts w:hint="eastAsia" w:ascii="仿宋_GB2312" w:hAnsi="仿宋_GB2312" w:eastAsia="仿宋_GB2312" w:cs="仿宋_GB2312"/>
          <w:bCs/>
          <w:sz w:val="31"/>
          <w:szCs w:val="31"/>
        </w:rPr>
        <w:t>四、绩效评价分析</w:t>
      </w:r>
    </w:p>
    <w:p w14:paraId="767FF34E">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（一）项目决策情况</w:t>
      </w:r>
    </w:p>
    <w:p w14:paraId="51C1C40D">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lang w:eastAsia="zh-CN"/>
        </w:rPr>
        <w:t>信访维稳</w:t>
      </w:r>
      <w:r>
        <w:rPr>
          <w:rFonts w:hint="eastAsia" w:ascii="仿宋_GB2312" w:hAnsi="仿宋_GB2312" w:eastAsia="仿宋_GB2312" w:cs="仿宋_GB2312"/>
          <w:sz w:val="31"/>
          <w:szCs w:val="31"/>
        </w:rPr>
        <w:t>调解项目为延续性项目，已在年初进行项目绩效目标申报，项目规划合理，年度绩效目标与中长期规划一致。资金管理办法健全完善。</w:t>
      </w:r>
    </w:p>
    <w:p w14:paraId="1D44E3D0">
      <w:pPr>
        <w:numPr>
          <w:ilvl w:val="0"/>
          <w:numId w:val="0"/>
        </w:num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lang w:eastAsia="zh-CN"/>
        </w:rPr>
        <w:t>（</w:t>
      </w:r>
      <w:r>
        <w:rPr>
          <w:rFonts w:hint="eastAsia" w:ascii="仿宋_GB2312" w:hAnsi="仿宋_GB2312" w:eastAsia="仿宋_GB2312" w:cs="仿宋_GB2312"/>
          <w:b/>
          <w:sz w:val="31"/>
          <w:szCs w:val="31"/>
          <w:lang w:val="en-US" w:eastAsia="zh-CN"/>
        </w:rPr>
        <w:t>二</w:t>
      </w:r>
      <w:r>
        <w:rPr>
          <w:rFonts w:hint="eastAsia" w:ascii="仿宋_GB2312" w:hAnsi="仿宋_GB2312" w:eastAsia="仿宋_GB2312" w:cs="仿宋_GB2312"/>
          <w:b/>
          <w:sz w:val="31"/>
          <w:szCs w:val="31"/>
          <w:lang w:eastAsia="zh-CN"/>
        </w:rPr>
        <w:t>）</w:t>
      </w:r>
      <w:r>
        <w:rPr>
          <w:rFonts w:hint="eastAsia" w:ascii="仿宋_GB2312" w:hAnsi="仿宋_GB2312" w:eastAsia="仿宋_GB2312" w:cs="仿宋_GB2312"/>
          <w:b/>
          <w:sz w:val="31"/>
          <w:szCs w:val="31"/>
        </w:rPr>
        <w:t>项目管理情况</w:t>
      </w:r>
    </w:p>
    <w:p w14:paraId="320A7E9E">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rPr>
        <w:t>严格按照有关文件精神，进一步完善制度，规范审批程序，手续完备，档案管理规范。在项目资金发放工作中，严格按照预算执行，实行专款专用，资金拨付规范、发放及时。根据预算资金使用管理的相关规定，细化项目的实施计划，集中财力保证重点，努力提高财政资金使用的质量和效益。</w:t>
      </w:r>
    </w:p>
    <w:p w14:paraId="5D8DCC66">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（三）项目产出情况</w:t>
      </w:r>
    </w:p>
    <w:p w14:paraId="7760FF84">
      <w:pPr>
        <w:numPr>
          <w:ilvl w:val="0"/>
          <w:numId w:val="0"/>
        </w:numPr>
        <w:snapToGrid w:val="0"/>
        <w:spacing w:line="600" w:lineRule="exact"/>
        <w:ind w:firstLine="620" w:firstLineChars="200"/>
        <w:rPr>
          <w:rFonts w:hint="eastAsia" w:ascii="仿宋_GB2312" w:hAnsi="仿宋_GB2312" w:eastAsia="仿宋_GB2312" w:cs="仿宋_GB2312"/>
          <w:b/>
          <w:sz w:val="31"/>
          <w:szCs w:val="31"/>
          <w:lang w:val="en-US" w:eastAsia="zh-CN"/>
        </w:rPr>
      </w:pPr>
      <w:r>
        <w:rPr>
          <w:rFonts w:hint="eastAsia" w:ascii="仿宋_GB2312" w:hAnsi="仿宋_GB2312" w:eastAsia="仿宋_GB2312" w:cs="仿宋_GB2312"/>
          <w:sz w:val="31"/>
          <w:szCs w:val="31"/>
          <w:lang w:val="en-US" w:eastAsia="zh-CN"/>
        </w:rPr>
        <w:t>该项目2023年年初预算1万元，项目实际支出为1万元。资金主要用于</w:t>
      </w:r>
      <w:r>
        <w:rPr>
          <w:rFonts w:hint="eastAsia" w:ascii="仿宋_GB2312" w:hAnsi="仿宋_GB2312" w:eastAsia="仿宋_GB2312" w:cs="仿宋_GB2312"/>
          <w:kern w:val="2"/>
          <w:sz w:val="31"/>
          <w:szCs w:val="31"/>
          <w:lang w:val="en-US" w:eastAsia="zh-CN" w:bidi="ar-SA"/>
        </w:rPr>
        <w:t>信访维稳调解工作，</w:t>
      </w:r>
      <w:r>
        <w:rPr>
          <w:rFonts w:hint="eastAsia" w:ascii="仿宋_GB2312" w:hAnsi="仿宋_GB2312" w:eastAsia="仿宋_GB2312" w:cs="仿宋_GB2312"/>
          <w:sz w:val="31"/>
          <w:szCs w:val="31"/>
          <w:highlight w:val="none"/>
        </w:rPr>
        <w:t>对越级上访人员劝解和接回等费用。财政办按工作开展情况采取授权支付等方式进行支付。通过研究、分析信访形势和动态，掌握好信访信息，排查问题到位，处理方法科学，坚持依法按政策办事，规范了信访行为，做到了把矛盾消灭在萌芽状态，把影响降到了最小限度</w:t>
      </w:r>
      <w:r>
        <w:rPr>
          <w:rFonts w:hint="eastAsia" w:ascii="仿宋_GB2312" w:hAnsi="仿宋_GB2312" w:eastAsia="仿宋_GB2312" w:cs="仿宋_GB2312"/>
          <w:sz w:val="31"/>
          <w:szCs w:val="31"/>
          <w:highlight w:val="none"/>
          <w:lang w:eastAsia="zh-CN"/>
        </w:rPr>
        <w:t>。</w:t>
      </w:r>
    </w:p>
    <w:p w14:paraId="2515E688">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（四）项目效益情况。</w:t>
      </w:r>
    </w:p>
    <w:p w14:paraId="36EB27CC">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rPr>
        <w:t>深入开展社会治理。切实推进综治中心、网格化管理一体建设，健全网格配置。对已有楼栋、房屋、人口等基础信息的及时录入进行核对，有效提高完整率和准确性，加快了事件排查效率。我镇全年没有发生信访突出问题和群体性事件。充分运用以往经验，深化矛盾纠纷多元化解，矛盾纠纷调处率100%，为维护社会稳定作出了贡献。</w:t>
      </w:r>
    </w:p>
    <w:p w14:paraId="19E86D7D">
      <w:pPr>
        <w:numPr>
          <w:ilvl w:val="0"/>
          <w:numId w:val="0"/>
        </w:numPr>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存在主要问题</w:t>
      </w:r>
    </w:p>
    <w:p w14:paraId="6ADF1729">
      <w:pPr>
        <w:numPr>
          <w:ilvl w:val="0"/>
          <w:numId w:val="0"/>
        </w:numPr>
        <w:snapToGrid w:val="0"/>
        <w:spacing w:line="600" w:lineRule="exact"/>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近年来随着城镇化进程的加快，信访维稳、治安管控工作压力增大。</w:t>
      </w:r>
    </w:p>
    <w:p w14:paraId="100D4BA8">
      <w:pPr>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六、相关措施建议</w:t>
      </w:r>
    </w:p>
    <w:p w14:paraId="1B18562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23" w:lineRule="atLeast"/>
        <w:ind w:right="0" w:firstLine="620" w:firstLineChars="200"/>
        <w:rPr>
          <w:rFonts w:hint="eastAsia" w:ascii="Times New Roman" w:hAnsi="Times New Roman" w:eastAsia="仿宋_GB2312" w:cs="Times New Roman"/>
          <w:kern w:val="2"/>
          <w:sz w:val="31"/>
          <w:szCs w:val="31"/>
          <w:lang w:val="en-US" w:eastAsia="zh-CN" w:bidi="ar-SA"/>
        </w:rPr>
      </w:pPr>
      <w:r>
        <w:rPr>
          <w:rFonts w:ascii="Times New Roman" w:hAnsi="Times New Roman" w:eastAsia="仿宋_GB2312" w:cs="Times New Roman"/>
          <w:kern w:val="2"/>
          <w:sz w:val="31"/>
          <w:szCs w:val="31"/>
          <w:lang w:val="en-US" w:eastAsia="zh-CN" w:bidi="ar-SA"/>
        </w:rPr>
        <w:t>全力维护社会稳定。紧紧围绕存在群体性事件风险隐患的重点地区、重点领域、重点群体和重点时段，坚持精准施策，靶向发力，集中力量开展化解攻坚，严防风险隐患累积扩散、升级。建立健全社会矛盾风险防控协同机制，推动全</w:t>
      </w:r>
      <w:r>
        <w:rPr>
          <w:rFonts w:hint="eastAsia" w:ascii="Times New Roman" w:hAnsi="Times New Roman" w:eastAsia="仿宋_GB2312" w:cs="Times New Roman"/>
          <w:kern w:val="2"/>
          <w:sz w:val="31"/>
          <w:szCs w:val="31"/>
          <w:lang w:val="en-US" w:eastAsia="zh-CN" w:bidi="ar-SA"/>
        </w:rPr>
        <w:t>镇</w:t>
      </w:r>
      <w:r>
        <w:rPr>
          <w:rFonts w:ascii="Times New Roman" w:hAnsi="Times New Roman" w:eastAsia="仿宋_GB2312" w:cs="Times New Roman"/>
          <w:kern w:val="2"/>
          <w:sz w:val="31"/>
          <w:szCs w:val="31"/>
          <w:lang w:val="en-US" w:eastAsia="zh-CN" w:bidi="ar-SA"/>
        </w:rPr>
        <w:t>社会稳定形势持续向好</w:t>
      </w:r>
      <w:r>
        <w:rPr>
          <w:rFonts w:hint="eastAsia" w:ascii="Times New Roman" w:hAnsi="Times New Roman" w:eastAsia="仿宋_GB2312" w:cs="Times New Roman"/>
          <w:kern w:val="2"/>
          <w:sz w:val="31"/>
          <w:szCs w:val="31"/>
          <w:lang w:val="en-US" w:eastAsia="zh-CN" w:bidi="ar-SA"/>
        </w:rPr>
        <w:t>。</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909"/>
        <w:gridCol w:w="1204"/>
        <w:gridCol w:w="396"/>
        <w:gridCol w:w="849"/>
        <w:gridCol w:w="396"/>
        <w:gridCol w:w="846"/>
        <w:gridCol w:w="487"/>
        <w:gridCol w:w="397"/>
        <w:gridCol w:w="1386"/>
      </w:tblGrid>
      <w:tr w14:paraId="7169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51E3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8A4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BF14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0CF3B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51090423T000007747257-2023年</w:t>
            </w:r>
            <w:r>
              <w:rPr>
                <w:rFonts w:hint="eastAsia" w:ascii="宋体" w:hAnsi="宋体" w:cs="宋体"/>
                <w:i w:val="0"/>
                <w:iCs w:val="0"/>
                <w:color w:val="000000"/>
                <w:kern w:val="0"/>
                <w:sz w:val="18"/>
                <w:szCs w:val="18"/>
                <w:u w:val="none"/>
                <w:lang w:val="en-US" w:eastAsia="zh-CN" w:bidi="ar"/>
              </w:rPr>
              <w:t>信访维稳</w:t>
            </w:r>
            <w:r>
              <w:rPr>
                <w:rFonts w:ascii="宋体" w:hAnsi="宋体" w:eastAsia="宋体" w:cs="宋体"/>
                <w:i w:val="0"/>
                <w:iCs w:val="0"/>
                <w:color w:val="000000"/>
                <w:kern w:val="0"/>
                <w:sz w:val="18"/>
                <w:szCs w:val="18"/>
                <w:u w:val="none"/>
                <w:lang w:val="en-US" w:eastAsia="zh-CN" w:bidi="ar"/>
              </w:rPr>
              <w:t>调解经费</w:t>
            </w:r>
          </w:p>
        </w:tc>
      </w:tr>
      <w:tr w14:paraId="0718A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9F68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EC36C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镇人民政府部门</w:t>
            </w:r>
          </w:p>
        </w:tc>
        <w:tc>
          <w:tcPr>
            <w:tcW w:w="386" w:type="pct"/>
            <w:tcBorders>
              <w:top w:val="nil"/>
              <w:left w:val="nil"/>
              <w:bottom w:val="nil"/>
              <w:right w:val="nil"/>
            </w:tcBorders>
            <w:shd w:val="clear" w:color="auto" w:fill="auto"/>
            <w:vAlign w:val="center"/>
          </w:tcPr>
          <w:p w14:paraId="0673761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3CCD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w:t>
            </w:r>
          </w:p>
        </w:tc>
      </w:tr>
      <w:tr w14:paraId="3298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456C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5575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1645C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B45E8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81A3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67BD0">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81E07">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337D9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认真贯彻落实上级有关信访工作会议精神，切实抓好信访工作，及时排查不安定因素，及时解决群众反映的“热点”、“难点”问题，确保社会稳定，构建和谐社会营造良好的环境。</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9D4F5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及时解决群众反映的“热点”、“难点”问题，确保社会稳定，构建和谐社会营造良好的环境。</w:t>
            </w:r>
          </w:p>
        </w:tc>
      </w:tr>
      <w:tr w14:paraId="3120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8F238">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8126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50B597">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通过成立信访维稳工作领导小组，坚持开展矛盾纠纷排查调处工作，按时办结上级交办的信访维稳案件，及时化解群体性事件隐患和处理重大疑难信访问题。</w:t>
            </w:r>
          </w:p>
        </w:tc>
      </w:tr>
      <w:tr w14:paraId="5B835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D566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BE64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B17D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70AA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E209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1DE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43D9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B74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C6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0BF1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FD16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0B2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085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E90D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3D86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BD59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96B2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29C6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9843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iCs/>
                <w:color w:val="000000"/>
                <w:sz w:val="18"/>
                <w:szCs w:val="18"/>
                <w:u w:val="none"/>
              </w:rPr>
            </w:pPr>
          </w:p>
        </w:tc>
      </w:tr>
      <w:tr w14:paraId="756C9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EDE5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FE49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5678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53C8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5A58F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F7A0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ACA7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B29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08999">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2839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FBA0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BD8A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FC6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B34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0C41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5AE5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384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F8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243BB">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4AB89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ABF6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3B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D458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3650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B043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743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B26A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C425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A2219">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0D4A7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489A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7A3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FF18">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8E33">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52191F">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5932D">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FF5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7794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77D5C">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5226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5650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1C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EB98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3996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8C44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0A2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7A46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8E3D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1BD1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9293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07C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6976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B67D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14B0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1494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256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全年交办案件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5DE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CD2C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FB2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BCE96">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B662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62C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8083F">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3F090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40AC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3AAD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D534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CB3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信访维稳</w:t>
            </w:r>
            <w:r>
              <w:rPr>
                <w:rFonts w:ascii="宋体" w:hAnsi="宋体" w:eastAsia="宋体" w:cs="宋体"/>
                <w:i w:val="0"/>
                <w:iCs w:val="0"/>
                <w:color w:val="000000"/>
                <w:kern w:val="0"/>
                <w:sz w:val="18"/>
                <w:szCs w:val="18"/>
                <w:u w:val="none"/>
                <w:lang w:val="en-US" w:eastAsia="zh-CN" w:bidi="ar"/>
              </w:rPr>
              <w:t>工作人员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1BC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00AA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D2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91293">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6EAA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394A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1A055">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250A3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362A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117A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EF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5AE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妥善处置群众信访</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867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54F9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D985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5E87F">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2CAD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91DC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5A8C">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43859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318D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0547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6C0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2E47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信访事项及时受理率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8F3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6F5B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CB4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5FEDB">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D78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D919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AEC3C">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44FA9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F11F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309A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2D93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14A9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各项矛盾得到及时化解，平安安全和谐稳定。</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5A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9200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A184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9732">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37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B087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5482D">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14A2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23EF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CB18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35AC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13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妥善解决民生问题，信访形势持续好转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569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AD2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9193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038BE">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255C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D94B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A61AB">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524F6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6107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5057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A306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7EDF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AC9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934B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1356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C19E9">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DB9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D226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59B34">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46DA9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3E15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F08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CF74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0C42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w:t>
            </w:r>
            <w:r>
              <w:rPr>
                <w:rFonts w:hint="eastAsia" w:ascii="宋体" w:hAnsi="宋体" w:cs="宋体"/>
                <w:i w:val="0"/>
                <w:iCs w:val="0"/>
                <w:color w:val="000000"/>
                <w:kern w:val="0"/>
                <w:sz w:val="18"/>
                <w:szCs w:val="18"/>
                <w:u w:val="none"/>
                <w:lang w:val="en-US" w:eastAsia="zh-CN" w:bidi="ar"/>
              </w:rPr>
              <w:t>信访维稳</w:t>
            </w:r>
            <w:r>
              <w:rPr>
                <w:rFonts w:ascii="宋体" w:hAnsi="宋体" w:eastAsia="宋体" w:cs="宋体"/>
                <w:i w:val="0"/>
                <w:iCs w:val="0"/>
                <w:color w:val="000000"/>
                <w:kern w:val="0"/>
                <w:sz w:val="18"/>
                <w:szCs w:val="18"/>
                <w:u w:val="none"/>
                <w:lang w:val="en-US" w:eastAsia="zh-CN" w:bidi="ar"/>
              </w:rPr>
              <w:t>调解经费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477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B77C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DD4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EAEF9">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2A7A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B06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50B35">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55CE8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B599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74D5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5B4F9">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93F83">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66161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FC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BFD75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按时办结上级交办的信访维稳案件，及时化解群体性事件隐患和处理重大疑难信访问题。</w:t>
            </w:r>
          </w:p>
        </w:tc>
      </w:tr>
      <w:tr w14:paraId="14BA0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01A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E613A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近年来随着城镇化进程的加快，信访维稳、治安管控工作压力增大。</w:t>
            </w:r>
          </w:p>
        </w:tc>
      </w:tr>
      <w:tr w14:paraId="3F992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21FC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A5C84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建立健全社会矛盾风险防控协同机制，推动全镇社会稳定形势持续向好。</w:t>
            </w:r>
          </w:p>
        </w:tc>
      </w:tr>
    </w:tbl>
    <w:p w14:paraId="3C56244A">
      <w:pPr>
        <w:snapToGrid w:val="0"/>
        <w:spacing w:line="600" w:lineRule="exact"/>
        <w:jc w:val="center"/>
        <w:rPr>
          <w:rFonts w:hint="eastAsia" w:ascii="方正小标宋简体" w:hAnsi="宋体" w:eastAsia="方正小标宋简体"/>
          <w:sz w:val="44"/>
          <w:szCs w:val="44"/>
          <w:lang w:eastAsia="zh-CN"/>
        </w:rPr>
      </w:pPr>
    </w:p>
    <w:p w14:paraId="49A38C7E">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val="en-US" w:eastAsia="zh-CN"/>
        </w:rPr>
        <w:t>玉丰</w:t>
      </w:r>
      <w:r>
        <w:rPr>
          <w:rFonts w:hint="eastAsia" w:ascii="方正小标宋简体" w:hAnsi="宋体" w:eastAsia="方正小标宋简体"/>
          <w:sz w:val="44"/>
          <w:szCs w:val="44"/>
          <w:lang w:eastAsia="zh-CN"/>
        </w:rPr>
        <w:t>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p>
    <w:p w14:paraId="4D0AFFE9">
      <w:pPr>
        <w:tabs>
          <w:tab w:val="left" w:pos="3885"/>
        </w:tabs>
        <w:snapToGrid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（镇（街道）统计工作项目）</w:t>
      </w:r>
    </w:p>
    <w:p w14:paraId="03410512">
      <w:pPr>
        <w:tabs>
          <w:tab w:val="left" w:pos="3885"/>
        </w:tabs>
        <w:snapToGrid w:val="0"/>
        <w:spacing w:line="600" w:lineRule="exact"/>
        <w:ind w:firstLine="422" w:firstLineChars="200"/>
        <w:jc w:val="left"/>
        <w:rPr>
          <w:rFonts w:ascii="宋体" w:hAnsi="宋体"/>
          <w:b/>
          <w:szCs w:val="21"/>
        </w:rPr>
      </w:pPr>
    </w:p>
    <w:p w14:paraId="7F5F8978">
      <w:pPr>
        <w:numPr>
          <w:ilvl w:val="0"/>
          <w:numId w:val="19"/>
        </w:numPr>
        <w:tabs>
          <w:tab w:val="left" w:pos="3885"/>
        </w:tabs>
        <w:snapToGrid w:val="0"/>
        <w:spacing w:line="600" w:lineRule="exact"/>
        <w:ind w:firstLine="640" w:firstLineChars="200"/>
        <w:jc w:val="left"/>
        <w:rPr>
          <w:rFonts w:hint="eastAsia" w:ascii="黑体" w:hAnsi="宋体" w:eastAsia="黑体"/>
          <w:sz w:val="32"/>
          <w:szCs w:val="32"/>
        </w:rPr>
      </w:pPr>
      <w:r>
        <w:rPr>
          <w:rFonts w:hint="eastAsia" w:ascii="黑体" w:hAnsi="宋体" w:eastAsia="黑体"/>
          <w:sz w:val="32"/>
          <w:szCs w:val="32"/>
        </w:rPr>
        <w:t>基本情况</w:t>
      </w:r>
    </w:p>
    <w:p w14:paraId="5D00B3CC">
      <w:pPr>
        <w:numPr>
          <w:ilvl w:val="0"/>
          <w:numId w:val="20"/>
        </w:numPr>
        <w:tabs>
          <w:tab w:val="left" w:pos="3885"/>
        </w:tabs>
        <w:snapToGrid w:val="0"/>
        <w:spacing w:line="600" w:lineRule="exact"/>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项目概况</w:t>
      </w:r>
    </w:p>
    <w:p w14:paraId="01B9C4C1">
      <w:pPr>
        <w:spacing w:line="580" w:lineRule="exact"/>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贯彻执行国家、省、市、统计工作的方针政策和统计法律法规，研究统计制度和统计方法的改革，完成国家、省、市和地方统计调查任务；承担组织领导和协调全</w:t>
      </w:r>
      <w:r>
        <w:rPr>
          <w:rFonts w:hint="eastAsia" w:ascii="仿宋_GB2312" w:hAnsi="仿宋_GB2312" w:eastAsia="仿宋_GB2312" w:cs="仿宋_GB2312"/>
          <w:sz w:val="31"/>
          <w:szCs w:val="31"/>
          <w:lang w:val="en-US" w:eastAsia="zh-CN"/>
        </w:rPr>
        <w:t>镇</w:t>
      </w:r>
      <w:r>
        <w:rPr>
          <w:rFonts w:hint="eastAsia" w:ascii="仿宋_GB2312" w:hAnsi="仿宋_GB2312" w:eastAsia="仿宋_GB2312" w:cs="仿宋_GB2312"/>
          <w:sz w:val="31"/>
          <w:szCs w:val="31"/>
        </w:rPr>
        <w:t>统计工作，确保统计数据真实、准确、及时；监督检查统计法律法规的实施情况，查处各类统计违法行为。</w:t>
      </w:r>
    </w:p>
    <w:p w14:paraId="6169EBCB">
      <w:pPr>
        <w:numPr>
          <w:ilvl w:val="0"/>
          <w:numId w:val="20"/>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项目实施情况</w:t>
      </w:r>
    </w:p>
    <w:p w14:paraId="6B98293F">
      <w:pPr>
        <w:numPr>
          <w:ilvl w:val="0"/>
          <w:numId w:val="0"/>
        </w:numPr>
        <w:tabs>
          <w:tab w:val="left" w:pos="3885"/>
        </w:tabs>
        <w:snapToGrid w:val="0"/>
        <w:spacing w:line="600" w:lineRule="exact"/>
        <w:ind w:leftChars="0" w:firstLine="620" w:firstLineChars="20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eastAsia="zh-CN"/>
        </w:rPr>
        <w:t>根据遂宁市安居区财政局《遂宁市安居区</w:t>
      </w:r>
      <w:r>
        <w:rPr>
          <w:rFonts w:hint="eastAsia" w:ascii="仿宋_GB2312" w:hAnsi="仿宋_GB2312" w:eastAsia="仿宋_GB2312" w:cs="仿宋_GB2312"/>
          <w:sz w:val="31"/>
          <w:szCs w:val="31"/>
          <w:lang w:val="en-US" w:eastAsia="zh-CN"/>
        </w:rPr>
        <w:t>财政局</w:t>
      </w:r>
      <w:r>
        <w:rPr>
          <w:rFonts w:hint="eastAsia" w:ascii="仿宋_GB2312" w:hAnsi="仿宋_GB2312" w:eastAsia="仿宋_GB2312" w:cs="仿宋_GB2312"/>
          <w:sz w:val="31"/>
          <w:szCs w:val="31"/>
          <w:lang w:eastAsia="zh-CN"/>
        </w:rPr>
        <w:t>关于</w:t>
      </w:r>
      <w:r>
        <w:rPr>
          <w:rFonts w:hint="eastAsia" w:ascii="仿宋_GB2312" w:hAnsi="仿宋_GB2312" w:eastAsia="仿宋_GB2312" w:cs="仿宋_GB2312"/>
          <w:sz w:val="31"/>
          <w:szCs w:val="31"/>
          <w:lang w:val="en-US" w:eastAsia="zh-CN"/>
        </w:rPr>
        <w:t>开展2024年部门、项目、政策支出绩效自评工作的通知</w:t>
      </w:r>
      <w:r>
        <w:rPr>
          <w:rFonts w:hint="eastAsia" w:ascii="仿宋_GB2312" w:hAnsi="仿宋_GB2312" w:eastAsia="仿宋_GB2312" w:cs="仿宋_GB2312"/>
          <w:sz w:val="31"/>
          <w:szCs w:val="31"/>
          <w:lang w:eastAsia="zh-CN"/>
        </w:rPr>
        <w:t>》（遂安财监督〔</w:t>
      </w:r>
      <w:r>
        <w:rPr>
          <w:rFonts w:hint="eastAsia" w:ascii="仿宋_GB2312" w:hAnsi="仿宋_GB2312" w:eastAsia="仿宋_GB2312" w:cs="仿宋_GB2312"/>
          <w:sz w:val="31"/>
          <w:szCs w:val="31"/>
          <w:lang w:val="en-US" w:eastAsia="zh-CN"/>
        </w:rPr>
        <w:t>2024〕10号</w:t>
      </w:r>
      <w:r>
        <w:rPr>
          <w:rFonts w:hint="eastAsia" w:ascii="仿宋_GB2312" w:hAnsi="仿宋_GB2312" w:eastAsia="仿宋_GB2312" w:cs="仿宋_GB2312"/>
          <w:sz w:val="31"/>
          <w:szCs w:val="31"/>
          <w:lang w:eastAsia="zh-CN"/>
        </w:rPr>
        <w:t>）要求，我镇按照绩效评价相关制度规定，汇总整理相关自评材料并进行综合分析，根据分析后的情况对项目支出绩效自评指标进行评分，形成绩效自评报告，提交上级主管部门审核。</w:t>
      </w:r>
    </w:p>
    <w:p w14:paraId="0BD0CA95">
      <w:pPr>
        <w:numPr>
          <w:ilvl w:val="0"/>
          <w:numId w:val="20"/>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资金投入使用情况</w:t>
      </w:r>
    </w:p>
    <w:p w14:paraId="2FD6CCFF">
      <w:pPr>
        <w:spacing w:line="580" w:lineRule="exact"/>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kern w:val="2"/>
          <w:sz w:val="31"/>
          <w:szCs w:val="31"/>
          <w:lang w:val="en-US" w:eastAsia="zh-CN" w:bidi="ar-SA"/>
        </w:rPr>
        <w:t>该项目2023年年初预算金额为2万元，预算批复2万元，2023年申报金额为2万元，实际下达金额为2万元，截止评价时点项目资金的实际支出2万元，资金主要</w:t>
      </w:r>
      <w:r>
        <w:rPr>
          <w:rFonts w:hint="eastAsia" w:ascii="仿宋_GB2312" w:hAnsi="仿宋_GB2312" w:eastAsia="仿宋_GB2312" w:cs="仿宋_GB2312"/>
          <w:sz w:val="31"/>
          <w:szCs w:val="31"/>
        </w:rPr>
        <w:t>用于镇村统计调查工作支出</w:t>
      </w:r>
      <w:r>
        <w:rPr>
          <w:rFonts w:hint="eastAsia" w:ascii="仿宋_GB2312" w:hAnsi="仿宋_GB2312" w:eastAsia="仿宋_GB2312" w:cs="仿宋_GB2312"/>
          <w:i w:val="0"/>
          <w:caps w:val="0"/>
          <w:color w:val="000000"/>
          <w:spacing w:val="0"/>
          <w:kern w:val="0"/>
          <w:sz w:val="31"/>
          <w:szCs w:val="31"/>
          <w:lang w:val="en-US" w:eastAsia="zh-CN" w:bidi="ar"/>
        </w:rPr>
        <w:t>，支付依据合规合法，资金支付与预算相符。也未发现截留、挤占、挪用等情况，资金使用安全有效。</w:t>
      </w:r>
    </w:p>
    <w:p w14:paraId="1CD96654">
      <w:pPr>
        <w:numPr>
          <w:ilvl w:val="0"/>
          <w:numId w:val="20"/>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项目绩效目标等内容</w:t>
      </w:r>
    </w:p>
    <w:p w14:paraId="40C5B5F8">
      <w:pPr>
        <w:spacing w:line="58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收集、汇总、整理和提供全镇的基本统计资料和有关调查的统计数据，为相关部门提供有力的数据支撑，建立、健全和管理全镇统计数据库体系。</w:t>
      </w:r>
    </w:p>
    <w:p w14:paraId="71FFEE8D">
      <w:pPr>
        <w:adjustRightInd w:val="0"/>
        <w:snapToGrid w:val="0"/>
        <w:spacing w:line="600" w:lineRule="exact"/>
        <w:ind w:firstLine="72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总体上看，镇（街道）统计工作项目申报内容符合全镇实际情况，目标明确，申报目标合理可行。</w:t>
      </w:r>
    </w:p>
    <w:p w14:paraId="601231FD">
      <w:pPr>
        <w:snapToGrid w:val="0"/>
        <w:spacing w:line="600" w:lineRule="exact"/>
        <w:ind w:firstLine="640" w:firstLineChars="200"/>
        <w:rPr>
          <w:rFonts w:hint="eastAsia" w:ascii="宋体" w:hAnsi="宋体"/>
          <w:sz w:val="32"/>
          <w:szCs w:val="32"/>
        </w:rPr>
      </w:pPr>
      <w:r>
        <w:rPr>
          <w:rFonts w:hint="eastAsia" w:ascii="黑体" w:hAnsi="黑体" w:eastAsia="黑体" w:cs="黑体"/>
          <w:sz w:val="32"/>
          <w:szCs w:val="32"/>
        </w:rPr>
        <w:t>二、评价工作开展情况</w:t>
      </w:r>
    </w:p>
    <w:p w14:paraId="7B214AF6">
      <w:pPr>
        <w:snapToGrid w:val="0"/>
        <w:spacing w:line="600" w:lineRule="exact"/>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根据《遂宁市安居区财政局关于开展2024年部门、项目、政策支出绩效自评工作的通知》遂安财监督</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2024〕10号文件精神，我镇组织相关人员对2023年</w:t>
      </w:r>
      <w:r>
        <w:rPr>
          <w:rFonts w:hint="eastAsia" w:ascii="仿宋_GB2312" w:hAnsi="仿宋_GB2312" w:eastAsia="仿宋_GB2312" w:cs="仿宋_GB2312"/>
          <w:sz w:val="31"/>
          <w:szCs w:val="31"/>
        </w:rPr>
        <w:t>镇（街道）统计工作项目绩效进行自评。根据相关政策制度，充分了解我镇</w:t>
      </w:r>
      <w:r>
        <w:rPr>
          <w:rFonts w:hint="eastAsia" w:ascii="仿宋_GB2312" w:hAnsi="仿宋_GB2312" w:eastAsia="仿宋_GB2312" w:cs="仿宋_GB2312"/>
          <w:color w:val="000000"/>
          <w:sz w:val="31"/>
          <w:szCs w:val="31"/>
        </w:rPr>
        <w:t>统计工作开展</w:t>
      </w:r>
      <w:r>
        <w:rPr>
          <w:rFonts w:hint="eastAsia" w:ascii="仿宋_GB2312" w:hAnsi="仿宋_GB2312" w:eastAsia="仿宋_GB2312" w:cs="仿宋_GB2312"/>
          <w:sz w:val="31"/>
          <w:szCs w:val="31"/>
        </w:rPr>
        <w:t>情况，收集与项目有关立项申报的有关资料，成立绩效评价工作小组负责整个评价工作的组织指导。采用实地抽查等形式，收集相关信息资料，对各项指标进行逐项逐条审核，对重点事项进行核实，在对取得的资料进行分析整理的基础上形成绩效自评报告。</w:t>
      </w:r>
    </w:p>
    <w:p w14:paraId="2BD6D00E">
      <w:p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rPr>
        <w:t>三</w:t>
      </w:r>
      <w:r>
        <w:rPr>
          <w:rFonts w:ascii="黑体" w:hAnsi="宋体" w:eastAsia="黑体"/>
          <w:sz w:val="32"/>
          <w:szCs w:val="32"/>
        </w:rPr>
        <w:t>、</w:t>
      </w:r>
      <w:r>
        <w:rPr>
          <w:rFonts w:hint="eastAsia" w:ascii="黑体" w:hAnsi="宋体" w:eastAsia="黑体"/>
          <w:sz w:val="32"/>
          <w:szCs w:val="32"/>
        </w:rPr>
        <w:t>综合评价结论</w:t>
      </w:r>
    </w:p>
    <w:p w14:paraId="7D5E3A95">
      <w:pPr>
        <w:adjustRightInd w:val="0"/>
        <w:snapToGrid w:val="0"/>
        <w:spacing w:line="600" w:lineRule="exact"/>
        <w:ind w:firstLine="72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镇（街道）统计工作在制定时遵循客观公正性原则，从项目内部要素的内在联系，以及与外部条件的广泛联系入手，进行全面的动态的分析论证。严格资金管理，切实保障资金的安全、规范；在资金拨付和发放方面，严格审批程序，确保手续完备，资金使用合理合规。较</w:t>
      </w:r>
      <w:r>
        <w:rPr>
          <w:rFonts w:hint="eastAsia" w:ascii="仿宋_GB2312" w:hAnsi="仿宋_GB2312" w:eastAsia="仿宋_GB2312" w:cs="仿宋_GB2312"/>
          <w:sz w:val="31"/>
          <w:szCs w:val="31"/>
          <w:lang w:eastAsia="zh-CN"/>
        </w:rPr>
        <w:t>好地完成</w:t>
      </w:r>
      <w:r>
        <w:rPr>
          <w:rFonts w:hint="eastAsia" w:ascii="仿宋_GB2312" w:hAnsi="仿宋_GB2312" w:eastAsia="仿宋_GB2312" w:cs="仿宋_GB2312"/>
          <w:sz w:val="31"/>
          <w:szCs w:val="31"/>
        </w:rPr>
        <w:t>了年初的绩效目标。我镇严格按照项目计划拨付、使用资金，未挤占截留挪用专项资金，做到专款专用，审批程序基本规范，较</w:t>
      </w:r>
      <w:r>
        <w:rPr>
          <w:rFonts w:hint="eastAsia" w:ascii="仿宋_GB2312" w:hAnsi="仿宋_GB2312" w:eastAsia="仿宋_GB2312" w:cs="仿宋_GB2312"/>
          <w:sz w:val="31"/>
          <w:szCs w:val="31"/>
          <w:lang w:eastAsia="zh-CN"/>
        </w:rPr>
        <w:t>好地完成</w:t>
      </w:r>
      <w:r>
        <w:rPr>
          <w:rFonts w:hint="eastAsia" w:ascii="仿宋_GB2312" w:hAnsi="仿宋_GB2312" w:eastAsia="仿宋_GB2312" w:cs="仿宋_GB2312"/>
          <w:sz w:val="31"/>
          <w:szCs w:val="31"/>
        </w:rPr>
        <w:t>了计划目标。</w:t>
      </w:r>
      <w:r>
        <w:rPr>
          <w:rFonts w:hint="eastAsia" w:ascii="仿宋_GB2312" w:hAnsi="仿宋_GB2312" w:eastAsia="仿宋_GB2312" w:cs="仿宋_GB2312"/>
          <w:sz w:val="31"/>
          <w:szCs w:val="31"/>
          <w:lang w:val="en-US" w:eastAsia="zh-CN"/>
        </w:rPr>
        <w:t>根据区财政局文件要求，我们认真组织了项目资金绩效自评工作，项目自评100分。</w:t>
      </w:r>
    </w:p>
    <w:p w14:paraId="455FDB56">
      <w:pPr>
        <w:snapToGrid w:val="0"/>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四、绩效评价分析</w:t>
      </w:r>
    </w:p>
    <w:p w14:paraId="23D3865A">
      <w:pPr>
        <w:snapToGrid w:val="0"/>
        <w:spacing w:line="600" w:lineRule="exact"/>
        <w:ind w:firstLine="422" w:firstLineChars="200"/>
        <w:rPr>
          <w:rFonts w:hint="eastAsia" w:ascii="仿宋_GB2312" w:hAnsi="仿宋_GB2312" w:eastAsia="仿宋_GB2312" w:cs="仿宋_GB2312"/>
          <w:b/>
          <w:sz w:val="31"/>
          <w:szCs w:val="31"/>
        </w:rPr>
      </w:pPr>
      <w:r>
        <w:rPr>
          <w:rFonts w:hint="eastAsia" w:ascii="楷体_GB2312" w:hAnsi="宋体" w:eastAsia="楷体_GB2312"/>
          <w:b/>
          <w:szCs w:val="21"/>
        </w:rPr>
        <w:t>（一</w:t>
      </w:r>
      <w:r>
        <w:rPr>
          <w:rFonts w:hint="eastAsia" w:ascii="仿宋_GB2312" w:hAnsi="仿宋_GB2312" w:eastAsia="仿宋_GB2312" w:cs="仿宋_GB2312"/>
          <w:b/>
          <w:sz w:val="31"/>
          <w:szCs w:val="31"/>
        </w:rPr>
        <w:t>）项目决策情况</w:t>
      </w:r>
    </w:p>
    <w:p w14:paraId="7DA826A9">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rPr>
        <w:t>镇（街道）统计工作项目为延续性项目，已在年初进行项目绩效目标申报，项目规划合理，年度绩效目标与中长期规划一致。资金管理办法健全完善。</w:t>
      </w:r>
    </w:p>
    <w:p w14:paraId="13571A3A">
      <w:pPr>
        <w:numPr>
          <w:ilvl w:val="0"/>
          <w:numId w:val="0"/>
        </w:num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lang w:eastAsia="zh-CN"/>
        </w:rPr>
        <w:t>（</w:t>
      </w:r>
      <w:r>
        <w:rPr>
          <w:rFonts w:hint="eastAsia" w:ascii="仿宋_GB2312" w:hAnsi="仿宋_GB2312" w:eastAsia="仿宋_GB2312" w:cs="仿宋_GB2312"/>
          <w:b/>
          <w:sz w:val="31"/>
          <w:szCs w:val="31"/>
          <w:lang w:val="en-US" w:eastAsia="zh-CN"/>
        </w:rPr>
        <w:t>二</w:t>
      </w:r>
      <w:r>
        <w:rPr>
          <w:rFonts w:hint="eastAsia" w:ascii="仿宋_GB2312" w:hAnsi="仿宋_GB2312" w:eastAsia="仿宋_GB2312" w:cs="仿宋_GB2312"/>
          <w:b/>
          <w:sz w:val="31"/>
          <w:szCs w:val="31"/>
          <w:lang w:eastAsia="zh-CN"/>
        </w:rPr>
        <w:t>）</w:t>
      </w:r>
      <w:r>
        <w:rPr>
          <w:rFonts w:hint="eastAsia" w:ascii="仿宋_GB2312" w:hAnsi="仿宋_GB2312" w:eastAsia="仿宋_GB2312" w:cs="仿宋_GB2312"/>
          <w:b/>
          <w:sz w:val="31"/>
          <w:szCs w:val="31"/>
        </w:rPr>
        <w:t>项目管理情况</w:t>
      </w:r>
    </w:p>
    <w:p w14:paraId="496F7C59">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rPr>
        <w:t>严格按照有关文件精神，进一步完善制度，规范审批程序，手续完备，档案管理规范。在项目资金发放工作中，严格按照预算执行，实行专款专用，资金拨付规范、发放及时。根据预算资金使用管理的相关规定，细化项目的实施计划，集中财力保证重点，努力提高财政资金使用的质量和效益。</w:t>
      </w:r>
    </w:p>
    <w:p w14:paraId="152E896D">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（三）项目产出情况</w:t>
      </w:r>
    </w:p>
    <w:p w14:paraId="7BEFCF4F">
      <w:pPr>
        <w:numPr>
          <w:ilvl w:val="0"/>
          <w:numId w:val="0"/>
        </w:numPr>
        <w:snapToGrid w:val="0"/>
        <w:spacing w:line="600" w:lineRule="exact"/>
        <w:ind w:firstLine="620" w:firstLineChars="200"/>
        <w:rPr>
          <w:rFonts w:hint="eastAsia" w:ascii="仿宋_GB2312" w:hAnsi="仿宋_GB2312" w:eastAsia="仿宋_GB2312" w:cs="仿宋_GB2312"/>
          <w:b/>
          <w:sz w:val="31"/>
          <w:szCs w:val="31"/>
          <w:lang w:val="en-US" w:eastAsia="zh-CN"/>
        </w:rPr>
      </w:pPr>
      <w:r>
        <w:rPr>
          <w:rFonts w:hint="eastAsia" w:ascii="仿宋_GB2312" w:hAnsi="仿宋_GB2312" w:eastAsia="仿宋_GB2312" w:cs="仿宋_GB2312"/>
          <w:sz w:val="31"/>
          <w:szCs w:val="31"/>
          <w:lang w:val="en-US" w:eastAsia="zh-CN"/>
        </w:rPr>
        <w:t>该项目2023年年初预算2万元，项目实际支出为2万元。资金主要用于</w:t>
      </w:r>
      <w:r>
        <w:rPr>
          <w:rFonts w:hint="eastAsia" w:ascii="仿宋_GB2312" w:hAnsi="仿宋_GB2312" w:eastAsia="仿宋_GB2312" w:cs="仿宋_GB2312"/>
          <w:sz w:val="31"/>
          <w:szCs w:val="31"/>
        </w:rPr>
        <w:t>镇村统计调查工作支出</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highlight w:val="none"/>
        </w:rPr>
        <w:t>财政办按工作开展情况采取授权支付等方式进行支付。</w:t>
      </w:r>
      <w:r>
        <w:rPr>
          <w:rFonts w:hint="eastAsia" w:ascii="仿宋_GB2312" w:hAnsi="仿宋_GB2312" w:eastAsia="仿宋_GB2312" w:cs="仿宋_GB2312"/>
          <w:sz w:val="31"/>
          <w:szCs w:val="31"/>
          <w:highlight w:val="none"/>
          <w:lang w:eastAsia="zh-CN"/>
        </w:rPr>
        <w:t>高质量完成全面普查，普查数据质量达到规定要求，精准数据，如实上报。</w:t>
      </w:r>
    </w:p>
    <w:p w14:paraId="45DF93DC">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（四）项目效益情况。</w:t>
      </w:r>
    </w:p>
    <w:p w14:paraId="515F34A7">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rPr>
        <w:t>普查工作的顺利开展，确保了农业普查等数据真实可靠，保证了统计数据的正确性、及时性和全面性，为社会经济发展提供良好的服务。</w:t>
      </w:r>
    </w:p>
    <w:p w14:paraId="5D82BA4D">
      <w:pPr>
        <w:numPr>
          <w:ilvl w:val="0"/>
          <w:numId w:val="0"/>
        </w:num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lang w:eastAsia="zh-CN"/>
        </w:rPr>
        <w:t>五、</w:t>
      </w:r>
      <w:r>
        <w:rPr>
          <w:rFonts w:hint="eastAsia" w:ascii="黑体" w:hAnsi="宋体" w:eastAsia="黑体"/>
          <w:sz w:val="32"/>
          <w:szCs w:val="32"/>
        </w:rPr>
        <w:t>存在主要问题</w:t>
      </w:r>
    </w:p>
    <w:p w14:paraId="1664DCBF">
      <w:pPr>
        <w:snapToGrid w:val="0"/>
        <w:spacing w:line="600" w:lineRule="exact"/>
        <w:ind w:firstLine="620" w:firstLineChars="200"/>
        <w:rPr>
          <w:rFonts w:hint="eastAsia" w:ascii="仿宋_GB2312" w:hAnsi="仿宋_GB2312" w:eastAsia="仿宋_GB2312" w:cs="仿宋_GB2312"/>
          <w:color w:val="000000"/>
          <w:sz w:val="31"/>
          <w:szCs w:val="31"/>
          <w:lang w:val="en"/>
        </w:rPr>
      </w:pPr>
      <w:r>
        <w:rPr>
          <w:rFonts w:hint="eastAsia" w:ascii="仿宋_GB2312" w:hAnsi="仿宋_GB2312" w:eastAsia="仿宋_GB2312" w:cs="仿宋_GB2312"/>
          <w:color w:val="000000"/>
          <w:sz w:val="31"/>
          <w:szCs w:val="31"/>
          <w:lang w:val="en"/>
        </w:rPr>
        <w:t>统计专业人员少，工作压力大，乡镇统计信息化建设水平仍需要进一步提高。</w:t>
      </w:r>
    </w:p>
    <w:p w14:paraId="606F06FE">
      <w:pPr>
        <w:snapToGrid w:val="0"/>
        <w:spacing w:line="600" w:lineRule="exact"/>
        <w:ind w:firstLine="640" w:firstLineChars="200"/>
        <w:rPr>
          <w:rFonts w:hint="eastAsia" w:ascii="黑体" w:hAnsi="黑体" w:eastAsia="黑体"/>
          <w:sz w:val="32"/>
          <w:szCs w:val="32"/>
        </w:rPr>
      </w:pPr>
      <w:r>
        <w:rPr>
          <w:rFonts w:hint="eastAsia" w:ascii="黑体" w:hAnsi="宋体" w:eastAsia="黑体"/>
          <w:sz w:val="32"/>
          <w:szCs w:val="32"/>
        </w:rPr>
        <w:t>六、相关措施建议</w:t>
      </w:r>
    </w:p>
    <w:p w14:paraId="1F2AE3C9">
      <w:pPr>
        <w:snapToGrid w:val="0"/>
        <w:spacing w:line="600" w:lineRule="exact"/>
        <w:ind w:firstLine="620" w:firstLineChars="200"/>
        <w:rPr>
          <w:rFonts w:hint="eastAsia" w:ascii="仿宋_GB2312" w:hAnsi="仿宋_GB2312" w:eastAsia="仿宋_GB2312" w:cs="仿宋_GB2312"/>
          <w:color w:val="000000"/>
          <w:sz w:val="31"/>
          <w:szCs w:val="31"/>
          <w:lang w:val="en"/>
        </w:rPr>
      </w:pPr>
      <w:r>
        <w:rPr>
          <w:rFonts w:hint="eastAsia" w:ascii="仿宋_GB2312" w:hAnsi="仿宋_GB2312" w:eastAsia="仿宋_GB2312" w:cs="仿宋_GB2312"/>
          <w:color w:val="000000"/>
          <w:sz w:val="31"/>
          <w:szCs w:val="31"/>
          <w:lang w:val="en"/>
        </w:rPr>
        <w:t>加强统计人员培训，不断提高统计人员专业素质。</w:t>
      </w:r>
    </w:p>
    <w:p w14:paraId="42F30F0D">
      <w:pPr>
        <w:pStyle w:val="6"/>
        <w:rPr>
          <w:rFonts w:hint="eastAsia"/>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909"/>
        <w:gridCol w:w="1204"/>
        <w:gridCol w:w="396"/>
        <w:gridCol w:w="849"/>
        <w:gridCol w:w="396"/>
        <w:gridCol w:w="846"/>
        <w:gridCol w:w="487"/>
        <w:gridCol w:w="397"/>
        <w:gridCol w:w="1386"/>
      </w:tblGrid>
      <w:tr w14:paraId="01462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A6C3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EFC0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00E3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C7039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51090423T000007747279-2023年镇（街道）统计工作经费</w:t>
            </w:r>
          </w:p>
        </w:tc>
      </w:tr>
      <w:tr w14:paraId="44438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7DC7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CEAD6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镇人民政府部门</w:t>
            </w:r>
          </w:p>
        </w:tc>
        <w:tc>
          <w:tcPr>
            <w:tcW w:w="386" w:type="pct"/>
            <w:tcBorders>
              <w:top w:val="nil"/>
              <w:left w:val="nil"/>
              <w:bottom w:val="nil"/>
              <w:right w:val="nil"/>
            </w:tcBorders>
            <w:shd w:val="clear" w:color="auto" w:fill="auto"/>
            <w:vAlign w:val="center"/>
          </w:tcPr>
          <w:p w14:paraId="3750C7D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E95D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w:t>
            </w:r>
          </w:p>
        </w:tc>
      </w:tr>
      <w:tr w14:paraId="2D64D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1E35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4815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5236C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E186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CD68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FEFAE">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499D6">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6CBEE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完成统计年报及各项调查任务，精准数据，如实上报。</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13D4A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完成统计年报及各项调查任务，精准数据，为相关部门提供有力的数据支撑，建立、健全和管理全镇统计数据库体系。</w:t>
            </w:r>
          </w:p>
        </w:tc>
      </w:tr>
      <w:tr w14:paraId="36A46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8CA33">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13CE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094655">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color w:val="000000"/>
                <w:sz w:val="18"/>
                <w:szCs w:val="18"/>
                <w:u w:val="none"/>
              </w:rPr>
              <w:t>住户</w:t>
            </w:r>
            <w:r>
              <w:rPr>
                <w:rFonts w:hint="eastAsia" w:ascii="宋体" w:hAnsi="宋体" w:eastAsia="宋体" w:cs="宋体"/>
                <w:i w:val="0"/>
                <w:color w:val="000000"/>
                <w:kern w:val="0"/>
                <w:sz w:val="18"/>
                <w:szCs w:val="18"/>
                <w:u w:val="none"/>
                <w:lang w:val="en-US" w:eastAsia="zh-CN" w:bidi="ar"/>
              </w:rPr>
              <w:t>调查工作人员走访入户完成统计年报及各项调查任务</w:t>
            </w:r>
          </w:p>
        </w:tc>
      </w:tr>
      <w:tr w14:paraId="5AE64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D152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971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C0A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1A96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3F0E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252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D631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DCB3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DF6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4D02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5127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3524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B771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E76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6057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0B83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C018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4E2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2126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iCs/>
                <w:color w:val="000000"/>
                <w:sz w:val="18"/>
                <w:szCs w:val="18"/>
                <w:u w:val="none"/>
              </w:rPr>
            </w:pPr>
          </w:p>
        </w:tc>
      </w:tr>
      <w:tr w14:paraId="08F4A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C96A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47B9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3E52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A48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ECD6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4FBB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78F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AD85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00AEE">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32FBE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27F9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0DA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F812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E07F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C3E4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D9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1B3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90A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671B3">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000F2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AC77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E7BA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4B21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DE8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183B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E236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D1F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9178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55B32">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2778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76A7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D3D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E84E">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FEF25">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3BE55">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80C73">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A9BB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0572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35744">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5FFB8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2934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B236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766B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709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772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179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3AE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29DA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B57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1DC2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C28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C0A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E81F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D48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5BC8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82A7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住户调查工作人员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83E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99A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4436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75923">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801B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D1D2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FA08D">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31512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6E05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6277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0017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B4F7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统计调查点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A7C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D870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044D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AE65E">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8F02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2486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761B1">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02F26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7B24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EC49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F0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867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高质量完成全面普查；普查数据质量达到方案规定的要求</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F6C2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3A5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ECB8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10C8">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517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9899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C096E">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140C5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9375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7DF5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F95A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0D2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07CF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4C5D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85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156F5">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8ABF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934A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42FF4">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5FA60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F1F7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6C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6197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3D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主要普查数据得到社会认可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31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B8A3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2AEA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1FFB">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622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8136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145FC">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0B92D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58C1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EBB4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2A25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AA9F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834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1A6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5406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E5B4">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1E6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2955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B8DE4">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7A06A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65E1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650D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6F31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7439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辅助调查员劳务费、调查户考核补助</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39D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24F1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5E4F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32599">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2689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6C9D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A6833">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6FA4F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9F5B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D7CB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174F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442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全年培训会务工补助、工作用餐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87A3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99F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090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96B38">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9851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461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E23C">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780D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D5E64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51AC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EDC6B">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982E">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5056B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34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C758E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为相关部门提供有力的数据支撑，建立、健全和管理全镇统计数据库体系。</w:t>
            </w:r>
          </w:p>
        </w:tc>
      </w:tr>
      <w:tr w14:paraId="7FCEE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12DC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6E532F">
            <w:pPr>
              <w:pStyle w:val="6"/>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 w:eastAsia="zh-CN" w:bidi="ar"/>
              </w:rPr>
              <w:t>统计专业人员少，工作压力大，乡镇统计信息化建设水平仍需要进一步提高。</w:t>
            </w:r>
          </w:p>
        </w:tc>
      </w:tr>
      <w:tr w14:paraId="51F64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7B84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CF053B">
            <w:pPr>
              <w:pStyle w:val="6"/>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 w:eastAsia="zh-CN" w:bidi="ar"/>
              </w:rPr>
              <w:t>加强统计人员培训，不断提高统计人员专业素质。</w:t>
            </w:r>
          </w:p>
        </w:tc>
      </w:tr>
    </w:tbl>
    <w:p w14:paraId="6EFAB474">
      <w:pPr>
        <w:pStyle w:val="6"/>
        <w:rPr>
          <w:rFonts w:ascii="仿宋_GB2312" w:hAnsi="仿宋_GB2312" w:eastAsia="仿宋_GB2312" w:cs="仿宋_GB2312"/>
          <w:sz w:val="32"/>
          <w:szCs w:val="32"/>
        </w:rPr>
      </w:pPr>
    </w:p>
    <w:p w14:paraId="609E000F">
      <w:pPr>
        <w:snapToGrid w:val="0"/>
        <w:spacing w:line="600" w:lineRule="exact"/>
        <w:jc w:val="center"/>
        <w:rPr>
          <w:rFonts w:ascii="方正小标宋简体" w:hAnsi="宋体" w:eastAsia="方正小标宋简体"/>
          <w:sz w:val="44"/>
          <w:szCs w:val="44"/>
        </w:rPr>
      </w:pPr>
      <w:bookmarkStart w:id="55" w:name="_Toc15396618"/>
      <w:r>
        <w:rPr>
          <w:rFonts w:hint="eastAsia" w:ascii="方正小标宋简体" w:hAnsi="宋体" w:eastAsia="方正小标宋简体"/>
          <w:sz w:val="44"/>
          <w:szCs w:val="44"/>
          <w:lang w:val="en-US" w:eastAsia="zh-CN"/>
        </w:rPr>
        <w:t>玉丰</w:t>
      </w:r>
      <w:r>
        <w:rPr>
          <w:rFonts w:hint="eastAsia" w:ascii="方正小标宋简体" w:hAnsi="宋体" w:eastAsia="方正小标宋简体"/>
          <w:sz w:val="44"/>
          <w:szCs w:val="44"/>
          <w:lang w:eastAsia="zh-CN"/>
        </w:rPr>
        <w:t>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p>
    <w:p w14:paraId="6AE40B57">
      <w:pPr>
        <w:tabs>
          <w:tab w:val="left" w:pos="3885"/>
        </w:tabs>
        <w:snapToGrid w:val="0"/>
        <w:spacing w:line="600" w:lineRule="exact"/>
        <w:jc w:val="center"/>
        <w:rPr>
          <w:rFonts w:hAnsi="宋体"/>
          <w:sz w:val="32"/>
          <w:szCs w:val="32"/>
        </w:rPr>
      </w:pPr>
      <w:r>
        <w:rPr>
          <w:rFonts w:hint="eastAsia" w:hAnsi="宋体"/>
          <w:sz w:val="32"/>
          <w:szCs w:val="32"/>
        </w:rPr>
        <w:t>（乡镇便民服务大厅维护费及农村“三资”集体管理项目）</w:t>
      </w:r>
    </w:p>
    <w:p w14:paraId="045472E0">
      <w:pPr>
        <w:tabs>
          <w:tab w:val="left" w:pos="3885"/>
        </w:tabs>
        <w:snapToGrid w:val="0"/>
        <w:spacing w:line="600" w:lineRule="exact"/>
        <w:ind w:firstLine="422" w:firstLineChars="200"/>
        <w:jc w:val="left"/>
        <w:rPr>
          <w:rFonts w:ascii="宋体" w:hAnsi="宋体"/>
          <w:b/>
          <w:szCs w:val="21"/>
        </w:rPr>
      </w:pPr>
    </w:p>
    <w:p w14:paraId="0350F411">
      <w:pPr>
        <w:numPr>
          <w:ilvl w:val="0"/>
          <w:numId w:val="0"/>
        </w:numPr>
        <w:tabs>
          <w:tab w:val="left" w:pos="3885"/>
        </w:tabs>
        <w:snapToGrid w:val="0"/>
        <w:spacing w:line="600" w:lineRule="exact"/>
        <w:ind w:firstLine="640" w:firstLineChars="200"/>
        <w:jc w:val="left"/>
        <w:rPr>
          <w:rFonts w:hint="eastAsia" w:ascii="黑体" w:hAnsi="宋体" w:eastAsia="黑体"/>
          <w:sz w:val="32"/>
          <w:szCs w:val="32"/>
        </w:rPr>
      </w:pPr>
      <w:r>
        <w:rPr>
          <w:rFonts w:hint="eastAsia" w:ascii="黑体" w:hAnsi="宋体" w:eastAsia="黑体"/>
          <w:sz w:val="32"/>
          <w:szCs w:val="32"/>
          <w:lang w:eastAsia="zh-CN"/>
        </w:rPr>
        <w:t>一、</w:t>
      </w:r>
      <w:r>
        <w:rPr>
          <w:rFonts w:hint="eastAsia" w:ascii="黑体" w:hAnsi="宋体" w:eastAsia="黑体"/>
          <w:sz w:val="32"/>
          <w:szCs w:val="32"/>
        </w:rPr>
        <w:t>基本情况</w:t>
      </w:r>
    </w:p>
    <w:p w14:paraId="112B02E0">
      <w:pPr>
        <w:numPr>
          <w:ilvl w:val="0"/>
          <w:numId w:val="21"/>
        </w:numPr>
        <w:tabs>
          <w:tab w:val="left" w:pos="3885"/>
        </w:tabs>
        <w:snapToGrid w:val="0"/>
        <w:spacing w:line="600" w:lineRule="exact"/>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项目概况</w:t>
      </w:r>
    </w:p>
    <w:p w14:paraId="064609D3">
      <w:pPr>
        <w:spacing w:line="580" w:lineRule="exact"/>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为加强农村集体资金、资产、资源的监督管理，维护集体经济组织和群众利益，加强农村基层党风廉政建设。我镇通过健全组织网络、全面清理整顿、建立健全体制，实现农村集体“三资”会计电算化、运行规范化，加强对农村集体“三资”的监管。</w:t>
      </w:r>
    </w:p>
    <w:p w14:paraId="5B5EE909">
      <w:pPr>
        <w:numPr>
          <w:ilvl w:val="0"/>
          <w:numId w:val="21"/>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项目实施情况</w:t>
      </w:r>
    </w:p>
    <w:p w14:paraId="6E7AC19A">
      <w:pPr>
        <w:numPr>
          <w:ilvl w:val="0"/>
          <w:numId w:val="0"/>
        </w:numPr>
        <w:tabs>
          <w:tab w:val="left" w:pos="3885"/>
        </w:tabs>
        <w:snapToGrid w:val="0"/>
        <w:spacing w:line="600" w:lineRule="exact"/>
        <w:ind w:leftChars="0" w:firstLine="620" w:firstLineChars="20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eastAsia="zh-CN"/>
        </w:rPr>
        <w:t>根据遂宁市安居区财政局《遂宁市安居区</w:t>
      </w:r>
      <w:r>
        <w:rPr>
          <w:rFonts w:hint="eastAsia" w:ascii="仿宋_GB2312" w:hAnsi="仿宋_GB2312" w:eastAsia="仿宋_GB2312" w:cs="仿宋_GB2312"/>
          <w:sz w:val="31"/>
          <w:szCs w:val="31"/>
          <w:lang w:val="en-US" w:eastAsia="zh-CN"/>
        </w:rPr>
        <w:t>财政局</w:t>
      </w:r>
      <w:r>
        <w:rPr>
          <w:rFonts w:hint="eastAsia" w:ascii="仿宋_GB2312" w:hAnsi="仿宋_GB2312" w:eastAsia="仿宋_GB2312" w:cs="仿宋_GB2312"/>
          <w:sz w:val="31"/>
          <w:szCs w:val="31"/>
          <w:lang w:eastAsia="zh-CN"/>
        </w:rPr>
        <w:t>关于</w:t>
      </w:r>
      <w:r>
        <w:rPr>
          <w:rFonts w:hint="eastAsia" w:ascii="仿宋_GB2312" w:hAnsi="仿宋_GB2312" w:eastAsia="仿宋_GB2312" w:cs="仿宋_GB2312"/>
          <w:sz w:val="31"/>
          <w:szCs w:val="31"/>
          <w:lang w:val="en-US" w:eastAsia="zh-CN"/>
        </w:rPr>
        <w:t>开展2024年部门、项目、政策支出绩效自评工作的通知</w:t>
      </w:r>
      <w:r>
        <w:rPr>
          <w:rFonts w:hint="eastAsia" w:ascii="仿宋_GB2312" w:hAnsi="仿宋_GB2312" w:eastAsia="仿宋_GB2312" w:cs="仿宋_GB2312"/>
          <w:sz w:val="31"/>
          <w:szCs w:val="31"/>
          <w:lang w:eastAsia="zh-CN"/>
        </w:rPr>
        <w:t>》（遂安财监督〔</w:t>
      </w:r>
      <w:r>
        <w:rPr>
          <w:rFonts w:hint="eastAsia" w:ascii="仿宋_GB2312" w:hAnsi="仿宋_GB2312" w:eastAsia="仿宋_GB2312" w:cs="仿宋_GB2312"/>
          <w:sz w:val="31"/>
          <w:szCs w:val="31"/>
          <w:lang w:val="en-US" w:eastAsia="zh-CN"/>
        </w:rPr>
        <w:t>2024〕10号</w:t>
      </w:r>
      <w:r>
        <w:rPr>
          <w:rFonts w:hint="eastAsia" w:ascii="仿宋_GB2312" w:hAnsi="仿宋_GB2312" w:eastAsia="仿宋_GB2312" w:cs="仿宋_GB2312"/>
          <w:sz w:val="31"/>
          <w:szCs w:val="31"/>
          <w:lang w:eastAsia="zh-CN"/>
        </w:rPr>
        <w:t>）要求，我镇按照绩效评价相关制度规定，汇总整理相关自评材料并进行综合分析，根据分析后的情况对项目支出绩效自评指标进行评分，形成绩效自评报告，提交上级主管部门审核。</w:t>
      </w:r>
    </w:p>
    <w:p w14:paraId="721207BB">
      <w:pPr>
        <w:numPr>
          <w:ilvl w:val="0"/>
          <w:numId w:val="21"/>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资金投入使用情况</w:t>
      </w:r>
    </w:p>
    <w:p w14:paraId="06DCEA09">
      <w:pPr>
        <w:spacing w:line="580" w:lineRule="exact"/>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该项目2023年年初预算金额为1万元，预算批复1万元，2023年申报金额为1万元，实际下达金额为1万元，截止评价时点项目资金的实际支出1万元，资金</w:t>
      </w:r>
      <w:r>
        <w:rPr>
          <w:rFonts w:hint="eastAsia" w:ascii="仿宋_GB2312" w:hAnsi="仿宋_GB2312" w:eastAsia="仿宋_GB2312" w:cs="仿宋_GB2312"/>
          <w:sz w:val="31"/>
          <w:szCs w:val="31"/>
          <w:highlight w:val="none"/>
        </w:rPr>
        <w:t>主要用于</w:t>
      </w:r>
      <w:r>
        <w:rPr>
          <w:rFonts w:hint="eastAsia" w:ascii="仿宋_GB2312" w:hAnsi="仿宋_GB2312" w:eastAsia="仿宋_GB2312" w:cs="仿宋_GB2312"/>
          <w:sz w:val="31"/>
          <w:szCs w:val="31"/>
          <w:lang w:val="en-US" w:eastAsia="zh-CN"/>
        </w:rPr>
        <w:t>乡镇便民服务大厅维护费及农村“三资”集体管理。</w:t>
      </w:r>
    </w:p>
    <w:p w14:paraId="4E34B81D">
      <w:pPr>
        <w:numPr>
          <w:ilvl w:val="0"/>
          <w:numId w:val="21"/>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项目绩效目标等内容</w:t>
      </w:r>
    </w:p>
    <w:p w14:paraId="170949F0">
      <w:pPr>
        <w:spacing w:line="58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加强村级财务、资金两个方面的监管力度，提高村级财务管理水平，定期对农村“三资”进行公示公开，保障群众合法权益，推动农村集体经济发展，促进社会和谐稳定。</w:t>
      </w:r>
    </w:p>
    <w:p w14:paraId="26294BDF">
      <w:pPr>
        <w:adjustRightInd w:val="0"/>
        <w:snapToGrid w:val="0"/>
        <w:spacing w:line="600" w:lineRule="exact"/>
        <w:ind w:firstLine="72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总体上看，乡镇便民服务大厅维护费及农村“三资”集体管理项目申报内容符合全镇实际情况，目标明确，申报目标合理可行。</w:t>
      </w:r>
    </w:p>
    <w:p w14:paraId="395B6B68">
      <w:pPr>
        <w:snapToGrid w:val="0"/>
        <w:spacing w:line="600" w:lineRule="exact"/>
        <w:ind w:firstLine="640" w:firstLineChars="200"/>
        <w:rPr>
          <w:rFonts w:hint="eastAsia" w:ascii="宋体" w:hAnsi="宋体"/>
          <w:sz w:val="32"/>
          <w:szCs w:val="32"/>
        </w:rPr>
      </w:pPr>
      <w:r>
        <w:rPr>
          <w:rFonts w:hint="eastAsia" w:ascii="黑体" w:hAnsi="黑体" w:eastAsia="黑体" w:cs="黑体"/>
          <w:sz w:val="32"/>
          <w:szCs w:val="32"/>
        </w:rPr>
        <w:t>二、评价工作开展情况</w:t>
      </w:r>
    </w:p>
    <w:p w14:paraId="5AE5BAFF">
      <w:pPr>
        <w:snapToGrid w:val="0"/>
        <w:spacing w:line="600" w:lineRule="exact"/>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根据《遂宁市安居区财政局关于开展2024年部门、项目、政策支出绩效自评工作的通知》遂安财监督</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2024〕10号文件精神，我镇组织相关人员对2023年</w:t>
      </w:r>
      <w:r>
        <w:rPr>
          <w:rFonts w:hint="eastAsia" w:ascii="仿宋_GB2312" w:hAnsi="仿宋_GB2312" w:eastAsia="仿宋_GB2312" w:cs="仿宋_GB2312"/>
          <w:sz w:val="31"/>
          <w:szCs w:val="31"/>
        </w:rPr>
        <w:t>乡镇便民服务大厅维护费及农村“三资”集体管理项目绩效进行自评。根据相关政策制度，我镇成立了绩效评价工作小组，负责组织、协调项目的绩效评价工作。采用实地抽查等形式，收集相关信息资料，对各项指标进行逐项逐条审核，对重点事项进行核实，在对取得的资料进行分析整理的基础上形成绩效自评报告。</w:t>
      </w:r>
    </w:p>
    <w:p w14:paraId="6935F6F1">
      <w:p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rPr>
        <w:t>三</w:t>
      </w:r>
      <w:r>
        <w:rPr>
          <w:rFonts w:ascii="黑体" w:hAnsi="宋体" w:eastAsia="黑体"/>
          <w:sz w:val="32"/>
          <w:szCs w:val="32"/>
        </w:rPr>
        <w:t>、</w:t>
      </w:r>
      <w:r>
        <w:rPr>
          <w:rFonts w:hint="eastAsia" w:ascii="黑体" w:hAnsi="宋体" w:eastAsia="黑体"/>
          <w:sz w:val="32"/>
          <w:szCs w:val="32"/>
        </w:rPr>
        <w:t>综合评价结论</w:t>
      </w:r>
    </w:p>
    <w:p w14:paraId="1BF0A6BE">
      <w:pPr>
        <w:adjustRightInd w:val="0"/>
        <w:snapToGrid w:val="0"/>
        <w:spacing w:line="600" w:lineRule="exact"/>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乡镇便民服务大厅维护费及农村“三资”集体管理项目在制定时遵循客观公正性原则，从项目内部要素的内在联系，以及与外部条件的广泛联系入手，进行全面的动态的分析论证。严格资金管理，切实保障资金的安全、规范；在资金拨付和发放方面，严格审批程序，确保手续完备，资金使用合理合规。较</w:t>
      </w:r>
      <w:r>
        <w:rPr>
          <w:rFonts w:hint="eastAsia" w:ascii="仿宋_GB2312" w:hAnsi="仿宋_GB2312" w:eastAsia="仿宋_GB2312" w:cs="仿宋_GB2312"/>
          <w:sz w:val="31"/>
          <w:szCs w:val="31"/>
          <w:lang w:eastAsia="zh-CN"/>
        </w:rPr>
        <w:t>好地完成</w:t>
      </w:r>
      <w:r>
        <w:rPr>
          <w:rFonts w:hint="eastAsia" w:ascii="仿宋_GB2312" w:hAnsi="仿宋_GB2312" w:eastAsia="仿宋_GB2312" w:cs="仿宋_GB2312"/>
          <w:sz w:val="31"/>
          <w:szCs w:val="31"/>
        </w:rPr>
        <w:t>了年初的绩效目标。我镇严格按照项目计划拨付、使用资金，未挤占截留挪用专项资金，做到专款专用，审批程序基本规范，较</w:t>
      </w:r>
      <w:r>
        <w:rPr>
          <w:rFonts w:hint="eastAsia" w:ascii="仿宋_GB2312" w:hAnsi="仿宋_GB2312" w:eastAsia="仿宋_GB2312" w:cs="仿宋_GB2312"/>
          <w:sz w:val="31"/>
          <w:szCs w:val="31"/>
          <w:lang w:eastAsia="zh-CN"/>
        </w:rPr>
        <w:t>好地完成</w:t>
      </w:r>
      <w:r>
        <w:rPr>
          <w:rFonts w:hint="eastAsia" w:ascii="仿宋_GB2312" w:hAnsi="仿宋_GB2312" w:eastAsia="仿宋_GB2312" w:cs="仿宋_GB2312"/>
          <w:sz w:val="31"/>
          <w:szCs w:val="31"/>
        </w:rPr>
        <w:t>了计划目标。</w:t>
      </w:r>
      <w:r>
        <w:rPr>
          <w:rFonts w:hint="eastAsia" w:ascii="仿宋_GB2312" w:hAnsi="仿宋_GB2312" w:eastAsia="仿宋_GB2312" w:cs="仿宋_GB2312"/>
          <w:sz w:val="31"/>
          <w:szCs w:val="31"/>
          <w:lang w:val="en-US" w:eastAsia="zh-CN"/>
        </w:rPr>
        <w:t>根据区财政局文件要求，我们认真组织了项目资金绩效自评工作，项目自评100分。</w:t>
      </w:r>
    </w:p>
    <w:p w14:paraId="43F7AC9F">
      <w:pPr>
        <w:snapToGrid w:val="0"/>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四、绩效评价分析</w:t>
      </w:r>
    </w:p>
    <w:p w14:paraId="7C2272FE">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（一）项目决策情况</w:t>
      </w:r>
    </w:p>
    <w:p w14:paraId="5D3F7635">
      <w:pPr>
        <w:snapToGrid w:val="0"/>
        <w:spacing w:line="600" w:lineRule="exact"/>
        <w:ind w:firstLine="620" w:firstLineChars="20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rPr>
        <w:t>乡镇便民服务大厅维护费及农村“三资”集体管理项目为延续性项目，已在年初进行项目绩效目标申报，项目规划合理，年度绩效目标与中长期规划一致。资金管理办法健全完善。</w:t>
      </w:r>
    </w:p>
    <w:p w14:paraId="45C2A89C">
      <w:pPr>
        <w:numPr>
          <w:ilvl w:val="0"/>
          <w:numId w:val="22"/>
        </w:num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项目管理情况</w:t>
      </w:r>
    </w:p>
    <w:p w14:paraId="2478EAA8">
      <w:pPr>
        <w:numPr>
          <w:ilvl w:val="0"/>
          <w:numId w:val="0"/>
        </w:numPr>
        <w:snapToGrid w:val="0"/>
        <w:spacing w:line="600" w:lineRule="exact"/>
        <w:ind w:firstLine="620" w:firstLineChars="20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rPr>
        <w:t>严格按照有关文件精神，进一步完善制度，规范审批程序，手续完备，档案管理规范。在项目资金发放工作中，严格按照预算执行，实行专款专用，资金拨付规范、发放及时。根据预算资金使用管理的相关规定，细化项目的实施计划，集中财力保证重点，努力提高财政资金使用的质量和效益。严格按照有关文件精神，进一步完善制度，规范审批程序，手续完备，档案管理规范。在项目资金发放工作中，严格按照预算执行，实行专款专用，资金拨付规范、发放及时。根据预算资金使用管理的相关规定，细化项目的实施计划，集中财力保证重点，努力提高财政资金使用的质量和效益。</w:t>
      </w:r>
    </w:p>
    <w:p w14:paraId="45E8312E">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（三）项目产出情况</w:t>
      </w:r>
    </w:p>
    <w:p w14:paraId="40F3DB13">
      <w:pPr>
        <w:snapToGrid w:val="0"/>
        <w:spacing w:line="600" w:lineRule="exact"/>
        <w:ind w:firstLine="620" w:firstLineChars="200"/>
        <w:rPr>
          <w:rFonts w:hint="eastAsia" w:ascii="仿宋_GB2312" w:hAnsi="仿宋_GB2312" w:eastAsia="仿宋_GB2312" w:cs="仿宋_GB2312"/>
          <w:sz w:val="31"/>
          <w:szCs w:val="31"/>
          <w:highlight w:val="none"/>
          <w:lang w:eastAsia="zh-CN"/>
        </w:rPr>
      </w:pPr>
      <w:r>
        <w:rPr>
          <w:rFonts w:hint="eastAsia" w:ascii="仿宋_GB2312" w:hAnsi="仿宋_GB2312" w:eastAsia="仿宋_GB2312" w:cs="仿宋_GB2312"/>
          <w:sz w:val="31"/>
          <w:szCs w:val="31"/>
          <w:lang w:val="en-US" w:eastAsia="zh-CN"/>
        </w:rPr>
        <w:t>该项目2023年年初预算1万元，项目实际支出为1万元。资金主要用于乡镇便民服务大厅维护费及农村“三资”集体管理</w:t>
      </w:r>
      <w:r>
        <w:rPr>
          <w:rFonts w:hint="eastAsia" w:ascii="仿宋_GB2312" w:hAnsi="仿宋_GB2312" w:eastAsia="仿宋_GB2312" w:cs="仿宋_GB2312"/>
          <w:sz w:val="31"/>
          <w:szCs w:val="31"/>
          <w:highlight w:val="none"/>
        </w:rPr>
        <w:t>。</w:t>
      </w:r>
      <w:r>
        <w:rPr>
          <w:rFonts w:hint="eastAsia" w:ascii="仿宋_GB2312" w:hAnsi="仿宋_GB2312" w:eastAsia="仿宋_GB2312" w:cs="仿宋_GB2312"/>
          <w:sz w:val="31"/>
          <w:szCs w:val="31"/>
          <w:highlight w:val="none"/>
          <w:lang w:eastAsia="zh-CN"/>
        </w:rPr>
        <w:t>财政办按工作开展情况采取授权支付等方式进行支付。</w:t>
      </w:r>
    </w:p>
    <w:p w14:paraId="3749B99A">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（四）项目效益情况。</w:t>
      </w:r>
    </w:p>
    <w:p w14:paraId="7FD0B696">
      <w:pPr>
        <w:adjustRightInd w:val="0"/>
        <w:snapToGrid w:val="0"/>
        <w:spacing w:line="600" w:lineRule="exact"/>
        <w:ind w:firstLine="720"/>
        <w:rPr>
          <w:rFonts w:hint="eastAsia" w:ascii="仿宋_GB2312" w:hAnsi="仿宋_GB2312" w:eastAsia="仿宋_GB2312" w:cs="仿宋_GB2312"/>
          <w:b/>
          <w:sz w:val="31"/>
          <w:szCs w:val="31"/>
          <w:lang w:val="en-US" w:eastAsia="zh-CN"/>
        </w:rPr>
      </w:pPr>
      <w:r>
        <w:rPr>
          <w:rFonts w:hint="eastAsia" w:ascii="仿宋_GB2312" w:hAnsi="仿宋_GB2312" w:eastAsia="仿宋_GB2312" w:cs="仿宋_GB2312"/>
          <w:sz w:val="31"/>
          <w:szCs w:val="31"/>
        </w:rPr>
        <w:t>通过对农村财经管理制度的建设，严格规范资金审批、报账程序，</w:t>
      </w:r>
      <w:r>
        <w:rPr>
          <w:rFonts w:hint="eastAsia" w:ascii="仿宋_GB2312" w:hAnsi="仿宋_GB2312" w:eastAsia="仿宋_GB2312" w:cs="仿宋_GB2312"/>
          <w:sz w:val="31"/>
          <w:szCs w:val="31"/>
          <w:lang w:eastAsia="zh-CN"/>
        </w:rPr>
        <w:t>接受群众</w:t>
      </w:r>
      <w:r>
        <w:rPr>
          <w:rFonts w:hint="eastAsia" w:ascii="仿宋_GB2312" w:hAnsi="仿宋_GB2312" w:eastAsia="仿宋_GB2312" w:cs="仿宋_GB2312"/>
          <w:sz w:val="31"/>
          <w:szCs w:val="31"/>
        </w:rPr>
        <w:t>民主监管，对资金使用情况进行公示公开，增强财务收支透明度。规范了村组集体“三资”运营，保护了农村“三资”所有者的合法权益不受侵犯。</w:t>
      </w:r>
      <w:r>
        <w:rPr>
          <w:rFonts w:hint="eastAsia" w:ascii="仿宋_GB2312" w:hAnsi="仿宋_GB2312" w:eastAsia="仿宋_GB2312" w:cs="仿宋_GB2312"/>
          <w:sz w:val="31"/>
          <w:szCs w:val="31"/>
          <w:lang w:eastAsia="zh-CN"/>
        </w:rPr>
        <w:t>有效地预防</w:t>
      </w:r>
      <w:r>
        <w:rPr>
          <w:rFonts w:hint="eastAsia" w:ascii="仿宋_GB2312" w:hAnsi="仿宋_GB2312" w:eastAsia="仿宋_GB2312" w:cs="仿宋_GB2312"/>
          <w:sz w:val="31"/>
          <w:szCs w:val="31"/>
        </w:rPr>
        <w:t>了集体资产流失，使集体资产、资金、资源得到了有效利用</w:t>
      </w:r>
      <w:r>
        <w:rPr>
          <w:rFonts w:hint="eastAsia" w:ascii="仿宋_GB2312" w:hAnsi="仿宋_GB2312" w:eastAsia="仿宋_GB2312" w:cs="仿宋_GB2312"/>
          <w:sz w:val="31"/>
          <w:szCs w:val="31"/>
          <w:lang w:eastAsia="zh-CN"/>
        </w:rPr>
        <w:t>。</w:t>
      </w:r>
    </w:p>
    <w:p w14:paraId="18344B2C">
      <w:pPr>
        <w:numPr>
          <w:ilvl w:val="0"/>
          <w:numId w:val="0"/>
        </w:numPr>
        <w:snapToGrid w:val="0"/>
        <w:spacing w:line="600" w:lineRule="exact"/>
        <w:ind w:firstLine="320" w:firstLineChars="100"/>
        <w:rPr>
          <w:rFonts w:hint="eastAsia" w:ascii="黑体" w:hAnsi="宋体" w:eastAsia="黑体"/>
          <w:sz w:val="32"/>
          <w:szCs w:val="32"/>
        </w:rPr>
      </w:pPr>
      <w:r>
        <w:rPr>
          <w:rFonts w:hint="eastAsia" w:ascii="黑体" w:hAnsi="宋体" w:eastAsia="黑体"/>
          <w:sz w:val="32"/>
          <w:szCs w:val="32"/>
          <w:lang w:val="en-US" w:eastAsia="zh-CN"/>
        </w:rPr>
        <w:t>五、</w:t>
      </w:r>
      <w:r>
        <w:rPr>
          <w:rFonts w:hint="eastAsia" w:ascii="黑体" w:hAnsi="宋体" w:eastAsia="黑体"/>
          <w:sz w:val="32"/>
          <w:szCs w:val="32"/>
        </w:rPr>
        <w:t>存在主要问题</w:t>
      </w:r>
    </w:p>
    <w:p w14:paraId="6FC10A4E">
      <w:pPr>
        <w:adjustRightInd w:val="0"/>
        <w:snapToGrid w:val="0"/>
        <w:spacing w:line="600" w:lineRule="exact"/>
        <w:ind w:firstLine="72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乡镇便民服务大厅的设备更新和维护还需要进一步加强，以确保大厅的正常运行和服务质量。</w:t>
      </w:r>
    </w:p>
    <w:p w14:paraId="15D8B1EE">
      <w:pPr>
        <w:snapToGrid w:val="0"/>
        <w:spacing w:line="600" w:lineRule="exact"/>
        <w:ind w:firstLine="640" w:firstLineChars="200"/>
        <w:rPr>
          <w:rFonts w:hint="eastAsia" w:ascii="黑体" w:hAnsi="黑体" w:eastAsia="黑体"/>
          <w:sz w:val="32"/>
          <w:szCs w:val="32"/>
        </w:rPr>
      </w:pPr>
      <w:r>
        <w:rPr>
          <w:rFonts w:hint="eastAsia" w:ascii="黑体" w:hAnsi="宋体" w:eastAsia="黑体"/>
          <w:sz w:val="32"/>
          <w:szCs w:val="32"/>
        </w:rPr>
        <w:t>六、相关措施建议</w:t>
      </w:r>
    </w:p>
    <w:p w14:paraId="16356046">
      <w:pPr>
        <w:adjustRightInd w:val="0"/>
        <w:snapToGrid w:val="0"/>
        <w:spacing w:line="600" w:lineRule="exact"/>
        <w:ind w:firstLine="620" w:firstLineChars="200"/>
        <w:rPr>
          <w:rFonts w:hint="eastAsia" w:ascii="仿宋_GB2312" w:hAnsi="仿宋_GB2312" w:eastAsia="仿宋_GB2312" w:cs="仿宋_GB2312"/>
          <w:sz w:val="31"/>
          <w:szCs w:val="31"/>
          <w:lang w:eastAsia="zh-CN"/>
        </w:rPr>
      </w:pPr>
      <w:r>
        <w:rPr>
          <w:rFonts w:hint="eastAsia" w:ascii="仿宋_GB2312" w:hAnsi="仿宋_GB2312" w:eastAsia="仿宋_GB2312" w:cs="仿宋_GB2312"/>
          <w:sz w:val="31"/>
          <w:szCs w:val="31"/>
          <w:lang w:eastAsia="zh-CN"/>
        </w:rPr>
        <w:t>加强对乡镇便民服务大厅设备的定期检查和维护保养工作，确保设备的正常运行和使用寿命。</w:t>
      </w:r>
    </w:p>
    <w:p w14:paraId="2DBDFF37">
      <w:pPr>
        <w:pStyle w:val="6"/>
        <w:rPr>
          <w:rFonts w:hint="eastAsia"/>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909"/>
        <w:gridCol w:w="1204"/>
        <w:gridCol w:w="396"/>
        <w:gridCol w:w="849"/>
        <w:gridCol w:w="396"/>
        <w:gridCol w:w="846"/>
        <w:gridCol w:w="486"/>
        <w:gridCol w:w="396"/>
        <w:gridCol w:w="1388"/>
      </w:tblGrid>
      <w:tr w14:paraId="617B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B898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F712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54B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329B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51090423T000007747290-2023年乡镇便民服务大厅维护费及农村“三资”集体管理经费</w:t>
            </w:r>
          </w:p>
        </w:tc>
      </w:tr>
      <w:tr w14:paraId="0AE32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D10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9BFD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镇人民政府部门</w:t>
            </w:r>
          </w:p>
        </w:tc>
        <w:tc>
          <w:tcPr>
            <w:tcW w:w="459" w:type="pct"/>
            <w:tcBorders>
              <w:top w:val="nil"/>
              <w:left w:val="nil"/>
              <w:bottom w:val="nil"/>
              <w:right w:val="nil"/>
            </w:tcBorders>
            <w:shd w:val="clear" w:color="auto" w:fill="auto"/>
            <w:vAlign w:val="center"/>
          </w:tcPr>
          <w:p w14:paraId="355559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62D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w:t>
            </w:r>
          </w:p>
        </w:tc>
      </w:tr>
      <w:tr w14:paraId="71EEC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533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E8B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56F5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170E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8FD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CAB9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C3B7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A64A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公开办事流程，简化办事程序，提高便民大厅服务功能。定期对村三资进行公示公开，实行阳光操作。</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7C26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公开办事流程，简化办事程序，提高便民大厅服务功能。</w:t>
            </w:r>
            <w:r>
              <w:rPr>
                <w:rFonts w:hint="eastAsia" w:ascii="宋体" w:hAnsi="宋体" w:eastAsia="宋体" w:cs="宋体"/>
                <w:i w:val="0"/>
                <w:iCs w:val="0"/>
                <w:color w:val="000000"/>
                <w:kern w:val="0"/>
                <w:sz w:val="18"/>
                <w:szCs w:val="18"/>
                <w:u w:val="none"/>
                <w:lang w:val="en-US" w:eastAsia="zh-CN" w:bidi="ar"/>
              </w:rPr>
              <w:t>按要求定期公开公示三资。</w:t>
            </w:r>
          </w:p>
        </w:tc>
      </w:tr>
      <w:tr w14:paraId="63B2B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4438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601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1FEA2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加强村级财务、资金两个方面的监管力度，提高村级财务管理水平，定期对农村“三资”进行公示公开，保障群众合法权益，推动农村集体经济发展，促进社会和谐稳定。</w:t>
            </w:r>
          </w:p>
        </w:tc>
      </w:tr>
      <w:tr w14:paraId="4D11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0FB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C4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65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7C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310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FF4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D50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2D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0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C298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834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2AE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3A9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108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D4F6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A9B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70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CCD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C66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p>
        </w:tc>
      </w:tr>
      <w:tr w14:paraId="3079A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309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68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183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EB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DAE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DF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E96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ABF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28E91">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03A5D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342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43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E8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67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317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31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F3E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55B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49EB5">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7EBC0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58E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7B3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EC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708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D3BD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C16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36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23D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04415">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0CEF7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770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F74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6D5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D24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A3BE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9F7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C1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43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E1918">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37594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F1B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42B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02F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1C6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DF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E3F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CD2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BD9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B9E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6F1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83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6CD9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682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065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20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6FA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便民服务中心窗口数量</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679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D5F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AF1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FDF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DA7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BA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B5A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55A6A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F87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D77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6DB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37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便民服务大厅</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B6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68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DF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D25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6F1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ACC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A1D57">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14870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5454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436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7F2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7B3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服务大厅网络运行顺畅率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0BB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19E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701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0C04C">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2AE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0D2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3A7B8">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487CC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A5B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CC0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C1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32A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服务时间</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7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C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34D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16407">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BF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884E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3F3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4D882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3D49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A28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9B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20A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更好地服务</w:t>
            </w:r>
            <w:r>
              <w:rPr>
                <w:rFonts w:ascii="宋体" w:hAnsi="宋体" w:eastAsia="宋体" w:cs="宋体"/>
                <w:i w:val="0"/>
                <w:iCs w:val="0"/>
                <w:color w:val="000000"/>
                <w:kern w:val="0"/>
                <w:sz w:val="18"/>
                <w:szCs w:val="18"/>
                <w:u w:val="none"/>
                <w:lang w:val="en-US" w:eastAsia="zh-CN" w:bidi="ar"/>
              </w:rPr>
              <w:t>办事群众</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EC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79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BF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9F49A">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8B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631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146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1FFF2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A3E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B98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796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39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促进农村三资管理模式</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78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C0A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83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FF1E7">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4D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0E9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E5E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7659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301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C30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9A2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0BD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FBB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8B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6B1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AF19">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250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01F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46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3DFD8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E4C4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C9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A50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6E1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用于我镇2个便民服务大厅运行费、维修费</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33F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86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4E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60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B4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5E7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694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5D89C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033A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F96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3943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32F3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48B8E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3ED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D628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公开办事流程，简化办事程序，提高便民大厅服务功能。，定期对农村“三资”进行公示公开，保障群众合法权益。</w:t>
            </w:r>
          </w:p>
        </w:tc>
      </w:tr>
      <w:tr w14:paraId="1E7F4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7C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3606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乡镇便民服务大厅的设备更新和维护还需要进一步加强，以确保大厅的正常运行和服务质量。</w:t>
            </w:r>
          </w:p>
        </w:tc>
      </w:tr>
      <w:tr w14:paraId="6250F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792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A97C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加强对乡镇便民服务大厅设备的定期检查和维护保养工作，确保设备的正常运行和使用寿命。</w:t>
            </w:r>
          </w:p>
        </w:tc>
      </w:tr>
    </w:tbl>
    <w:p w14:paraId="6ABAF150">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color w:val="000000"/>
          <w:kern w:val="0"/>
          <w:sz w:val="44"/>
          <w:szCs w:val="44"/>
          <w:lang w:val="en-US" w:eastAsia="zh-CN"/>
        </w:rPr>
        <w:t>玉丰</w:t>
      </w:r>
      <w:r>
        <w:rPr>
          <w:rFonts w:hint="eastAsia" w:ascii="方正小标宋简体" w:hAnsi="宋体" w:eastAsia="方正小标宋简体"/>
          <w:sz w:val="44"/>
          <w:szCs w:val="44"/>
          <w:lang w:eastAsia="zh-CN"/>
        </w:rPr>
        <w:t>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p>
    <w:p w14:paraId="7CC74F5A">
      <w:pPr>
        <w:tabs>
          <w:tab w:val="left" w:pos="3885"/>
        </w:tabs>
        <w:snapToGrid w:val="0"/>
        <w:spacing w:line="600" w:lineRule="exact"/>
        <w:jc w:val="center"/>
        <w:rPr>
          <w:rFonts w:hAnsi="宋体"/>
        </w:rPr>
      </w:pPr>
      <w:r>
        <w:rPr>
          <w:rFonts w:hint="eastAsia" w:hAnsi="宋体"/>
        </w:rPr>
        <w:t>（</w:t>
      </w:r>
      <w:r>
        <w:rPr>
          <w:rFonts w:hint="eastAsia" w:ascii="仿宋_GB2312" w:hAnsi="仿宋_GB2312" w:eastAsia="仿宋_GB2312" w:cs="仿宋_GB2312"/>
          <w:sz w:val="32"/>
          <w:szCs w:val="32"/>
        </w:rPr>
        <w:t>乡镇基础设施和场镇街道维护项目）</w:t>
      </w:r>
    </w:p>
    <w:p w14:paraId="4C482A9B">
      <w:pPr>
        <w:tabs>
          <w:tab w:val="left" w:pos="3885"/>
        </w:tabs>
        <w:snapToGrid w:val="0"/>
        <w:spacing w:line="600" w:lineRule="exact"/>
        <w:ind w:firstLine="422" w:firstLineChars="200"/>
        <w:jc w:val="left"/>
        <w:rPr>
          <w:rFonts w:ascii="宋体" w:hAnsi="宋体"/>
          <w:b/>
          <w:szCs w:val="21"/>
        </w:rPr>
      </w:pPr>
    </w:p>
    <w:p w14:paraId="550A2C12">
      <w:pPr>
        <w:numPr>
          <w:ilvl w:val="0"/>
          <w:numId w:val="0"/>
        </w:numPr>
        <w:tabs>
          <w:tab w:val="left" w:pos="3885"/>
        </w:tabs>
        <w:snapToGrid w:val="0"/>
        <w:spacing w:line="600" w:lineRule="exact"/>
        <w:jc w:val="left"/>
        <w:rPr>
          <w:rFonts w:hint="eastAsia" w:ascii="黑体" w:hAnsi="宋体" w:eastAsia="黑体"/>
          <w:sz w:val="32"/>
          <w:szCs w:val="32"/>
        </w:rPr>
      </w:pPr>
      <w:r>
        <w:rPr>
          <w:rFonts w:hint="eastAsia" w:ascii="黑体" w:hAnsi="宋体" w:eastAsia="黑体"/>
          <w:sz w:val="32"/>
          <w:szCs w:val="32"/>
          <w:lang w:eastAsia="zh-CN"/>
        </w:rPr>
        <w:t>一、</w:t>
      </w:r>
      <w:r>
        <w:rPr>
          <w:rFonts w:hint="eastAsia" w:ascii="黑体" w:hAnsi="宋体" w:eastAsia="黑体"/>
          <w:sz w:val="32"/>
          <w:szCs w:val="32"/>
        </w:rPr>
        <w:t>基本情况</w:t>
      </w:r>
    </w:p>
    <w:p w14:paraId="1AC0ADDB">
      <w:pPr>
        <w:numPr>
          <w:ilvl w:val="0"/>
          <w:numId w:val="23"/>
        </w:numPr>
        <w:tabs>
          <w:tab w:val="left" w:pos="3885"/>
        </w:tabs>
        <w:snapToGrid w:val="0"/>
        <w:spacing w:line="600" w:lineRule="exact"/>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项目概况</w:t>
      </w:r>
    </w:p>
    <w:p w14:paraId="6F9C0AFB">
      <w:pPr>
        <w:spacing w:line="580" w:lineRule="exact"/>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根据场镇基础设施基本情况进行实施维护，如：整治街道路面、维护渠系、更换路灯等，加强场镇基础设施建设，提升场镇形象，改善群众生产生活。</w:t>
      </w:r>
      <w:r>
        <w:rPr>
          <w:rFonts w:hint="eastAsia" w:ascii="仿宋_GB2312" w:hAnsi="仿宋_GB2312" w:eastAsia="仿宋_GB2312" w:cs="仿宋_GB2312"/>
          <w:b w:val="0"/>
          <w:bCs/>
          <w:sz w:val="31"/>
          <w:szCs w:val="31"/>
          <w:lang w:val="en-US" w:eastAsia="zh-CN"/>
        </w:rPr>
        <w:t>涉及3个社区、12个村。</w:t>
      </w:r>
      <w:r>
        <w:rPr>
          <w:rFonts w:hint="eastAsia" w:ascii="仿宋_GB2312" w:hAnsi="仿宋_GB2312" w:eastAsia="仿宋_GB2312" w:cs="仿宋_GB2312"/>
          <w:sz w:val="31"/>
          <w:szCs w:val="31"/>
          <w:lang w:eastAsia="zh-CN"/>
        </w:rPr>
        <w:t>202</w:t>
      </w:r>
      <w:r>
        <w:rPr>
          <w:rFonts w:hint="eastAsia" w:ascii="仿宋_GB2312" w:hAnsi="仿宋_GB2312" w:eastAsia="仿宋_GB2312" w:cs="仿宋_GB2312"/>
          <w:sz w:val="31"/>
          <w:szCs w:val="31"/>
          <w:lang w:val="en-US" w:eastAsia="zh-CN"/>
        </w:rPr>
        <w:t>3</w:t>
      </w:r>
      <w:r>
        <w:rPr>
          <w:rFonts w:hint="eastAsia" w:ascii="仿宋_GB2312" w:hAnsi="仿宋_GB2312" w:eastAsia="仿宋_GB2312" w:cs="仿宋_GB2312"/>
          <w:sz w:val="31"/>
          <w:szCs w:val="31"/>
        </w:rPr>
        <w:t>年我镇</w:t>
      </w:r>
      <w:r>
        <w:rPr>
          <w:rFonts w:hint="eastAsia" w:ascii="仿宋_GB2312" w:hAnsi="仿宋_GB2312" w:eastAsia="仿宋_GB2312" w:cs="仿宋_GB2312"/>
          <w:sz w:val="31"/>
          <w:szCs w:val="31"/>
          <w:lang w:eastAsia="zh-CN"/>
        </w:rPr>
        <w:t>基础设施和场镇维护</w:t>
      </w:r>
      <w:r>
        <w:rPr>
          <w:rFonts w:hint="eastAsia" w:ascii="仿宋_GB2312" w:hAnsi="仿宋_GB2312" w:eastAsia="仿宋_GB2312" w:cs="仿宋_GB2312"/>
          <w:sz w:val="31"/>
          <w:szCs w:val="31"/>
        </w:rPr>
        <w:t>总投资</w:t>
      </w:r>
      <w:r>
        <w:rPr>
          <w:rFonts w:hint="eastAsia" w:ascii="仿宋_GB2312" w:hAnsi="仿宋_GB2312" w:eastAsia="仿宋_GB2312" w:cs="仿宋_GB2312"/>
          <w:sz w:val="31"/>
          <w:szCs w:val="31"/>
          <w:lang w:val="en-US" w:eastAsia="zh-CN"/>
        </w:rPr>
        <w:t>8</w:t>
      </w:r>
      <w:r>
        <w:rPr>
          <w:rFonts w:hint="eastAsia" w:ascii="仿宋_GB2312" w:hAnsi="仿宋_GB2312" w:eastAsia="仿宋_GB2312" w:cs="仿宋_GB2312"/>
          <w:sz w:val="31"/>
          <w:szCs w:val="31"/>
        </w:rPr>
        <w:t>万元，财政所按工作开展情况采取授权支付等方式进行支付。</w:t>
      </w:r>
    </w:p>
    <w:p w14:paraId="483D07C4">
      <w:pPr>
        <w:numPr>
          <w:ilvl w:val="0"/>
          <w:numId w:val="23"/>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项目实施情况</w:t>
      </w:r>
    </w:p>
    <w:p w14:paraId="6AF9ECA1">
      <w:pPr>
        <w:numPr>
          <w:ilvl w:val="0"/>
          <w:numId w:val="0"/>
        </w:numPr>
        <w:tabs>
          <w:tab w:val="left" w:pos="3885"/>
        </w:tabs>
        <w:snapToGrid w:val="0"/>
        <w:spacing w:line="600" w:lineRule="exact"/>
        <w:ind w:leftChars="0" w:firstLine="620" w:firstLineChars="20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eastAsia="zh-CN"/>
        </w:rPr>
        <w:t>根据遂宁市安居区财政局《遂宁市安居区</w:t>
      </w:r>
      <w:r>
        <w:rPr>
          <w:rFonts w:hint="eastAsia" w:ascii="仿宋_GB2312" w:hAnsi="仿宋_GB2312" w:eastAsia="仿宋_GB2312" w:cs="仿宋_GB2312"/>
          <w:sz w:val="31"/>
          <w:szCs w:val="31"/>
          <w:lang w:val="en-US" w:eastAsia="zh-CN"/>
        </w:rPr>
        <w:t>财政局</w:t>
      </w:r>
      <w:r>
        <w:rPr>
          <w:rFonts w:hint="eastAsia" w:ascii="仿宋_GB2312" w:hAnsi="仿宋_GB2312" w:eastAsia="仿宋_GB2312" w:cs="仿宋_GB2312"/>
          <w:sz w:val="31"/>
          <w:szCs w:val="31"/>
          <w:lang w:eastAsia="zh-CN"/>
        </w:rPr>
        <w:t>关于</w:t>
      </w:r>
      <w:r>
        <w:rPr>
          <w:rFonts w:hint="eastAsia" w:ascii="仿宋_GB2312" w:hAnsi="仿宋_GB2312" w:eastAsia="仿宋_GB2312" w:cs="仿宋_GB2312"/>
          <w:sz w:val="31"/>
          <w:szCs w:val="31"/>
          <w:lang w:val="en-US" w:eastAsia="zh-CN"/>
        </w:rPr>
        <w:t>开展2024年部门、项目、政策支出绩效自评工作的通知</w:t>
      </w:r>
      <w:r>
        <w:rPr>
          <w:rFonts w:hint="eastAsia" w:ascii="仿宋_GB2312" w:hAnsi="仿宋_GB2312" w:eastAsia="仿宋_GB2312" w:cs="仿宋_GB2312"/>
          <w:sz w:val="31"/>
          <w:szCs w:val="31"/>
          <w:lang w:eastAsia="zh-CN"/>
        </w:rPr>
        <w:t>》（遂安财监督〔</w:t>
      </w:r>
      <w:r>
        <w:rPr>
          <w:rFonts w:hint="eastAsia" w:ascii="仿宋_GB2312" w:hAnsi="仿宋_GB2312" w:eastAsia="仿宋_GB2312" w:cs="仿宋_GB2312"/>
          <w:sz w:val="31"/>
          <w:szCs w:val="31"/>
          <w:lang w:val="en-US" w:eastAsia="zh-CN"/>
        </w:rPr>
        <w:t>2024〕10号</w:t>
      </w:r>
      <w:r>
        <w:rPr>
          <w:rFonts w:hint="eastAsia" w:ascii="仿宋_GB2312" w:hAnsi="仿宋_GB2312" w:eastAsia="仿宋_GB2312" w:cs="仿宋_GB2312"/>
          <w:sz w:val="31"/>
          <w:szCs w:val="31"/>
          <w:lang w:eastAsia="zh-CN"/>
        </w:rPr>
        <w:t>）要求，我镇按照绩效评价相关制度规定，汇总整理相关自评材料并进行综合分析，根据分析后的情况对项目支出绩效自评指标进行评分，形成绩效自评报告，提交上级主管部门审核。</w:t>
      </w:r>
    </w:p>
    <w:p w14:paraId="53D72266">
      <w:pPr>
        <w:numPr>
          <w:ilvl w:val="0"/>
          <w:numId w:val="23"/>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资金投入使用情况</w:t>
      </w:r>
    </w:p>
    <w:p w14:paraId="4C5EAED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right="0"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kern w:val="2"/>
          <w:sz w:val="31"/>
          <w:szCs w:val="31"/>
          <w:lang w:val="en-US" w:eastAsia="zh-CN" w:bidi="ar-SA"/>
        </w:rPr>
        <w:t>该项目2023年年初预算金额为8万元，预算批复8万元，2023年申报金额为8万元，实际下达金额为8万元，截止评价时点项目资金的实际支出8万元，资金主要用于</w:t>
      </w:r>
      <w:r>
        <w:rPr>
          <w:rFonts w:hint="eastAsia" w:ascii="仿宋_GB2312" w:hAnsi="仿宋_GB2312" w:eastAsia="仿宋_GB2312" w:cs="仿宋_GB2312"/>
          <w:color w:val="000000"/>
          <w:kern w:val="0"/>
          <w:sz w:val="31"/>
          <w:szCs w:val="31"/>
          <w:highlight w:val="none"/>
          <w:lang w:val="en-US" w:eastAsia="zh-CN"/>
        </w:rPr>
        <w:t>对镇辖区道路等基础设施进行维护、整修及安全警示</w:t>
      </w:r>
      <w:r>
        <w:rPr>
          <w:rFonts w:hint="eastAsia" w:ascii="仿宋_GB2312" w:hAnsi="仿宋_GB2312" w:eastAsia="仿宋_GB2312" w:cs="仿宋_GB2312"/>
          <w:b w:val="0"/>
          <w:bCs/>
          <w:sz w:val="31"/>
          <w:szCs w:val="31"/>
          <w:lang w:val="en-US" w:eastAsia="zh-CN"/>
        </w:rPr>
        <w:t>，</w:t>
      </w:r>
      <w:r>
        <w:rPr>
          <w:rFonts w:hint="eastAsia" w:ascii="仿宋_GB2312" w:hAnsi="仿宋_GB2312" w:eastAsia="仿宋_GB2312" w:cs="仿宋_GB2312"/>
          <w:color w:val="000000"/>
          <w:kern w:val="0"/>
          <w:sz w:val="31"/>
          <w:szCs w:val="31"/>
          <w:highlight w:val="none"/>
          <w:lang w:val="en-US" w:eastAsia="zh-CN"/>
        </w:rPr>
        <w:t>维护街道路面及下水管道、路灯等公共服务设施设备等</w:t>
      </w:r>
      <w:r>
        <w:rPr>
          <w:rFonts w:hint="eastAsia" w:ascii="仿宋_GB2312" w:hAnsi="仿宋_GB2312" w:eastAsia="仿宋_GB2312" w:cs="仿宋_GB2312"/>
          <w:i w:val="0"/>
          <w:caps w:val="0"/>
          <w:color w:val="000000"/>
          <w:spacing w:val="0"/>
          <w:kern w:val="0"/>
          <w:sz w:val="31"/>
          <w:szCs w:val="31"/>
          <w:lang w:val="en-US" w:eastAsia="zh-CN" w:bidi="ar"/>
        </w:rPr>
        <w:t>。</w:t>
      </w:r>
    </w:p>
    <w:p w14:paraId="4D66F9A5">
      <w:pPr>
        <w:numPr>
          <w:ilvl w:val="0"/>
          <w:numId w:val="23"/>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项目绩效目标等内容</w:t>
      </w:r>
    </w:p>
    <w:p w14:paraId="2A8D352F">
      <w:pPr>
        <w:adjustRightInd w:val="0"/>
        <w:snapToGrid w:val="0"/>
        <w:spacing w:line="600" w:lineRule="exact"/>
        <w:ind w:firstLine="720"/>
        <w:rPr>
          <w:rFonts w:hint="eastAsia" w:ascii="仿宋_GB2312" w:hAnsi="仿宋_GB2312" w:eastAsia="仿宋_GB2312" w:cs="仿宋_GB2312"/>
          <w:sz w:val="31"/>
          <w:szCs w:val="31"/>
        </w:rPr>
      </w:pPr>
      <w:r>
        <w:rPr>
          <w:rFonts w:hint="eastAsia" w:ascii="仿宋_GB2312" w:hAnsi="仿宋_GB2312" w:eastAsia="仿宋_GB2312" w:cs="仿宋_GB2312"/>
          <w:color w:val="000000"/>
          <w:kern w:val="0"/>
          <w:sz w:val="31"/>
          <w:szCs w:val="31"/>
          <w:highlight w:val="none"/>
          <w:lang w:val="en-US" w:eastAsia="zh-CN"/>
        </w:rPr>
        <w:t>维护街道路面及下水管道、路灯等公共服务设施设备等</w:t>
      </w:r>
      <w:r>
        <w:rPr>
          <w:rFonts w:hint="eastAsia" w:ascii="仿宋_GB2312" w:hAnsi="仿宋_GB2312" w:eastAsia="仿宋_GB2312" w:cs="仿宋_GB2312"/>
          <w:b w:val="0"/>
          <w:bCs/>
          <w:sz w:val="31"/>
          <w:szCs w:val="31"/>
          <w:lang w:val="en-US" w:eastAsia="zh-CN"/>
        </w:rPr>
        <w:t>。</w:t>
      </w:r>
      <w:r>
        <w:rPr>
          <w:rFonts w:hint="eastAsia" w:ascii="仿宋_GB2312" w:hAnsi="仿宋_GB2312" w:eastAsia="仿宋_GB2312" w:cs="仿宋_GB2312"/>
          <w:color w:val="auto"/>
          <w:sz w:val="31"/>
          <w:szCs w:val="31"/>
        </w:rPr>
        <w:t>本项目建成后，</w:t>
      </w:r>
      <w:r>
        <w:rPr>
          <w:rFonts w:hint="eastAsia" w:ascii="仿宋_GB2312" w:hAnsi="仿宋_GB2312" w:eastAsia="仿宋_GB2312" w:cs="仿宋_GB2312"/>
          <w:color w:val="000000"/>
          <w:kern w:val="0"/>
          <w:sz w:val="31"/>
          <w:szCs w:val="31"/>
          <w:highlight w:val="none"/>
          <w:lang w:val="en-US" w:eastAsia="zh-CN"/>
        </w:rPr>
        <w:t>增强居民和村民自治积极性，提高社会治理群众参与度，不断提高居民群众的生活质量，为群众创造一个安全、舒适、整洁、方便的生活环境，保障社会和谐稳定</w:t>
      </w:r>
      <w:r>
        <w:rPr>
          <w:rFonts w:hint="eastAsia" w:ascii="仿宋_GB2312" w:hAnsi="仿宋_GB2312" w:eastAsia="仿宋_GB2312" w:cs="仿宋_GB2312"/>
          <w:sz w:val="31"/>
          <w:szCs w:val="31"/>
        </w:rPr>
        <w:t>。</w:t>
      </w:r>
    </w:p>
    <w:p w14:paraId="2E9758B5">
      <w:pPr>
        <w:snapToGrid w:val="0"/>
        <w:spacing w:line="600" w:lineRule="exact"/>
        <w:ind w:firstLine="640" w:firstLineChars="200"/>
        <w:rPr>
          <w:rFonts w:hint="eastAsia" w:ascii="宋体" w:hAnsi="宋体"/>
          <w:sz w:val="32"/>
          <w:szCs w:val="32"/>
        </w:rPr>
      </w:pPr>
      <w:r>
        <w:rPr>
          <w:rFonts w:hint="eastAsia" w:ascii="黑体" w:hAnsi="黑体" w:eastAsia="黑体" w:cs="黑体"/>
          <w:sz w:val="32"/>
          <w:szCs w:val="32"/>
        </w:rPr>
        <w:t>二、评价工作开展情况</w:t>
      </w:r>
    </w:p>
    <w:p w14:paraId="3131B6F6">
      <w:pPr>
        <w:snapToGrid w:val="0"/>
        <w:spacing w:line="600" w:lineRule="exact"/>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根据《遂宁市安居区财政局关于开展2024年部门、项目、政策支出绩效自评工作的通知》遂安财监督</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2024〕10号文件精神，我镇组织相关人员对2023年乡镇基础设施和场镇街道维护</w:t>
      </w:r>
      <w:r>
        <w:rPr>
          <w:rFonts w:hint="eastAsia" w:ascii="仿宋_GB2312" w:hAnsi="仿宋_GB2312" w:eastAsia="仿宋_GB2312" w:cs="仿宋_GB2312"/>
          <w:sz w:val="31"/>
          <w:szCs w:val="31"/>
        </w:rPr>
        <w:t>项目绩效进行自评。根据相关政策制度，充分了解我镇</w:t>
      </w:r>
      <w:r>
        <w:rPr>
          <w:rFonts w:hint="eastAsia" w:ascii="仿宋_GB2312" w:hAnsi="仿宋_GB2312" w:eastAsia="仿宋_GB2312" w:cs="仿宋_GB2312"/>
          <w:sz w:val="31"/>
          <w:szCs w:val="31"/>
          <w:lang w:val="en-US" w:eastAsia="zh-CN"/>
        </w:rPr>
        <w:t>乡镇基础设施和场镇街道维护</w:t>
      </w:r>
      <w:r>
        <w:rPr>
          <w:rFonts w:hint="eastAsia" w:ascii="仿宋_GB2312" w:hAnsi="仿宋_GB2312" w:eastAsia="仿宋_GB2312" w:cs="仿宋_GB2312"/>
          <w:sz w:val="31"/>
          <w:szCs w:val="31"/>
        </w:rPr>
        <w:t>项目</w:t>
      </w:r>
      <w:r>
        <w:rPr>
          <w:rFonts w:hint="eastAsia" w:ascii="仿宋_GB2312" w:hAnsi="仿宋_GB2312" w:eastAsia="仿宋_GB2312" w:cs="仿宋_GB2312"/>
          <w:color w:val="000000"/>
          <w:sz w:val="31"/>
          <w:szCs w:val="31"/>
        </w:rPr>
        <w:t>工作开展</w:t>
      </w:r>
      <w:r>
        <w:rPr>
          <w:rFonts w:hint="eastAsia" w:ascii="仿宋_GB2312" w:hAnsi="仿宋_GB2312" w:eastAsia="仿宋_GB2312" w:cs="仿宋_GB2312"/>
          <w:sz w:val="31"/>
          <w:szCs w:val="31"/>
        </w:rPr>
        <w:t>情况，收集与项目有关立项申报的有关资料，成立绩效评价工作小组负责整个评价工作的组织指导。采用实地抽查等形式，收集相关信息资料，对各项指标进行逐项逐条审核，对重点事项进行核实，在对取得的资料进行分析整理的基础上形成绩效自评报告。</w:t>
      </w:r>
    </w:p>
    <w:p w14:paraId="04B7B605">
      <w:p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rPr>
        <w:t>三</w:t>
      </w:r>
      <w:r>
        <w:rPr>
          <w:rFonts w:ascii="黑体" w:hAnsi="宋体" w:eastAsia="黑体"/>
          <w:sz w:val="32"/>
          <w:szCs w:val="32"/>
        </w:rPr>
        <w:t>、</w:t>
      </w:r>
      <w:r>
        <w:rPr>
          <w:rFonts w:hint="eastAsia" w:ascii="黑体" w:hAnsi="宋体" w:eastAsia="黑体"/>
          <w:sz w:val="32"/>
          <w:szCs w:val="32"/>
        </w:rPr>
        <w:t>综合评价结论</w:t>
      </w:r>
    </w:p>
    <w:p w14:paraId="52F9A2F8">
      <w:pPr>
        <w:adjustRightInd w:val="0"/>
        <w:snapToGrid w:val="0"/>
        <w:spacing w:line="600" w:lineRule="exact"/>
        <w:ind w:firstLine="72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乡镇基础设施和场镇街道维护</w:t>
      </w:r>
      <w:r>
        <w:rPr>
          <w:rFonts w:hint="eastAsia" w:ascii="仿宋_GB2312" w:hAnsi="仿宋_GB2312" w:eastAsia="仿宋_GB2312" w:cs="仿宋_GB2312"/>
          <w:sz w:val="31"/>
          <w:szCs w:val="31"/>
        </w:rPr>
        <w:t>项目在制定时遵循客观公正性原则，从项目内部要素的内在联系，以及与外部条件的广泛联系入手，进行全面的动态的分析论证。严格资金管理，切实保障资金的安全、规范；在资金拨付和发放方面，严格审批程序，确保手续完备，资金使用合理合规。较</w:t>
      </w:r>
      <w:r>
        <w:rPr>
          <w:rFonts w:hint="eastAsia" w:ascii="仿宋_GB2312" w:hAnsi="仿宋_GB2312" w:eastAsia="仿宋_GB2312" w:cs="仿宋_GB2312"/>
          <w:sz w:val="31"/>
          <w:szCs w:val="31"/>
          <w:lang w:eastAsia="zh-CN"/>
        </w:rPr>
        <w:t>好地完成</w:t>
      </w:r>
      <w:r>
        <w:rPr>
          <w:rFonts w:hint="eastAsia" w:ascii="仿宋_GB2312" w:hAnsi="仿宋_GB2312" w:eastAsia="仿宋_GB2312" w:cs="仿宋_GB2312"/>
          <w:sz w:val="31"/>
          <w:szCs w:val="31"/>
        </w:rPr>
        <w:t>了年初的绩效目标。我镇严格按照项目计划拨付、使用资金，未挤占截留挪用专项资金，做到专款专用，审批程序基本规范，较</w:t>
      </w:r>
      <w:r>
        <w:rPr>
          <w:rFonts w:hint="eastAsia" w:ascii="仿宋_GB2312" w:hAnsi="仿宋_GB2312" w:eastAsia="仿宋_GB2312" w:cs="仿宋_GB2312"/>
          <w:sz w:val="31"/>
          <w:szCs w:val="31"/>
          <w:lang w:eastAsia="zh-CN"/>
        </w:rPr>
        <w:t>好地完成</w:t>
      </w:r>
      <w:r>
        <w:rPr>
          <w:rFonts w:hint="eastAsia" w:ascii="仿宋_GB2312" w:hAnsi="仿宋_GB2312" w:eastAsia="仿宋_GB2312" w:cs="仿宋_GB2312"/>
          <w:sz w:val="31"/>
          <w:szCs w:val="31"/>
        </w:rPr>
        <w:t>了计划目标。</w:t>
      </w:r>
      <w:r>
        <w:rPr>
          <w:rFonts w:hint="eastAsia" w:ascii="仿宋_GB2312" w:hAnsi="仿宋_GB2312" w:eastAsia="仿宋_GB2312" w:cs="仿宋_GB2312"/>
          <w:sz w:val="31"/>
          <w:szCs w:val="31"/>
          <w:lang w:val="en-US" w:eastAsia="zh-CN"/>
        </w:rPr>
        <w:t>根据区财政局文件要求，我们认真组织了项目资金绩效自评工作，项目自评94.24分。</w:t>
      </w:r>
    </w:p>
    <w:p w14:paraId="599FBED5">
      <w:pPr>
        <w:snapToGrid w:val="0"/>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四、绩效评价分析</w:t>
      </w:r>
    </w:p>
    <w:p w14:paraId="7518A597">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（一）项目决策情况</w:t>
      </w:r>
    </w:p>
    <w:p w14:paraId="3D163FA3">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lang w:val="en-US" w:eastAsia="zh-CN"/>
        </w:rPr>
        <w:t>乡镇</w:t>
      </w:r>
      <w:r>
        <w:rPr>
          <w:rFonts w:hint="eastAsia" w:ascii="仿宋_GB2312" w:hAnsi="仿宋_GB2312" w:eastAsia="仿宋_GB2312" w:cs="仿宋_GB2312"/>
          <w:sz w:val="31"/>
          <w:szCs w:val="31"/>
          <w:lang w:eastAsia="zh-CN"/>
        </w:rPr>
        <w:t>基础设施</w:t>
      </w:r>
      <w:r>
        <w:rPr>
          <w:rFonts w:hint="eastAsia" w:ascii="仿宋_GB2312" w:hAnsi="仿宋_GB2312" w:eastAsia="仿宋_GB2312" w:cs="仿宋_GB2312"/>
          <w:sz w:val="31"/>
          <w:szCs w:val="31"/>
          <w:lang w:val="en-US" w:eastAsia="zh-CN"/>
        </w:rPr>
        <w:t>和场镇街道</w:t>
      </w:r>
      <w:r>
        <w:rPr>
          <w:rFonts w:hint="eastAsia" w:ascii="仿宋_GB2312" w:hAnsi="仿宋_GB2312" w:eastAsia="仿宋_GB2312" w:cs="仿宋_GB2312"/>
          <w:sz w:val="31"/>
          <w:szCs w:val="31"/>
          <w:lang w:eastAsia="zh-CN"/>
        </w:rPr>
        <w:t>维护</w:t>
      </w:r>
      <w:r>
        <w:rPr>
          <w:rFonts w:hint="eastAsia" w:ascii="仿宋_GB2312" w:hAnsi="仿宋_GB2312" w:eastAsia="仿宋_GB2312" w:cs="仿宋_GB2312"/>
          <w:sz w:val="31"/>
          <w:szCs w:val="31"/>
        </w:rPr>
        <w:t>项目为延续性项目，已在年初进行项目绩效目标申报，项目规划合理，年度绩效目标与中长期规划一致。资金管理办法健全完善。</w:t>
      </w:r>
    </w:p>
    <w:p w14:paraId="47181E49">
      <w:pPr>
        <w:numPr>
          <w:ilvl w:val="0"/>
          <w:numId w:val="0"/>
        </w:numPr>
        <w:snapToGrid w:val="0"/>
        <w:spacing w:line="600" w:lineRule="exact"/>
        <w:ind w:firstLine="311" w:firstLineChars="1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lang w:eastAsia="zh-CN"/>
        </w:rPr>
        <w:t>（</w:t>
      </w:r>
      <w:r>
        <w:rPr>
          <w:rFonts w:hint="eastAsia" w:ascii="仿宋_GB2312" w:hAnsi="仿宋_GB2312" w:eastAsia="仿宋_GB2312" w:cs="仿宋_GB2312"/>
          <w:b/>
          <w:sz w:val="31"/>
          <w:szCs w:val="31"/>
          <w:lang w:val="en-US" w:eastAsia="zh-CN"/>
        </w:rPr>
        <w:t>二</w:t>
      </w:r>
      <w:r>
        <w:rPr>
          <w:rFonts w:hint="eastAsia" w:ascii="仿宋_GB2312" w:hAnsi="仿宋_GB2312" w:eastAsia="仿宋_GB2312" w:cs="仿宋_GB2312"/>
          <w:b/>
          <w:sz w:val="31"/>
          <w:szCs w:val="31"/>
          <w:lang w:eastAsia="zh-CN"/>
        </w:rPr>
        <w:t>）</w:t>
      </w:r>
      <w:r>
        <w:rPr>
          <w:rFonts w:hint="eastAsia" w:ascii="仿宋_GB2312" w:hAnsi="仿宋_GB2312" w:eastAsia="仿宋_GB2312" w:cs="仿宋_GB2312"/>
          <w:b/>
          <w:sz w:val="31"/>
          <w:szCs w:val="31"/>
        </w:rPr>
        <w:t>项目管理情况</w:t>
      </w:r>
    </w:p>
    <w:p w14:paraId="4CA1F944">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rPr>
        <w:t>为使项目如期完成，结合</w:t>
      </w:r>
      <w:r>
        <w:rPr>
          <w:rFonts w:hint="eastAsia" w:ascii="仿宋_GB2312" w:hAnsi="仿宋_GB2312" w:eastAsia="仿宋_GB2312" w:cs="仿宋_GB2312"/>
          <w:sz w:val="31"/>
          <w:szCs w:val="31"/>
          <w:lang w:val="en-US" w:eastAsia="zh-CN"/>
        </w:rPr>
        <w:t>玉丰</w:t>
      </w:r>
      <w:r>
        <w:rPr>
          <w:rFonts w:hint="eastAsia" w:ascii="仿宋_GB2312" w:hAnsi="仿宋_GB2312" w:eastAsia="仿宋_GB2312" w:cs="仿宋_GB2312"/>
          <w:sz w:val="31"/>
          <w:szCs w:val="31"/>
          <w:lang w:eastAsia="zh-CN"/>
        </w:rPr>
        <w:t>镇</w:t>
      </w:r>
      <w:r>
        <w:rPr>
          <w:rFonts w:hint="eastAsia" w:ascii="仿宋_GB2312" w:hAnsi="仿宋_GB2312" w:eastAsia="仿宋_GB2312" w:cs="仿宋_GB2312"/>
          <w:sz w:val="31"/>
          <w:szCs w:val="31"/>
        </w:rPr>
        <w:t>实际情况，对</w:t>
      </w:r>
      <w:r>
        <w:rPr>
          <w:rFonts w:hint="eastAsia" w:ascii="仿宋_GB2312" w:hAnsi="仿宋_GB2312" w:eastAsia="仿宋_GB2312" w:cs="仿宋_GB2312"/>
          <w:sz w:val="31"/>
          <w:szCs w:val="31"/>
          <w:lang w:eastAsia="zh-CN"/>
        </w:rPr>
        <w:t>场镇基础设施维护</w:t>
      </w:r>
      <w:r>
        <w:rPr>
          <w:rFonts w:hint="eastAsia" w:ascii="仿宋_GB2312" w:hAnsi="仿宋_GB2312" w:eastAsia="仿宋_GB2312" w:cs="仿宋_GB2312"/>
          <w:sz w:val="31"/>
          <w:szCs w:val="31"/>
        </w:rPr>
        <w:t>项目按照镇党委工作分工，将所有项目分解到相关党政班子成员，由分管领导具体负责项目实施。严格按照有关文件精神，进一步完善制度，规范审批程序，手续完备，档案管理规范。在项目资金发放工作中，建立了符合财务会计制度的</w:t>
      </w:r>
      <w:r>
        <w:rPr>
          <w:rFonts w:hint="eastAsia" w:ascii="仿宋_GB2312" w:hAnsi="仿宋_GB2312" w:eastAsia="仿宋_GB2312" w:cs="仿宋_GB2312"/>
          <w:sz w:val="31"/>
          <w:szCs w:val="31"/>
          <w:lang w:eastAsia="zh-CN"/>
        </w:rPr>
        <w:t>场镇基础设施维护</w:t>
      </w:r>
      <w:r>
        <w:rPr>
          <w:rFonts w:hint="eastAsia" w:ascii="仿宋_GB2312" w:hAnsi="仿宋_GB2312" w:eastAsia="仿宋_GB2312" w:cs="仿宋_GB2312"/>
          <w:sz w:val="31"/>
          <w:szCs w:val="31"/>
        </w:rPr>
        <w:t>项目资金管理制度，专项管理、拨付规范、发放及时。</w:t>
      </w:r>
    </w:p>
    <w:p w14:paraId="7C3626C6">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（三）项目产出情况</w:t>
      </w:r>
    </w:p>
    <w:p w14:paraId="340A8EB2">
      <w:pPr>
        <w:adjustRightInd w:val="0"/>
        <w:snapToGrid w:val="0"/>
        <w:spacing w:line="600" w:lineRule="exact"/>
        <w:ind w:firstLine="620" w:firstLineChars="200"/>
        <w:rPr>
          <w:rFonts w:hint="eastAsia" w:ascii="仿宋_GB2312" w:hAnsi="仿宋_GB2312" w:eastAsia="仿宋_GB2312" w:cs="仿宋_GB2312"/>
          <w:b/>
          <w:sz w:val="31"/>
          <w:szCs w:val="31"/>
          <w:lang w:val="en-US" w:eastAsia="zh-CN"/>
        </w:rPr>
      </w:pPr>
      <w:r>
        <w:rPr>
          <w:rFonts w:hint="eastAsia" w:ascii="仿宋_GB2312" w:hAnsi="仿宋_GB2312" w:eastAsia="仿宋_GB2312" w:cs="仿宋_GB2312"/>
          <w:sz w:val="31"/>
          <w:szCs w:val="31"/>
          <w:lang w:val="en-US" w:eastAsia="zh-CN"/>
        </w:rPr>
        <w:t>该项目2023年年初预算8万元，项目实际支出为8万元。资金主要用于</w:t>
      </w:r>
      <w:r>
        <w:rPr>
          <w:rFonts w:hint="eastAsia" w:ascii="仿宋_GB2312" w:hAnsi="仿宋_GB2312" w:eastAsia="仿宋_GB2312" w:cs="仿宋_GB2312"/>
          <w:color w:val="000000"/>
          <w:kern w:val="0"/>
          <w:sz w:val="31"/>
          <w:szCs w:val="31"/>
          <w:highlight w:val="none"/>
          <w:lang w:val="en-US" w:eastAsia="zh-CN"/>
        </w:rPr>
        <w:t>对镇辖区道路、水利等基础设施进行维护、整修</w:t>
      </w:r>
      <w:r>
        <w:rPr>
          <w:rFonts w:hint="eastAsia" w:ascii="仿宋_GB2312" w:hAnsi="仿宋_GB2312" w:eastAsia="仿宋_GB2312" w:cs="仿宋_GB2312"/>
          <w:b w:val="0"/>
          <w:bCs/>
          <w:sz w:val="31"/>
          <w:szCs w:val="31"/>
          <w:lang w:val="en-US" w:eastAsia="zh-CN"/>
        </w:rPr>
        <w:t>，</w:t>
      </w:r>
      <w:r>
        <w:rPr>
          <w:rFonts w:hint="eastAsia" w:ascii="仿宋_GB2312" w:hAnsi="仿宋_GB2312" w:eastAsia="仿宋_GB2312" w:cs="仿宋_GB2312"/>
          <w:color w:val="000000"/>
          <w:kern w:val="0"/>
          <w:sz w:val="31"/>
          <w:szCs w:val="31"/>
          <w:highlight w:val="none"/>
          <w:lang w:val="en-US" w:eastAsia="zh-CN"/>
        </w:rPr>
        <w:t>维护街道路面及下水管道、路灯等公共服务设施设备等</w:t>
      </w:r>
      <w:r>
        <w:rPr>
          <w:rFonts w:hint="eastAsia" w:ascii="仿宋_GB2312" w:hAnsi="仿宋_GB2312" w:eastAsia="仿宋_GB2312" w:cs="仿宋_GB2312"/>
          <w:i w:val="0"/>
          <w:caps w:val="0"/>
          <w:color w:val="000000"/>
          <w:spacing w:val="0"/>
          <w:kern w:val="0"/>
          <w:sz w:val="31"/>
          <w:szCs w:val="31"/>
          <w:lang w:val="en-US" w:eastAsia="zh-CN" w:bidi="ar"/>
        </w:rPr>
        <w:t>。</w:t>
      </w:r>
      <w:r>
        <w:rPr>
          <w:rFonts w:hint="eastAsia" w:ascii="仿宋_GB2312" w:hAnsi="仿宋_GB2312" w:eastAsia="仿宋_GB2312" w:cs="仿宋_GB2312"/>
          <w:sz w:val="31"/>
          <w:szCs w:val="31"/>
          <w:highlight w:val="none"/>
        </w:rPr>
        <w:t>财政办按工作开展情况采取授权支付等方式进行支付。</w:t>
      </w:r>
      <w:r>
        <w:rPr>
          <w:rFonts w:hint="eastAsia" w:ascii="仿宋_GB2312" w:hAnsi="仿宋_GB2312" w:eastAsia="仿宋_GB2312" w:cs="仿宋_GB2312"/>
          <w:sz w:val="31"/>
          <w:szCs w:val="31"/>
          <w:highlight w:val="none"/>
          <w:lang w:eastAsia="zh-CN"/>
        </w:rPr>
        <w:t>改善群众生产生活环境条件，提高群众生活质量，不断完善农村基础设施建设和服务能力，整体提升群众的人居环境和生产环境。</w:t>
      </w:r>
    </w:p>
    <w:p w14:paraId="55C66ACB">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（四）项目效益情况。</w:t>
      </w:r>
    </w:p>
    <w:p w14:paraId="7C7696B4">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color w:val="000000"/>
          <w:kern w:val="0"/>
          <w:sz w:val="31"/>
          <w:szCs w:val="31"/>
        </w:rPr>
        <w:t>通过项目实施，改善了场镇面貌，</w:t>
      </w:r>
      <w:r>
        <w:rPr>
          <w:rFonts w:hint="eastAsia" w:ascii="仿宋_GB2312" w:hAnsi="仿宋_GB2312" w:eastAsia="仿宋_GB2312" w:cs="仿宋_GB2312"/>
          <w:color w:val="000000"/>
          <w:kern w:val="0"/>
          <w:sz w:val="31"/>
          <w:szCs w:val="31"/>
          <w:lang w:val="en-US" w:eastAsia="zh-CN"/>
        </w:rPr>
        <w:t>不断提高居民群众的生活质量，为群众创造一个安全、舒适、整洁、方便的生活环境，保障社会和谐稳定</w:t>
      </w:r>
      <w:r>
        <w:rPr>
          <w:rFonts w:hint="eastAsia" w:ascii="仿宋_GB2312" w:hAnsi="仿宋_GB2312" w:eastAsia="仿宋_GB2312" w:cs="仿宋_GB2312"/>
          <w:sz w:val="31"/>
          <w:szCs w:val="31"/>
        </w:rPr>
        <w:t>。</w:t>
      </w:r>
    </w:p>
    <w:p w14:paraId="1CC4D5F8">
      <w:pPr>
        <w:numPr>
          <w:ilvl w:val="0"/>
          <w:numId w:val="0"/>
        </w:num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lang w:val="en-US" w:eastAsia="zh-CN"/>
        </w:rPr>
        <w:t>五、</w:t>
      </w:r>
      <w:r>
        <w:rPr>
          <w:rFonts w:hint="eastAsia" w:ascii="黑体" w:hAnsi="宋体" w:eastAsia="黑体"/>
          <w:sz w:val="32"/>
          <w:szCs w:val="32"/>
        </w:rPr>
        <w:t>存在主要问题</w:t>
      </w:r>
    </w:p>
    <w:p w14:paraId="034066CB">
      <w:pPr>
        <w:pStyle w:val="15"/>
        <w:keepNext w:val="0"/>
        <w:keepLines w:val="0"/>
        <w:pageBreakBefore w:val="0"/>
        <w:widowControl/>
        <w:kinsoku/>
        <w:wordWrap/>
        <w:overflowPunct/>
        <w:topLinePunct w:val="0"/>
        <w:autoSpaceDE/>
        <w:autoSpaceDN/>
        <w:bidi w:val="0"/>
        <w:adjustRightInd/>
        <w:spacing w:before="0" w:beforeAutospacing="0" w:after="0" w:afterAutospacing="0" w:line="432" w:lineRule="atLeast"/>
        <w:ind w:firstLine="775" w:firstLineChars="250"/>
        <w:textAlignment w:val="auto"/>
        <w:rPr>
          <w:rFonts w:hint="eastAsia" w:ascii="仿宋_GB2312" w:hAnsi="仿宋_GB2312" w:eastAsia="仿宋_GB2312" w:cs="仿宋_GB2312"/>
          <w:sz w:val="31"/>
          <w:szCs w:val="31"/>
        </w:rPr>
      </w:pPr>
      <w:r>
        <w:rPr>
          <w:rFonts w:hint="eastAsia" w:ascii="仿宋_GB2312" w:hAnsi="仿宋_GB2312" w:eastAsia="仿宋_GB2312" w:cs="仿宋_GB2312"/>
          <w:kern w:val="2"/>
          <w:sz w:val="31"/>
          <w:szCs w:val="31"/>
          <w:lang w:val="en-US" w:eastAsia="zh-CN" w:bidi="ar-SA"/>
        </w:rPr>
        <w:t>项目实施目标不够具体，根据《四川省项目支出绩效评价指标体系》的评分标准，需对项目目标进行量化。</w:t>
      </w:r>
    </w:p>
    <w:p w14:paraId="393E99D8">
      <w:pPr>
        <w:snapToGrid w:val="0"/>
        <w:spacing w:line="600" w:lineRule="exact"/>
        <w:ind w:firstLine="640" w:firstLineChars="200"/>
        <w:rPr>
          <w:rFonts w:hint="eastAsia" w:ascii="黑体" w:hAnsi="黑体" w:eastAsia="黑体"/>
          <w:sz w:val="32"/>
          <w:szCs w:val="32"/>
        </w:rPr>
      </w:pPr>
      <w:r>
        <w:rPr>
          <w:rFonts w:hint="eastAsia" w:ascii="黑体" w:hAnsi="宋体" w:eastAsia="黑体"/>
          <w:sz w:val="32"/>
          <w:szCs w:val="32"/>
        </w:rPr>
        <w:t>六、相关措施建议</w:t>
      </w:r>
    </w:p>
    <w:p w14:paraId="08C0FA27">
      <w:pPr>
        <w:numPr>
          <w:ilvl w:val="0"/>
          <w:numId w:val="0"/>
        </w:numPr>
        <w:snapToGrid w:val="0"/>
        <w:spacing w:line="600" w:lineRule="exact"/>
        <w:ind w:left="622" w:leftChars="0" w:firstLine="310" w:firstLineChars="100"/>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kern w:val="2"/>
          <w:sz w:val="31"/>
          <w:szCs w:val="31"/>
          <w:lang w:val="en-US" w:eastAsia="zh-CN" w:bidi="ar-SA"/>
        </w:rPr>
        <w:t>参考《四川省项目支出绩效评价指标体系》，根据每年项目开展的实际情况，提出明确、合理的目标，制度绩效目标时应对目标进行量化，使项目实施做到科学合理。加强资金管理，规范各项支出。</w:t>
      </w:r>
    </w:p>
    <w:p w14:paraId="611DA2A7">
      <w:pPr>
        <w:pStyle w:val="6"/>
        <w:rPr>
          <w:rFonts w:hint="eastAsia"/>
          <w:lang w:val="en-US"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909"/>
        <w:gridCol w:w="1204"/>
        <w:gridCol w:w="396"/>
        <w:gridCol w:w="849"/>
        <w:gridCol w:w="396"/>
        <w:gridCol w:w="846"/>
        <w:gridCol w:w="486"/>
        <w:gridCol w:w="396"/>
        <w:gridCol w:w="1388"/>
      </w:tblGrid>
      <w:tr w14:paraId="000E9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8CA5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17D5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3B1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CE75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51090423T000007748530-2023年乡镇基础设施和场镇街道维护经费</w:t>
            </w:r>
          </w:p>
        </w:tc>
      </w:tr>
      <w:tr w14:paraId="21365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0CF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4D58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镇人民政府部门</w:t>
            </w:r>
          </w:p>
        </w:tc>
        <w:tc>
          <w:tcPr>
            <w:tcW w:w="459" w:type="pct"/>
            <w:tcBorders>
              <w:top w:val="nil"/>
              <w:left w:val="nil"/>
              <w:bottom w:val="nil"/>
              <w:right w:val="nil"/>
            </w:tcBorders>
            <w:shd w:val="clear" w:color="auto" w:fill="auto"/>
            <w:vAlign w:val="center"/>
          </w:tcPr>
          <w:p w14:paraId="0388FB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D599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w:t>
            </w:r>
          </w:p>
        </w:tc>
      </w:tr>
      <w:tr w14:paraId="7A62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315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757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D923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8DCF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4744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94AF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2FA7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8050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改善群众生产生活环境条件，提高群众生活质量，不断完善农村基础设施建设和服务能力，整体提升群众的人居环境和生产环境。</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6EF9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改善群众生产生活环境条件，提高群众生活质量，不断完善农村基础设施建设和服务能力，整体提升群众的人居环境和生产环境。</w:t>
            </w:r>
          </w:p>
        </w:tc>
      </w:tr>
      <w:tr w14:paraId="70CB6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EDD0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5B8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DAC98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整治街道路面、维护渠系、更换路灯等，加强场镇基础设施建设，提升场镇形象，改善群众生产生活。</w:t>
            </w:r>
          </w:p>
        </w:tc>
      </w:tr>
      <w:tr w14:paraId="2B940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1B6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FE6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52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D0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C7FE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E63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FF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F6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C6B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BE3D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BF2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AF0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60F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34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r>
              <w:rPr>
                <w:rFonts w:ascii="宋体" w:hAnsi="宋体" w:eastAsia="宋体" w:cs="宋体"/>
                <w:i w:val="0"/>
                <w:iCs w:val="0"/>
                <w:color w:val="000000"/>
                <w:kern w:val="0"/>
                <w:sz w:val="18"/>
                <w:szCs w:val="18"/>
                <w:u w:val="none"/>
                <w:lang w:val="en-US" w:eastAsia="zh-CN" w:bidi="ar"/>
              </w:rPr>
              <w:t>.00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B3E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r>
              <w:rPr>
                <w:rFonts w:ascii="宋体" w:hAnsi="宋体" w:eastAsia="宋体" w:cs="宋体"/>
                <w:i w:val="0"/>
                <w:iCs w:val="0"/>
                <w:color w:val="000000"/>
                <w:kern w:val="0"/>
                <w:sz w:val="18"/>
                <w:szCs w:val="18"/>
                <w:u w:val="none"/>
                <w:lang w:val="en-US" w:eastAsia="zh-CN" w:bidi="ar"/>
              </w:rPr>
              <w:t>.00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57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A98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CD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0C8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p>
        </w:tc>
      </w:tr>
      <w:tr w14:paraId="34AF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125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F0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720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310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r>
              <w:rPr>
                <w:rFonts w:ascii="宋体" w:hAnsi="宋体" w:eastAsia="宋体" w:cs="宋体"/>
                <w:i w:val="0"/>
                <w:iCs w:val="0"/>
                <w:color w:val="000000"/>
                <w:kern w:val="0"/>
                <w:sz w:val="18"/>
                <w:szCs w:val="18"/>
                <w:u w:val="none"/>
                <w:lang w:val="en-US" w:eastAsia="zh-CN" w:bidi="ar"/>
              </w:rPr>
              <w:t>.00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31C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r>
              <w:rPr>
                <w:rFonts w:ascii="宋体" w:hAnsi="宋体" w:eastAsia="宋体" w:cs="宋体"/>
                <w:i w:val="0"/>
                <w:iCs w:val="0"/>
                <w:color w:val="000000"/>
                <w:kern w:val="0"/>
                <w:sz w:val="18"/>
                <w:szCs w:val="18"/>
                <w:u w:val="none"/>
                <w:lang w:val="en-US" w:eastAsia="zh-CN" w:bidi="ar"/>
              </w:rPr>
              <w:t>.00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844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4DA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EAB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0CF5F">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3815B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9C6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C6D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FB2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9DC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0EF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83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00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643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FF0BD">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20816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F55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015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56D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AF2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635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B0A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63D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179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61C08">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35EE7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400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849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C43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7C7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76C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184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308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C73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6F128">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79C6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4E1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A7A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270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8C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2C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35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76C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816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5D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AA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9D2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1DB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210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A3F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78B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07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涉及村</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DF9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28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12</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78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774BB">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12</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12E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8FD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859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52D1F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C397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B57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7BE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2F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涉及社区</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322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E1E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C73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016A">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B7F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B8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5DEA4">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7D18C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AA5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2E41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54C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063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EF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88D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CA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B662B">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629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264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F1E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7C45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46BE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AF0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72A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556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F9D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78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66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05361">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96</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6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FFF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B87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5A9DB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BFB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C2B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8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A31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完善乡镇基础设施建设，改善人居环境</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18D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B0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C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493E1">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94</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691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2C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63DA4">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715FB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E0B2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5E2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CB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91B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D87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BC2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D06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29C6">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79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20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C7AD6">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03536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603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7F4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99D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BF2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用于乡镇基层设施建设及场镇街道维护费</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082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B6C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77E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3AD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31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A7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CD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2C1A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2F17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7DB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9257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A63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55130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0F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9401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对镇辖区道路等基础设施进行维护、整修及安全警示，维护街道路面及下水管道、路灯等公共服务设施设备等。</w:t>
            </w:r>
          </w:p>
        </w:tc>
      </w:tr>
      <w:tr w14:paraId="28348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2A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BD0E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项目实施目标不够具体，项目实施目标不够具体</w:t>
            </w:r>
          </w:p>
        </w:tc>
      </w:tr>
      <w:tr w14:paraId="5FB59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49C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3246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根据每年项目开展的实际情况，提出明确、合理的目标，制度绩效目标时应对目标进行量化，使项目实施做到科学合理。</w:t>
            </w:r>
          </w:p>
          <w:p w14:paraId="7FB93F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p>
        </w:tc>
      </w:tr>
    </w:tbl>
    <w:p w14:paraId="452206C4">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val="en-US" w:eastAsia="zh-CN"/>
        </w:rPr>
        <w:t>玉丰</w:t>
      </w:r>
      <w:r>
        <w:rPr>
          <w:rFonts w:hint="eastAsia" w:ascii="方正小标宋简体" w:hAnsi="宋体" w:eastAsia="方正小标宋简体"/>
          <w:sz w:val="44"/>
          <w:szCs w:val="44"/>
          <w:lang w:eastAsia="zh-CN"/>
        </w:rPr>
        <w:t>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p>
    <w:p w14:paraId="056B81F6">
      <w:pPr>
        <w:tabs>
          <w:tab w:val="left" w:pos="3885"/>
        </w:tabs>
        <w:snapToGrid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（乡镇监察工作项目）</w:t>
      </w:r>
    </w:p>
    <w:p w14:paraId="3C82BB68">
      <w:pPr>
        <w:tabs>
          <w:tab w:val="left" w:pos="3885"/>
        </w:tabs>
        <w:snapToGrid w:val="0"/>
        <w:spacing w:line="600" w:lineRule="exact"/>
        <w:ind w:firstLine="422" w:firstLineChars="200"/>
        <w:jc w:val="left"/>
        <w:rPr>
          <w:rFonts w:ascii="宋体" w:hAnsi="宋体"/>
          <w:b/>
          <w:szCs w:val="21"/>
        </w:rPr>
      </w:pPr>
    </w:p>
    <w:p w14:paraId="06BE2B74">
      <w:pPr>
        <w:numPr>
          <w:ilvl w:val="0"/>
          <w:numId w:val="0"/>
        </w:numPr>
        <w:tabs>
          <w:tab w:val="left" w:pos="3885"/>
        </w:tabs>
        <w:snapToGrid w:val="0"/>
        <w:spacing w:line="600" w:lineRule="exact"/>
        <w:ind w:firstLine="320" w:firstLineChars="100"/>
        <w:jc w:val="left"/>
        <w:rPr>
          <w:rFonts w:hint="eastAsia" w:ascii="黑体" w:hAnsi="宋体" w:eastAsia="黑体"/>
          <w:sz w:val="32"/>
          <w:szCs w:val="32"/>
        </w:rPr>
      </w:pPr>
      <w:r>
        <w:rPr>
          <w:rFonts w:hint="eastAsia" w:ascii="黑体" w:hAnsi="宋体" w:eastAsia="黑体"/>
          <w:sz w:val="32"/>
          <w:szCs w:val="32"/>
          <w:lang w:eastAsia="zh-CN"/>
        </w:rPr>
        <w:t>一、</w:t>
      </w:r>
      <w:r>
        <w:rPr>
          <w:rFonts w:hint="eastAsia" w:ascii="黑体" w:hAnsi="宋体" w:eastAsia="黑体"/>
          <w:sz w:val="32"/>
          <w:szCs w:val="32"/>
        </w:rPr>
        <w:t>基本情况</w:t>
      </w:r>
    </w:p>
    <w:p w14:paraId="3B543CEC">
      <w:pPr>
        <w:numPr>
          <w:ilvl w:val="0"/>
          <w:numId w:val="24"/>
        </w:numPr>
        <w:tabs>
          <w:tab w:val="left" w:pos="3885"/>
        </w:tabs>
        <w:snapToGrid w:val="0"/>
        <w:spacing w:line="600" w:lineRule="exact"/>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项目概况</w:t>
      </w:r>
    </w:p>
    <w:p w14:paraId="15F58BDD">
      <w:pPr>
        <w:spacing w:line="600" w:lineRule="exact"/>
        <w:ind w:firstLine="620" w:firstLineChars="200"/>
        <w:rPr>
          <w:rFonts w:hint="eastAsia" w:ascii="仿宋_GB2312" w:hAnsi="仿宋_GB2312" w:eastAsia="仿宋_GB2312" w:cs="仿宋_GB2312"/>
          <w:sz w:val="31"/>
          <w:szCs w:val="31"/>
          <w:lang w:val="zh-CN" w:eastAsia="zh-CN"/>
        </w:rPr>
      </w:pPr>
      <w:r>
        <w:rPr>
          <w:rFonts w:hint="eastAsia" w:ascii="仿宋_GB2312" w:hAnsi="仿宋_GB2312" w:eastAsia="仿宋_GB2312" w:cs="仿宋_GB2312"/>
          <w:sz w:val="31"/>
          <w:szCs w:val="31"/>
        </w:rPr>
        <w:t>中纪委2011年6月印发《关于加强乡镇纪检组织建设的指导意见》的通知（中纪发[2011]26号文件）明确指出加强乡镇纪检监察组织建设。每年由</w:t>
      </w:r>
      <w:r>
        <w:rPr>
          <w:rFonts w:hint="eastAsia" w:ascii="仿宋_GB2312" w:hAnsi="仿宋_GB2312" w:eastAsia="仿宋_GB2312" w:cs="仿宋_GB2312"/>
          <w:sz w:val="31"/>
          <w:szCs w:val="31"/>
          <w:lang w:eastAsia="zh-CN"/>
        </w:rPr>
        <w:t>区</w:t>
      </w:r>
      <w:r>
        <w:rPr>
          <w:rFonts w:hint="eastAsia" w:ascii="仿宋_GB2312" w:hAnsi="仿宋_GB2312" w:eastAsia="仿宋_GB2312" w:cs="仿宋_GB2312"/>
          <w:sz w:val="31"/>
          <w:szCs w:val="31"/>
        </w:rPr>
        <w:t>财政安排乡镇纪检监察工作专项经费，202</w:t>
      </w:r>
      <w:r>
        <w:rPr>
          <w:rFonts w:hint="eastAsia" w:ascii="仿宋_GB2312" w:hAnsi="仿宋_GB2312" w:eastAsia="仿宋_GB2312" w:cs="仿宋_GB2312"/>
          <w:sz w:val="31"/>
          <w:szCs w:val="31"/>
          <w:lang w:val="en-US" w:eastAsia="zh-CN"/>
        </w:rPr>
        <w:t>3</w:t>
      </w:r>
      <w:r>
        <w:rPr>
          <w:rFonts w:hint="eastAsia" w:ascii="仿宋_GB2312" w:hAnsi="仿宋_GB2312" w:eastAsia="仿宋_GB2312" w:cs="仿宋_GB2312"/>
          <w:sz w:val="31"/>
          <w:szCs w:val="31"/>
        </w:rPr>
        <w:t>年我乡镇监察工作</w:t>
      </w:r>
      <w:r>
        <w:rPr>
          <w:rFonts w:hint="eastAsia" w:ascii="仿宋_GB2312" w:hAnsi="仿宋_GB2312" w:eastAsia="仿宋_GB2312" w:cs="仿宋_GB2312"/>
          <w:sz w:val="31"/>
          <w:szCs w:val="31"/>
          <w:lang w:val="zh-CN"/>
        </w:rPr>
        <w:t>项目</w:t>
      </w:r>
      <w:r>
        <w:rPr>
          <w:rFonts w:hint="eastAsia" w:ascii="仿宋_GB2312" w:hAnsi="仿宋_GB2312" w:eastAsia="仿宋_GB2312" w:cs="仿宋_GB2312"/>
          <w:sz w:val="31"/>
          <w:szCs w:val="31"/>
        </w:rPr>
        <w:t>总投资</w:t>
      </w:r>
      <w:r>
        <w:rPr>
          <w:rFonts w:hint="eastAsia" w:ascii="仿宋_GB2312" w:hAnsi="仿宋_GB2312" w:eastAsia="仿宋_GB2312" w:cs="仿宋_GB2312"/>
          <w:sz w:val="31"/>
          <w:szCs w:val="31"/>
          <w:lang w:val="en-US" w:eastAsia="zh-CN"/>
        </w:rPr>
        <w:t>3</w:t>
      </w:r>
      <w:r>
        <w:rPr>
          <w:rFonts w:hint="eastAsia" w:ascii="仿宋_GB2312" w:hAnsi="仿宋_GB2312" w:eastAsia="仿宋_GB2312" w:cs="仿宋_GB2312"/>
          <w:sz w:val="31"/>
          <w:szCs w:val="31"/>
        </w:rPr>
        <w:t>万元，财政所按工作开展情况采取授权支付等方式进行支付。</w:t>
      </w:r>
    </w:p>
    <w:p w14:paraId="622C9534">
      <w:pPr>
        <w:numPr>
          <w:ilvl w:val="0"/>
          <w:numId w:val="24"/>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项目实施情况</w:t>
      </w:r>
    </w:p>
    <w:p w14:paraId="65FCB11F">
      <w:pPr>
        <w:numPr>
          <w:ilvl w:val="0"/>
          <w:numId w:val="0"/>
        </w:numPr>
        <w:tabs>
          <w:tab w:val="left" w:pos="3885"/>
        </w:tabs>
        <w:snapToGrid w:val="0"/>
        <w:spacing w:line="600" w:lineRule="exact"/>
        <w:ind w:leftChars="0" w:firstLine="620" w:firstLineChars="20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eastAsia="zh-CN"/>
        </w:rPr>
        <w:t>根据遂宁市安居区财政局《遂宁市安居区</w:t>
      </w:r>
      <w:r>
        <w:rPr>
          <w:rFonts w:hint="eastAsia" w:ascii="仿宋_GB2312" w:hAnsi="仿宋_GB2312" w:eastAsia="仿宋_GB2312" w:cs="仿宋_GB2312"/>
          <w:sz w:val="31"/>
          <w:szCs w:val="31"/>
          <w:lang w:val="en-US" w:eastAsia="zh-CN"/>
        </w:rPr>
        <w:t>财政局</w:t>
      </w:r>
      <w:r>
        <w:rPr>
          <w:rFonts w:hint="eastAsia" w:ascii="仿宋_GB2312" w:hAnsi="仿宋_GB2312" w:eastAsia="仿宋_GB2312" w:cs="仿宋_GB2312"/>
          <w:sz w:val="31"/>
          <w:szCs w:val="31"/>
          <w:lang w:eastAsia="zh-CN"/>
        </w:rPr>
        <w:t>关于</w:t>
      </w:r>
      <w:r>
        <w:rPr>
          <w:rFonts w:hint="eastAsia" w:ascii="仿宋_GB2312" w:hAnsi="仿宋_GB2312" w:eastAsia="仿宋_GB2312" w:cs="仿宋_GB2312"/>
          <w:sz w:val="31"/>
          <w:szCs w:val="31"/>
          <w:lang w:val="en-US" w:eastAsia="zh-CN"/>
        </w:rPr>
        <w:t>开展2024年部门、项目、政策支出绩效自评工作的通知</w:t>
      </w:r>
      <w:r>
        <w:rPr>
          <w:rFonts w:hint="eastAsia" w:ascii="仿宋_GB2312" w:hAnsi="仿宋_GB2312" w:eastAsia="仿宋_GB2312" w:cs="仿宋_GB2312"/>
          <w:sz w:val="31"/>
          <w:szCs w:val="31"/>
          <w:lang w:eastAsia="zh-CN"/>
        </w:rPr>
        <w:t>》（遂安财监督〔</w:t>
      </w:r>
      <w:r>
        <w:rPr>
          <w:rFonts w:hint="eastAsia" w:ascii="仿宋_GB2312" w:hAnsi="仿宋_GB2312" w:eastAsia="仿宋_GB2312" w:cs="仿宋_GB2312"/>
          <w:sz w:val="31"/>
          <w:szCs w:val="31"/>
          <w:lang w:val="en-US" w:eastAsia="zh-CN"/>
        </w:rPr>
        <w:t>2024〕10号</w:t>
      </w:r>
      <w:r>
        <w:rPr>
          <w:rFonts w:hint="eastAsia" w:ascii="仿宋_GB2312" w:hAnsi="仿宋_GB2312" w:eastAsia="仿宋_GB2312" w:cs="仿宋_GB2312"/>
          <w:sz w:val="31"/>
          <w:szCs w:val="31"/>
          <w:lang w:eastAsia="zh-CN"/>
        </w:rPr>
        <w:t>）要求，我镇按照绩效评价相关制度规定，汇总整理相关自评材料并进行综合分析，根据分析后的情况对项目支出绩效自评指标进行评分，形成绩效自评报告，提交上级主管部门审核。</w:t>
      </w:r>
    </w:p>
    <w:p w14:paraId="2F835D4D">
      <w:pPr>
        <w:numPr>
          <w:ilvl w:val="0"/>
          <w:numId w:val="24"/>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资金投入使用情况</w:t>
      </w:r>
    </w:p>
    <w:p w14:paraId="69AB1294">
      <w:pPr>
        <w:spacing w:line="580" w:lineRule="exact"/>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该项目2023年年初预算金额为3万元，预算批复3万元，2023年申报金额为3万元，实际下达金额为3万元，截止评价时点项目资金的实际支出3万元，资金</w:t>
      </w:r>
      <w:r>
        <w:rPr>
          <w:rFonts w:hint="eastAsia" w:ascii="仿宋_GB2312" w:hAnsi="仿宋_GB2312" w:eastAsia="仿宋_GB2312" w:cs="仿宋_GB2312"/>
          <w:sz w:val="31"/>
          <w:szCs w:val="31"/>
          <w:highlight w:val="none"/>
        </w:rPr>
        <w:t>主要用于</w:t>
      </w:r>
      <w:r>
        <w:rPr>
          <w:rFonts w:hint="eastAsia" w:ascii="仿宋_GB2312" w:hAnsi="仿宋_GB2312" w:eastAsia="仿宋_GB2312" w:cs="仿宋_GB2312"/>
          <w:sz w:val="31"/>
          <w:szCs w:val="31"/>
          <w:lang w:val="en-US" w:eastAsia="zh-CN"/>
        </w:rPr>
        <w:t>乡镇监察工作经费。</w:t>
      </w:r>
    </w:p>
    <w:p w14:paraId="1F5DB1A9">
      <w:pPr>
        <w:numPr>
          <w:ilvl w:val="0"/>
          <w:numId w:val="24"/>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项目绩效目标等内容</w:t>
      </w:r>
    </w:p>
    <w:p w14:paraId="5B705F51">
      <w:pPr>
        <w:adjustRightInd w:val="0"/>
        <w:snapToGrid w:val="0"/>
        <w:spacing w:line="600" w:lineRule="exact"/>
        <w:ind w:firstLine="72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eastAsia="zh-CN"/>
        </w:rPr>
        <w:t>乡镇纪检监察组织聚焦中心任务，严明党的纪律，深化作风建设，坚决惩治腐败，强化权力监督，推进反腐败体制机制创新和制度保障，科学有效、坚决有力地推进党风廉政建设和反腐败斗争败斗争。市级财政保证乡镇纪检工作经费，为乡镇纪检组织充分发挥职能作用提供支持和保障。</w:t>
      </w:r>
    </w:p>
    <w:p w14:paraId="06C326E4">
      <w:pPr>
        <w:snapToGrid w:val="0"/>
        <w:spacing w:line="600" w:lineRule="exact"/>
        <w:ind w:firstLine="640" w:firstLineChars="200"/>
        <w:rPr>
          <w:rFonts w:hint="eastAsia" w:ascii="宋体" w:hAnsi="宋体"/>
          <w:sz w:val="32"/>
          <w:szCs w:val="32"/>
        </w:rPr>
      </w:pPr>
      <w:r>
        <w:rPr>
          <w:rFonts w:hint="eastAsia" w:ascii="黑体" w:hAnsi="黑体" w:eastAsia="黑体" w:cs="黑体"/>
          <w:sz w:val="32"/>
          <w:szCs w:val="32"/>
        </w:rPr>
        <w:t>二、评价工作开展情况</w:t>
      </w:r>
    </w:p>
    <w:p w14:paraId="1F3CD5C7">
      <w:pPr>
        <w:adjustRightInd w:val="0"/>
        <w:snapToGrid w:val="0"/>
        <w:spacing w:line="600" w:lineRule="exact"/>
        <w:ind w:firstLine="72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根据《遂宁市安居区财政局关于开展2024年部门、项目、政策支出绩效自评工作的通知》遂安财监督</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2024〕10号文件精神，我镇组织相关人员对2023年乡镇监察工作项目绩效进行自评。根据相关政策制度，我镇成立了绩效评价工作小组，负责组织、协调项目的绩效评价工作。采用实地抽查等形式，收集相关信息资料，对各项指标进行逐项逐条审核，对重点事项进行核实，在对取得的资料进行分析整理的基础上形成绩效自评报告。</w:t>
      </w:r>
    </w:p>
    <w:p w14:paraId="0F56B0E3">
      <w:p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rPr>
        <w:t>三</w:t>
      </w:r>
      <w:r>
        <w:rPr>
          <w:rFonts w:ascii="黑体" w:hAnsi="宋体" w:eastAsia="黑体"/>
          <w:sz w:val="32"/>
          <w:szCs w:val="32"/>
        </w:rPr>
        <w:t>、</w:t>
      </w:r>
      <w:r>
        <w:rPr>
          <w:rFonts w:hint="eastAsia" w:ascii="黑体" w:hAnsi="宋体" w:eastAsia="黑体"/>
          <w:sz w:val="32"/>
          <w:szCs w:val="32"/>
        </w:rPr>
        <w:t>综合评价结论</w:t>
      </w:r>
    </w:p>
    <w:p w14:paraId="6B5946D2">
      <w:pPr>
        <w:adjustRightInd w:val="0"/>
        <w:snapToGrid w:val="0"/>
        <w:spacing w:line="600" w:lineRule="exact"/>
        <w:ind w:firstLine="72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乡镇监察工作项目在制定时遵循客观公正性原则，从项目内部要素的内在联系，以及与外部条件的广泛联系入手，进行全面的动态的分析论证。我镇严格按照项目计划拨付、使用资金，未挤占截留挪用专项资金，做到专款专用，审批程序基本规范，较好地完成了计划目标。根据区财政局文件要求，我们认真组织了项目资金绩效自评工作，项目自评99分。</w:t>
      </w:r>
    </w:p>
    <w:p w14:paraId="2E6F4CF2">
      <w:pPr>
        <w:snapToGrid w:val="0"/>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四、绩效评价分析</w:t>
      </w:r>
    </w:p>
    <w:p w14:paraId="00868954">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（一）项目决策情况</w:t>
      </w:r>
    </w:p>
    <w:p w14:paraId="738A19D2">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lang w:eastAsia="zh-CN"/>
        </w:rPr>
        <w:t>通过实施该项目，提高纪检监察工作的政策水平，工作能力，充分发挥本部门的“教育、惩处、监督、保护”职能，把我镇党风廉政建设和反腐败斗争各项任务落到实处。</w:t>
      </w:r>
    </w:p>
    <w:p w14:paraId="2ACBBD9F">
      <w:pPr>
        <w:numPr>
          <w:ilvl w:val="0"/>
          <w:numId w:val="0"/>
        </w:num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lang w:eastAsia="zh-CN"/>
        </w:rPr>
        <w:t>（二）</w:t>
      </w:r>
      <w:r>
        <w:rPr>
          <w:rFonts w:hint="eastAsia" w:ascii="仿宋_GB2312" w:hAnsi="仿宋_GB2312" w:eastAsia="仿宋_GB2312" w:cs="仿宋_GB2312"/>
          <w:b/>
          <w:sz w:val="31"/>
          <w:szCs w:val="31"/>
        </w:rPr>
        <w:t>项目管理情况</w:t>
      </w:r>
    </w:p>
    <w:p w14:paraId="18B1BC0A">
      <w:pPr>
        <w:spacing w:line="600" w:lineRule="exact"/>
        <w:ind w:firstLine="620" w:firstLineChars="20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rPr>
        <w:t>为使项目如期完成，结合</w:t>
      </w:r>
      <w:r>
        <w:rPr>
          <w:rFonts w:hint="eastAsia" w:ascii="仿宋_GB2312" w:hAnsi="仿宋_GB2312" w:eastAsia="仿宋_GB2312" w:cs="仿宋_GB2312"/>
          <w:sz w:val="31"/>
          <w:szCs w:val="31"/>
          <w:lang w:val="en-US" w:eastAsia="zh-CN"/>
        </w:rPr>
        <w:t>玉丰</w:t>
      </w:r>
      <w:r>
        <w:rPr>
          <w:rFonts w:hint="eastAsia" w:ascii="仿宋_GB2312" w:hAnsi="仿宋_GB2312" w:eastAsia="仿宋_GB2312" w:cs="仿宋_GB2312"/>
          <w:sz w:val="31"/>
          <w:szCs w:val="31"/>
          <w:lang w:eastAsia="zh-CN"/>
        </w:rPr>
        <w:t>镇</w:t>
      </w:r>
      <w:r>
        <w:rPr>
          <w:rFonts w:hint="eastAsia" w:ascii="仿宋_GB2312" w:hAnsi="仿宋_GB2312" w:eastAsia="仿宋_GB2312" w:cs="仿宋_GB2312"/>
          <w:sz w:val="31"/>
          <w:szCs w:val="31"/>
        </w:rPr>
        <w:t>实际情况，</w:t>
      </w:r>
      <w:r>
        <w:rPr>
          <w:rFonts w:hint="eastAsia" w:ascii="仿宋_GB2312" w:hAnsi="仿宋_GB2312" w:eastAsia="仿宋_GB2312" w:cs="仿宋_GB2312"/>
          <w:sz w:val="31"/>
          <w:szCs w:val="31"/>
          <w:lang w:eastAsia="zh-CN"/>
        </w:rPr>
        <w:t>乡镇监察工作项目</w:t>
      </w:r>
      <w:r>
        <w:rPr>
          <w:rFonts w:hint="eastAsia" w:ascii="仿宋_GB2312" w:hAnsi="仿宋_GB2312" w:eastAsia="仿宋_GB2312" w:cs="仿宋_GB2312"/>
          <w:sz w:val="31"/>
          <w:szCs w:val="31"/>
        </w:rPr>
        <w:t>相关管理制度健全并落实到位，资料齐全并及时归档。人员配备合理、支撑条件保障较好。</w:t>
      </w:r>
    </w:p>
    <w:p w14:paraId="3951D9F0">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（三）项目产出情况</w:t>
      </w:r>
    </w:p>
    <w:p w14:paraId="7C5A4E47">
      <w:pPr>
        <w:snapToGrid w:val="0"/>
        <w:spacing w:line="600" w:lineRule="exact"/>
        <w:ind w:firstLine="620" w:firstLineChars="200"/>
        <w:rPr>
          <w:rFonts w:hint="eastAsia" w:ascii="仿宋_GB2312" w:hAnsi="仿宋_GB2312" w:eastAsia="仿宋_GB2312" w:cs="仿宋_GB2312"/>
          <w:sz w:val="31"/>
          <w:szCs w:val="31"/>
          <w:highlight w:val="none"/>
          <w:lang w:eastAsia="zh-CN"/>
        </w:rPr>
      </w:pPr>
      <w:r>
        <w:rPr>
          <w:rFonts w:hint="eastAsia" w:ascii="仿宋_GB2312" w:hAnsi="仿宋_GB2312" w:eastAsia="仿宋_GB2312" w:cs="仿宋_GB2312"/>
          <w:sz w:val="31"/>
          <w:szCs w:val="31"/>
          <w:lang w:val="en-US" w:eastAsia="zh-CN"/>
        </w:rPr>
        <w:t>该项目2023年年初预算3万元，项目实际支出为3万元。资金主要用于乡镇监察工作经费，</w:t>
      </w:r>
      <w:r>
        <w:rPr>
          <w:rFonts w:hint="eastAsia" w:ascii="仿宋_GB2312" w:hAnsi="仿宋_GB2312" w:eastAsia="仿宋_GB2312" w:cs="仿宋_GB2312"/>
          <w:sz w:val="31"/>
          <w:szCs w:val="31"/>
          <w:highlight w:val="none"/>
          <w:lang w:eastAsia="zh-CN"/>
        </w:rPr>
        <w:t>财政办按工作开展情况采取授权支付等方式进行支付。</w:t>
      </w:r>
    </w:p>
    <w:p w14:paraId="7E7FFE8B">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（四）项目效益情况。</w:t>
      </w:r>
    </w:p>
    <w:p w14:paraId="19C369E3">
      <w:pPr>
        <w:adjustRightInd w:val="0"/>
        <w:snapToGrid w:val="0"/>
        <w:spacing w:line="600" w:lineRule="exact"/>
        <w:ind w:firstLine="720"/>
        <w:rPr>
          <w:rFonts w:hint="eastAsia" w:ascii="仿宋_GB2312" w:hAnsi="仿宋_GB2312" w:eastAsia="仿宋_GB2312" w:cs="仿宋_GB2312"/>
          <w:b/>
          <w:sz w:val="31"/>
          <w:szCs w:val="31"/>
          <w:lang w:val="en-US" w:eastAsia="zh-CN"/>
        </w:rPr>
      </w:pPr>
      <w:r>
        <w:rPr>
          <w:rFonts w:hint="eastAsia" w:ascii="仿宋_GB2312" w:hAnsi="仿宋_GB2312" w:eastAsia="仿宋_GB2312" w:cs="仿宋_GB2312"/>
          <w:sz w:val="31"/>
          <w:szCs w:val="31"/>
        </w:rPr>
        <w:t>效益指标完成情况如下，社会效益指标</w:t>
      </w:r>
      <w:r>
        <w:rPr>
          <w:rFonts w:hint="eastAsia" w:ascii="仿宋_GB2312" w:hAnsi="仿宋_GB2312" w:eastAsia="仿宋_GB2312" w:cs="仿宋_GB2312"/>
          <w:sz w:val="31"/>
          <w:szCs w:val="31"/>
          <w:lang w:eastAsia="zh-CN"/>
        </w:rPr>
        <w:t>政治生态建设</w:t>
      </w:r>
      <w:r>
        <w:rPr>
          <w:rFonts w:hint="eastAsia" w:ascii="仿宋_GB2312" w:hAnsi="仿宋_GB2312" w:eastAsia="仿宋_GB2312" w:cs="仿宋_GB2312"/>
          <w:sz w:val="31"/>
          <w:szCs w:val="31"/>
        </w:rPr>
        <w:t>明显</w:t>
      </w:r>
      <w:r>
        <w:rPr>
          <w:rFonts w:hint="eastAsia" w:ascii="仿宋_GB2312" w:hAnsi="仿宋_GB2312" w:eastAsia="仿宋_GB2312" w:cs="仿宋_GB2312"/>
          <w:sz w:val="31"/>
          <w:szCs w:val="31"/>
          <w:lang w:eastAsia="zh-CN"/>
        </w:rPr>
        <w:t>提高。</w:t>
      </w:r>
    </w:p>
    <w:p w14:paraId="5B85E957">
      <w:pPr>
        <w:numPr>
          <w:ilvl w:val="0"/>
          <w:numId w:val="0"/>
        </w:num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lang w:eastAsia="zh-CN"/>
        </w:rPr>
        <w:t>五、</w:t>
      </w:r>
      <w:r>
        <w:rPr>
          <w:rFonts w:hint="eastAsia" w:ascii="黑体" w:hAnsi="宋体" w:eastAsia="黑体"/>
          <w:sz w:val="32"/>
          <w:szCs w:val="32"/>
        </w:rPr>
        <w:t>存在主要问题</w:t>
      </w:r>
    </w:p>
    <w:p w14:paraId="2DAFC992">
      <w:pPr>
        <w:snapToGrid w:val="0"/>
        <w:spacing w:line="600" w:lineRule="exact"/>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一是日常监督具体抓手不多，落实抓早抓小的要求还不够到位；二是基层执纪审查力度还不够，有的乡镇纪委、派驻纪检组缺乏斗争精神，监督“探头”作用发挥不够充分，对问题 线索存在“等靠要”思想；三是乡镇纪委“五个必”工作开展 不平衡，有的不善于与群众打交道，工作不深入，村级纪检员 监督作用发挥有限；四是纪检监察干部落实纪法贯通的业务要 求还不够娴熟，对乡镇纪委日常履职情况考核还不健全。</w:t>
      </w:r>
    </w:p>
    <w:p w14:paraId="07B6F943">
      <w:pPr>
        <w:snapToGrid w:val="0"/>
        <w:spacing w:line="600" w:lineRule="exact"/>
        <w:ind w:firstLine="640" w:firstLineChars="200"/>
        <w:rPr>
          <w:rFonts w:hint="eastAsia" w:ascii="黑体" w:hAnsi="黑体" w:eastAsia="黑体"/>
          <w:sz w:val="32"/>
          <w:szCs w:val="32"/>
        </w:rPr>
      </w:pPr>
      <w:r>
        <w:rPr>
          <w:rFonts w:hint="eastAsia" w:ascii="黑体" w:hAnsi="宋体" w:eastAsia="黑体"/>
          <w:sz w:val="32"/>
          <w:szCs w:val="32"/>
        </w:rPr>
        <w:t>六、相关措施建议</w:t>
      </w:r>
    </w:p>
    <w:p w14:paraId="50076961">
      <w:pPr>
        <w:numPr>
          <w:ilvl w:val="0"/>
          <w:numId w:val="0"/>
        </w:numPr>
        <w:snapToGrid w:val="0"/>
        <w:spacing w:line="600" w:lineRule="exact"/>
        <w:ind w:firstLine="620" w:firstLineChars="200"/>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kern w:val="2"/>
          <w:sz w:val="31"/>
          <w:szCs w:val="31"/>
          <w:lang w:val="en-US" w:eastAsia="zh-CN" w:bidi="ar-SA"/>
        </w:rPr>
        <w:t>1、参考《四川省项目支出绩效评价指标体系》，根据每年项目开展的实际情况，提出明确、合理的目标，制度绩效目标时应对目标进行量化，使项目实施做到科学合理。</w:t>
      </w:r>
    </w:p>
    <w:p w14:paraId="1860CB46">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kern w:val="2"/>
          <w:sz w:val="31"/>
          <w:szCs w:val="31"/>
          <w:lang w:val="en-US" w:eastAsia="zh-CN" w:bidi="ar-SA"/>
        </w:rPr>
        <w:t>2、加强资金管理，规范各项支出。</w:t>
      </w:r>
    </w:p>
    <w:p w14:paraId="1C24C0AA">
      <w:pPr>
        <w:pStyle w:val="6"/>
        <w:rPr>
          <w:rFonts w:hint="eastAsia"/>
          <w:lang w:val="en-US"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909"/>
        <w:gridCol w:w="1204"/>
        <w:gridCol w:w="396"/>
        <w:gridCol w:w="849"/>
        <w:gridCol w:w="396"/>
        <w:gridCol w:w="846"/>
        <w:gridCol w:w="487"/>
        <w:gridCol w:w="397"/>
        <w:gridCol w:w="1386"/>
      </w:tblGrid>
      <w:tr w14:paraId="6ADB0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66E9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5D8E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2B1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55B0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51090423T000007747317-2023年乡镇监察工作经费</w:t>
            </w:r>
          </w:p>
        </w:tc>
      </w:tr>
      <w:tr w14:paraId="1767E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128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9F45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镇人民政府部门</w:t>
            </w:r>
          </w:p>
        </w:tc>
        <w:tc>
          <w:tcPr>
            <w:tcW w:w="386" w:type="pct"/>
            <w:tcBorders>
              <w:top w:val="nil"/>
              <w:left w:val="nil"/>
              <w:bottom w:val="nil"/>
              <w:right w:val="nil"/>
            </w:tcBorders>
            <w:shd w:val="clear" w:color="auto" w:fill="auto"/>
            <w:vAlign w:val="center"/>
          </w:tcPr>
          <w:p w14:paraId="3435DE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BC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w:t>
            </w:r>
          </w:p>
        </w:tc>
      </w:tr>
      <w:tr w14:paraId="2C94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A42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4B1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9C01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9BCB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7322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8145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E29B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3B65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通过实施该项目保障乡镇监察工作的开展</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BD6E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我镇切实加强村监委会队伍建设，使村监委会会监督、敢监督，为做好村级信访工作奠定了基础，有效解决了群众问题。切实加强镇干部作风建设，纠正了损害群众利益的不正之风。</w:t>
            </w:r>
          </w:p>
        </w:tc>
      </w:tr>
      <w:tr w14:paraId="309B5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0C91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254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2E67E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r>
              <w:rPr>
                <w:rFonts w:hint="eastAsia" w:ascii="宋体" w:hAnsi="宋体" w:eastAsia="宋体" w:cs="宋体"/>
                <w:i w:val="0"/>
                <w:color w:val="000000"/>
                <w:sz w:val="18"/>
                <w:szCs w:val="18"/>
                <w:u w:val="none"/>
                <w:lang w:val="en-US" w:eastAsia="zh-CN"/>
              </w:rPr>
              <w:t>我</w:t>
            </w:r>
            <w:r>
              <w:rPr>
                <w:rFonts w:ascii="宋体" w:hAnsi="宋体" w:eastAsia="宋体" w:cs="宋体"/>
                <w:i w:val="0"/>
                <w:iCs w:val="0"/>
                <w:color w:val="000000"/>
                <w:kern w:val="0"/>
                <w:sz w:val="18"/>
                <w:szCs w:val="18"/>
                <w:u w:val="none"/>
                <w:lang w:val="en-US" w:eastAsia="zh-CN" w:bidi="ar"/>
              </w:rPr>
              <w:t>镇认真落实主体责任，把党风廉政建设作为党的建设和队伍建设的重要内容，成立了以纪委书记为组长，纪委副书记及委员成员的乡镇监察工作领导小组。统筹推进镇党风廉政建设。</w:t>
            </w:r>
          </w:p>
        </w:tc>
      </w:tr>
      <w:tr w14:paraId="445CA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621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BA6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66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97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3B94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50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1AE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3A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311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2904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446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7C6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9D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155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9A1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1A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9A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268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457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p>
        </w:tc>
      </w:tr>
      <w:tr w14:paraId="41BB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FEF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964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A5B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C6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BB1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17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78A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98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29879">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28A7F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E44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6BF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199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4F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4AC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6B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26E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3EA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806CE">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3933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F287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05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EE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1BE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36A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A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318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7C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5FA26">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73D0A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E53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400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974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44E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AB2E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AE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61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490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78C8B">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02A0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626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A11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FD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21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2EA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0C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3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B17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9F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EE7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9C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F210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329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9A8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BA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BD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纪检办案工作人员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F95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2B5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624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E5B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D59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7BE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78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55301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E1F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D4B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7A2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794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问题线索处置率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26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3E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9C4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32DAF">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557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689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43F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00AC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3EDA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66E5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078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8E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信访案件及时办结率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BE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45F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3F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61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2C1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F85C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38E86">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33819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9EA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B47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6E2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2D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政治生态建设</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25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484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8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E0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AFB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A4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CF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06F17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2C7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8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13D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CD3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9CF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D59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E7D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B49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A5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BE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1F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03506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E06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A5F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4E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F1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开展监察工作经费保障，纪检办案调查，执纪审查</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13D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599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3F9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04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58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26D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1D0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09B0D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5CF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1C7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4E0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E095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21ACF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D7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29C7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对群众反映的问题，凡符合政策能解決的，立即予以解决;对不符合政策的诉求，做实做细群众的思想工作。对行政权力运行进行細化、规范化，并及时公开。促进党务、村务、财务更加透明、公开。</w:t>
            </w:r>
          </w:p>
        </w:tc>
      </w:tr>
      <w:tr w14:paraId="431B3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2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5C0A3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一些工作安排不够紧密，受外界冲突影响较大。</w:t>
            </w:r>
          </w:p>
        </w:tc>
      </w:tr>
      <w:tr w14:paraId="17A57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00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804011">
            <w:pPr>
              <w:pStyle w:val="6"/>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切实改进工作方法，开阔思路，积极探索治理腐败新方法。</w:t>
            </w:r>
          </w:p>
        </w:tc>
      </w:tr>
    </w:tbl>
    <w:p w14:paraId="665C2497">
      <w:pPr>
        <w:snapToGrid w:val="0"/>
        <w:spacing w:line="600" w:lineRule="exact"/>
        <w:jc w:val="center"/>
        <w:rPr>
          <w:rFonts w:hint="eastAsia" w:ascii="方正小标宋简体" w:hAnsi="宋体" w:eastAsia="方正小标宋简体"/>
          <w:sz w:val="44"/>
          <w:szCs w:val="44"/>
          <w:lang w:eastAsia="zh-CN"/>
        </w:rPr>
      </w:pPr>
    </w:p>
    <w:p w14:paraId="02948AA3">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val="en-US" w:eastAsia="zh-CN"/>
        </w:rPr>
        <w:t>玉丰</w:t>
      </w:r>
      <w:r>
        <w:rPr>
          <w:rFonts w:hint="eastAsia" w:ascii="方正小标宋简体" w:hAnsi="宋体" w:eastAsia="方正小标宋简体"/>
          <w:sz w:val="44"/>
          <w:szCs w:val="44"/>
          <w:lang w:eastAsia="zh-CN"/>
        </w:rPr>
        <w:t>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p>
    <w:p w14:paraId="6A938086">
      <w:pPr>
        <w:tabs>
          <w:tab w:val="left" w:pos="3885"/>
        </w:tabs>
        <w:snapToGrid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乡镇人大代表监督、视察等项目</w:t>
      </w:r>
      <w:r>
        <w:rPr>
          <w:rFonts w:hint="eastAsia" w:ascii="仿宋_GB2312" w:hAnsi="仿宋_GB2312" w:eastAsia="仿宋_GB2312" w:cs="仿宋_GB2312"/>
          <w:sz w:val="32"/>
          <w:szCs w:val="32"/>
        </w:rPr>
        <w:t>）</w:t>
      </w:r>
    </w:p>
    <w:p w14:paraId="2B055D58">
      <w:pPr>
        <w:tabs>
          <w:tab w:val="left" w:pos="3885"/>
        </w:tabs>
        <w:snapToGrid w:val="0"/>
        <w:spacing w:line="600" w:lineRule="exact"/>
        <w:ind w:firstLine="643" w:firstLineChars="200"/>
        <w:jc w:val="left"/>
        <w:rPr>
          <w:rFonts w:ascii="宋体" w:hAnsi="宋体"/>
          <w:b/>
          <w:sz w:val="32"/>
          <w:szCs w:val="32"/>
        </w:rPr>
      </w:pPr>
    </w:p>
    <w:p w14:paraId="00647949">
      <w:pPr>
        <w:numPr>
          <w:ilvl w:val="0"/>
          <w:numId w:val="0"/>
        </w:numPr>
        <w:tabs>
          <w:tab w:val="left" w:pos="3885"/>
        </w:tabs>
        <w:snapToGrid w:val="0"/>
        <w:spacing w:line="600" w:lineRule="exact"/>
        <w:jc w:val="left"/>
        <w:rPr>
          <w:rFonts w:hint="eastAsia" w:ascii="黑体" w:hAnsi="宋体" w:eastAsia="黑体"/>
          <w:sz w:val="32"/>
          <w:szCs w:val="32"/>
        </w:rPr>
      </w:pPr>
      <w:r>
        <w:rPr>
          <w:rFonts w:hint="eastAsia" w:ascii="黑体" w:hAnsi="宋体" w:eastAsia="黑体"/>
          <w:sz w:val="32"/>
          <w:szCs w:val="32"/>
          <w:lang w:eastAsia="zh-CN"/>
        </w:rPr>
        <w:t>一、</w:t>
      </w:r>
      <w:r>
        <w:rPr>
          <w:rFonts w:hint="eastAsia" w:ascii="黑体" w:hAnsi="宋体" w:eastAsia="黑体"/>
          <w:sz w:val="32"/>
          <w:szCs w:val="32"/>
        </w:rPr>
        <w:t>基本情况</w:t>
      </w:r>
    </w:p>
    <w:p w14:paraId="56320376">
      <w:pPr>
        <w:numPr>
          <w:ilvl w:val="0"/>
          <w:numId w:val="0"/>
        </w:numPr>
        <w:tabs>
          <w:tab w:val="left" w:pos="3885"/>
        </w:tabs>
        <w:snapToGrid w:val="0"/>
        <w:spacing w:line="600" w:lineRule="exact"/>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eastAsia="zh-CN"/>
        </w:rPr>
        <w:t>（一）</w:t>
      </w:r>
      <w:r>
        <w:rPr>
          <w:rFonts w:hint="eastAsia" w:ascii="仿宋_GB2312" w:hAnsi="仿宋_GB2312" w:eastAsia="仿宋_GB2312" w:cs="仿宋_GB2312"/>
          <w:sz w:val="31"/>
          <w:szCs w:val="31"/>
        </w:rPr>
        <w:t>项目概况</w:t>
      </w:r>
    </w:p>
    <w:p w14:paraId="6F1A7FE1">
      <w:pPr>
        <w:tabs>
          <w:tab w:val="left" w:pos="3885"/>
        </w:tabs>
        <w:snapToGrid w:val="0"/>
        <w:spacing w:line="600" w:lineRule="exact"/>
        <w:ind w:firstLine="620" w:firstLineChars="200"/>
        <w:jc w:val="both"/>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乡镇人大代表监督、视察等项目用于安排代表参加统一组织的视察、专题调研、执法检查等履职活动；为代表订阅报刊、书籍和资料等支出。</w:t>
      </w:r>
    </w:p>
    <w:p w14:paraId="434D0BD2">
      <w:pPr>
        <w:numPr>
          <w:ilvl w:val="0"/>
          <w:numId w:val="0"/>
        </w:numPr>
        <w:tabs>
          <w:tab w:val="left" w:pos="3885"/>
        </w:tabs>
        <w:snapToGrid w:val="0"/>
        <w:spacing w:line="600" w:lineRule="exact"/>
        <w:ind w:left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eastAsia="zh-CN"/>
        </w:rPr>
        <w:t>（二）</w:t>
      </w:r>
      <w:r>
        <w:rPr>
          <w:rFonts w:hint="eastAsia" w:ascii="仿宋_GB2312" w:hAnsi="仿宋_GB2312" w:eastAsia="仿宋_GB2312" w:cs="仿宋_GB2312"/>
          <w:sz w:val="31"/>
          <w:szCs w:val="31"/>
        </w:rPr>
        <w:t>项目实施情况</w:t>
      </w:r>
    </w:p>
    <w:p w14:paraId="41503BA6">
      <w:pPr>
        <w:numPr>
          <w:ilvl w:val="0"/>
          <w:numId w:val="0"/>
        </w:numPr>
        <w:tabs>
          <w:tab w:val="left" w:pos="3885"/>
        </w:tabs>
        <w:snapToGrid w:val="0"/>
        <w:spacing w:line="600" w:lineRule="exact"/>
        <w:ind w:leftChars="0" w:firstLine="620" w:firstLineChars="20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eastAsia="zh-CN"/>
        </w:rPr>
        <w:t>根据遂宁市安居区财政局《遂宁市安居区</w:t>
      </w:r>
      <w:r>
        <w:rPr>
          <w:rFonts w:hint="eastAsia" w:ascii="仿宋_GB2312" w:hAnsi="仿宋_GB2312" w:eastAsia="仿宋_GB2312" w:cs="仿宋_GB2312"/>
          <w:sz w:val="31"/>
          <w:szCs w:val="31"/>
          <w:lang w:val="en-US" w:eastAsia="zh-CN"/>
        </w:rPr>
        <w:t>财政局</w:t>
      </w:r>
      <w:r>
        <w:rPr>
          <w:rFonts w:hint="eastAsia" w:ascii="仿宋_GB2312" w:hAnsi="仿宋_GB2312" w:eastAsia="仿宋_GB2312" w:cs="仿宋_GB2312"/>
          <w:sz w:val="31"/>
          <w:szCs w:val="31"/>
          <w:lang w:eastAsia="zh-CN"/>
        </w:rPr>
        <w:t>关于</w:t>
      </w:r>
      <w:r>
        <w:rPr>
          <w:rFonts w:hint="eastAsia" w:ascii="仿宋_GB2312" w:hAnsi="仿宋_GB2312" w:eastAsia="仿宋_GB2312" w:cs="仿宋_GB2312"/>
          <w:sz w:val="31"/>
          <w:szCs w:val="31"/>
          <w:lang w:val="en-US" w:eastAsia="zh-CN"/>
        </w:rPr>
        <w:t>开展2024年部门、项目、政策支出绩效自评工作的通知</w:t>
      </w:r>
      <w:r>
        <w:rPr>
          <w:rFonts w:hint="eastAsia" w:ascii="仿宋_GB2312" w:hAnsi="仿宋_GB2312" w:eastAsia="仿宋_GB2312" w:cs="仿宋_GB2312"/>
          <w:sz w:val="31"/>
          <w:szCs w:val="31"/>
          <w:lang w:eastAsia="zh-CN"/>
        </w:rPr>
        <w:t>》（遂安财监督〔</w:t>
      </w:r>
      <w:r>
        <w:rPr>
          <w:rFonts w:hint="eastAsia" w:ascii="仿宋_GB2312" w:hAnsi="仿宋_GB2312" w:eastAsia="仿宋_GB2312" w:cs="仿宋_GB2312"/>
          <w:sz w:val="31"/>
          <w:szCs w:val="31"/>
          <w:lang w:val="en-US" w:eastAsia="zh-CN"/>
        </w:rPr>
        <w:t>2024〕10号</w:t>
      </w:r>
      <w:r>
        <w:rPr>
          <w:rFonts w:hint="eastAsia" w:ascii="仿宋_GB2312" w:hAnsi="仿宋_GB2312" w:eastAsia="仿宋_GB2312" w:cs="仿宋_GB2312"/>
          <w:sz w:val="31"/>
          <w:szCs w:val="31"/>
          <w:lang w:eastAsia="zh-CN"/>
        </w:rPr>
        <w:t>）要求，我镇按照绩效评价相关制度规定，汇总整理相关自评材料并进行综合分析，根据分析后的情况对项目支出绩效自评指标进行评分，形成绩效自评报告，提交上级主管部门审核。</w:t>
      </w:r>
    </w:p>
    <w:p w14:paraId="592E73BE">
      <w:pPr>
        <w:numPr>
          <w:ilvl w:val="0"/>
          <w:numId w:val="0"/>
        </w:numPr>
        <w:tabs>
          <w:tab w:val="left" w:pos="3885"/>
        </w:tabs>
        <w:snapToGrid w:val="0"/>
        <w:spacing w:line="600" w:lineRule="exact"/>
        <w:ind w:left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eastAsia="zh-CN"/>
        </w:rPr>
        <w:t>（三）</w:t>
      </w:r>
      <w:r>
        <w:rPr>
          <w:rFonts w:hint="eastAsia" w:ascii="仿宋_GB2312" w:hAnsi="仿宋_GB2312" w:eastAsia="仿宋_GB2312" w:cs="仿宋_GB2312"/>
          <w:sz w:val="31"/>
          <w:szCs w:val="31"/>
        </w:rPr>
        <w:t>资金投入使用情况</w:t>
      </w:r>
    </w:p>
    <w:p w14:paraId="28815C80">
      <w:pPr>
        <w:numPr>
          <w:ilvl w:val="0"/>
          <w:numId w:val="0"/>
        </w:numPr>
        <w:spacing w:line="600" w:lineRule="exact"/>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该项目2023年年初预算金额为2万元，预算批复2万元，2023年申报金额为2万元，实际下达金额为2万元，截止评价时点项目资金的实际支出2万元，资金</w:t>
      </w:r>
      <w:r>
        <w:rPr>
          <w:rFonts w:hint="eastAsia" w:ascii="仿宋_GB2312" w:hAnsi="仿宋_GB2312" w:eastAsia="仿宋_GB2312" w:cs="仿宋_GB2312"/>
          <w:sz w:val="31"/>
          <w:szCs w:val="31"/>
          <w:highlight w:val="none"/>
        </w:rPr>
        <w:t>主要用于</w:t>
      </w:r>
      <w:r>
        <w:rPr>
          <w:rFonts w:hint="eastAsia" w:ascii="仿宋_GB2312" w:hAnsi="仿宋_GB2312" w:eastAsia="仿宋_GB2312" w:cs="仿宋_GB2312"/>
          <w:sz w:val="31"/>
          <w:szCs w:val="31"/>
          <w:lang w:val="en-US" w:eastAsia="zh-CN"/>
        </w:rPr>
        <w:t>乡镇人大代表监督、视察等工作经费。</w:t>
      </w:r>
    </w:p>
    <w:p w14:paraId="1C03A0C5">
      <w:pPr>
        <w:numPr>
          <w:ilvl w:val="0"/>
          <w:numId w:val="0"/>
        </w:numPr>
        <w:tabs>
          <w:tab w:val="left" w:pos="3885"/>
        </w:tabs>
        <w:snapToGrid w:val="0"/>
        <w:spacing w:line="600" w:lineRule="exact"/>
        <w:ind w:left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eastAsia="zh-CN"/>
        </w:rPr>
        <w:t>（四）</w:t>
      </w:r>
      <w:r>
        <w:rPr>
          <w:rFonts w:hint="eastAsia" w:ascii="仿宋_GB2312" w:hAnsi="仿宋_GB2312" w:eastAsia="仿宋_GB2312" w:cs="仿宋_GB2312"/>
          <w:sz w:val="31"/>
          <w:szCs w:val="31"/>
        </w:rPr>
        <w:t>项目绩效目标</w:t>
      </w:r>
    </w:p>
    <w:p w14:paraId="64A6E25C">
      <w:pPr>
        <w:snapToGrid w:val="0"/>
        <w:spacing w:line="600" w:lineRule="exact"/>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2023年度，人大常委会机关坚决履行职能职责，绩效明显，有效完成了本年度绩效目标。项目所有开支均按照我单位财务管理制度执行，资金的使用严格把关，整个项目的运行完全按照有关规定执行。单位内部不定期进行抽查，严格人员作风，不存在违规违法的问题。</w:t>
      </w:r>
    </w:p>
    <w:p w14:paraId="402A6FFB">
      <w:pPr>
        <w:snapToGrid w:val="0"/>
        <w:spacing w:line="600" w:lineRule="exact"/>
        <w:ind w:firstLine="640" w:firstLineChars="200"/>
        <w:rPr>
          <w:rFonts w:hint="eastAsia" w:ascii="宋体" w:hAnsi="宋体"/>
          <w:sz w:val="32"/>
          <w:szCs w:val="32"/>
        </w:rPr>
      </w:pPr>
      <w:r>
        <w:rPr>
          <w:rFonts w:hint="eastAsia" w:ascii="黑体" w:hAnsi="黑体" w:eastAsia="黑体" w:cs="黑体"/>
          <w:sz w:val="32"/>
          <w:szCs w:val="32"/>
        </w:rPr>
        <w:t>二、评价工作开展情况</w:t>
      </w:r>
    </w:p>
    <w:p w14:paraId="3762ECCA">
      <w:pPr>
        <w:numPr>
          <w:ilvl w:val="0"/>
          <w:numId w:val="0"/>
        </w:numPr>
        <w:spacing w:line="600" w:lineRule="exact"/>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根据《遂宁市安居区财政局关于开展2024年部门、项目、政策支出绩效自评工作的通知》遂安财监督</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2024〕10号文件精神，我镇组织相关人员对对2023年乡镇人大代表监督、视察等项目绩效进行自评。根据相关政策制度，我镇成立了绩效评价工作小组，负责组织、协调项目的绩效评价工作。采用实地抽查等形式，收集相关信息资料，对各项指标进行逐项逐条审核，对重点事项进行核实，在对取得的资料进行分析整理的基础上形成绩效自评报告。</w:t>
      </w:r>
    </w:p>
    <w:p w14:paraId="51ED3376">
      <w:p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rPr>
        <w:t>三</w:t>
      </w:r>
      <w:r>
        <w:rPr>
          <w:rFonts w:ascii="黑体" w:hAnsi="宋体" w:eastAsia="黑体"/>
          <w:sz w:val="32"/>
          <w:szCs w:val="32"/>
        </w:rPr>
        <w:t>、</w:t>
      </w:r>
      <w:r>
        <w:rPr>
          <w:rFonts w:hint="eastAsia" w:ascii="黑体" w:hAnsi="宋体" w:eastAsia="黑体"/>
          <w:sz w:val="32"/>
          <w:szCs w:val="32"/>
        </w:rPr>
        <w:t>综合评价结论</w:t>
      </w:r>
    </w:p>
    <w:p w14:paraId="60EE0E64">
      <w:pPr>
        <w:adjustRightInd w:val="0"/>
        <w:snapToGrid w:val="0"/>
        <w:spacing w:line="600" w:lineRule="exact"/>
        <w:ind w:firstLine="72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乡镇人大代表监督、视察等项目在制定时遵循客观公正性原则，从项目内部要素的内在联系，以及与外部条件的广泛联系入手，进行全面的动态的分析论证。我镇严格按照项目计划拨付、使用资金，未挤占截留挪用专项资金，做到专款专用，审批程序基本规范，较好地完成了计划目标。根据区财政局文件要求，我们认真组织了项目资金绩效自评工作，项目自评100分。</w:t>
      </w:r>
    </w:p>
    <w:p w14:paraId="296057EA">
      <w:pPr>
        <w:snapToGrid w:val="0"/>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四、绩效评价分析</w:t>
      </w:r>
    </w:p>
    <w:p w14:paraId="70A3E7B8">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（一）项目决策情况</w:t>
      </w:r>
    </w:p>
    <w:p w14:paraId="79CC056C">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lang w:val="en-US" w:eastAsia="zh-CN"/>
        </w:rPr>
        <w:t>乡镇人大代表监督、视察等项目为延续性项目，已在年初进行项目绩效目标申报，项目规划合理，年度绩效目标与中长期规划一致。资金管理办法健全完善。</w:t>
      </w:r>
    </w:p>
    <w:p w14:paraId="43A5CD4A">
      <w:pPr>
        <w:numPr>
          <w:ilvl w:val="0"/>
          <w:numId w:val="0"/>
        </w:num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lang w:eastAsia="zh-CN"/>
        </w:rPr>
        <w:t>（二）</w:t>
      </w:r>
      <w:r>
        <w:rPr>
          <w:rFonts w:hint="eastAsia" w:ascii="仿宋_GB2312" w:hAnsi="仿宋_GB2312" w:eastAsia="仿宋_GB2312" w:cs="仿宋_GB2312"/>
          <w:b/>
          <w:sz w:val="31"/>
          <w:szCs w:val="31"/>
        </w:rPr>
        <w:t>项目管理情况</w:t>
      </w:r>
    </w:p>
    <w:p w14:paraId="7247EFF4">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lang w:val="en-US" w:eastAsia="zh-CN"/>
        </w:rPr>
        <w:t>严格按照有关文件精神，进一步完善制度，规范审批程序，手续完备，档案管理规范。在项目资金发放工作中，建立了符合财务会计制度的乡镇人大代表监督、视察等项目资金管理制度，专项管理、拨付规范、发放及时。</w:t>
      </w:r>
    </w:p>
    <w:p w14:paraId="5C36C2D4">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（三）项目产出情况</w:t>
      </w:r>
    </w:p>
    <w:p w14:paraId="666CA5A5">
      <w:pPr>
        <w:numPr>
          <w:ilvl w:val="0"/>
          <w:numId w:val="0"/>
        </w:numPr>
        <w:spacing w:line="600" w:lineRule="exact"/>
        <w:ind w:firstLine="620" w:firstLineChars="200"/>
        <w:rPr>
          <w:rFonts w:hint="eastAsia" w:ascii="仿宋_GB2312" w:hAnsi="仿宋_GB2312" w:eastAsia="仿宋_GB2312" w:cs="仿宋_GB2312"/>
          <w:b/>
          <w:sz w:val="31"/>
          <w:szCs w:val="31"/>
          <w:lang w:val="en-US" w:eastAsia="zh-CN"/>
        </w:rPr>
      </w:pPr>
      <w:r>
        <w:rPr>
          <w:rFonts w:hint="eastAsia" w:ascii="仿宋_GB2312" w:hAnsi="仿宋_GB2312" w:eastAsia="仿宋_GB2312" w:cs="仿宋_GB2312"/>
          <w:sz w:val="31"/>
          <w:szCs w:val="31"/>
          <w:lang w:val="en-US" w:eastAsia="zh-CN"/>
        </w:rPr>
        <w:t>该项目2023年年初预算2万元，项目实际支出为2万元。资金主要用于乡镇人大代表监督、视察等工作经费</w:t>
      </w:r>
      <w:r>
        <w:rPr>
          <w:rFonts w:hint="eastAsia" w:ascii="仿宋_GB2312" w:hAnsi="仿宋_GB2312" w:eastAsia="仿宋_GB2312" w:cs="仿宋_GB2312"/>
          <w:sz w:val="31"/>
          <w:szCs w:val="31"/>
          <w:highlight w:val="none"/>
        </w:rPr>
        <w:t>。</w:t>
      </w:r>
      <w:r>
        <w:rPr>
          <w:rFonts w:hint="eastAsia" w:ascii="仿宋_GB2312" w:hAnsi="仿宋_GB2312" w:eastAsia="仿宋_GB2312" w:cs="仿宋_GB2312"/>
          <w:sz w:val="31"/>
          <w:szCs w:val="31"/>
          <w:highlight w:val="none"/>
          <w:lang w:eastAsia="zh-CN"/>
        </w:rPr>
        <w:t>财政办按工作开展情况采取授权支付等方式进行支付。通过研究、分析确保全镇人大代表监督、视察工作的有序开展。</w:t>
      </w:r>
    </w:p>
    <w:p w14:paraId="018132BA">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（四）项目效益情况。</w:t>
      </w:r>
    </w:p>
    <w:p w14:paraId="2F9BD4AC">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lang w:val="en-US" w:eastAsia="zh-CN"/>
        </w:rPr>
        <w:t>乡镇人大代表监督、视察等项目，在第一季度项目已开始实施。至第四季度末，按工作安排已完成组织代表视察与专题调研工作任务，项目经费为人大代表履行职责提供财力的保证。今年玉丰镇人大组织代表参加各种调研视察、执法检查并完成调研、组织代表提出建议意见，达到预期主要的经济、政治和社会效益。</w:t>
      </w:r>
    </w:p>
    <w:p w14:paraId="1C7B2084">
      <w:pPr>
        <w:numPr>
          <w:ilvl w:val="0"/>
          <w:numId w:val="0"/>
        </w:num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lang w:eastAsia="zh-CN"/>
        </w:rPr>
        <w:t>五、</w:t>
      </w:r>
      <w:r>
        <w:rPr>
          <w:rFonts w:hint="eastAsia" w:ascii="黑体" w:hAnsi="宋体" w:eastAsia="黑体"/>
          <w:sz w:val="32"/>
          <w:szCs w:val="32"/>
        </w:rPr>
        <w:t>存在主要问题</w:t>
      </w:r>
    </w:p>
    <w:p w14:paraId="51F20B8C">
      <w:pPr>
        <w:spacing w:line="600" w:lineRule="exact"/>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政府部门在办理落实代表调研视察形成的调研报告和提出的建议时效性和满意度还不够，人大代表调研能力和知识面也要不断加强。</w:t>
      </w:r>
    </w:p>
    <w:p w14:paraId="6D2F31C6">
      <w:pPr>
        <w:snapToGrid w:val="0"/>
        <w:spacing w:line="600" w:lineRule="exact"/>
        <w:ind w:firstLine="640" w:firstLineChars="200"/>
        <w:rPr>
          <w:rFonts w:hint="eastAsia" w:ascii="黑体" w:hAnsi="黑体" w:eastAsia="黑体"/>
          <w:sz w:val="32"/>
          <w:szCs w:val="32"/>
        </w:rPr>
      </w:pPr>
      <w:r>
        <w:rPr>
          <w:rFonts w:hint="eastAsia" w:ascii="黑体" w:hAnsi="宋体" w:eastAsia="黑体"/>
          <w:sz w:val="32"/>
          <w:szCs w:val="32"/>
        </w:rPr>
        <w:t>六、相关措施建议</w:t>
      </w:r>
    </w:p>
    <w:p w14:paraId="199A3A98">
      <w:pPr>
        <w:spacing w:line="600" w:lineRule="exact"/>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下一步，我镇将继续按照《代表法》、《中华人民共和国宪法》，围绕玉丰中心工作，服务于玉丰镇发展，积极组织代表开展视察、调研、执法检查、培训等。</w:t>
      </w:r>
    </w:p>
    <w:p w14:paraId="2790A8A3">
      <w:pPr>
        <w:pStyle w:val="6"/>
        <w:rPr>
          <w:rFonts w:hint="eastAsia"/>
          <w:lang w:val="en-US"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909"/>
        <w:gridCol w:w="1204"/>
        <w:gridCol w:w="396"/>
        <w:gridCol w:w="849"/>
        <w:gridCol w:w="396"/>
        <w:gridCol w:w="846"/>
        <w:gridCol w:w="487"/>
        <w:gridCol w:w="397"/>
        <w:gridCol w:w="1386"/>
      </w:tblGrid>
      <w:tr w14:paraId="3238F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8CD2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05B1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93D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1CC3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51090423T000007747241-2023年乡镇人大代表监督、视察等经费</w:t>
            </w:r>
          </w:p>
        </w:tc>
      </w:tr>
      <w:tr w14:paraId="705C3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A27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84FB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镇人民政府部门</w:t>
            </w:r>
          </w:p>
        </w:tc>
        <w:tc>
          <w:tcPr>
            <w:tcW w:w="386" w:type="pct"/>
            <w:tcBorders>
              <w:top w:val="nil"/>
              <w:left w:val="nil"/>
              <w:bottom w:val="nil"/>
              <w:right w:val="nil"/>
            </w:tcBorders>
            <w:shd w:val="clear" w:color="auto" w:fill="auto"/>
            <w:vAlign w:val="center"/>
          </w:tcPr>
          <w:p w14:paraId="3CD5E2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26D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w:t>
            </w:r>
          </w:p>
        </w:tc>
      </w:tr>
      <w:tr w14:paraId="12E62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75F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79A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4180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F36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9AD1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322D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9455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D37C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确保全镇人大代表监督、视察工作的有序开展</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80C4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8FDC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A204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82B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EA545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1FFB0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F2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DA7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3B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65B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353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D6A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969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E7C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D0E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70A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6DC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83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3A7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553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339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997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079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D93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C2A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070B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8E96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9A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A19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3C5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E9C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29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D18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216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AEF30">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60F8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B05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61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7AD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4B1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C51C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547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C40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832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492AC">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7685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6BE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8D0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7F7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EBC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3E5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8A0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AFB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7A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23AC2">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049E2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7E9F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22F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898F">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F4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ED1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C81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4D3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0DA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B4062">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7AB85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C1D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809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75A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1C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E72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46B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32B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007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1BE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750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123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CDBB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F95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6CA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069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48A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镇人大代表人数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979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288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642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B17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34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400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0389B">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03A23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22AA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18DC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00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29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代表建议办结率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250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B51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587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172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5D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EED4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319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04E1A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E0E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E7D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CDB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707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人大代表监督、视察时间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66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C2D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61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BC9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81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9F5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207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35AA3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0998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F30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5D3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836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提高社会代表素质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8F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AF0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E8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7AB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D01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26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DA3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32862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6A7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687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E91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C09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群众关心热点难点逐步得到解决</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2BC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629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5D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3E8F">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C8D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B8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04B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1F09E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736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8D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EA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C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E4A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59F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152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66678">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ED3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196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0AB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02D8F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302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F2E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8C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916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用于我镇日常人大视察工作</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8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CAC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4AE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64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F7E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24B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B49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0CD74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2159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5DA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AB57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7367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049E1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586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69AA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12E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D4C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E0A4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9FA4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0F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0E5D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1F97643C">
      <w:pPr>
        <w:tabs>
          <w:tab w:val="left" w:pos="3885"/>
        </w:tabs>
        <w:snapToGrid w:val="0"/>
        <w:spacing w:line="600" w:lineRule="exact"/>
        <w:jc w:val="center"/>
        <w:rPr>
          <w:rFonts w:hint="eastAsia" w:ascii="方正小标宋简体" w:hAnsi="宋体" w:eastAsia="方正小标宋简体"/>
          <w:sz w:val="44"/>
          <w:szCs w:val="44"/>
          <w:lang w:eastAsia="zh-CN"/>
        </w:rPr>
      </w:pPr>
    </w:p>
    <w:p w14:paraId="6F4DBC87">
      <w:pPr>
        <w:tabs>
          <w:tab w:val="left" w:pos="3885"/>
        </w:tabs>
        <w:snapToGrid w:val="0"/>
        <w:spacing w:line="600" w:lineRule="exact"/>
        <w:jc w:val="center"/>
        <w:rPr>
          <w:rFonts w:hint="eastAsia" w:ascii="方正小标宋简体" w:hAnsi="宋体" w:eastAsia="方正小标宋简体" w:cs="Times New Roman"/>
          <w:color w:val="000000"/>
          <w:kern w:val="0"/>
          <w:sz w:val="44"/>
          <w:szCs w:val="44"/>
        </w:rPr>
      </w:pPr>
      <w:r>
        <w:rPr>
          <w:rFonts w:hint="eastAsia" w:ascii="方正小标宋简体" w:hAnsi="宋体" w:eastAsia="方正小标宋简体"/>
          <w:sz w:val="44"/>
          <w:szCs w:val="44"/>
          <w:lang w:val="en-US" w:eastAsia="zh-CN"/>
        </w:rPr>
        <w:t>玉丰</w:t>
      </w:r>
      <w:r>
        <w:rPr>
          <w:rFonts w:hint="eastAsia" w:ascii="方正小标宋简体" w:hAnsi="宋体" w:eastAsia="方正小标宋简体"/>
          <w:sz w:val="44"/>
          <w:szCs w:val="44"/>
          <w:lang w:eastAsia="zh-CN"/>
        </w:rPr>
        <w:t>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p>
    <w:p w14:paraId="7E61B502">
      <w:pPr>
        <w:tabs>
          <w:tab w:val="left" w:pos="3885"/>
        </w:tabs>
        <w:snapToGrid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highlight w:val="none"/>
          <w:lang w:eastAsia="zh-CN"/>
        </w:rPr>
        <w:t>乡镇人大代表</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w:t>
      </w:r>
    </w:p>
    <w:p w14:paraId="429B5601">
      <w:pPr>
        <w:tabs>
          <w:tab w:val="left" w:pos="3885"/>
        </w:tabs>
        <w:snapToGrid w:val="0"/>
        <w:spacing w:line="600" w:lineRule="exact"/>
        <w:ind w:firstLine="422" w:firstLineChars="200"/>
        <w:jc w:val="left"/>
        <w:rPr>
          <w:rFonts w:ascii="宋体" w:hAnsi="宋体"/>
          <w:b/>
          <w:szCs w:val="21"/>
        </w:rPr>
      </w:pPr>
    </w:p>
    <w:p w14:paraId="4EE499C3">
      <w:pPr>
        <w:numPr>
          <w:ilvl w:val="0"/>
          <w:numId w:val="0"/>
        </w:numPr>
        <w:tabs>
          <w:tab w:val="left" w:pos="3885"/>
        </w:tabs>
        <w:snapToGrid w:val="0"/>
        <w:spacing w:line="600" w:lineRule="exact"/>
        <w:ind w:firstLine="320" w:firstLineChars="100"/>
        <w:jc w:val="left"/>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基本情况</w:t>
      </w:r>
    </w:p>
    <w:p w14:paraId="630B000E">
      <w:pPr>
        <w:numPr>
          <w:ilvl w:val="0"/>
          <w:numId w:val="25"/>
        </w:numPr>
        <w:tabs>
          <w:tab w:val="left" w:pos="3885"/>
        </w:tabs>
        <w:snapToGrid w:val="0"/>
        <w:spacing w:line="600" w:lineRule="exact"/>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项目概况</w:t>
      </w:r>
    </w:p>
    <w:p w14:paraId="51F42C20">
      <w:pPr>
        <w:spacing w:line="600" w:lineRule="exact"/>
        <w:ind w:firstLine="620" w:firstLineChars="200"/>
        <w:jc w:val="left"/>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highlight w:val="none"/>
        </w:rPr>
        <w:t>为进一步规范财政资金管理，牢固树立预算绩效理念，切实提高财政资金使用效率，</w:t>
      </w:r>
      <w:r>
        <w:rPr>
          <w:rFonts w:hint="eastAsia" w:ascii="仿宋_GB2312" w:hAnsi="仿宋_GB2312" w:eastAsia="仿宋_GB2312" w:cs="仿宋_GB2312"/>
          <w:sz w:val="31"/>
          <w:szCs w:val="31"/>
          <w:highlight w:val="none"/>
          <w:lang w:eastAsia="zh-CN"/>
        </w:rPr>
        <w:t>我镇对</w:t>
      </w:r>
      <w:r>
        <w:rPr>
          <w:rFonts w:hint="eastAsia" w:ascii="仿宋_GB2312" w:hAnsi="仿宋_GB2312" w:eastAsia="仿宋_GB2312" w:cs="仿宋_GB2312"/>
          <w:sz w:val="31"/>
          <w:szCs w:val="31"/>
          <w:highlight w:val="none"/>
        </w:rPr>
        <w:t>人大</w:t>
      </w:r>
      <w:r>
        <w:rPr>
          <w:rFonts w:hint="eastAsia" w:ascii="仿宋_GB2312" w:hAnsi="仿宋_GB2312" w:eastAsia="仿宋_GB2312" w:cs="仿宋_GB2312"/>
          <w:sz w:val="31"/>
          <w:szCs w:val="31"/>
          <w:highlight w:val="none"/>
          <w:lang w:eastAsia="zh-CN"/>
        </w:rPr>
        <w:t>代表</w:t>
      </w:r>
      <w:r>
        <w:rPr>
          <w:rFonts w:hint="eastAsia" w:ascii="仿宋_GB2312" w:hAnsi="仿宋_GB2312" w:eastAsia="仿宋_GB2312" w:cs="仿宋_GB2312"/>
          <w:sz w:val="31"/>
          <w:szCs w:val="31"/>
          <w:highlight w:val="none"/>
        </w:rPr>
        <w:t>项目支出绩效评价工作进行了认真的研究和部署，并以办公室牵头组织进行预算资金绩效自评。</w:t>
      </w:r>
    </w:p>
    <w:p w14:paraId="528CEEF3">
      <w:pPr>
        <w:numPr>
          <w:ilvl w:val="0"/>
          <w:numId w:val="25"/>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项目实施情况</w:t>
      </w:r>
    </w:p>
    <w:p w14:paraId="41B1D872">
      <w:pPr>
        <w:numPr>
          <w:ilvl w:val="0"/>
          <w:numId w:val="0"/>
        </w:numPr>
        <w:tabs>
          <w:tab w:val="left" w:pos="3885"/>
        </w:tabs>
        <w:snapToGrid w:val="0"/>
        <w:spacing w:line="600" w:lineRule="exact"/>
        <w:ind w:leftChars="0" w:firstLine="620" w:firstLineChars="20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eastAsia="zh-CN"/>
        </w:rPr>
        <w:t>根据遂宁市安居区财政局《遂宁市安居区</w:t>
      </w:r>
      <w:r>
        <w:rPr>
          <w:rFonts w:hint="eastAsia" w:ascii="仿宋_GB2312" w:hAnsi="仿宋_GB2312" w:eastAsia="仿宋_GB2312" w:cs="仿宋_GB2312"/>
          <w:sz w:val="31"/>
          <w:szCs w:val="31"/>
          <w:lang w:val="en-US" w:eastAsia="zh-CN"/>
        </w:rPr>
        <w:t>财政局</w:t>
      </w:r>
      <w:r>
        <w:rPr>
          <w:rFonts w:hint="eastAsia" w:ascii="仿宋_GB2312" w:hAnsi="仿宋_GB2312" w:eastAsia="仿宋_GB2312" w:cs="仿宋_GB2312"/>
          <w:sz w:val="31"/>
          <w:szCs w:val="31"/>
          <w:lang w:eastAsia="zh-CN"/>
        </w:rPr>
        <w:t>关于</w:t>
      </w:r>
      <w:r>
        <w:rPr>
          <w:rFonts w:hint="eastAsia" w:ascii="仿宋_GB2312" w:hAnsi="仿宋_GB2312" w:eastAsia="仿宋_GB2312" w:cs="仿宋_GB2312"/>
          <w:sz w:val="31"/>
          <w:szCs w:val="31"/>
          <w:lang w:val="en-US" w:eastAsia="zh-CN"/>
        </w:rPr>
        <w:t>开展2024年部门、项目、政策支出绩效自评工作的通知</w:t>
      </w:r>
      <w:r>
        <w:rPr>
          <w:rFonts w:hint="eastAsia" w:ascii="仿宋_GB2312" w:hAnsi="仿宋_GB2312" w:eastAsia="仿宋_GB2312" w:cs="仿宋_GB2312"/>
          <w:sz w:val="31"/>
          <w:szCs w:val="31"/>
          <w:lang w:eastAsia="zh-CN"/>
        </w:rPr>
        <w:t>》（遂安财监督〔</w:t>
      </w:r>
      <w:r>
        <w:rPr>
          <w:rFonts w:hint="eastAsia" w:ascii="仿宋_GB2312" w:hAnsi="仿宋_GB2312" w:eastAsia="仿宋_GB2312" w:cs="仿宋_GB2312"/>
          <w:sz w:val="31"/>
          <w:szCs w:val="31"/>
          <w:lang w:val="en-US" w:eastAsia="zh-CN"/>
        </w:rPr>
        <w:t>2024〕10号</w:t>
      </w:r>
      <w:r>
        <w:rPr>
          <w:rFonts w:hint="eastAsia" w:ascii="仿宋_GB2312" w:hAnsi="仿宋_GB2312" w:eastAsia="仿宋_GB2312" w:cs="仿宋_GB2312"/>
          <w:sz w:val="31"/>
          <w:szCs w:val="31"/>
          <w:lang w:eastAsia="zh-CN"/>
        </w:rPr>
        <w:t>）要求，我镇按照绩效评价相关制度规定，汇总整理相关自评材料并进行综合分析，根据分析后的情况对项目支出绩效自评指标进行评分，形成绩效自评报告，提交上级主管部门审核。</w:t>
      </w:r>
    </w:p>
    <w:p w14:paraId="02FD3E5E">
      <w:pPr>
        <w:numPr>
          <w:ilvl w:val="0"/>
          <w:numId w:val="25"/>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资金投入使用情况</w:t>
      </w:r>
    </w:p>
    <w:p w14:paraId="7581F8C8">
      <w:pPr>
        <w:adjustRightInd w:val="0"/>
        <w:snapToGrid w:val="0"/>
        <w:spacing w:line="600" w:lineRule="exact"/>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该项目2023年年初预算金额为3.3万元，预算批复3.3万元，2023年申报金额为3.3万元，实际下达金额为3.3万元，截止评价时点项目资金的实际支出3.3万元，资金</w:t>
      </w:r>
      <w:r>
        <w:rPr>
          <w:rFonts w:hint="eastAsia" w:ascii="仿宋_GB2312" w:hAnsi="仿宋_GB2312" w:eastAsia="仿宋_GB2312" w:cs="仿宋_GB2312"/>
          <w:sz w:val="31"/>
          <w:szCs w:val="31"/>
          <w:highlight w:val="none"/>
        </w:rPr>
        <w:t>主要用于加强代表培训，有利于提高代表素质，更好发挥代表作用，提高审议水平，更好履行代表职责</w:t>
      </w:r>
      <w:r>
        <w:rPr>
          <w:rFonts w:hint="eastAsia" w:ascii="仿宋_GB2312" w:hAnsi="仿宋_GB2312" w:eastAsia="仿宋_GB2312" w:cs="仿宋_GB2312"/>
          <w:sz w:val="31"/>
          <w:szCs w:val="31"/>
          <w:highlight w:val="none"/>
          <w:lang w:eastAsia="zh-CN"/>
        </w:rPr>
        <w:t>。</w:t>
      </w:r>
      <w:r>
        <w:rPr>
          <w:rFonts w:hint="eastAsia" w:ascii="仿宋_GB2312" w:hAnsi="仿宋_GB2312" w:eastAsia="仿宋_GB2312" w:cs="仿宋_GB2312"/>
          <w:sz w:val="31"/>
          <w:szCs w:val="31"/>
          <w:highlight w:val="none"/>
        </w:rPr>
        <w:t>也未发现截留、挤占、挪用等情况，资金使用安全有效。</w:t>
      </w:r>
    </w:p>
    <w:p w14:paraId="5A0CF58C">
      <w:pPr>
        <w:numPr>
          <w:ilvl w:val="0"/>
          <w:numId w:val="25"/>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项目绩效目标等内容</w:t>
      </w:r>
    </w:p>
    <w:p w14:paraId="57860A9A">
      <w:pPr>
        <w:adjustRightInd w:val="0"/>
        <w:snapToGrid w:val="0"/>
        <w:spacing w:line="600" w:lineRule="exact"/>
        <w:ind w:firstLine="72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highlight w:val="none"/>
        </w:rPr>
        <w:t>总体上看，</w:t>
      </w:r>
      <w:r>
        <w:rPr>
          <w:rFonts w:hint="eastAsia" w:ascii="仿宋_GB2312" w:hAnsi="仿宋_GB2312" w:eastAsia="仿宋_GB2312" w:cs="仿宋_GB2312"/>
          <w:sz w:val="31"/>
          <w:szCs w:val="31"/>
          <w:highlight w:val="none"/>
          <w:lang w:val="en-US" w:eastAsia="zh-CN"/>
        </w:rPr>
        <w:t>乡镇</w:t>
      </w:r>
      <w:r>
        <w:rPr>
          <w:rFonts w:hint="eastAsia" w:ascii="仿宋_GB2312" w:hAnsi="仿宋_GB2312" w:eastAsia="仿宋_GB2312" w:cs="仿宋_GB2312"/>
          <w:sz w:val="31"/>
          <w:szCs w:val="31"/>
          <w:highlight w:val="none"/>
          <w:lang w:eastAsia="zh-CN"/>
        </w:rPr>
        <w:t>人大代表</w:t>
      </w:r>
      <w:r>
        <w:rPr>
          <w:rFonts w:hint="eastAsia" w:ascii="仿宋_GB2312" w:hAnsi="仿宋_GB2312" w:eastAsia="仿宋_GB2312" w:cs="仿宋_GB2312"/>
          <w:sz w:val="31"/>
          <w:szCs w:val="31"/>
          <w:highlight w:val="none"/>
        </w:rPr>
        <w:t>项目申报内容符合全镇实际</w:t>
      </w:r>
      <w:r>
        <w:rPr>
          <w:rFonts w:hint="eastAsia" w:ascii="仿宋_GB2312" w:hAnsi="仿宋_GB2312" w:eastAsia="仿宋_GB2312" w:cs="仿宋_GB2312"/>
          <w:sz w:val="31"/>
          <w:szCs w:val="31"/>
          <w:highlight w:val="none"/>
          <w:lang w:eastAsia="zh-CN"/>
        </w:rPr>
        <w:t>人大代表</w:t>
      </w:r>
      <w:r>
        <w:rPr>
          <w:rFonts w:hint="eastAsia" w:ascii="仿宋_GB2312" w:hAnsi="仿宋_GB2312" w:eastAsia="仿宋_GB2312" w:cs="仿宋_GB2312"/>
          <w:sz w:val="31"/>
          <w:szCs w:val="31"/>
          <w:highlight w:val="none"/>
        </w:rPr>
        <w:t>情况，目标明确，申报目标合理可行。</w:t>
      </w:r>
    </w:p>
    <w:p w14:paraId="0FFC3CBA">
      <w:pPr>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二、评价工作开展情况</w:t>
      </w:r>
    </w:p>
    <w:p w14:paraId="6B3E7CDE">
      <w:pPr>
        <w:snapToGrid w:val="0"/>
        <w:spacing w:line="600" w:lineRule="exact"/>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根据《遂宁市安居区财政局关于开展2024年部门、项目、政策支出绩效自评工作的通知》遂安财监督</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2024〕10号文件精神，我镇组织相关人员对对2023年乡镇人大代表项目绩效进行自评。根据相关政策制度，我镇成立了绩效评价工作小组，负责组织、协调项目的绩效评价工作。采用实地抽查等形式，收集相关信息资料，对各项指标进行逐项逐条审核，对重点事项进行核实，在对取得的资料进行分析整理的基础上形成绩效自评报告。</w:t>
      </w:r>
    </w:p>
    <w:p w14:paraId="17FDAECF">
      <w:pPr>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三、综合评价结论</w:t>
      </w:r>
    </w:p>
    <w:p w14:paraId="3C306F5E">
      <w:pPr>
        <w:numPr>
          <w:ilvl w:val="0"/>
          <w:numId w:val="0"/>
        </w:numPr>
        <w:spacing w:line="600" w:lineRule="exact"/>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乡镇人大代表项目在制定时遵循客观公正性原则，从项目内部要素的内在联系，以及与外部条件的广泛联系入手，进行全面的动态的分析论证。我镇严格按照项目计划拨付、使用资金，未挤占截留挪用专项资金，做到专款专用，审批程序基本规范，较好地完成了计划目标。根据区财政局文件要求，我们认真组织了项目资金绩效自评工作，项目自评99分。</w:t>
      </w:r>
    </w:p>
    <w:p w14:paraId="00F214D2">
      <w:pPr>
        <w:snapToGrid w:val="0"/>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四、绩效评价分析</w:t>
      </w:r>
    </w:p>
    <w:p w14:paraId="32CE865D">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（一）项目决策情况</w:t>
      </w:r>
    </w:p>
    <w:p w14:paraId="52AEEEFE">
      <w:pPr>
        <w:snapToGrid w:val="0"/>
        <w:spacing w:line="600" w:lineRule="exact"/>
        <w:ind w:firstLine="620" w:firstLineChars="200"/>
        <w:rPr>
          <w:rFonts w:hint="eastAsia" w:ascii="仿宋_GB2312" w:hAnsi="仿宋_GB2312" w:eastAsia="仿宋_GB2312" w:cs="仿宋_GB2312"/>
          <w:b/>
          <w:sz w:val="31"/>
          <w:szCs w:val="31"/>
          <w:highlight w:val="none"/>
          <w:lang w:val="en-US" w:eastAsia="zh-CN"/>
        </w:rPr>
      </w:pPr>
      <w:r>
        <w:rPr>
          <w:rFonts w:hint="eastAsia" w:ascii="仿宋_GB2312" w:hAnsi="仿宋_GB2312" w:eastAsia="仿宋_GB2312" w:cs="仿宋_GB2312"/>
          <w:sz w:val="31"/>
          <w:szCs w:val="31"/>
          <w:highlight w:val="none"/>
        </w:rPr>
        <w:t>人大代表项目为延续性项目，已在年初进行项目绩效目标申报，项目规划合理，年度绩效目标与中长期规划一致。资金管理办法健全完善</w:t>
      </w:r>
      <w:r>
        <w:rPr>
          <w:rFonts w:hint="eastAsia" w:ascii="仿宋_GB2312" w:hAnsi="仿宋_GB2312" w:eastAsia="仿宋_GB2312" w:cs="仿宋_GB2312"/>
          <w:sz w:val="31"/>
          <w:szCs w:val="31"/>
          <w:highlight w:val="none"/>
          <w:lang w:val="en-US" w:eastAsia="zh-CN"/>
        </w:rPr>
        <w:t>。</w:t>
      </w:r>
    </w:p>
    <w:p w14:paraId="19965D7F">
      <w:pPr>
        <w:numPr>
          <w:ilvl w:val="0"/>
          <w:numId w:val="0"/>
        </w:num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lang w:eastAsia="zh-CN"/>
        </w:rPr>
        <w:t>（二）</w:t>
      </w:r>
      <w:r>
        <w:rPr>
          <w:rFonts w:hint="eastAsia" w:ascii="仿宋_GB2312" w:hAnsi="仿宋_GB2312" w:eastAsia="仿宋_GB2312" w:cs="仿宋_GB2312"/>
          <w:b/>
          <w:sz w:val="31"/>
          <w:szCs w:val="31"/>
        </w:rPr>
        <w:t>项目管理情况</w:t>
      </w:r>
    </w:p>
    <w:p w14:paraId="059A8A3C">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highlight w:val="none"/>
        </w:rPr>
        <w:t>为使项目如期完成，结合</w:t>
      </w:r>
      <w:r>
        <w:rPr>
          <w:rFonts w:hint="eastAsia" w:ascii="仿宋_GB2312" w:hAnsi="仿宋_GB2312" w:eastAsia="仿宋_GB2312" w:cs="仿宋_GB2312"/>
          <w:sz w:val="31"/>
          <w:szCs w:val="31"/>
          <w:highlight w:val="none"/>
          <w:lang w:val="en-US" w:eastAsia="zh-CN"/>
        </w:rPr>
        <w:t>玉丰</w:t>
      </w:r>
      <w:r>
        <w:rPr>
          <w:rFonts w:hint="eastAsia" w:ascii="仿宋_GB2312" w:hAnsi="仿宋_GB2312" w:eastAsia="仿宋_GB2312" w:cs="仿宋_GB2312"/>
          <w:sz w:val="31"/>
          <w:szCs w:val="31"/>
          <w:highlight w:val="none"/>
          <w:lang w:eastAsia="zh-CN"/>
        </w:rPr>
        <w:t>镇</w:t>
      </w:r>
      <w:r>
        <w:rPr>
          <w:rFonts w:hint="eastAsia" w:ascii="仿宋_GB2312" w:hAnsi="仿宋_GB2312" w:eastAsia="仿宋_GB2312" w:cs="仿宋_GB2312"/>
          <w:sz w:val="31"/>
          <w:szCs w:val="31"/>
          <w:highlight w:val="none"/>
        </w:rPr>
        <w:t>实际情况，对人大代表项目按照镇党委工作分工，将所有项目分解到相关党政班子成员，由分管领导具体负责项目实施。在项目资金发放工作中，建立了符合财务会计制度的人大代表项目资金管理制度，专项管理、拨付规范、发放及时。</w:t>
      </w:r>
    </w:p>
    <w:p w14:paraId="3E0C404C">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（三）项目产出情况</w:t>
      </w:r>
    </w:p>
    <w:p w14:paraId="0BDD67EE">
      <w:pPr>
        <w:snapToGrid w:val="0"/>
        <w:spacing w:line="600" w:lineRule="exact"/>
        <w:ind w:firstLine="620" w:firstLineChars="200"/>
        <w:rPr>
          <w:rFonts w:hint="eastAsia" w:ascii="仿宋_GB2312" w:hAnsi="仿宋_GB2312" w:eastAsia="仿宋_GB2312" w:cs="仿宋_GB2312"/>
          <w:i w:val="0"/>
          <w:iCs w:val="0"/>
          <w:caps w:val="0"/>
          <w:color w:val="000000"/>
          <w:spacing w:val="0"/>
          <w:sz w:val="31"/>
          <w:szCs w:val="31"/>
          <w:lang w:val="en-US" w:eastAsia="zh-CN"/>
        </w:rPr>
      </w:pPr>
      <w:r>
        <w:rPr>
          <w:rFonts w:hint="eastAsia" w:ascii="仿宋_GB2312" w:hAnsi="仿宋_GB2312" w:eastAsia="仿宋_GB2312" w:cs="仿宋_GB2312"/>
          <w:sz w:val="31"/>
          <w:szCs w:val="31"/>
          <w:lang w:val="en-US" w:eastAsia="zh-CN"/>
        </w:rPr>
        <w:t>该项目2023年年初预算3.3万元，项目实际支出为3.3万元。资金主要用于乡镇人大代表经费</w:t>
      </w:r>
      <w:r>
        <w:rPr>
          <w:rFonts w:hint="eastAsia" w:ascii="仿宋_GB2312" w:hAnsi="仿宋_GB2312" w:eastAsia="仿宋_GB2312" w:cs="仿宋_GB2312"/>
          <w:sz w:val="31"/>
          <w:szCs w:val="31"/>
          <w:highlight w:val="none"/>
        </w:rPr>
        <w:t>。</w:t>
      </w:r>
      <w:r>
        <w:rPr>
          <w:rFonts w:hint="eastAsia" w:ascii="仿宋_GB2312" w:hAnsi="仿宋_GB2312" w:eastAsia="仿宋_GB2312" w:cs="仿宋_GB2312"/>
          <w:sz w:val="31"/>
          <w:szCs w:val="31"/>
          <w:highlight w:val="none"/>
          <w:lang w:eastAsia="zh-CN"/>
        </w:rPr>
        <w:t>财政办按工作开展情况采取授权支付等方式进行支付。通过研究、分析</w:t>
      </w:r>
      <w:r>
        <w:rPr>
          <w:rFonts w:hint="eastAsia" w:ascii="仿宋_GB2312" w:hAnsi="仿宋_GB2312" w:eastAsia="仿宋_GB2312" w:cs="仿宋_GB2312"/>
          <w:i w:val="0"/>
          <w:iCs w:val="0"/>
          <w:caps w:val="0"/>
          <w:color w:val="000000"/>
          <w:spacing w:val="0"/>
          <w:sz w:val="31"/>
          <w:szCs w:val="31"/>
          <w:lang w:val="en-US" w:eastAsia="zh-CN"/>
        </w:rPr>
        <w:t>协助政府开展工作，准确反映民意。</w:t>
      </w:r>
    </w:p>
    <w:p w14:paraId="0999812A">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（四）项目效益情况。</w:t>
      </w:r>
    </w:p>
    <w:p w14:paraId="0FD1631A">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lang w:val="en-US" w:eastAsia="zh-CN"/>
        </w:rPr>
        <w:t>2023年，</w:t>
      </w:r>
      <w:r>
        <w:rPr>
          <w:rFonts w:hint="eastAsia" w:ascii="仿宋_GB2312" w:hAnsi="仿宋_GB2312" w:eastAsia="仿宋_GB2312" w:cs="仿宋_GB2312"/>
          <w:sz w:val="31"/>
          <w:szCs w:val="31"/>
          <w:lang w:eastAsia="zh-CN"/>
        </w:rPr>
        <w:t>镇人大代表能够认真履行职责，充分发挥党和国家机关联系人民群众的桥梁和纽带的作用</w:t>
      </w:r>
      <w:r>
        <w:rPr>
          <w:rFonts w:hint="eastAsia" w:ascii="仿宋_GB2312" w:hAnsi="仿宋_GB2312" w:eastAsia="仿宋_GB2312" w:cs="仿宋_GB2312"/>
          <w:sz w:val="31"/>
          <w:szCs w:val="31"/>
          <w:lang w:val="en-US" w:eastAsia="zh-CN"/>
        </w:rPr>
        <w:t>。</w:t>
      </w:r>
      <w:r>
        <w:rPr>
          <w:rFonts w:hint="eastAsia" w:ascii="仿宋_GB2312" w:hAnsi="仿宋_GB2312" w:eastAsia="仿宋_GB2312" w:cs="仿宋_GB2312"/>
          <w:sz w:val="31"/>
          <w:szCs w:val="31"/>
          <w:highlight w:val="none"/>
          <w:lang w:eastAsia="zh-CN"/>
        </w:rPr>
        <w:t>人大代表</w:t>
      </w:r>
      <w:r>
        <w:rPr>
          <w:rFonts w:hint="eastAsia" w:ascii="仿宋_GB2312" w:hAnsi="仿宋_GB2312" w:eastAsia="仿宋_GB2312" w:cs="仿宋_GB2312"/>
          <w:sz w:val="31"/>
          <w:szCs w:val="31"/>
          <w:highlight w:val="none"/>
        </w:rPr>
        <w:t>满意程度得到提高</w:t>
      </w:r>
      <w:r>
        <w:rPr>
          <w:rFonts w:hint="eastAsia" w:ascii="仿宋_GB2312" w:hAnsi="仿宋_GB2312" w:eastAsia="仿宋_GB2312" w:cs="仿宋_GB2312"/>
          <w:sz w:val="31"/>
          <w:szCs w:val="31"/>
          <w:lang w:eastAsia="zh-CN"/>
        </w:rPr>
        <w:t>。</w:t>
      </w:r>
    </w:p>
    <w:p w14:paraId="7B5272A1">
      <w:pPr>
        <w:numPr>
          <w:ilvl w:val="0"/>
          <w:numId w:val="0"/>
        </w:numPr>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存在主要问题</w:t>
      </w:r>
    </w:p>
    <w:p w14:paraId="6B5C2F07">
      <w:pPr>
        <w:snapToGrid w:val="0"/>
        <w:spacing w:line="600" w:lineRule="exact"/>
        <w:ind w:firstLine="620" w:firstLineChars="200"/>
        <w:rPr>
          <w:rFonts w:hint="eastAsia" w:ascii="仿宋_GB2312" w:hAnsi="仿宋_GB2312" w:eastAsia="仿宋_GB2312" w:cs="仿宋_GB2312"/>
          <w:kern w:val="2"/>
          <w:sz w:val="31"/>
          <w:szCs w:val="31"/>
          <w:highlight w:val="none"/>
          <w:lang w:val="en-US" w:eastAsia="zh-CN" w:bidi="ar-SA"/>
        </w:rPr>
      </w:pPr>
      <w:r>
        <w:rPr>
          <w:rFonts w:hint="eastAsia" w:ascii="仿宋_GB2312" w:hAnsi="仿宋_GB2312" w:eastAsia="仿宋_GB2312" w:cs="仿宋_GB2312"/>
          <w:kern w:val="2"/>
          <w:sz w:val="31"/>
          <w:szCs w:val="31"/>
          <w:highlight w:val="none"/>
          <w:lang w:val="en-US" w:eastAsia="zh-CN" w:bidi="ar-SA"/>
        </w:rPr>
        <w:t>项目实施目标不够具体，根据《四川省项目支出绩效评价指标体系》的评分标准，需对项目目标进行量化。</w:t>
      </w:r>
    </w:p>
    <w:p w14:paraId="4FF18B32">
      <w:pPr>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六、相关措施建议</w:t>
      </w:r>
    </w:p>
    <w:p w14:paraId="00794449">
      <w:pPr>
        <w:numPr>
          <w:ilvl w:val="0"/>
          <w:numId w:val="0"/>
        </w:numPr>
        <w:snapToGrid w:val="0"/>
        <w:spacing w:line="600" w:lineRule="exact"/>
        <w:ind w:firstLine="620" w:firstLineChars="200"/>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kern w:val="2"/>
          <w:sz w:val="31"/>
          <w:szCs w:val="31"/>
          <w:lang w:val="en-US" w:eastAsia="zh-CN" w:bidi="ar-SA"/>
        </w:rPr>
        <w:t>1、参考《四川省项目支出绩效评价指标体系》，根据每年项目开展的实际情况，提出明确、合理的目标，制度绩效目标时应对目标进行量化，使项目实施做到科学合理。</w:t>
      </w:r>
    </w:p>
    <w:p w14:paraId="020C4408">
      <w:pPr>
        <w:numPr>
          <w:ilvl w:val="0"/>
          <w:numId w:val="0"/>
        </w:numPr>
        <w:snapToGrid w:val="0"/>
        <w:spacing w:line="600" w:lineRule="exact"/>
        <w:ind w:firstLine="620" w:firstLineChars="200"/>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kern w:val="2"/>
          <w:sz w:val="31"/>
          <w:szCs w:val="31"/>
          <w:lang w:val="en-US" w:eastAsia="zh-CN" w:bidi="ar-SA"/>
        </w:rPr>
        <w:t>2、加强资金管理，规范各项支出。</w:t>
      </w:r>
    </w:p>
    <w:p w14:paraId="4AA8F261">
      <w:pPr>
        <w:pStyle w:val="6"/>
        <w:rPr>
          <w:rFonts w:hint="eastAsia"/>
          <w:lang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909"/>
        <w:gridCol w:w="1204"/>
        <w:gridCol w:w="396"/>
        <w:gridCol w:w="849"/>
        <w:gridCol w:w="396"/>
        <w:gridCol w:w="846"/>
        <w:gridCol w:w="487"/>
        <w:gridCol w:w="397"/>
        <w:gridCol w:w="1386"/>
      </w:tblGrid>
      <w:tr w14:paraId="401D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4DAB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EF9E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434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D6DF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51090423T000007748503-2023年乡镇人大代表经费</w:t>
            </w:r>
          </w:p>
        </w:tc>
      </w:tr>
      <w:tr w14:paraId="4C418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E2A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C514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镇人民政府部门</w:t>
            </w:r>
          </w:p>
        </w:tc>
        <w:tc>
          <w:tcPr>
            <w:tcW w:w="386" w:type="pct"/>
            <w:tcBorders>
              <w:top w:val="nil"/>
              <w:left w:val="nil"/>
              <w:bottom w:val="nil"/>
              <w:right w:val="nil"/>
            </w:tcBorders>
            <w:shd w:val="clear" w:color="auto" w:fill="auto"/>
            <w:vAlign w:val="center"/>
          </w:tcPr>
          <w:p w14:paraId="42C3D0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FE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w:t>
            </w:r>
          </w:p>
        </w:tc>
      </w:tr>
      <w:tr w14:paraId="437BC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468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506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09E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11A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0245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9AF7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8A31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694D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保障人大代表活动经费，密切联系群众，认真履行代表职责，发挥代表作用。积极提出建议，反映群众呼声</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7847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加强代表培训，有利于提高代表素质，更好发挥代表作用，提高审议水平，更好履行代表职责</w:t>
            </w:r>
          </w:p>
        </w:tc>
      </w:tr>
      <w:tr w14:paraId="5DCB9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696E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35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96931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结合</w:t>
            </w:r>
            <w:r>
              <w:rPr>
                <w:rFonts w:hint="eastAsia" w:ascii="宋体" w:hAnsi="宋体" w:cs="宋体"/>
                <w:i w:val="0"/>
                <w:iCs w:val="0"/>
                <w:color w:val="000000"/>
                <w:kern w:val="0"/>
                <w:sz w:val="18"/>
                <w:szCs w:val="18"/>
                <w:u w:val="none"/>
                <w:lang w:val="en-US" w:eastAsia="zh-CN" w:bidi="ar"/>
              </w:rPr>
              <w:t>玉丰</w:t>
            </w:r>
            <w:r>
              <w:rPr>
                <w:rFonts w:hint="eastAsia" w:ascii="宋体" w:hAnsi="宋体" w:eastAsia="宋体" w:cs="宋体"/>
                <w:i w:val="0"/>
                <w:iCs w:val="0"/>
                <w:color w:val="000000"/>
                <w:kern w:val="0"/>
                <w:sz w:val="18"/>
                <w:szCs w:val="18"/>
                <w:u w:val="none"/>
                <w:lang w:val="en-US" w:eastAsia="zh-CN" w:bidi="ar"/>
              </w:rPr>
              <w:t>镇实际情况，对人大代表项目按照镇党委工作分工，将所有项目分解到相关党政班子成员，由分管领导具体负责项目实施。在项目资金发放工作中，建立了符合财务会计制度的人大代表项目资金管理制度，专项管理、拨付规范、发放及时。</w:t>
            </w:r>
          </w:p>
        </w:tc>
      </w:tr>
      <w:tr w14:paraId="6C8F2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9DF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67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4D6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39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0FE9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64D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21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CD5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5E8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DF91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793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86A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FEF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3.30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7B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3.30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19B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3.30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A06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FE6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AC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5FA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p>
        </w:tc>
      </w:tr>
      <w:tr w14:paraId="3CC4A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57D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D22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FF6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3.30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94E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3.30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168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3.30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F78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FC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FDF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CA49C">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36BA6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ED8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786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64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D0A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2D7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6D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83F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2D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D4558">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421E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7E4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A52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88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A00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82E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0A1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D1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AF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004DA">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2E190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8B6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281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C21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6BA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B49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432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33B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CF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D370D">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359AA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4C5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40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707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EE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9C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50F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BA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9F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82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DA8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E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65DD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FAB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2A2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EE8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81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镇代表人数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1C0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DF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E58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2D3BE">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66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646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6EE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CFF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3F6F7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E4F1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B8B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B25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2A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按计划完成各项会议议程</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86D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EF8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DE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F7097">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66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C63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7BC2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46F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7E236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509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458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1D3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3E0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人大代表参会率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3A8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8C2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8D9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D5F2E">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656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BE6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126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0A016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029C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07F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63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69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履行代表职责时间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9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B49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E87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AA0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D7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285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AD278">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0556F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50B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F6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69B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C09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镇、村人大代表能够认真履行职责，充分发挥党和国家机关联系人民群众的桥梁和纽带的作用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54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31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737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2357D">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5A8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BED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5216">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10CE8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1CA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B69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7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45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63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121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E7A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8E2E">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F92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21D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F05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0EAB7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59F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E1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8F4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9C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用于人大工作宣传、资料费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8AA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8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.3</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584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189A">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9C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CD7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132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6395E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8C6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B0A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BBE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94F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无固定收入人大代表误工补助标准</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070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912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0F1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F956">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4E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1EC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667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493A7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B2C4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AEA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BE1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CDC5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6612B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050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1EF8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进一步规范财政资金管理，牢固树立预算绩效理念，切实提高财政资金使用效率</w:t>
            </w:r>
          </w:p>
        </w:tc>
      </w:tr>
      <w:tr w14:paraId="7C511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F7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A079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项目实施目标不够具体，需对项目目标进行量化。</w:t>
            </w:r>
          </w:p>
        </w:tc>
      </w:tr>
      <w:tr w14:paraId="323AA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E92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E65C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根据每年项目开展的实际情况，提出明确、合理的目标，制度绩效目标时应对目标进行量化，使项目实施做到科学合理。</w:t>
            </w:r>
          </w:p>
        </w:tc>
      </w:tr>
    </w:tbl>
    <w:p w14:paraId="3C98DCAF">
      <w:pPr>
        <w:pStyle w:val="6"/>
        <w:rPr>
          <w:rFonts w:hint="eastAsia"/>
        </w:rPr>
      </w:pPr>
    </w:p>
    <w:p w14:paraId="670169E9">
      <w:pPr>
        <w:tabs>
          <w:tab w:val="left" w:pos="3885"/>
        </w:tabs>
        <w:snapToGrid w:val="0"/>
        <w:spacing w:line="600" w:lineRule="exact"/>
        <w:jc w:val="center"/>
        <w:rPr>
          <w:rFonts w:hint="eastAsia" w:ascii="方正小标宋简体" w:hAnsi="宋体" w:eastAsia="方正小标宋简体" w:cs="Times New Roman"/>
          <w:color w:val="000000"/>
          <w:kern w:val="0"/>
          <w:sz w:val="44"/>
          <w:szCs w:val="44"/>
        </w:rPr>
      </w:pPr>
      <w:r>
        <w:rPr>
          <w:rFonts w:hint="eastAsia" w:ascii="方正小标宋简体" w:hAnsi="宋体" w:eastAsia="方正小标宋简体"/>
          <w:sz w:val="44"/>
          <w:szCs w:val="44"/>
          <w:lang w:val="en-US" w:eastAsia="zh-CN"/>
        </w:rPr>
        <w:t>玉丰</w:t>
      </w:r>
      <w:r>
        <w:rPr>
          <w:rFonts w:hint="eastAsia" w:ascii="方正小标宋简体" w:hAnsi="宋体" w:eastAsia="方正小标宋简体"/>
          <w:sz w:val="44"/>
          <w:szCs w:val="44"/>
          <w:lang w:eastAsia="zh-CN"/>
        </w:rPr>
        <w:t>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p>
    <w:p w14:paraId="45A43458">
      <w:pPr>
        <w:tabs>
          <w:tab w:val="left" w:pos="3885"/>
        </w:tabs>
        <w:snapToGrid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（乡镇武装部工作（含征兵工作）项目）</w:t>
      </w:r>
    </w:p>
    <w:p w14:paraId="7833D29D">
      <w:pPr>
        <w:tabs>
          <w:tab w:val="left" w:pos="3885"/>
        </w:tabs>
        <w:snapToGrid w:val="0"/>
        <w:spacing w:line="600" w:lineRule="exact"/>
        <w:ind w:firstLine="422" w:firstLineChars="200"/>
        <w:jc w:val="left"/>
        <w:rPr>
          <w:rFonts w:ascii="宋体" w:hAnsi="宋体"/>
          <w:b/>
          <w:szCs w:val="21"/>
        </w:rPr>
      </w:pPr>
    </w:p>
    <w:p w14:paraId="23EC5B4C">
      <w:pPr>
        <w:numPr>
          <w:ilvl w:val="0"/>
          <w:numId w:val="0"/>
        </w:numPr>
        <w:tabs>
          <w:tab w:val="left" w:pos="3885"/>
        </w:tabs>
        <w:snapToGrid w:val="0"/>
        <w:spacing w:line="600" w:lineRule="exact"/>
        <w:jc w:val="left"/>
        <w:rPr>
          <w:rFonts w:hint="eastAsia" w:ascii="黑体" w:hAnsi="宋体" w:eastAsia="黑体"/>
          <w:sz w:val="32"/>
          <w:szCs w:val="32"/>
        </w:rPr>
      </w:pPr>
      <w:r>
        <w:rPr>
          <w:rFonts w:hint="eastAsia" w:ascii="黑体" w:hAnsi="宋体" w:eastAsia="黑体"/>
          <w:sz w:val="32"/>
          <w:szCs w:val="32"/>
          <w:lang w:eastAsia="zh-CN"/>
        </w:rPr>
        <w:t>一、</w:t>
      </w:r>
      <w:r>
        <w:rPr>
          <w:rFonts w:hint="eastAsia" w:ascii="黑体" w:hAnsi="宋体" w:eastAsia="黑体"/>
          <w:sz w:val="32"/>
          <w:szCs w:val="32"/>
        </w:rPr>
        <w:t>基本情况</w:t>
      </w:r>
    </w:p>
    <w:p w14:paraId="1BB53D00">
      <w:pPr>
        <w:numPr>
          <w:ilvl w:val="0"/>
          <w:numId w:val="26"/>
        </w:numPr>
        <w:tabs>
          <w:tab w:val="left" w:pos="3885"/>
        </w:tabs>
        <w:snapToGrid w:val="0"/>
        <w:spacing w:line="600" w:lineRule="exact"/>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项目概况</w:t>
      </w:r>
    </w:p>
    <w:p w14:paraId="5DC52C37">
      <w:pPr>
        <w:numPr>
          <w:ilvl w:val="0"/>
          <w:numId w:val="0"/>
        </w:numPr>
        <w:spacing w:line="560" w:lineRule="exact"/>
        <w:ind w:firstLine="620" w:firstLineChars="200"/>
        <w:rPr>
          <w:rFonts w:hint="eastAsia" w:ascii="仿宋_GB2312" w:hAnsi="仿宋_GB2312" w:eastAsia="仿宋_GB2312" w:cs="仿宋_GB2312"/>
          <w:sz w:val="31"/>
          <w:szCs w:val="31"/>
          <w:lang w:val="zh-CN" w:eastAsia="zh-CN"/>
        </w:rPr>
      </w:pPr>
      <w:r>
        <w:rPr>
          <w:rFonts w:hint="eastAsia" w:ascii="仿宋_GB2312" w:hAnsi="仿宋_GB2312" w:eastAsia="仿宋_GB2312" w:cs="仿宋_GB2312"/>
          <w:sz w:val="31"/>
          <w:szCs w:val="31"/>
          <w:lang w:val="en-US" w:eastAsia="zh-CN"/>
        </w:rPr>
        <w:t>组织我镇符合条件的青壮年积极参加服兵役，完成全区下达的征兵工作，为我镇征兵工作顺利开展做好后勤保障，同时配合区武装部定期开展民兵训练确保有效武装力量，同时确保民兵物资储备，确保我镇武装工作有序开展。</w:t>
      </w:r>
    </w:p>
    <w:p w14:paraId="10E969F6">
      <w:pPr>
        <w:numPr>
          <w:ilvl w:val="0"/>
          <w:numId w:val="26"/>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项目实施情况</w:t>
      </w:r>
    </w:p>
    <w:p w14:paraId="07CD9B25">
      <w:pPr>
        <w:numPr>
          <w:ilvl w:val="0"/>
          <w:numId w:val="0"/>
        </w:numPr>
        <w:tabs>
          <w:tab w:val="left" w:pos="3885"/>
        </w:tabs>
        <w:snapToGrid w:val="0"/>
        <w:spacing w:line="600" w:lineRule="exact"/>
        <w:ind w:leftChars="0" w:firstLine="620" w:firstLineChars="20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eastAsia="zh-CN"/>
        </w:rPr>
        <w:t>根据遂宁市安居区财政局《遂宁市安居区</w:t>
      </w:r>
      <w:r>
        <w:rPr>
          <w:rFonts w:hint="eastAsia" w:ascii="仿宋_GB2312" w:hAnsi="仿宋_GB2312" w:eastAsia="仿宋_GB2312" w:cs="仿宋_GB2312"/>
          <w:sz w:val="31"/>
          <w:szCs w:val="31"/>
          <w:lang w:val="en-US" w:eastAsia="zh-CN"/>
        </w:rPr>
        <w:t>财政局</w:t>
      </w:r>
      <w:r>
        <w:rPr>
          <w:rFonts w:hint="eastAsia" w:ascii="仿宋_GB2312" w:hAnsi="仿宋_GB2312" w:eastAsia="仿宋_GB2312" w:cs="仿宋_GB2312"/>
          <w:sz w:val="31"/>
          <w:szCs w:val="31"/>
          <w:lang w:eastAsia="zh-CN"/>
        </w:rPr>
        <w:t>关于</w:t>
      </w:r>
      <w:r>
        <w:rPr>
          <w:rFonts w:hint="eastAsia" w:ascii="仿宋_GB2312" w:hAnsi="仿宋_GB2312" w:eastAsia="仿宋_GB2312" w:cs="仿宋_GB2312"/>
          <w:sz w:val="31"/>
          <w:szCs w:val="31"/>
          <w:lang w:val="en-US" w:eastAsia="zh-CN"/>
        </w:rPr>
        <w:t>开展2024年部门、项目、政策支出绩效自评工作的通知</w:t>
      </w:r>
      <w:r>
        <w:rPr>
          <w:rFonts w:hint="eastAsia" w:ascii="仿宋_GB2312" w:hAnsi="仿宋_GB2312" w:eastAsia="仿宋_GB2312" w:cs="仿宋_GB2312"/>
          <w:sz w:val="31"/>
          <w:szCs w:val="31"/>
          <w:lang w:eastAsia="zh-CN"/>
        </w:rPr>
        <w:t>》（遂安财监督〔</w:t>
      </w:r>
      <w:r>
        <w:rPr>
          <w:rFonts w:hint="eastAsia" w:ascii="仿宋_GB2312" w:hAnsi="仿宋_GB2312" w:eastAsia="仿宋_GB2312" w:cs="仿宋_GB2312"/>
          <w:sz w:val="31"/>
          <w:szCs w:val="31"/>
          <w:lang w:val="en-US" w:eastAsia="zh-CN"/>
        </w:rPr>
        <w:t>2024〕10号</w:t>
      </w:r>
      <w:r>
        <w:rPr>
          <w:rFonts w:hint="eastAsia" w:ascii="仿宋_GB2312" w:hAnsi="仿宋_GB2312" w:eastAsia="仿宋_GB2312" w:cs="仿宋_GB2312"/>
          <w:sz w:val="31"/>
          <w:szCs w:val="31"/>
          <w:lang w:eastAsia="zh-CN"/>
        </w:rPr>
        <w:t>）要求，我镇按照绩效评价相关制度规定，汇总整理相关自评材料并进行综合分析，根据分析后的情况对项目支出绩效自评指标进行评分，形成绩效自评报告，提交上级主管部门审核。</w:t>
      </w:r>
    </w:p>
    <w:p w14:paraId="539DB0BA">
      <w:pPr>
        <w:numPr>
          <w:ilvl w:val="0"/>
          <w:numId w:val="26"/>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资金投入使用情况</w:t>
      </w:r>
    </w:p>
    <w:p w14:paraId="06BE7CAC">
      <w:pPr>
        <w:spacing w:line="580" w:lineRule="exact"/>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该项目2023年年初预算金额为2万元，预算批复2万元，2023年申报金额为2万元，实际下达金额为2万元，截止评价时点项目资金的实际支出2万元，资金</w:t>
      </w:r>
      <w:r>
        <w:rPr>
          <w:rFonts w:hint="eastAsia" w:ascii="仿宋_GB2312" w:hAnsi="仿宋_GB2312" w:eastAsia="仿宋_GB2312" w:cs="仿宋_GB2312"/>
          <w:sz w:val="31"/>
          <w:szCs w:val="31"/>
          <w:highlight w:val="none"/>
        </w:rPr>
        <w:t>主要用于</w:t>
      </w:r>
      <w:r>
        <w:rPr>
          <w:rFonts w:hint="eastAsia" w:ascii="仿宋_GB2312" w:hAnsi="仿宋_GB2312" w:eastAsia="仿宋_GB2312" w:cs="仿宋_GB2312"/>
          <w:sz w:val="31"/>
          <w:szCs w:val="31"/>
          <w:lang w:val="en-US" w:eastAsia="zh-CN"/>
        </w:rPr>
        <w:t>乡镇武装部工作经费（含征兵工作经费）。</w:t>
      </w:r>
    </w:p>
    <w:p w14:paraId="6D8B83C8">
      <w:pPr>
        <w:numPr>
          <w:ilvl w:val="0"/>
          <w:numId w:val="26"/>
        </w:numPr>
        <w:tabs>
          <w:tab w:val="left" w:pos="3885"/>
        </w:tabs>
        <w:snapToGrid w:val="0"/>
        <w:spacing w:line="600" w:lineRule="exact"/>
        <w:ind w:left="0" w:leftChars="0" w:firstLine="0" w:firstLineChars="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项目绩效目标等内容</w:t>
      </w:r>
    </w:p>
    <w:p w14:paraId="7D887D2A">
      <w:pPr>
        <w:numPr>
          <w:ilvl w:val="0"/>
          <w:numId w:val="0"/>
        </w:numPr>
        <w:spacing w:line="600" w:lineRule="exact"/>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zh-CN" w:eastAsia="zh-CN"/>
        </w:rPr>
        <w:t>通过积极动员、宣传，完成了当年征兵目标任务。通过多种途径对民兵的文化素质、身体素质进行了相关培训，圆满实现预期目标项。</w:t>
      </w:r>
    </w:p>
    <w:p w14:paraId="5227EB67">
      <w:pPr>
        <w:snapToGrid w:val="0"/>
        <w:spacing w:line="600" w:lineRule="exact"/>
        <w:ind w:firstLine="640" w:firstLineChars="200"/>
        <w:rPr>
          <w:rFonts w:hint="eastAsia" w:ascii="宋体" w:hAnsi="宋体"/>
          <w:sz w:val="32"/>
          <w:szCs w:val="32"/>
        </w:rPr>
      </w:pPr>
      <w:r>
        <w:rPr>
          <w:rFonts w:hint="eastAsia" w:ascii="黑体" w:hAnsi="黑体" w:eastAsia="黑体" w:cs="黑体"/>
          <w:sz w:val="32"/>
          <w:szCs w:val="32"/>
        </w:rPr>
        <w:t>二、评价工作开展情况</w:t>
      </w:r>
    </w:p>
    <w:p w14:paraId="5ED9E5EF">
      <w:pPr>
        <w:snapToGrid w:val="0"/>
        <w:spacing w:line="600" w:lineRule="exact"/>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根据《遂宁市安居区财政局关于开展2024年部门、项目、政策支出绩效自评工作的通知》遂安财监督</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2024〕10号文件精神，我镇组织相关人员对2023年乡镇武装部工作（含征兵工作）项目绩效进行自评。根据相关政策制度，我镇成立了绩效评价工作小组，负责组织、协调项目的绩效评价工作。采用实地抽查等形式，收集相关信息资料，对各项指标进行逐项逐条审核，对重点事项进行核实，在对取得的资料进行分析整理的基础上形成绩效自评报告。</w:t>
      </w:r>
    </w:p>
    <w:p w14:paraId="05E08FE7">
      <w:p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rPr>
        <w:t>三</w:t>
      </w:r>
      <w:r>
        <w:rPr>
          <w:rFonts w:ascii="黑体" w:hAnsi="宋体" w:eastAsia="黑体"/>
          <w:sz w:val="32"/>
          <w:szCs w:val="32"/>
        </w:rPr>
        <w:t>、</w:t>
      </w:r>
      <w:r>
        <w:rPr>
          <w:rFonts w:hint="eastAsia" w:ascii="黑体" w:hAnsi="宋体" w:eastAsia="黑体"/>
          <w:sz w:val="32"/>
          <w:szCs w:val="32"/>
        </w:rPr>
        <w:t>综合评价结论</w:t>
      </w:r>
    </w:p>
    <w:p w14:paraId="77C82E3F">
      <w:pPr>
        <w:adjustRightInd w:val="0"/>
        <w:snapToGrid w:val="0"/>
        <w:spacing w:line="600" w:lineRule="exact"/>
        <w:ind w:firstLine="72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乡镇武装部工作经费（含征兵工作经费）项目在制定时遵循客观公正性原则，从项目内部要素的内在联系，以及与外部条件的广泛联系入手，进行全面的动态的分析论证。我镇严格按照项目计划拨付、使用资金，未挤占截留挪用专项资金，做到专款专用，审批程序基本规范，较好地完成了计划目标。根据区财政局文件要求，我们认真组织了项目资金绩效自评工作，项目自评100分。</w:t>
      </w:r>
    </w:p>
    <w:p w14:paraId="51E8AAF5">
      <w:pPr>
        <w:snapToGrid w:val="0"/>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四、绩效评价分析</w:t>
      </w:r>
    </w:p>
    <w:p w14:paraId="012CEADC">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（一）项目决策情况</w:t>
      </w:r>
    </w:p>
    <w:p w14:paraId="6BAA4514">
      <w:pPr>
        <w:snapToGrid w:val="0"/>
        <w:spacing w:line="600" w:lineRule="exact"/>
        <w:ind w:firstLine="620" w:firstLineChars="20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lang w:val="zh-CN" w:eastAsia="zh-CN"/>
        </w:rPr>
        <w:t>通过项目实施，保障了全年征兵工作的顺利完成</w:t>
      </w:r>
      <w:r>
        <w:rPr>
          <w:rFonts w:hint="eastAsia" w:ascii="仿宋_GB2312" w:hAnsi="仿宋_GB2312" w:eastAsia="仿宋_GB2312" w:cs="仿宋_GB2312"/>
          <w:sz w:val="31"/>
          <w:szCs w:val="31"/>
        </w:rPr>
        <w:t>。</w:t>
      </w:r>
    </w:p>
    <w:p w14:paraId="1EED84D3">
      <w:pPr>
        <w:numPr>
          <w:ilvl w:val="0"/>
          <w:numId w:val="7"/>
        </w:num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项目管理情况</w:t>
      </w:r>
    </w:p>
    <w:p w14:paraId="45F5415C">
      <w:pPr>
        <w:spacing w:line="600" w:lineRule="exact"/>
        <w:ind w:firstLine="620" w:firstLineChars="20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rPr>
        <w:t>严格按照有关文件精神，进一步完善制度，规范审批程序，手续完备，档案管理规范。在项目资金发放工作中，严格按照预算执行，实行专款专用，资金拨付规范、发放及时。根据预算资金使用管理的相关规定，细化项目的实施计划，集中财力保证重点，努力提高财政资金使用的质量和效益。</w:t>
      </w:r>
    </w:p>
    <w:p w14:paraId="4185097A">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（三）项目产出情况</w:t>
      </w:r>
    </w:p>
    <w:p w14:paraId="065C4184">
      <w:pPr>
        <w:snapToGrid w:val="0"/>
        <w:spacing w:line="600" w:lineRule="exact"/>
        <w:ind w:firstLine="620" w:firstLineChars="200"/>
        <w:rPr>
          <w:rFonts w:hint="eastAsia" w:ascii="仿宋_GB2312" w:hAnsi="仿宋_GB2312" w:eastAsia="仿宋_GB2312" w:cs="仿宋_GB2312"/>
          <w:sz w:val="31"/>
          <w:szCs w:val="31"/>
          <w:highlight w:val="none"/>
          <w:lang w:eastAsia="zh-CN"/>
        </w:rPr>
      </w:pPr>
      <w:r>
        <w:rPr>
          <w:rFonts w:hint="eastAsia" w:ascii="仿宋_GB2312" w:hAnsi="仿宋_GB2312" w:eastAsia="仿宋_GB2312" w:cs="仿宋_GB2312"/>
          <w:sz w:val="31"/>
          <w:szCs w:val="31"/>
          <w:lang w:val="en-US" w:eastAsia="zh-CN"/>
        </w:rPr>
        <w:t>该项目2023年年初预算2万元，项目实际支出为2万元。资金主要用于乡镇武装部工作经费（含征兵工作经费），</w:t>
      </w:r>
      <w:r>
        <w:rPr>
          <w:rFonts w:hint="eastAsia" w:ascii="仿宋_GB2312" w:hAnsi="仿宋_GB2312" w:eastAsia="仿宋_GB2312" w:cs="仿宋_GB2312"/>
          <w:sz w:val="31"/>
          <w:szCs w:val="31"/>
          <w:highlight w:val="none"/>
          <w:lang w:eastAsia="zh-CN"/>
        </w:rPr>
        <w:t>财政办按工作开展情况采取授权支付等方式进行支付。积极宣传，完成上级下达年度征兵任务，加强基层武装部规范化建设。</w:t>
      </w:r>
    </w:p>
    <w:p w14:paraId="53B9C460">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（四）项目效益情况。</w:t>
      </w:r>
    </w:p>
    <w:p w14:paraId="001751B1">
      <w:pPr>
        <w:adjustRightInd w:val="0"/>
        <w:snapToGrid w:val="0"/>
        <w:spacing w:line="600" w:lineRule="exact"/>
        <w:ind w:firstLine="720"/>
        <w:rPr>
          <w:rFonts w:hint="eastAsia" w:ascii="仿宋_GB2312" w:hAnsi="仿宋_GB2312" w:eastAsia="仿宋_GB2312" w:cs="仿宋_GB2312"/>
          <w:b/>
          <w:sz w:val="31"/>
          <w:szCs w:val="31"/>
          <w:lang w:val="en-US" w:eastAsia="zh-CN"/>
        </w:rPr>
      </w:pPr>
      <w:r>
        <w:rPr>
          <w:rFonts w:hint="eastAsia" w:ascii="仿宋_GB2312" w:hAnsi="仿宋_GB2312" w:eastAsia="仿宋_GB2312" w:cs="仿宋_GB2312"/>
          <w:sz w:val="31"/>
          <w:szCs w:val="31"/>
          <w:lang w:val="zh-CN" w:eastAsia="zh-CN"/>
        </w:rPr>
        <w:t>通过多种途径对民兵的文化素质、身体素质进行了相关培训，圆满实现预期目标。</w:t>
      </w:r>
      <w:r>
        <w:rPr>
          <w:rFonts w:hint="eastAsia" w:ascii="仿宋_GB2312" w:hAnsi="仿宋_GB2312" w:eastAsia="仿宋_GB2312" w:cs="仿宋_GB2312"/>
          <w:sz w:val="31"/>
          <w:szCs w:val="31"/>
          <w:lang w:val="en-US" w:eastAsia="zh-CN"/>
        </w:rPr>
        <w:t>壮大民兵组织，提高群众参与度，不断提升民兵队伍素质建设，提高群众参与度，确保一方群众安全。</w:t>
      </w:r>
    </w:p>
    <w:p w14:paraId="5B31275A">
      <w:pPr>
        <w:numPr>
          <w:ilvl w:val="0"/>
          <w:numId w:val="0"/>
        </w:num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lang w:val="en-US" w:eastAsia="zh-CN"/>
        </w:rPr>
        <w:t>五、</w:t>
      </w:r>
      <w:r>
        <w:rPr>
          <w:rFonts w:hint="eastAsia" w:ascii="黑体" w:hAnsi="宋体" w:eastAsia="黑体"/>
          <w:sz w:val="32"/>
          <w:szCs w:val="32"/>
        </w:rPr>
        <w:t>存在主要问题</w:t>
      </w:r>
    </w:p>
    <w:p w14:paraId="0ED8137F">
      <w:pPr>
        <w:numPr>
          <w:ilvl w:val="0"/>
          <w:numId w:val="0"/>
        </w:numPr>
        <w:spacing w:line="600" w:lineRule="exact"/>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群众参与积极性有待加强。</w:t>
      </w:r>
    </w:p>
    <w:p w14:paraId="68FF7E22">
      <w:pPr>
        <w:snapToGrid w:val="0"/>
        <w:spacing w:line="600" w:lineRule="exact"/>
        <w:ind w:firstLine="640" w:firstLineChars="200"/>
        <w:rPr>
          <w:rFonts w:hint="eastAsia" w:ascii="黑体" w:hAnsi="黑体" w:eastAsia="黑体"/>
          <w:sz w:val="32"/>
          <w:szCs w:val="32"/>
        </w:rPr>
      </w:pPr>
      <w:r>
        <w:rPr>
          <w:rFonts w:hint="eastAsia" w:ascii="黑体" w:hAnsi="宋体" w:eastAsia="黑体"/>
          <w:sz w:val="32"/>
          <w:szCs w:val="32"/>
        </w:rPr>
        <w:t>六、相关措施建议</w:t>
      </w:r>
    </w:p>
    <w:p w14:paraId="641C3661">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大力宣传当兵光荣，提升民兵预备役队伍建设。</w:t>
      </w:r>
    </w:p>
    <w:p w14:paraId="1D4BEDE1">
      <w:pPr>
        <w:pStyle w:val="6"/>
        <w:rPr>
          <w:rFonts w:hint="eastAsia"/>
          <w:lang w:val="en-US"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824"/>
        <w:gridCol w:w="1289"/>
        <w:gridCol w:w="396"/>
        <w:gridCol w:w="849"/>
        <w:gridCol w:w="396"/>
        <w:gridCol w:w="846"/>
        <w:gridCol w:w="486"/>
        <w:gridCol w:w="396"/>
        <w:gridCol w:w="1388"/>
      </w:tblGrid>
      <w:tr w14:paraId="52C78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2D2B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33EA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21B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4E93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51090423T000007748490-2023年乡镇武装部工作经费（含征兵工作经费）</w:t>
            </w:r>
          </w:p>
        </w:tc>
      </w:tr>
      <w:tr w14:paraId="44150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1A7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84A4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镇人民政府部门</w:t>
            </w:r>
          </w:p>
        </w:tc>
        <w:tc>
          <w:tcPr>
            <w:tcW w:w="459" w:type="pct"/>
            <w:tcBorders>
              <w:top w:val="nil"/>
              <w:left w:val="nil"/>
              <w:bottom w:val="nil"/>
              <w:right w:val="nil"/>
            </w:tcBorders>
            <w:shd w:val="clear" w:color="auto" w:fill="auto"/>
            <w:vAlign w:val="center"/>
          </w:tcPr>
          <w:p w14:paraId="3EF4E2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859A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w:t>
            </w:r>
          </w:p>
        </w:tc>
      </w:tr>
      <w:tr w14:paraId="3CF27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5BB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82C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85DA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8C36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CFF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FE7F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960C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7FB3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积极宣传，完成上级下达年度征兵任务，严密组织国防教育，民兵整组，民兵训练，加强基层武装部规范化建设。</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0C08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zh-CN" w:eastAsia="zh-CN" w:bidi="ar"/>
              </w:rPr>
              <w:t>完成当年征兵任务，为部队输送优秀兵源。完成日常对民兵综合素质的培训。通过多种</w:t>
            </w:r>
            <w:r>
              <w:rPr>
                <w:rFonts w:hint="eastAsia" w:ascii="宋体" w:hAnsi="宋体" w:eastAsia="宋体" w:cs="宋体"/>
                <w:i w:val="0"/>
                <w:iCs w:val="0"/>
                <w:color w:val="000000"/>
                <w:kern w:val="0"/>
                <w:sz w:val="18"/>
                <w:szCs w:val="18"/>
                <w:u w:val="none"/>
                <w:lang w:val="en-US" w:eastAsia="zh-CN" w:bidi="ar"/>
              </w:rPr>
              <w:t>途径</w:t>
            </w:r>
            <w:r>
              <w:rPr>
                <w:rFonts w:hint="eastAsia" w:ascii="宋体" w:hAnsi="宋体" w:eastAsia="宋体" w:cs="宋体"/>
                <w:i w:val="0"/>
                <w:iCs w:val="0"/>
                <w:color w:val="000000"/>
                <w:kern w:val="0"/>
                <w:sz w:val="18"/>
                <w:szCs w:val="18"/>
                <w:u w:val="none"/>
                <w:lang w:val="zh-CN" w:eastAsia="zh-CN" w:bidi="ar"/>
              </w:rPr>
              <w:t>对民兵的文化素质、身体素质进行了相关培训，圆满实现预期目标项。</w:t>
            </w:r>
          </w:p>
        </w:tc>
      </w:tr>
      <w:tr w14:paraId="4748D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8887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51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401B0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w:t>
            </w:r>
            <w:r>
              <w:rPr>
                <w:rFonts w:ascii="宋体" w:hAnsi="宋体" w:eastAsia="宋体" w:cs="宋体"/>
                <w:i w:val="0"/>
                <w:iCs w:val="0"/>
                <w:color w:val="000000"/>
                <w:kern w:val="0"/>
                <w:sz w:val="18"/>
                <w:szCs w:val="18"/>
                <w:u w:val="none"/>
                <w:lang w:val="en-US" w:eastAsia="zh-CN" w:bidi="ar"/>
              </w:rPr>
              <w:t>镇成立了以镇</w:t>
            </w:r>
            <w:r>
              <w:rPr>
                <w:rFonts w:hint="eastAsia" w:ascii="宋体" w:hAnsi="宋体" w:cs="宋体"/>
                <w:i w:val="0"/>
                <w:iCs w:val="0"/>
                <w:color w:val="000000"/>
                <w:kern w:val="0"/>
                <w:sz w:val="18"/>
                <w:szCs w:val="18"/>
                <w:u w:val="none"/>
                <w:lang w:val="en-US" w:eastAsia="zh-CN" w:bidi="ar"/>
              </w:rPr>
              <w:t>武装部长为组长</w:t>
            </w:r>
            <w:r>
              <w:rPr>
                <w:rFonts w:ascii="宋体" w:hAnsi="宋体" w:eastAsia="宋体" w:cs="宋体"/>
                <w:i w:val="0"/>
                <w:iCs w:val="0"/>
                <w:color w:val="000000"/>
                <w:kern w:val="0"/>
                <w:sz w:val="18"/>
                <w:szCs w:val="18"/>
                <w:u w:val="none"/>
                <w:lang w:val="en-US" w:eastAsia="zh-CN" w:bidi="ar"/>
              </w:rPr>
              <w:t>，镇村主职干部为成员的乡镇武装部工作小组，针对新政策、新情况、新</w:t>
            </w:r>
            <w:r>
              <w:rPr>
                <w:rFonts w:hint="eastAsia" w:ascii="宋体" w:hAnsi="宋体" w:cs="宋体"/>
                <w:i w:val="0"/>
                <w:iCs w:val="0"/>
                <w:color w:val="000000"/>
                <w:kern w:val="0"/>
                <w:sz w:val="18"/>
                <w:szCs w:val="18"/>
                <w:u w:val="none"/>
                <w:lang w:val="en-US" w:eastAsia="zh-CN" w:bidi="ar"/>
              </w:rPr>
              <w:t>问</w:t>
            </w:r>
            <w:r>
              <w:rPr>
                <w:rFonts w:ascii="宋体" w:hAnsi="宋体" w:eastAsia="宋体" w:cs="宋体"/>
                <w:i w:val="0"/>
                <w:iCs w:val="0"/>
                <w:color w:val="000000"/>
                <w:kern w:val="0"/>
                <w:sz w:val="18"/>
                <w:szCs w:val="18"/>
                <w:u w:val="none"/>
                <w:lang w:val="en-US" w:eastAsia="zh-CN" w:bidi="ar"/>
              </w:rPr>
              <w:t>题，在依法征兵的前提下，做到早发动、早宣传，在思想发动和宣传教育上下细功，扎实做好征兵的平时准备工作。严密组织国防教育，民兵整组，民兵训练，加强基层武装部规范化建设。</w:t>
            </w:r>
          </w:p>
        </w:tc>
      </w:tr>
      <w:tr w14:paraId="125C7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CD7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2EF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8D4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052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42DE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23B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EFB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71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11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4F8F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DD8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4CD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C2D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20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717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B45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C3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3C3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FC8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p>
        </w:tc>
      </w:tr>
      <w:tr w14:paraId="49396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B82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756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CF9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B3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58AD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2ED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769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606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E90E7">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1E531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C24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024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F13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DF0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2C9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51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99D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9EC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5783F">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00717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01F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55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030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85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5AC1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65C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081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ADC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9A931">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1C36D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277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02D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1C4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C71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D3D5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6A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00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93A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82372">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2EE2A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D4F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A07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083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873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847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5A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2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7D7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F3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824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0A0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648C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22A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691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C39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DA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完成年度民兵训练任务及上级制定的训练任务</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64A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9F2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CD6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6A5A2">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25</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7D0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6ED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923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2008B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B039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132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0398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3ED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民兵训练人员数量</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96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EBA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BF1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ADDC">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22</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2EA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1D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53F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2EAC4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4795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80E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FF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77B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完成征兵任务，按年度民兵训练大纲完成了民兵训练任务</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DA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32E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B5D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EE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优</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F17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325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9D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425E2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4FA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FC7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FCB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25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当年完成任务</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C19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9AB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7CF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B97C6">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2023</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561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DC3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6A5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30F0C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2C7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9C8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1C3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71C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通过兵役登记，掌握了全县适龄青年的底数；圆满完成了征兵工作；按时按标准完成了民兵训练工作</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71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86C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937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E62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优</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34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718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13E4F">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60D35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618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FAC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4FF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8A4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做好兵役登记，做好征兵宣传，为明年征集优秀兵员做好工作</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717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77D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D07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9C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优</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B60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327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49F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678C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9412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46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D19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FC3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应征青年及参加训练人员满意度</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0A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D64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47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77969">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97</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9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4E8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93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04267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A6E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F4D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228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7F2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用于我镇冬春征兵工作1万元，民兵训练工作1万元</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98D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359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6B1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B1645">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11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54E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07F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6B60E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9BFE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EA6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78C7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FDDE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6EC71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B39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1A75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完成了上级下达的年度征兵任务。组织召开民兵国防教育训练，增强了民兵队伍综合素质能力。</w:t>
            </w:r>
          </w:p>
        </w:tc>
      </w:tr>
      <w:tr w14:paraId="38667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12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1E1C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群众参与积极性有待加强。</w:t>
            </w:r>
          </w:p>
        </w:tc>
      </w:tr>
      <w:tr w14:paraId="22CBD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079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BADF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大力宣传当兵光荣，提升民兵预备役队伍建设。</w:t>
            </w:r>
          </w:p>
          <w:p w14:paraId="778C41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p>
        </w:tc>
      </w:tr>
    </w:tbl>
    <w:p w14:paraId="052EBD09">
      <w:pPr>
        <w:pStyle w:val="6"/>
        <w:rPr>
          <w:rFonts w:hint="eastAsia"/>
        </w:rPr>
      </w:pPr>
    </w:p>
    <w:p w14:paraId="77E5559B">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val="en-US" w:eastAsia="zh-CN"/>
        </w:rPr>
        <w:t>玉丰</w:t>
      </w:r>
      <w:r>
        <w:rPr>
          <w:rFonts w:hint="eastAsia" w:ascii="方正小标宋简体" w:hAnsi="宋体" w:eastAsia="方正小标宋简体"/>
          <w:sz w:val="44"/>
          <w:szCs w:val="44"/>
          <w:lang w:eastAsia="zh-CN"/>
        </w:rPr>
        <w:t>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p>
    <w:p w14:paraId="3FCFD0FA">
      <w:pPr>
        <w:tabs>
          <w:tab w:val="left" w:pos="3885"/>
        </w:tabs>
        <w:snapToGrid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乡风文明建设项目</w:t>
      </w:r>
      <w:r>
        <w:rPr>
          <w:rFonts w:hint="eastAsia" w:ascii="仿宋_GB2312" w:hAnsi="仿宋_GB2312" w:eastAsia="仿宋_GB2312" w:cs="仿宋_GB2312"/>
          <w:sz w:val="32"/>
          <w:szCs w:val="32"/>
        </w:rPr>
        <w:t>）</w:t>
      </w:r>
    </w:p>
    <w:p w14:paraId="307C4411">
      <w:pPr>
        <w:tabs>
          <w:tab w:val="left" w:pos="3885"/>
        </w:tabs>
        <w:snapToGrid w:val="0"/>
        <w:spacing w:line="600" w:lineRule="exact"/>
        <w:ind w:firstLine="422" w:firstLineChars="200"/>
        <w:jc w:val="left"/>
        <w:rPr>
          <w:rFonts w:ascii="宋体" w:hAnsi="宋体"/>
          <w:b/>
          <w:szCs w:val="21"/>
        </w:rPr>
      </w:pPr>
    </w:p>
    <w:p w14:paraId="1AA1C3D3">
      <w:pPr>
        <w:numPr>
          <w:ilvl w:val="0"/>
          <w:numId w:val="0"/>
        </w:numPr>
        <w:tabs>
          <w:tab w:val="left" w:pos="3885"/>
        </w:tabs>
        <w:snapToGrid w:val="0"/>
        <w:spacing w:line="600" w:lineRule="exact"/>
        <w:ind w:firstLine="320" w:firstLineChars="100"/>
        <w:jc w:val="left"/>
        <w:rPr>
          <w:rFonts w:hint="eastAsia" w:ascii="黑体" w:hAnsi="宋体" w:eastAsia="黑体"/>
          <w:sz w:val="32"/>
          <w:szCs w:val="32"/>
        </w:rPr>
      </w:pPr>
      <w:r>
        <w:rPr>
          <w:rFonts w:hint="eastAsia" w:ascii="黑体" w:hAnsi="宋体" w:eastAsia="黑体"/>
          <w:sz w:val="32"/>
          <w:szCs w:val="32"/>
          <w:lang w:eastAsia="zh-CN"/>
        </w:rPr>
        <w:t>一、</w:t>
      </w:r>
      <w:r>
        <w:rPr>
          <w:rFonts w:hint="eastAsia" w:ascii="黑体" w:hAnsi="宋体" w:eastAsia="黑体"/>
          <w:sz w:val="32"/>
          <w:szCs w:val="32"/>
        </w:rPr>
        <w:t>基本情况</w:t>
      </w:r>
    </w:p>
    <w:p w14:paraId="1D0A5A57">
      <w:pPr>
        <w:tabs>
          <w:tab w:val="left" w:pos="3885"/>
        </w:tabs>
        <w:snapToGrid w:val="0"/>
        <w:spacing w:line="600" w:lineRule="exact"/>
        <w:ind w:firstLine="622" w:firstLineChars="200"/>
        <w:jc w:val="left"/>
        <w:rPr>
          <w:rFonts w:hint="eastAsia" w:ascii="仿宋_GB2312" w:hAnsi="仿宋_GB2312" w:eastAsia="仿宋_GB2312" w:cs="仿宋_GB2312"/>
          <w:sz w:val="31"/>
          <w:szCs w:val="31"/>
        </w:rPr>
      </w:pPr>
      <w:r>
        <w:rPr>
          <w:rFonts w:hint="eastAsia" w:ascii="仿宋_GB2312" w:hAnsi="仿宋_GB2312" w:eastAsia="仿宋_GB2312" w:cs="仿宋_GB2312"/>
          <w:b/>
          <w:bCs/>
          <w:sz w:val="31"/>
          <w:szCs w:val="31"/>
          <w:highlight w:val="none"/>
          <w:lang w:eastAsia="zh-CN"/>
        </w:rPr>
        <w:t>（</w:t>
      </w:r>
      <w:r>
        <w:rPr>
          <w:rFonts w:hint="eastAsia" w:ascii="仿宋_GB2312" w:hAnsi="仿宋_GB2312" w:eastAsia="仿宋_GB2312" w:cs="仿宋_GB2312"/>
          <w:b/>
          <w:bCs/>
          <w:sz w:val="31"/>
          <w:szCs w:val="31"/>
          <w:highlight w:val="none"/>
        </w:rPr>
        <w:t>一</w:t>
      </w:r>
      <w:r>
        <w:rPr>
          <w:rFonts w:hint="eastAsia" w:ascii="仿宋_GB2312" w:hAnsi="仿宋_GB2312" w:eastAsia="仿宋_GB2312" w:cs="仿宋_GB2312"/>
          <w:b/>
          <w:bCs/>
          <w:sz w:val="31"/>
          <w:szCs w:val="31"/>
          <w:highlight w:val="none"/>
          <w:lang w:eastAsia="zh-CN"/>
        </w:rPr>
        <w:t>）</w:t>
      </w:r>
      <w:r>
        <w:rPr>
          <w:rFonts w:hint="eastAsia" w:ascii="仿宋_GB2312" w:hAnsi="仿宋_GB2312" w:eastAsia="仿宋_GB2312" w:cs="仿宋_GB2312"/>
          <w:b/>
          <w:bCs/>
          <w:sz w:val="31"/>
          <w:szCs w:val="31"/>
          <w:highlight w:val="none"/>
        </w:rPr>
        <w:t>项目概况</w:t>
      </w:r>
    </w:p>
    <w:p w14:paraId="3CBF5FD9">
      <w:pPr>
        <w:tabs>
          <w:tab w:val="left" w:pos="3885"/>
        </w:tabs>
        <w:snapToGrid w:val="0"/>
        <w:spacing w:line="600" w:lineRule="exact"/>
        <w:ind w:firstLine="620" w:firstLineChars="200"/>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eastAsia="zh-CN"/>
        </w:rPr>
        <w:t>乡风文明建设</w:t>
      </w:r>
      <w:r>
        <w:rPr>
          <w:rFonts w:hint="eastAsia" w:ascii="仿宋_GB2312" w:hAnsi="仿宋_GB2312" w:eastAsia="仿宋_GB2312" w:cs="仿宋_GB2312"/>
          <w:sz w:val="31"/>
          <w:szCs w:val="31"/>
        </w:rPr>
        <w:t>要以弘扬爱国主义为核心，结合城乡建设攻坚提升行动，以人为本、求真务实，切实从群众关心的实际问题和创建工作的薄弱环节入手，全力以赴打好创建全国文明城市攻坚战，推动创建工作取得实实在在的效果，让市民深刻感受到城市面貌、社会文明程度的显著变化，全面提升市民的获得感、幸福感。</w:t>
      </w:r>
    </w:p>
    <w:p w14:paraId="58D3929E">
      <w:pPr>
        <w:numPr>
          <w:ilvl w:val="0"/>
          <w:numId w:val="27"/>
        </w:numPr>
        <w:spacing w:line="600" w:lineRule="exact"/>
        <w:ind w:left="-2" w:leftChars="0" w:firstLine="632" w:firstLineChars="0"/>
        <w:rPr>
          <w:rFonts w:hint="eastAsia" w:ascii="仿宋_GB2312" w:hAnsi="仿宋_GB2312" w:eastAsia="仿宋_GB2312" w:cs="仿宋_GB2312"/>
          <w:b/>
          <w:bCs/>
          <w:sz w:val="31"/>
          <w:szCs w:val="31"/>
          <w:highlight w:val="none"/>
        </w:rPr>
      </w:pPr>
      <w:r>
        <w:rPr>
          <w:rFonts w:hint="eastAsia" w:ascii="仿宋_GB2312" w:hAnsi="仿宋_GB2312" w:eastAsia="仿宋_GB2312" w:cs="仿宋_GB2312"/>
          <w:b/>
          <w:bCs/>
          <w:sz w:val="31"/>
          <w:szCs w:val="31"/>
          <w:highlight w:val="none"/>
        </w:rPr>
        <w:t>项目实施情况</w:t>
      </w:r>
    </w:p>
    <w:p w14:paraId="00C26D0C">
      <w:pPr>
        <w:numPr>
          <w:ilvl w:val="0"/>
          <w:numId w:val="0"/>
        </w:numPr>
        <w:tabs>
          <w:tab w:val="left" w:pos="3885"/>
        </w:tabs>
        <w:snapToGrid w:val="0"/>
        <w:spacing w:line="600" w:lineRule="exact"/>
        <w:ind w:leftChars="0" w:firstLine="620" w:firstLineChars="200"/>
        <w:jc w:val="left"/>
        <w:rPr>
          <w:rFonts w:hint="eastAsia" w:ascii="仿宋_GB2312" w:hAnsi="仿宋_GB2312" w:eastAsia="仿宋_GB2312" w:cs="仿宋_GB2312"/>
          <w:sz w:val="31"/>
          <w:szCs w:val="31"/>
          <w:lang w:eastAsia="zh-CN"/>
        </w:rPr>
      </w:pPr>
      <w:r>
        <w:rPr>
          <w:rFonts w:hint="eastAsia" w:ascii="仿宋_GB2312" w:hAnsi="仿宋_GB2312" w:eastAsia="仿宋_GB2312" w:cs="仿宋_GB2312"/>
          <w:sz w:val="31"/>
          <w:szCs w:val="31"/>
          <w:lang w:eastAsia="zh-CN"/>
        </w:rPr>
        <w:t>根据遂宁市安居区财政局《遂宁市安居区</w:t>
      </w:r>
      <w:r>
        <w:rPr>
          <w:rFonts w:hint="eastAsia" w:ascii="仿宋_GB2312" w:hAnsi="仿宋_GB2312" w:eastAsia="仿宋_GB2312" w:cs="仿宋_GB2312"/>
          <w:sz w:val="31"/>
          <w:szCs w:val="31"/>
          <w:lang w:val="en-US" w:eastAsia="zh-CN"/>
        </w:rPr>
        <w:t>财政局</w:t>
      </w:r>
      <w:r>
        <w:rPr>
          <w:rFonts w:hint="eastAsia" w:ascii="仿宋_GB2312" w:hAnsi="仿宋_GB2312" w:eastAsia="仿宋_GB2312" w:cs="仿宋_GB2312"/>
          <w:sz w:val="31"/>
          <w:szCs w:val="31"/>
          <w:lang w:eastAsia="zh-CN"/>
        </w:rPr>
        <w:t>关于</w:t>
      </w:r>
      <w:r>
        <w:rPr>
          <w:rFonts w:hint="eastAsia" w:ascii="仿宋_GB2312" w:hAnsi="仿宋_GB2312" w:eastAsia="仿宋_GB2312" w:cs="仿宋_GB2312"/>
          <w:sz w:val="31"/>
          <w:szCs w:val="31"/>
          <w:lang w:val="en-US" w:eastAsia="zh-CN"/>
        </w:rPr>
        <w:t>开展2024年部门、项目、政策支出绩效自评工作的通知</w:t>
      </w:r>
      <w:r>
        <w:rPr>
          <w:rFonts w:hint="eastAsia" w:ascii="仿宋_GB2312" w:hAnsi="仿宋_GB2312" w:eastAsia="仿宋_GB2312" w:cs="仿宋_GB2312"/>
          <w:sz w:val="31"/>
          <w:szCs w:val="31"/>
          <w:lang w:eastAsia="zh-CN"/>
        </w:rPr>
        <w:t>》（遂安财监督〔</w:t>
      </w:r>
      <w:r>
        <w:rPr>
          <w:rFonts w:hint="eastAsia" w:ascii="仿宋_GB2312" w:hAnsi="仿宋_GB2312" w:eastAsia="仿宋_GB2312" w:cs="仿宋_GB2312"/>
          <w:sz w:val="31"/>
          <w:szCs w:val="31"/>
          <w:lang w:val="en-US" w:eastAsia="zh-CN"/>
        </w:rPr>
        <w:t>2024〕10号</w:t>
      </w:r>
      <w:r>
        <w:rPr>
          <w:rFonts w:hint="eastAsia" w:ascii="仿宋_GB2312" w:hAnsi="仿宋_GB2312" w:eastAsia="仿宋_GB2312" w:cs="仿宋_GB2312"/>
          <w:sz w:val="31"/>
          <w:szCs w:val="31"/>
          <w:lang w:eastAsia="zh-CN"/>
        </w:rPr>
        <w:t>）要求，我镇按照绩效评价相关制度规定，汇总整理相关自评材料并进行综合分析，根据分析后的情况对项目支出绩效自评指标进行评分，形成绩效自评报告，提交上级主管部门审核。</w:t>
      </w:r>
    </w:p>
    <w:p w14:paraId="4A6C8B43">
      <w:pPr>
        <w:numPr>
          <w:ilvl w:val="0"/>
          <w:numId w:val="27"/>
        </w:numPr>
        <w:spacing w:line="600" w:lineRule="exact"/>
        <w:ind w:left="-2" w:leftChars="0" w:firstLine="632" w:firstLineChars="0"/>
        <w:rPr>
          <w:rFonts w:hint="eastAsia" w:ascii="仿宋_GB2312" w:hAnsi="仿宋_GB2312" w:eastAsia="仿宋_GB2312" w:cs="仿宋_GB2312"/>
          <w:b/>
          <w:bCs/>
          <w:sz w:val="31"/>
          <w:szCs w:val="31"/>
          <w:highlight w:val="none"/>
          <w:lang w:eastAsia="zh-CN"/>
        </w:rPr>
      </w:pPr>
      <w:r>
        <w:rPr>
          <w:rFonts w:hint="eastAsia" w:ascii="仿宋_GB2312" w:hAnsi="仿宋_GB2312" w:eastAsia="仿宋_GB2312" w:cs="仿宋_GB2312"/>
          <w:b/>
          <w:bCs/>
          <w:sz w:val="31"/>
          <w:szCs w:val="31"/>
          <w:highlight w:val="none"/>
          <w:lang w:eastAsia="zh-CN"/>
        </w:rPr>
        <w:t>、</w:t>
      </w:r>
      <w:r>
        <w:rPr>
          <w:rFonts w:hint="eastAsia" w:ascii="仿宋_GB2312" w:hAnsi="仿宋_GB2312" w:eastAsia="仿宋_GB2312" w:cs="仿宋_GB2312"/>
          <w:b/>
          <w:bCs/>
          <w:sz w:val="31"/>
          <w:szCs w:val="31"/>
          <w:highlight w:val="none"/>
        </w:rPr>
        <w:t>资金投入使用情况</w:t>
      </w:r>
    </w:p>
    <w:p w14:paraId="6B63BF36">
      <w:pPr>
        <w:adjustRightInd w:val="0"/>
        <w:snapToGrid w:val="0"/>
        <w:spacing w:line="600" w:lineRule="exact"/>
        <w:ind w:firstLine="620" w:firstLineChars="200"/>
        <w:rPr>
          <w:rFonts w:hint="eastAsia" w:ascii="仿宋_GB2312" w:hAnsi="仿宋_GB2312" w:eastAsia="仿宋_GB2312" w:cs="仿宋_GB2312"/>
          <w:sz w:val="31"/>
          <w:szCs w:val="31"/>
          <w:highlight w:val="none"/>
        </w:rPr>
      </w:pPr>
      <w:r>
        <w:rPr>
          <w:rFonts w:hint="eastAsia" w:ascii="仿宋_GB2312" w:hAnsi="仿宋_GB2312" w:eastAsia="仿宋_GB2312" w:cs="仿宋_GB2312"/>
          <w:sz w:val="31"/>
          <w:szCs w:val="31"/>
          <w:lang w:val="en-US" w:eastAsia="zh-CN"/>
        </w:rPr>
        <w:t>该项目2023年年初预算金额为1万元，预算批复1万元，2023年申报金额为1万元，实际下达金额为1万元，截止评价时点项目资金的实际支出1万元，资金</w:t>
      </w:r>
      <w:r>
        <w:rPr>
          <w:rFonts w:hint="eastAsia" w:ascii="仿宋_GB2312" w:hAnsi="仿宋_GB2312" w:eastAsia="仿宋_GB2312" w:cs="仿宋_GB2312"/>
          <w:sz w:val="31"/>
          <w:szCs w:val="31"/>
          <w:highlight w:val="none"/>
        </w:rPr>
        <w:t>主要用于主要包括办公费、印刷费、差旅费</w:t>
      </w:r>
      <w:r>
        <w:rPr>
          <w:rFonts w:hint="eastAsia" w:ascii="仿宋_GB2312" w:hAnsi="仿宋_GB2312" w:eastAsia="仿宋_GB2312" w:cs="仿宋_GB2312"/>
          <w:sz w:val="31"/>
          <w:szCs w:val="31"/>
          <w:highlight w:val="none"/>
          <w:lang w:eastAsia="zh-CN"/>
        </w:rPr>
        <w:t>、劳务费</w:t>
      </w:r>
      <w:r>
        <w:rPr>
          <w:rFonts w:hint="eastAsia" w:ascii="仿宋_GB2312" w:hAnsi="仿宋_GB2312" w:eastAsia="仿宋_GB2312" w:cs="仿宋_GB2312"/>
          <w:sz w:val="31"/>
          <w:szCs w:val="31"/>
          <w:highlight w:val="none"/>
        </w:rPr>
        <w:t>等，支付依据合规合法，资金支付与预算相符。也未发现截留、挤占、挪用等情况，资金使用安全有效。</w:t>
      </w:r>
    </w:p>
    <w:p w14:paraId="05463A60">
      <w:pPr>
        <w:adjustRightInd w:val="0"/>
        <w:snapToGrid w:val="0"/>
        <w:spacing w:line="600" w:lineRule="exact"/>
        <w:ind w:firstLine="622" w:firstLineChars="200"/>
        <w:rPr>
          <w:rFonts w:hint="eastAsia" w:ascii="仿宋_GB2312" w:hAnsi="仿宋_GB2312" w:eastAsia="仿宋_GB2312" w:cs="仿宋_GB2312"/>
          <w:b/>
          <w:bCs/>
          <w:sz w:val="31"/>
          <w:szCs w:val="31"/>
          <w:highlight w:val="none"/>
        </w:rPr>
      </w:pPr>
      <w:r>
        <w:rPr>
          <w:rFonts w:hint="eastAsia" w:ascii="仿宋_GB2312" w:hAnsi="仿宋_GB2312" w:eastAsia="仿宋_GB2312" w:cs="仿宋_GB2312"/>
          <w:b/>
          <w:bCs/>
          <w:sz w:val="31"/>
          <w:szCs w:val="31"/>
          <w:highlight w:val="none"/>
        </w:rPr>
        <w:t>（</w:t>
      </w:r>
      <w:r>
        <w:rPr>
          <w:rFonts w:hint="eastAsia" w:ascii="仿宋_GB2312" w:hAnsi="仿宋_GB2312" w:eastAsia="仿宋_GB2312" w:cs="仿宋_GB2312"/>
          <w:b/>
          <w:bCs/>
          <w:sz w:val="31"/>
          <w:szCs w:val="31"/>
          <w:highlight w:val="none"/>
          <w:lang w:eastAsia="zh-CN"/>
        </w:rPr>
        <w:t>四</w:t>
      </w:r>
      <w:r>
        <w:rPr>
          <w:rFonts w:hint="eastAsia" w:ascii="仿宋_GB2312" w:hAnsi="仿宋_GB2312" w:eastAsia="仿宋_GB2312" w:cs="仿宋_GB2312"/>
          <w:b/>
          <w:bCs/>
          <w:sz w:val="31"/>
          <w:szCs w:val="31"/>
          <w:highlight w:val="none"/>
        </w:rPr>
        <w:t>）</w:t>
      </w:r>
      <w:r>
        <w:rPr>
          <w:rFonts w:hint="eastAsia" w:ascii="仿宋_GB2312" w:hAnsi="仿宋_GB2312" w:eastAsia="仿宋_GB2312" w:cs="仿宋_GB2312"/>
          <w:b/>
          <w:bCs/>
          <w:sz w:val="31"/>
          <w:szCs w:val="31"/>
          <w:highlight w:val="none"/>
          <w:lang w:eastAsia="zh-CN"/>
        </w:rPr>
        <w:t>、</w:t>
      </w:r>
      <w:r>
        <w:rPr>
          <w:rFonts w:hint="eastAsia" w:ascii="仿宋_GB2312" w:hAnsi="仿宋_GB2312" w:eastAsia="仿宋_GB2312" w:cs="仿宋_GB2312"/>
          <w:b/>
          <w:bCs/>
          <w:sz w:val="31"/>
          <w:szCs w:val="31"/>
          <w:highlight w:val="none"/>
        </w:rPr>
        <w:t>项目绩效目标。</w:t>
      </w:r>
    </w:p>
    <w:p w14:paraId="7553085E">
      <w:pPr>
        <w:adjustRightInd w:val="0"/>
        <w:snapToGrid w:val="0"/>
        <w:spacing w:line="600" w:lineRule="exact"/>
        <w:ind w:firstLine="720"/>
        <w:rPr>
          <w:rFonts w:hint="eastAsia" w:ascii="仿宋_GB2312" w:hAnsi="仿宋_GB2312" w:eastAsia="仿宋_GB2312" w:cs="仿宋_GB2312"/>
          <w:sz w:val="31"/>
          <w:szCs w:val="31"/>
        </w:rPr>
      </w:pPr>
      <w:r>
        <w:rPr>
          <w:rFonts w:hint="eastAsia" w:ascii="仿宋_GB2312" w:hAnsi="仿宋_GB2312" w:eastAsia="仿宋_GB2312" w:cs="仿宋_GB2312"/>
          <w:sz w:val="31"/>
          <w:szCs w:val="31"/>
          <w:highlight w:val="none"/>
          <w:lang w:eastAsia="zh-CN"/>
        </w:rPr>
        <w:t>乡风文明建设</w:t>
      </w:r>
      <w:r>
        <w:rPr>
          <w:rFonts w:hint="eastAsia" w:ascii="仿宋_GB2312" w:hAnsi="仿宋_GB2312" w:eastAsia="仿宋_GB2312" w:cs="仿宋_GB2312"/>
          <w:sz w:val="31"/>
          <w:szCs w:val="31"/>
          <w:highlight w:val="none"/>
        </w:rPr>
        <w:t>项目</w:t>
      </w:r>
      <w:r>
        <w:rPr>
          <w:rFonts w:hint="eastAsia" w:ascii="仿宋_GB2312" w:hAnsi="仿宋_GB2312" w:eastAsia="仿宋_GB2312" w:cs="仿宋_GB2312"/>
          <w:color w:val="auto"/>
          <w:sz w:val="31"/>
          <w:szCs w:val="31"/>
          <w:highlight w:val="none"/>
        </w:rPr>
        <w:t>主要内容弘扬以爱国主义为核心的民族精神和以改革创新为核心的时代精神，激发农民群众发扬艰苦奋斗、自力更生的传统美德。加强思想政治工作，深入开展农村形势和政策教育，认真贯彻《公民道德建设实施纲要》，引导农民树立适应社会主义新农村建设的思想观念和文明意识，继承发扬尊老爱幼、邻里和睦、遵纪守法、遵守社会公德等良好的乡风民俗，破除封建迷信和陈规陋习，倡导移风易俗、崇尚科学、健康的生活方式。积极创新内容、创新方式，</w:t>
      </w:r>
      <w:r>
        <w:rPr>
          <w:rFonts w:hint="eastAsia" w:ascii="仿宋_GB2312" w:hAnsi="仿宋_GB2312" w:eastAsia="仿宋_GB2312" w:cs="仿宋_GB2312"/>
          <w:color w:val="auto"/>
          <w:sz w:val="31"/>
          <w:szCs w:val="31"/>
          <w:highlight w:val="none"/>
          <w:lang w:eastAsia="zh-CN"/>
        </w:rPr>
        <w:t>深入开展</w:t>
      </w:r>
      <w:r>
        <w:rPr>
          <w:rFonts w:hint="eastAsia" w:ascii="仿宋_GB2312" w:hAnsi="仿宋_GB2312" w:eastAsia="仿宋_GB2312" w:cs="仿宋_GB2312"/>
          <w:color w:val="auto"/>
          <w:sz w:val="31"/>
          <w:szCs w:val="31"/>
          <w:highlight w:val="none"/>
        </w:rPr>
        <w:t>＂十星级文明户＂、文明村、文明乡镇等创建活动，组织开展＂树文明乡风、建社会主义新农村＂主题教育。</w:t>
      </w:r>
    </w:p>
    <w:p w14:paraId="73E18E03">
      <w:pPr>
        <w:snapToGrid w:val="0"/>
        <w:spacing w:line="600" w:lineRule="exact"/>
        <w:ind w:firstLine="640" w:firstLineChars="200"/>
        <w:rPr>
          <w:rFonts w:hint="eastAsia" w:ascii="宋体" w:hAnsi="宋体"/>
          <w:sz w:val="32"/>
          <w:szCs w:val="32"/>
        </w:rPr>
      </w:pPr>
      <w:r>
        <w:rPr>
          <w:rFonts w:hint="eastAsia" w:ascii="黑体" w:hAnsi="黑体" w:eastAsia="黑体" w:cs="黑体"/>
          <w:sz w:val="32"/>
          <w:szCs w:val="32"/>
        </w:rPr>
        <w:t>二、评价工作开展情况</w:t>
      </w:r>
    </w:p>
    <w:p w14:paraId="3617109C">
      <w:pPr>
        <w:snapToGrid w:val="0"/>
        <w:spacing w:line="600" w:lineRule="exact"/>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根据《遂宁市安居区财政局关于开展2024年部门、项目、政策支出绩效自评工作的通知》遂安财监督</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2024〕10号文件精神，我镇组织相关人员对2023年乡风文明建设项目绩效进行自评。根据相关政策制度，我镇成立了绩效评价工作小组，负责组织、协调项目的绩效评价工作。采用实地抽查等形式，收集相关信息资料，对各项指标进行逐项逐条审核，对重点事项进行核实，在对取得的资料进行分析整理的基础上形成绩效自评报告。</w:t>
      </w:r>
    </w:p>
    <w:p w14:paraId="77136D58">
      <w:pPr>
        <w:numPr>
          <w:ilvl w:val="0"/>
          <w:numId w:val="0"/>
        </w:numPr>
        <w:snapToGrid w:val="0"/>
        <w:spacing w:line="600" w:lineRule="exact"/>
        <w:ind w:leftChars="200"/>
        <w:rPr>
          <w:rFonts w:hint="eastAsia" w:ascii="黑体" w:hAnsi="宋体" w:eastAsia="黑体"/>
          <w:sz w:val="32"/>
          <w:szCs w:val="32"/>
        </w:rPr>
      </w:pPr>
      <w:r>
        <w:rPr>
          <w:rFonts w:hint="eastAsia" w:ascii="黑体" w:hAnsi="宋体" w:eastAsia="黑体"/>
          <w:sz w:val="32"/>
          <w:szCs w:val="32"/>
          <w:lang w:eastAsia="zh-CN"/>
        </w:rPr>
        <w:t>三、</w:t>
      </w:r>
      <w:r>
        <w:rPr>
          <w:rFonts w:hint="eastAsia" w:ascii="黑体" w:hAnsi="宋体" w:eastAsia="黑体"/>
          <w:sz w:val="32"/>
          <w:szCs w:val="32"/>
        </w:rPr>
        <w:t>综合评价结论</w:t>
      </w:r>
    </w:p>
    <w:p w14:paraId="56307147">
      <w:pPr>
        <w:adjustRightInd w:val="0"/>
        <w:snapToGrid w:val="0"/>
        <w:spacing w:line="600" w:lineRule="exact"/>
        <w:ind w:firstLine="72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乡风文明建设项目在制定时遵循客观公正性原则，从项目内部要素的内在联系，以及与外部条件的广泛联系入手，进行全面的动态的分析论证。我镇严格按照项目计划拨付、使用资金，未挤占截留挪用专项资金，做到专款专用，审批程序基本规范，较好地完成了计划目标。根据区财政局文件要求，我们认真组织了项目资金绩效自评工作，项目自评93.8分。</w:t>
      </w:r>
    </w:p>
    <w:p w14:paraId="2230A889">
      <w:pPr>
        <w:snapToGrid w:val="0"/>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四、绩效评价分析</w:t>
      </w:r>
    </w:p>
    <w:p w14:paraId="0CE81525">
      <w:p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（一）项目决策情况</w:t>
      </w:r>
    </w:p>
    <w:p w14:paraId="5361893B">
      <w:pPr>
        <w:adjustRightInd w:val="0"/>
        <w:snapToGrid w:val="0"/>
        <w:spacing w:line="600" w:lineRule="exact"/>
        <w:ind w:firstLine="720"/>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sz w:val="31"/>
          <w:szCs w:val="31"/>
          <w:lang w:val="en-US" w:eastAsia="zh-CN"/>
        </w:rPr>
        <w:t>乡风文明建设项目为延续性项目，已在年初进行项目绩效目标申报，项目规划合理，年度绩效目标与中长期规划一致。资金管理办法健全完善。</w:t>
      </w:r>
    </w:p>
    <w:p w14:paraId="24EEEB57">
      <w:pPr>
        <w:numPr>
          <w:ilvl w:val="0"/>
          <w:numId w:val="28"/>
        </w:numPr>
        <w:snapToGrid w:val="0"/>
        <w:spacing w:line="600" w:lineRule="exact"/>
        <w:ind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项目管理情况</w:t>
      </w:r>
    </w:p>
    <w:p w14:paraId="47F18324">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highlight w:val="none"/>
        </w:rPr>
        <w:t>为使项目如期完成，结合</w:t>
      </w:r>
      <w:r>
        <w:rPr>
          <w:rFonts w:hint="eastAsia" w:ascii="仿宋_GB2312" w:hAnsi="仿宋_GB2312" w:eastAsia="仿宋_GB2312" w:cs="仿宋_GB2312"/>
          <w:sz w:val="31"/>
          <w:szCs w:val="31"/>
          <w:highlight w:val="none"/>
          <w:lang w:val="en-US" w:eastAsia="zh-CN"/>
        </w:rPr>
        <w:t>玉丰</w:t>
      </w:r>
      <w:r>
        <w:rPr>
          <w:rFonts w:hint="eastAsia" w:ascii="仿宋_GB2312" w:hAnsi="仿宋_GB2312" w:eastAsia="仿宋_GB2312" w:cs="仿宋_GB2312"/>
          <w:sz w:val="31"/>
          <w:szCs w:val="31"/>
          <w:highlight w:val="none"/>
          <w:lang w:eastAsia="zh-CN"/>
        </w:rPr>
        <w:t>镇</w:t>
      </w:r>
      <w:r>
        <w:rPr>
          <w:rFonts w:hint="eastAsia" w:ascii="仿宋_GB2312" w:hAnsi="仿宋_GB2312" w:eastAsia="仿宋_GB2312" w:cs="仿宋_GB2312"/>
          <w:sz w:val="31"/>
          <w:szCs w:val="31"/>
          <w:highlight w:val="none"/>
        </w:rPr>
        <w:t>实际情况，对</w:t>
      </w:r>
      <w:r>
        <w:rPr>
          <w:rFonts w:hint="eastAsia" w:ascii="仿宋_GB2312" w:hAnsi="仿宋_GB2312" w:eastAsia="仿宋_GB2312" w:cs="仿宋_GB2312"/>
          <w:sz w:val="31"/>
          <w:szCs w:val="31"/>
          <w:highlight w:val="none"/>
          <w:lang w:eastAsia="zh-CN"/>
        </w:rPr>
        <w:t>乡风文明建设</w:t>
      </w:r>
      <w:r>
        <w:rPr>
          <w:rFonts w:hint="eastAsia" w:ascii="仿宋_GB2312" w:hAnsi="仿宋_GB2312" w:eastAsia="仿宋_GB2312" w:cs="仿宋_GB2312"/>
          <w:sz w:val="31"/>
          <w:szCs w:val="31"/>
          <w:highlight w:val="none"/>
        </w:rPr>
        <w:t>项目按照镇党委工作分工，将所有项目分解到相关党政班子成员，由分管领导具体负责项目实施</w:t>
      </w:r>
      <w:r>
        <w:rPr>
          <w:rFonts w:hint="eastAsia" w:ascii="仿宋_GB2312" w:hAnsi="仿宋_GB2312" w:eastAsia="仿宋_GB2312" w:cs="仿宋_GB2312"/>
          <w:sz w:val="31"/>
          <w:szCs w:val="31"/>
          <w:highlight w:val="none"/>
          <w:lang w:eastAsia="zh-CN"/>
        </w:rPr>
        <w:t>及监管</w:t>
      </w:r>
      <w:r>
        <w:rPr>
          <w:rFonts w:hint="eastAsia" w:ascii="仿宋_GB2312" w:hAnsi="仿宋_GB2312" w:eastAsia="仿宋_GB2312" w:cs="仿宋_GB2312"/>
          <w:sz w:val="31"/>
          <w:szCs w:val="31"/>
          <w:highlight w:val="none"/>
        </w:rPr>
        <w:t>。</w:t>
      </w:r>
    </w:p>
    <w:p w14:paraId="4DC85C7C">
      <w:pPr>
        <w:numPr>
          <w:ilvl w:val="0"/>
          <w:numId w:val="28"/>
        </w:numPr>
        <w:snapToGrid w:val="0"/>
        <w:spacing w:line="600" w:lineRule="exact"/>
        <w:ind w:left="0" w:leftChars="0"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项目产出情况</w:t>
      </w:r>
    </w:p>
    <w:p w14:paraId="60D7AB17">
      <w:pPr>
        <w:adjustRightInd w:val="0"/>
        <w:snapToGrid w:val="0"/>
        <w:spacing w:line="600" w:lineRule="exact"/>
        <w:ind w:firstLine="720"/>
        <w:rPr>
          <w:rFonts w:hint="eastAsia" w:ascii="仿宋_GB2312" w:hAnsi="仿宋_GB2312" w:eastAsia="仿宋_GB2312" w:cs="仿宋_GB2312"/>
          <w:sz w:val="31"/>
          <w:szCs w:val="31"/>
          <w:highlight w:val="none"/>
          <w:lang w:val="en-US" w:eastAsia="zh-CN"/>
        </w:rPr>
      </w:pPr>
      <w:r>
        <w:rPr>
          <w:rFonts w:hint="eastAsia" w:ascii="仿宋_GB2312" w:hAnsi="仿宋_GB2312" w:eastAsia="仿宋_GB2312" w:cs="仿宋_GB2312"/>
          <w:sz w:val="31"/>
          <w:szCs w:val="31"/>
          <w:lang w:val="en-US" w:eastAsia="zh-CN"/>
        </w:rPr>
        <w:t>该项目2023年年初预算1万元，项目实际支出为1万元，完成预算的100%。</w:t>
      </w:r>
    </w:p>
    <w:p w14:paraId="112398C8">
      <w:pPr>
        <w:numPr>
          <w:ilvl w:val="0"/>
          <w:numId w:val="28"/>
        </w:numPr>
        <w:snapToGrid w:val="0"/>
        <w:spacing w:line="600" w:lineRule="exact"/>
        <w:ind w:left="0" w:leftChars="0" w:firstLine="622" w:firstLineChars="200"/>
        <w:rPr>
          <w:rFonts w:hint="eastAsia" w:ascii="仿宋_GB2312" w:hAnsi="仿宋_GB2312" w:eastAsia="仿宋_GB2312" w:cs="仿宋_GB2312"/>
          <w:b/>
          <w:sz w:val="31"/>
          <w:szCs w:val="31"/>
        </w:rPr>
      </w:pPr>
      <w:r>
        <w:rPr>
          <w:rFonts w:hint="eastAsia" w:ascii="仿宋_GB2312" w:hAnsi="仿宋_GB2312" w:eastAsia="仿宋_GB2312" w:cs="仿宋_GB2312"/>
          <w:b/>
          <w:sz w:val="31"/>
          <w:szCs w:val="31"/>
        </w:rPr>
        <w:t>项目效益情况</w:t>
      </w:r>
    </w:p>
    <w:p w14:paraId="0CC3FA11">
      <w:pPr>
        <w:adjustRightInd w:val="0"/>
        <w:snapToGrid w:val="0"/>
        <w:spacing w:line="600" w:lineRule="exact"/>
        <w:ind w:firstLine="720"/>
        <w:rPr>
          <w:rFonts w:hint="eastAsia" w:ascii="仿宋_GB2312" w:hAnsi="仿宋_GB2312" w:eastAsia="仿宋_GB2312" w:cs="仿宋_GB2312"/>
          <w:b/>
          <w:sz w:val="31"/>
          <w:szCs w:val="31"/>
        </w:rPr>
      </w:pPr>
      <w:r>
        <w:rPr>
          <w:rFonts w:hint="eastAsia" w:ascii="仿宋_GB2312" w:hAnsi="仿宋_GB2312" w:eastAsia="仿宋_GB2312" w:cs="仿宋_GB2312"/>
          <w:sz w:val="31"/>
          <w:szCs w:val="31"/>
          <w:highlight w:val="none"/>
          <w:lang w:val="en-US" w:eastAsia="zh-CN"/>
        </w:rPr>
        <w:t>根据自评情况，乡风文明创建项目宣传指标完成，预算控制情况、市民整体素质提升基本完成。</w:t>
      </w:r>
    </w:p>
    <w:p w14:paraId="2F480ECB">
      <w:pPr>
        <w:numPr>
          <w:ilvl w:val="0"/>
          <w:numId w:val="29"/>
        </w:num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rPr>
        <w:t>存在主要问题</w:t>
      </w:r>
    </w:p>
    <w:p w14:paraId="66A4ABCF">
      <w:pPr>
        <w:snapToGrid w:val="0"/>
        <w:spacing w:line="600" w:lineRule="exact"/>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kern w:val="2"/>
          <w:sz w:val="31"/>
          <w:szCs w:val="31"/>
          <w:highlight w:val="none"/>
          <w:lang w:val="en-US" w:eastAsia="zh-CN" w:bidi="ar-SA"/>
        </w:rPr>
        <w:t>项目实施目标不够具体，根据《四川省项目支出绩效评价指标体系》的评分标准，需对项目目标进行量化。</w:t>
      </w:r>
    </w:p>
    <w:p w14:paraId="03C8162B">
      <w:pPr>
        <w:snapToGrid w:val="0"/>
        <w:spacing w:line="600" w:lineRule="exact"/>
        <w:ind w:firstLine="640" w:firstLineChars="200"/>
        <w:rPr>
          <w:rFonts w:ascii="黑体" w:hAnsi="宋体" w:eastAsia="黑体"/>
          <w:sz w:val="32"/>
          <w:szCs w:val="32"/>
        </w:rPr>
      </w:pPr>
      <w:r>
        <w:rPr>
          <w:rFonts w:hint="eastAsia" w:ascii="黑体" w:hAnsi="宋体" w:eastAsia="黑体"/>
          <w:sz w:val="32"/>
          <w:szCs w:val="32"/>
        </w:rPr>
        <w:t>六、相关措施建议</w:t>
      </w:r>
    </w:p>
    <w:p w14:paraId="00C011D5">
      <w:pPr>
        <w:numPr>
          <w:ilvl w:val="0"/>
          <w:numId w:val="30"/>
        </w:numPr>
        <w:snapToGrid w:val="0"/>
        <w:spacing w:line="600" w:lineRule="exact"/>
        <w:ind w:firstLine="620" w:firstLineChars="200"/>
        <w:rPr>
          <w:rFonts w:hint="eastAsia" w:ascii="仿宋_GB2312" w:hAnsi="仿宋_GB2312" w:eastAsia="仿宋_GB2312" w:cs="仿宋_GB2312"/>
          <w:kern w:val="2"/>
          <w:sz w:val="31"/>
          <w:szCs w:val="31"/>
          <w:highlight w:val="none"/>
          <w:lang w:val="en-US" w:eastAsia="zh-CN" w:bidi="ar-SA"/>
        </w:rPr>
      </w:pPr>
      <w:r>
        <w:rPr>
          <w:rFonts w:hint="eastAsia" w:ascii="仿宋_GB2312" w:hAnsi="仿宋_GB2312" w:eastAsia="仿宋_GB2312" w:cs="仿宋_GB2312"/>
          <w:kern w:val="2"/>
          <w:sz w:val="31"/>
          <w:szCs w:val="31"/>
          <w:highlight w:val="none"/>
          <w:lang w:val="en-US" w:eastAsia="zh-CN" w:bidi="ar-SA"/>
        </w:rPr>
        <w:t>参考《四川省项目支出绩效评价指标体系》，根据每年项目开展的实际情况，提出明确、合理的目标，制度绩效目标时应对目标进行量化，使项目实施做到科学合理。</w:t>
      </w:r>
    </w:p>
    <w:p w14:paraId="2BCF4FAB">
      <w:pPr>
        <w:numPr>
          <w:ilvl w:val="0"/>
          <w:numId w:val="30"/>
        </w:numPr>
        <w:snapToGrid w:val="0"/>
        <w:spacing w:line="600" w:lineRule="exact"/>
        <w:ind w:firstLine="620" w:firstLineChars="200"/>
        <w:rPr>
          <w:rFonts w:hint="eastAsia" w:ascii="仿宋_GB2312" w:hAnsi="仿宋_GB2312" w:eastAsia="仿宋_GB2312" w:cs="仿宋_GB2312"/>
          <w:b/>
          <w:sz w:val="31"/>
          <w:szCs w:val="31"/>
          <w:highlight w:val="none"/>
          <w:lang w:eastAsia="zh-CN"/>
        </w:rPr>
      </w:pPr>
      <w:r>
        <w:rPr>
          <w:rFonts w:hint="eastAsia" w:ascii="仿宋_GB2312" w:hAnsi="仿宋_GB2312" w:eastAsia="仿宋_GB2312" w:cs="仿宋_GB2312"/>
          <w:kern w:val="2"/>
          <w:sz w:val="31"/>
          <w:szCs w:val="31"/>
          <w:highlight w:val="none"/>
          <w:lang w:val="en-US" w:eastAsia="zh-CN" w:bidi="ar-SA"/>
        </w:rPr>
        <w:t>加强资金管理，规范各项支出。</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907"/>
        <w:gridCol w:w="1202"/>
        <w:gridCol w:w="396"/>
        <w:gridCol w:w="848"/>
        <w:gridCol w:w="397"/>
        <w:gridCol w:w="849"/>
        <w:gridCol w:w="487"/>
        <w:gridCol w:w="397"/>
        <w:gridCol w:w="1387"/>
      </w:tblGrid>
      <w:tr w14:paraId="6E3AB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1FF8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A032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1D9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D303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51090423T000007748571-2023年乡风文明建设经费</w:t>
            </w:r>
          </w:p>
        </w:tc>
      </w:tr>
      <w:tr w14:paraId="0FE24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047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3BAC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镇人民政府部门</w:t>
            </w:r>
          </w:p>
        </w:tc>
        <w:tc>
          <w:tcPr>
            <w:tcW w:w="496" w:type="pct"/>
            <w:tcBorders>
              <w:top w:val="nil"/>
              <w:left w:val="nil"/>
              <w:bottom w:val="nil"/>
              <w:right w:val="nil"/>
            </w:tcBorders>
            <w:shd w:val="clear" w:color="auto" w:fill="auto"/>
            <w:vAlign w:val="center"/>
          </w:tcPr>
          <w:p w14:paraId="734F61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DDF3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w:t>
            </w:r>
          </w:p>
        </w:tc>
      </w:tr>
      <w:tr w14:paraId="72584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CA5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8B3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E8BB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592A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5353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6ACD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9222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2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FA6D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通过文化站免费开放，文化广场建设等，大力宣传乡风文明，提升群众的认知水平，在保护传承基础上，革除农村陋习，树立文明新风。</w:t>
            </w:r>
          </w:p>
        </w:tc>
        <w:tc>
          <w:tcPr>
            <w:tcW w:w="18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741E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大力宣传乡风文明，提升群众的认知水平，在保护传承基础上，革除农村陋习，树立文明新风。</w:t>
            </w:r>
          </w:p>
        </w:tc>
      </w:tr>
      <w:tr w14:paraId="3E13F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5825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7CA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5276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思想政治工作，深入开展农村形势和政策教育，认真贯彻《公民道德建设实施纲要》，引导农民树立适应社会主义新农村建设的思想观念和文明意识，继承发扬尊老爱幼、邻里和睦、遵纪守法、遵守社会公德等良好的乡风民俗，破除封建迷信和陈规陋习，倡导移风易俗、崇尚科学、健康的生活方式。积极创新内容、创新方式，</w:t>
            </w:r>
            <w:r>
              <w:rPr>
                <w:rFonts w:hint="eastAsia" w:ascii="宋体" w:hAnsi="宋体" w:cs="宋体"/>
                <w:i w:val="0"/>
                <w:iCs w:val="0"/>
                <w:color w:val="000000"/>
                <w:kern w:val="0"/>
                <w:sz w:val="18"/>
                <w:szCs w:val="18"/>
                <w:u w:val="none"/>
                <w:lang w:val="en-US" w:eastAsia="zh-CN" w:bidi="ar"/>
              </w:rPr>
              <w:t>深入开展</w:t>
            </w:r>
            <w:r>
              <w:rPr>
                <w:rFonts w:hint="eastAsia" w:ascii="宋体" w:hAnsi="宋体" w:eastAsia="宋体" w:cs="宋体"/>
                <w:i w:val="0"/>
                <w:iCs w:val="0"/>
                <w:color w:val="000000"/>
                <w:kern w:val="0"/>
                <w:sz w:val="18"/>
                <w:szCs w:val="18"/>
                <w:u w:val="none"/>
                <w:lang w:val="en-US" w:eastAsia="zh-CN" w:bidi="ar"/>
              </w:rPr>
              <w:t>＂十星级文明户＂、文明村、文明乡镇等创建活动，组织开展＂树文明乡风、建社会主义新农村＂</w:t>
            </w:r>
            <w:r>
              <w:rPr>
                <w:rFonts w:hint="eastAsia" w:ascii="宋体" w:hAnsi="宋体" w:cs="宋体"/>
                <w:i w:val="0"/>
                <w:iCs w:val="0"/>
                <w:color w:val="000000"/>
                <w:kern w:val="0"/>
                <w:sz w:val="18"/>
                <w:szCs w:val="18"/>
                <w:u w:val="none"/>
                <w:lang w:val="en-US" w:eastAsia="zh-CN" w:bidi="ar"/>
              </w:rPr>
              <w:t>主题教育</w:t>
            </w:r>
            <w:r>
              <w:rPr>
                <w:rFonts w:hint="eastAsia" w:ascii="宋体" w:hAnsi="宋体" w:eastAsia="宋体" w:cs="宋体"/>
                <w:i w:val="0"/>
                <w:iCs w:val="0"/>
                <w:color w:val="000000"/>
                <w:kern w:val="0"/>
                <w:sz w:val="18"/>
                <w:szCs w:val="18"/>
                <w:u w:val="none"/>
                <w:lang w:val="en-US" w:eastAsia="zh-CN" w:bidi="ar"/>
              </w:rPr>
              <w:t>。</w:t>
            </w:r>
          </w:p>
        </w:tc>
      </w:tr>
      <w:tr w14:paraId="1943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F1C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35A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49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92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929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C8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C13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55D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651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0734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5F3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25D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B24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217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B6E2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A1E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02C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19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081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w:t>
            </w:r>
          </w:p>
        </w:tc>
      </w:tr>
      <w:tr w14:paraId="6C8A9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1AE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673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1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C89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EA06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12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40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513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0E1E9">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7DC41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4DE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90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E2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E7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2B82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4D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10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5EF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8E04D">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7E460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C7F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97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A8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EAB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87A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28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65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55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FB7BD">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534AD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5E4D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CEA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F2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5D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60A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C11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BB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E7B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FCAB3">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27E69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4BD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044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89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4EF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D45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8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780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8E2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0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9C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FE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22E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354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01C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921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2A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文化站、文化活动广场维护</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EAD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70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B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97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802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60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6B84F">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0C53A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325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23E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48F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D34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群众的认知水平提升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63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62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35A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802D6">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CB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7CD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137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47E2E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A11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D8B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55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3FD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按时间节点完成相关任务要求</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BA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2F2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CF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485C">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05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66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2A6CB">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3317E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53F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06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FBE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FD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通过文化活动，宣传等，提高居民物质文明和精神文明，革除农村陋习</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A9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12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7F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CB505">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97</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5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B78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3978">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6B3CE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6CB6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3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9CE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34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BED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DE7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3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9DA2B">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51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0D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595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2DD0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627C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E5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FF1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73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乡风文明创建保障经费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48F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7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1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45FB">
            <w:pPr>
              <w:keepNext w:val="0"/>
              <w:keepLines w:val="0"/>
              <w:pageBreakBefore w:val="0"/>
              <w:widowControl/>
              <w:tabs>
                <w:tab w:val="left" w:pos="266"/>
                <w:tab w:val="center" w:pos="375"/>
              </w:tabs>
              <w:kinsoku/>
              <w:wordWrap/>
              <w:overflowPunct/>
              <w:topLinePunct w:val="0"/>
              <w:autoSpaceDE/>
              <w:autoSpaceDN/>
              <w:bidi w:val="0"/>
              <w:adjustRightInd/>
              <w:snapToGrid/>
              <w:spacing w:line="240" w:lineRule="exact"/>
              <w:jc w:val="left"/>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70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AF1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2F8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2FF96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B84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227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9B1C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FF2E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282E3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4E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EDB8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通过文化站免费开放，文化广场建设等，大力宣传乡风文明，提升群众的认知水平，在保护传承基础上，革除农村陋习，树立文明新风。</w:t>
            </w:r>
          </w:p>
        </w:tc>
      </w:tr>
      <w:tr w14:paraId="1A9DF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4D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6A0C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项目实施目标不够具体，需对项目目标进行量化。</w:t>
            </w:r>
          </w:p>
        </w:tc>
      </w:tr>
      <w:tr w14:paraId="73FE2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C70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A16C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根据每年项目开展的实际情况，提出明确、合理的目标，制度绩效目标时应对目标进行量化，使项目实施做到科学合理。</w:t>
            </w:r>
          </w:p>
        </w:tc>
      </w:tr>
    </w:tbl>
    <w:p w14:paraId="20C23E57">
      <w:pPr>
        <w:pStyle w:val="6"/>
        <w:rPr>
          <w:rFonts w:hint="eastAsia"/>
        </w:rPr>
      </w:pPr>
    </w:p>
    <w:p w14:paraId="4983C371">
      <w:pPr>
        <w:spacing w:line="600" w:lineRule="exact"/>
        <w:jc w:val="center"/>
        <w:rPr>
          <w:rFonts w:ascii="方正小标宋简体" w:hAnsi="宋体" w:eastAsia="方正小标宋简体"/>
          <w:color w:val="000000"/>
          <w:kern w:val="0"/>
          <w:sz w:val="44"/>
          <w:szCs w:val="44"/>
          <w:lang w:val="zh-CN"/>
        </w:rPr>
      </w:pPr>
      <w:r>
        <w:rPr>
          <w:rFonts w:hint="eastAsia" w:ascii="宋体" w:hAnsi="宋体" w:cs="宋体"/>
          <w:b/>
          <w:bCs/>
          <w:color w:val="000000"/>
          <w:sz w:val="44"/>
          <w:szCs w:val="44"/>
          <w:lang w:val="en-US" w:eastAsia="zh-CN"/>
        </w:rPr>
        <w:t>黄峨古镇维护及环境清理</w:t>
      </w:r>
      <w:r>
        <w:rPr>
          <w:rFonts w:hint="eastAsia" w:ascii="方正小标宋简体" w:hAnsi="宋体" w:eastAsia="方正小标宋简体"/>
          <w:color w:val="000000"/>
          <w:kern w:val="0"/>
          <w:sz w:val="44"/>
          <w:szCs w:val="44"/>
          <w:lang w:val="zh-CN"/>
        </w:rPr>
        <w:t>项目</w:t>
      </w:r>
    </w:p>
    <w:p w14:paraId="5EC8F03D">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w:t>
      </w:r>
      <w:r>
        <w:rPr>
          <w:rFonts w:hint="eastAsia" w:ascii="方正小标宋简体" w:hAnsi="宋体" w:eastAsia="方正小标宋简体"/>
          <w:color w:val="000000"/>
          <w:kern w:val="0"/>
          <w:sz w:val="44"/>
          <w:szCs w:val="44"/>
          <w:lang w:val="en-US" w:eastAsia="zh-CN"/>
        </w:rPr>
        <w:t>23</w:t>
      </w:r>
      <w:r>
        <w:rPr>
          <w:rFonts w:hint="eastAsia" w:ascii="方正小标宋简体" w:hAnsi="宋体" w:eastAsia="方正小标宋简体"/>
          <w:color w:val="000000"/>
          <w:kern w:val="0"/>
          <w:sz w:val="44"/>
          <w:szCs w:val="44"/>
        </w:rPr>
        <w:t>年支出</w:t>
      </w:r>
      <w:r>
        <w:rPr>
          <w:rFonts w:hint="eastAsia" w:ascii="方正小标宋简体" w:hAnsi="宋体" w:eastAsia="方正小标宋简体"/>
          <w:color w:val="000000"/>
          <w:kern w:val="0"/>
          <w:sz w:val="44"/>
          <w:szCs w:val="44"/>
          <w:lang w:val="zh-CN"/>
        </w:rPr>
        <w:t>绩效评价报告</w:t>
      </w:r>
    </w:p>
    <w:p w14:paraId="396C38FA">
      <w:pPr>
        <w:spacing w:line="7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lang w:val="en-US" w:eastAsia="zh-CN"/>
        </w:rPr>
        <w:t>黄峨古镇维护及环境清理</w:t>
      </w:r>
      <w:r>
        <w:rPr>
          <w:rFonts w:hint="eastAsia" w:ascii="仿宋_GB2312" w:hAnsi="仿宋_GB2312" w:eastAsia="仿宋_GB2312" w:cs="仿宋_GB2312"/>
          <w:sz w:val="32"/>
          <w:szCs w:val="32"/>
        </w:rPr>
        <w:t>项目）</w:t>
      </w:r>
    </w:p>
    <w:p w14:paraId="60B2FE67"/>
    <w:p w14:paraId="039460C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一、项目概况</w:t>
      </w:r>
    </w:p>
    <w:p w14:paraId="6F249E22">
      <w:pPr>
        <w:keepNext w:val="0"/>
        <w:keepLines w:val="0"/>
        <w:pageBreakBefore w:val="0"/>
        <w:kinsoku/>
        <w:wordWrap/>
        <w:overflowPunct/>
        <w:topLinePunct w:val="0"/>
        <w:autoSpaceDE/>
        <w:autoSpaceDN/>
        <w:bidi w:val="0"/>
        <w:adjustRightInd w:val="0"/>
        <w:snapToGrid w:val="0"/>
        <w:spacing w:line="600" w:lineRule="exact"/>
        <w:ind w:firstLine="310" w:firstLineChars="100"/>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（一）项目基本情况。</w:t>
      </w:r>
    </w:p>
    <w:p w14:paraId="0950CA9B">
      <w:pPr>
        <w:keepNext w:val="0"/>
        <w:keepLines w:val="0"/>
        <w:pageBreakBefore w:val="0"/>
        <w:widowControl w:val="0"/>
        <w:kinsoku/>
        <w:wordWrap/>
        <w:overflowPunct/>
        <w:topLinePunct w:val="0"/>
        <w:autoSpaceDE/>
        <w:autoSpaceDN/>
        <w:bidi w:val="0"/>
        <w:adjustRightInd/>
        <w:snapToGrid/>
        <w:spacing w:before="237" w:line="384" w:lineRule="auto"/>
        <w:ind w:right="113" w:firstLine="668" w:firstLineChars="200"/>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pacing w:val="12"/>
          <w:sz w:val="31"/>
          <w:szCs w:val="31"/>
        </w:rPr>
        <w:t>黄</w:t>
      </w:r>
      <w:r>
        <w:rPr>
          <w:rFonts w:hint="eastAsia" w:ascii="仿宋_GB2312" w:hAnsi="仿宋_GB2312" w:eastAsia="仿宋_GB2312" w:cs="仿宋_GB2312"/>
          <w:spacing w:val="6"/>
          <w:sz w:val="31"/>
          <w:szCs w:val="31"/>
        </w:rPr>
        <w:t>峨古镇维护及环境清理旨在改善黄峨古镇环境，提</w:t>
      </w:r>
      <w:r>
        <w:rPr>
          <w:rFonts w:hint="eastAsia" w:ascii="仿宋_GB2312" w:hAnsi="仿宋_GB2312" w:eastAsia="仿宋_GB2312" w:cs="仿宋_GB2312"/>
          <w:spacing w:val="1"/>
          <w:sz w:val="31"/>
          <w:szCs w:val="31"/>
        </w:rPr>
        <w:t>高黄峨古镇综合服务能力。主要通过文化、治安、卫生</w:t>
      </w:r>
      <w:r>
        <w:rPr>
          <w:rFonts w:hint="eastAsia" w:ascii="仿宋_GB2312" w:hAnsi="仿宋_GB2312" w:eastAsia="仿宋_GB2312" w:cs="仿宋_GB2312"/>
          <w:sz w:val="31"/>
          <w:szCs w:val="31"/>
        </w:rPr>
        <w:t>等方</w:t>
      </w:r>
      <w:r>
        <w:rPr>
          <w:rFonts w:hint="eastAsia" w:ascii="仿宋_GB2312" w:hAnsi="仿宋_GB2312" w:eastAsia="仿宋_GB2312" w:cs="仿宋_GB2312"/>
          <w:spacing w:val="6"/>
          <w:sz w:val="31"/>
          <w:szCs w:val="31"/>
        </w:rPr>
        <w:t>面，改善了黄</w:t>
      </w:r>
      <w:r>
        <w:rPr>
          <w:rFonts w:hint="eastAsia" w:ascii="仿宋_GB2312" w:hAnsi="仿宋_GB2312" w:eastAsia="仿宋_GB2312" w:cs="仿宋_GB2312"/>
          <w:spacing w:val="3"/>
          <w:sz w:val="31"/>
          <w:szCs w:val="31"/>
        </w:rPr>
        <w:t>峨古镇环境和办公条件，保障黄峨古镇正常运</w:t>
      </w:r>
      <w:r>
        <w:rPr>
          <w:rFonts w:hint="eastAsia" w:ascii="仿宋_GB2312" w:hAnsi="仿宋_GB2312" w:eastAsia="仿宋_GB2312" w:cs="仿宋_GB2312"/>
          <w:spacing w:val="-8"/>
          <w:sz w:val="31"/>
          <w:szCs w:val="31"/>
        </w:rPr>
        <w:t>转</w:t>
      </w:r>
      <w:r>
        <w:rPr>
          <w:rFonts w:hint="eastAsia" w:ascii="仿宋_GB2312" w:hAnsi="仿宋_GB2312" w:eastAsia="仿宋_GB2312" w:cs="仿宋_GB2312"/>
          <w:spacing w:val="-7"/>
          <w:sz w:val="31"/>
          <w:szCs w:val="31"/>
        </w:rPr>
        <w:t>。</w:t>
      </w:r>
    </w:p>
    <w:p w14:paraId="00A7EAA4">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（二）项目绩效目标。</w:t>
      </w:r>
    </w:p>
    <w:p w14:paraId="4A2ED169">
      <w:pPr>
        <w:keepNext w:val="0"/>
        <w:keepLines w:val="0"/>
        <w:pageBreakBefore w:val="0"/>
        <w:widowControl w:val="0"/>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pacing w:val="12"/>
          <w:sz w:val="31"/>
          <w:szCs w:val="31"/>
        </w:rPr>
        <w:t>黄</w:t>
      </w:r>
      <w:r>
        <w:rPr>
          <w:rFonts w:hint="eastAsia" w:ascii="仿宋_GB2312" w:hAnsi="仿宋_GB2312" w:eastAsia="仿宋_GB2312" w:cs="仿宋_GB2312"/>
          <w:spacing w:val="9"/>
          <w:sz w:val="31"/>
          <w:szCs w:val="31"/>
        </w:rPr>
        <w:t>峨古镇维护及环境清理主要通过聘请黄峨古镇综合协</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10"/>
          <w:sz w:val="31"/>
          <w:szCs w:val="31"/>
        </w:rPr>
        <w:t>管</w:t>
      </w:r>
      <w:r>
        <w:rPr>
          <w:rFonts w:hint="eastAsia" w:ascii="仿宋_GB2312" w:hAnsi="仿宋_GB2312" w:eastAsia="仿宋_GB2312" w:cs="仿宋_GB2312"/>
          <w:spacing w:val="6"/>
          <w:sz w:val="31"/>
          <w:szCs w:val="31"/>
        </w:rPr>
        <w:t>员对古镇文化、治安、卫生等方面工作进行宣传维护，</w:t>
      </w:r>
      <w:r>
        <w:rPr>
          <w:rFonts w:hint="eastAsia" w:ascii="仿宋_GB2312" w:hAnsi="仿宋_GB2312" w:eastAsia="仿宋_GB2312" w:cs="仿宋_GB2312"/>
          <w:spacing w:val="6"/>
          <w:sz w:val="31"/>
          <w:szCs w:val="31"/>
          <w:lang w:val="en-US" w:eastAsia="zh-CN"/>
        </w:rPr>
        <w:t>透明</w:t>
      </w:r>
      <w:r>
        <w:rPr>
          <w:rFonts w:hint="eastAsia" w:ascii="仿宋_GB2312" w:hAnsi="仿宋_GB2312" w:eastAsia="仿宋_GB2312" w:cs="仿宋_GB2312"/>
          <w:spacing w:val="12"/>
          <w:sz w:val="31"/>
          <w:szCs w:val="31"/>
        </w:rPr>
        <w:t>办</w:t>
      </w:r>
      <w:r>
        <w:rPr>
          <w:rFonts w:hint="eastAsia" w:ascii="仿宋_GB2312" w:hAnsi="仿宋_GB2312" w:eastAsia="仿宋_GB2312" w:cs="仿宋_GB2312"/>
          <w:spacing w:val="11"/>
          <w:sz w:val="31"/>
          <w:szCs w:val="31"/>
        </w:rPr>
        <w:t>事</w:t>
      </w:r>
      <w:r>
        <w:rPr>
          <w:rFonts w:hint="eastAsia" w:ascii="仿宋_GB2312" w:hAnsi="仿宋_GB2312" w:eastAsia="仿宋_GB2312" w:cs="仿宋_GB2312"/>
          <w:spacing w:val="6"/>
          <w:sz w:val="31"/>
          <w:szCs w:val="31"/>
        </w:rPr>
        <w:t>流程，提高工作效率。总体上看，黄峨古镇维护及环境清</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12"/>
          <w:sz w:val="31"/>
          <w:szCs w:val="31"/>
        </w:rPr>
        <w:t>理申报</w:t>
      </w:r>
      <w:r>
        <w:rPr>
          <w:rFonts w:hint="eastAsia" w:ascii="仿宋_GB2312" w:hAnsi="仿宋_GB2312" w:eastAsia="仿宋_GB2312" w:cs="仿宋_GB2312"/>
          <w:spacing w:val="7"/>
          <w:sz w:val="31"/>
          <w:szCs w:val="31"/>
        </w:rPr>
        <w:t>内</w:t>
      </w:r>
      <w:r>
        <w:rPr>
          <w:rFonts w:hint="eastAsia" w:ascii="仿宋_GB2312" w:hAnsi="仿宋_GB2312" w:eastAsia="仿宋_GB2312" w:cs="仿宋_GB2312"/>
          <w:spacing w:val="6"/>
          <w:sz w:val="31"/>
          <w:szCs w:val="31"/>
        </w:rPr>
        <w:t>容符合全镇实际社区管理情况，目标明确，申报目标</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3"/>
          <w:sz w:val="31"/>
          <w:szCs w:val="31"/>
        </w:rPr>
        <w:t>合理可行。</w:t>
      </w:r>
    </w:p>
    <w:p w14:paraId="05340435">
      <w:pPr>
        <w:spacing w:line="560" w:lineRule="exact"/>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 xml:space="preserve">（三）项目自评步骤及方法。 </w:t>
      </w:r>
    </w:p>
    <w:p w14:paraId="0D97AA2D">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eastAsia="zh-CN"/>
        </w:rPr>
        <w:t>我镇</w:t>
      </w:r>
      <w:r>
        <w:rPr>
          <w:rFonts w:hint="eastAsia" w:ascii="仿宋_GB2312" w:hAnsi="仿宋_GB2312" w:eastAsia="仿宋_GB2312" w:cs="仿宋_GB2312"/>
          <w:sz w:val="31"/>
          <w:szCs w:val="31"/>
        </w:rPr>
        <w:t>专门成立项目绩效评价小组，组织项目的绩效评价工作，收集评价基础资料，进行现场勘查。过程中采用了综合评价法，问卷调查法，实地观察法等，以定性分析与定量分析相结合，</w:t>
      </w:r>
      <w:r>
        <w:rPr>
          <w:rFonts w:hint="eastAsia" w:ascii="仿宋_GB2312" w:hAnsi="仿宋_GB2312" w:eastAsia="仿宋_GB2312" w:cs="仿宋_GB2312"/>
          <w:sz w:val="31"/>
          <w:szCs w:val="31"/>
          <w:lang w:eastAsia="zh-CN"/>
        </w:rPr>
        <w:t>实事求是地全面</w:t>
      </w:r>
      <w:r>
        <w:rPr>
          <w:rFonts w:hint="eastAsia" w:ascii="仿宋_GB2312" w:hAnsi="仿宋_GB2312" w:eastAsia="仿宋_GB2312" w:cs="仿宋_GB2312"/>
          <w:sz w:val="31"/>
          <w:szCs w:val="31"/>
        </w:rPr>
        <w:t>分析评价项目的绩效情况。通过规范的程序，保证了评价结果的有效性，及时完成了项目绩效评价报告。</w:t>
      </w:r>
    </w:p>
    <w:p w14:paraId="47CF7E90">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二、项目资金申报及使用情况</w:t>
      </w:r>
    </w:p>
    <w:p w14:paraId="3C56A235">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（一）项目资金申报及批复情况。</w:t>
      </w:r>
    </w:p>
    <w:p w14:paraId="4C389A44">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pacing w:val="12"/>
          <w:sz w:val="31"/>
          <w:szCs w:val="31"/>
        </w:rPr>
        <w:t>黄</w:t>
      </w:r>
      <w:r>
        <w:rPr>
          <w:rFonts w:hint="eastAsia" w:ascii="仿宋_GB2312" w:hAnsi="仿宋_GB2312" w:eastAsia="仿宋_GB2312" w:cs="仿宋_GB2312"/>
          <w:spacing w:val="6"/>
          <w:sz w:val="31"/>
          <w:szCs w:val="31"/>
        </w:rPr>
        <w:t>峨古镇维护及环境清理</w:t>
      </w:r>
      <w:r>
        <w:rPr>
          <w:rFonts w:hint="eastAsia" w:ascii="仿宋_GB2312" w:hAnsi="仿宋_GB2312" w:eastAsia="仿宋_GB2312" w:cs="仿宋_GB2312"/>
          <w:sz w:val="31"/>
          <w:szCs w:val="31"/>
        </w:rPr>
        <w:t>项目20</w:t>
      </w:r>
      <w:r>
        <w:rPr>
          <w:rFonts w:hint="eastAsia" w:ascii="仿宋_GB2312" w:hAnsi="仿宋_GB2312" w:eastAsia="仿宋_GB2312" w:cs="仿宋_GB2312"/>
          <w:sz w:val="31"/>
          <w:szCs w:val="31"/>
          <w:lang w:val="en-US" w:eastAsia="zh-CN"/>
        </w:rPr>
        <w:t>23</w:t>
      </w:r>
      <w:r>
        <w:rPr>
          <w:rFonts w:hint="eastAsia" w:ascii="仿宋_GB2312" w:hAnsi="仿宋_GB2312" w:eastAsia="仿宋_GB2312" w:cs="仿宋_GB2312"/>
          <w:sz w:val="31"/>
          <w:szCs w:val="31"/>
        </w:rPr>
        <w:t>年初预算</w:t>
      </w:r>
      <w:r>
        <w:rPr>
          <w:rFonts w:hint="eastAsia" w:ascii="仿宋_GB2312" w:hAnsi="仿宋_GB2312" w:eastAsia="仿宋_GB2312" w:cs="仿宋_GB2312"/>
          <w:sz w:val="31"/>
          <w:szCs w:val="31"/>
          <w:lang w:val="en-US" w:eastAsia="zh-CN"/>
        </w:rPr>
        <w:t>20</w:t>
      </w:r>
      <w:r>
        <w:rPr>
          <w:rFonts w:hint="eastAsia" w:ascii="仿宋_GB2312" w:hAnsi="仿宋_GB2312" w:eastAsia="仿宋_GB2312" w:cs="仿宋_GB2312"/>
          <w:sz w:val="31"/>
          <w:szCs w:val="31"/>
        </w:rPr>
        <w:t>万元 ，预算批复</w:t>
      </w:r>
      <w:r>
        <w:rPr>
          <w:rFonts w:hint="eastAsia" w:ascii="仿宋_GB2312" w:hAnsi="仿宋_GB2312" w:eastAsia="仿宋_GB2312" w:cs="仿宋_GB2312"/>
          <w:sz w:val="31"/>
          <w:szCs w:val="31"/>
          <w:lang w:val="en-US" w:eastAsia="zh-CN"/>
        </w:rPr>
        <w:t>20</w:t>
      </w:r>
      <w:r>
        <w:rPr>
          <w:rFonts w:hint="eastAsia" w:ascii="仿宋_GB2312" w:hAnsi="仿宋_GB2312" w:eastAsia="仿宋_GB2312" w:cs="仿宋_GB2312"/>
          <w:sz w:val="31"/>
          <w:szCs w:val="31"/>
        </w:rPr>
        <w:t>万元，实际支出</w:t>
      </w:r>
      <w:r>
        <w:rPr>
          <w:rFonts w:hint="eastAsia" w:ascii="仿宋_GB2312" w:hAnsi="仿宋_GB2312" w:eastAsia="仿宋_GB2312" w:cs="仿宋_GB2312"/>
          <w:sz w:val="31"/>
          <w:szCs w:val="31"/>
          <w:lang w:val="en-US" w:eastAsia="zh-CN"/>
        </w:rPr>
        <w:t>20</w:t>
      </w:r>
      <w:r>
        <w:rPr>
          <w:rFonts w:hint="eastAsia" w:ascii="仿宋_GB2312" w:hAnsi="仿宋_GB2312" w:eastAsia="仿宋_GB2312" w:cs="仿宋_GB2312"/>
          <w:sz w:val="31"/>
          <w:szCs w:val="31"/>
        </w:rPr>
        <w:t>万元。</w:t>
      </w:r>
    </w:p>
    <w:p w14:paraId="3A93B419">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（二）资金计划、到位及使用情况（可用表格形式反映）。</w:t>
      </w:r>
    </w:p>
    <w:p w14:paraId="1194F0C7">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1．资金计划。</w:t>
      </w:r>
    </w:p>
    <w:p w14:paraId="6B19EACB">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该项目20</w:t>
      </w:r>
      <w:r>
        <w:rPr>
          <w:rFonts w:hint="eastAsia" w:ascii="仿宋_GB2312" w:hAnsi="仿宋_GB2312" w:eastAsia="仿宋_GB2312" w:cs="仿宋_GB2312"/>
          <w:sz w:val="31"/>
          <w:szCs w:val="31"/>
          <w:lang w:val="en-US" w:eastAsia="zh-CN"/>
        </w:rPr>
        <w:t>23</w:t>
      </w:r>
      <w:r>
        <w:rPr>
          <w:rFonts w:hint="eastAsia" w:ascii="仿宋_GB2312" w:hAnsi="仿宋_GB2312" w:eastAsia="仿宋_GB2312" w:cs="仿宋_GB2312"/>
          <w:sz w:val="31"/>
          <w:szCs w:val="31"/>
        </w:rPr>
        <w:t>年年初预算金额为</w:t>
      </w:r>
      <w:r>
        <w:rPr>
          <w:rFonts w:hint="eastAsia" w:ascii="仿宋_GB2312" w:hAnsi="仿宋_GB2312" w:eastAsia="仿宋_GB2312" w:cs="仿宋_GB2312"/>
          <w:sz w:val="31"/>
          <w:szCs w:val="31"/>
          <w:lang w:val="en-US" w:eastAsia="zh-CN"/>
        </w:rPr>
        <w:t>20</w:t>
      </w:r>
      <w:r>
        <w:rPr>
          <w:rFonts w:hint="eastAsia" w:ascii="仿宋_GB2312" w:hAnsi="仿宋_GB2312" w:eastAsia="仿宋_GB2312" w:cs="仿宋_GB2312"/>
          <w:sz w:val="31"/>
          <w:szCs w:val="31"/>
        </w:rPr>
        <w:t>万元。</w:t>
      </w:r>
    </w:p>
    <w:p w14:paraId="04C0690D">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2．资金到位。</w:t>
      </w:r>
    </w:p>
    <w:p w14:paraId="5A6755A7">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该项目20</w:t>
      </w:r>
      <w:r>
        <w:rPr>
          <w:rFonts w:hint="eastAsia" w:ascii="仿宋_GB2312" w:hAnsi="仿宋_GB2312" w:eastAsia="仿宋_GB2312" w:cs="仿宋_GB2312"/>
          <w:sz w:val="31"/>
          <w:szCs w:val="31"/>
          <w:lang w:val="en-US" w:eastAsia="zh-CN"/>
        </w:rPr>
        <w:t>23</w:t>
      </w:r>
      <w:r>
        <w:rPr>
          <w:rFonts w:hint="eastAsia" w:ascii="仿宋_GB2312" w:hAnsi="仿宋_GB2312" w:eastAsia="仿宋_GB2312" w:cs="仿宋_GB2312"/>
          <w:sz w:val="31"/>
          <w:szCs w:val="31"/>
        </w:rPr>
        <w:t>年申报金额为</w:t>
      </w:r>
      <w:r>
        <w:rPr>
          <w:rFonts w:hint="eastAsia" w:ascii="仿宋_GB2312" w:hAnsi="仿宋_GB2312" w:eastAsia="仿宋_GB2312" w:cs="仿宋_GB2312"/>
          <w:sz w:val="31"/>
          <w:szCs w:val="31"/>
          <w:lang w:val="en-US" w:eastAsia="zh-CN"/>
        </w:rPr>
        <w:t>20</w:t>
      </w:r>
      <w:r>
        <w:rPr>
          <w:rFonts w:hint="eastAsia" w:ascii="仿宋_GB2312" w:hAnsi="仿宋_GB2312" w:eastAsia="仿宋_GB2312" w:cs="仿宋_GB2312"/>
          <w:sz w:val="31"/>
          <w:szCs w:val="31"/>
        </w:rPr>
        <w:t>万元，根据区财政局20</w:t>
      </w:r>
      <w:r>
        <w:rPr>
          <w:rFonts w:hint="eastAsia" w:ascii="仿宋_GB2312" w:hAnsi="仿宋_GB2312" w:eastAsia="仿宋_GB2312" w:cs="仿宋_GB2312"/>
          <w:sz w:val="31"/>
          <w:szCs w:val="31"/>
          <w:lang w:val="en-US" w:eastAsia="zh-CN"/>
        </w:rPr>
        <w:t>23</w:t>
      </w:r>
      <w:r>
        <w:rPr>
          <w:rFonts w:hint="eastAsia" w:ascii="仿宋_GB2312" w:hAnsi="仿宋_GB2312" w:eastAsia="仿宋_GB2312" w:cs="仿宋_GB2312"/>
          <w:sz w:val="31"/>
          <w:szCs w:val="31"/>
        </w:rPr>
        <w:t>年财政预算，该项目实际下达金额为</w:t>
      </w:r>
      <w:r>
        <w:rPr>
          <w:rFonts w:hint="eastAsia" w:ascii="仿宋_GB2312" w:hAnsi="仿宋_GB2312" w:eastAsia="仿宋_GB2312" w:cs="仿宋_GB2312"/>
          <w:sz w:val="31"/>
          <w:szCs w:val="31"/>
          <w:lang w:val="en-US" w:eastAsia="zh-CN"/>
        </w:rPr>
        <w:t>20</w:t>
      </w:r>
      <w:r>
        <w:rPr>
          <w:rFonts w:hint="eastAsia" w:ascii="仿宋_GB2312" w:hAnsi="仿宋_GB2312" w:eastAsia="仿宋_GB2312" w:cs="仿宋_GB2312"/>
          <w:sz w:val="31"/>
          <w:szCs w:val="31"/>
        </w:rPr>
        <w:t>万元。项目实际支出为</w:t>
      </w:r>
      <w:r>
        <w:rPr>
          <w:rFonts w:hint="eastAsia" w:ascii="仿宋_GB2312" w:hAnsi="仿宋_GB2312" w:eastAsia="仿宋_GB2312" w:cs="仿宋_GB2312"/>
          <w:sz w:val="31"/>
          <w:szCs w:val="31"/>
          <w:lang w:val="en-US" w:eastAsia="zh-CN"/>
        </w:rPr>
        <w:t>20</w:t>
      </w:r>
      <w:r>
        <w:rPr>
          <w:rFonts w:hint="eastAsia" w:ascii="仿宋_GB2312" w:hAnsi="仿宋_GB2312" w:eastAsia="仿宋_GB2312" w:cs="仿宋_GB2312"/>
          <w:sz w:val="31"/>
          <w:szCs w:val="31"/>
        </w:rPr>
        <w:t>万元，项目资金按照项目实施进度支付。</w:t>
      </w:r>
    </w:p>
    <w:p w14:paraId="78E9BF8D">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3．资金使用。</w:t>
      </w:r>
    </w:p>
    <w:p w14:paraId="6F4632FF">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截止评价时点项目资金的实际支出</w:t>
      </w:r>
      <w:r>
        <w:rPr>
          <w:rFonts w:hint="eastAsia" w:ascii="仿宋_GB2312" w:hAnsi="仿宋_GB2312" w:eastAsia="仿宋_GB2312" w:cs="仿宋_GB2312"/>
          <w:sz w:val="31"/>
          <w:szCs w:val="31"/>
          <w:lang w:val="en-US" w:eastAsia="zh-CN"/>
        </w:rPr>
        <w:t>20</w:t>
      </w:r>
      <w:r>
        <w:rPr>
          <w:rFonts w:hint="eastAsia" w:ascii="仿宋_GB2312" w:hAnsi="仿宋_GB2312" w:eastAsia="仿宋_GB2312" w:cs="仿宋_GB2312"/>
          <w:sz w:val="31"/>
          <w:szCs w:val="31"/>
        </w:rPr>
        <w:t>万元，资金主要用于保洁员劳务费</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维护古镇</w:t>
      </w:r>
      <w:r>
        <w:rPr>
          <w:rFonts w:hint="eastAsia" w:ascii="仿宋_GB2312" w:hAnsi="仿宋_GB2312" w:eastAsia="仿宋_GB2312" w:cs="仿宋_GB2312"/>
          <w:sz w:val="31"/>
          <w:szCs w:val="31"/>
        </w:rPr>
        <w:t>，支付依据合规合法，资金支付与预算相符。也未发现截留、挤占、挪用等情况，资金使用安全有效。</w:t>
      </w:r>
    </w:p>
    <w:p w14:paraId="433F1851">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（三）项目财务管理情况。</w:t>
      </w:r>
    </w:p>
    <w:p w14:paraId="04381DA2">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pacing w:val="12"/>
          <w:sz w:val="31"/>
          <w:szCs w:val="31"/>
        </w:rPr>
        <w:t>黄</w:t>
      </w:r>
      <w:r>
        <w:rPr>
          <w:rFonts w:hint="eastAsia" w:ascii="仿宋_GB2312" w:hAnsi="仿宋_GB2312" w:eastAsia="仿宋_GB2312" w:cs="仿宋_GB2312"/>
          <w:spacing w:val="6"/>
          <w:sz w:val="31"/>
          <w:szCs w:val="31"/>
        </w:rPr>
        <w:t>峨古镇维护及环境清理</w:t>
      </w:r>
      <w:r>
        <w:rPr>
          <w:rFonts w:hint="eastAsia" w:ascii="仿宋_GB2312" w:hAnsi="仿宋_GB2312" w:eastAsia="仿宋_GB2312" w:cs="仿宋_GB2312"/>
          <w:sz w:val="31"/>
          <w:szCs w:val="31"/>
        </w:rPr>
        <w:t>资金下达后，项目所发生的支出由镇财政采取授权支付方式进行支付，严格执行行政事业单位会计制度，专项核算</w:t>
      </w:r>
      <w:r>
        <w:rPr>
          <w:rFonts w:hint="eastAsia" w:ascii="仿宋_GB2312" w:hAnsi="仿宋_GB2312" w:eastAsia="仿宋_GB2312" w:cs="仿宋_GB2312"/>
          <w:spacing w:val="12"/>
          <w:sz w:val="31"/>
          <w:szCs w:val="31"/>
        </w:rPr>
        <w:t>黄</w:t>
      </w:r>
      <w:r>
        <w:rPr>
          <w:rFonts w:hint="eastAsia" w:ascii="仿宋_GB2312" w:hAnsi="仿宋_GB2312" w:eastAsia="仿宋_GB2312" w:cs="仿宋_GB2312"/>
          <w:spacing w:val="6"/>
          <w:sz w:val="31"/>
          <w:szCs w:val="31"/>
        </w:rPr>
        <w:t>峨古镇维护及环境清理</w:t>
      </w:r>
      <w:r>
        <w:rPr>
          <w:rFonts w:hint="eastAsia" w:ascii="仿宋_GB2312" w:hAnsi="仿宋_GB2312" w:eastAsia="仿宋_GB2312" w:cs="仿宋_GB2312"/>
          <w:sz w:val="31"/>
          <w:szCs w:val="31"/>
        </w:rPr>
        <w:t>项目资金，确保资金的安全性。该专项资金支付范围、支付标准、支付进度、支付依据等合规合法，单位对该资金实行专款专用，财务处理及时、准确、规范反映资金情况符，资金使用安全有效。</w:t>
      </w:r>
    </w:p>
    <w:p w14:paraId="3AA973B8">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三、项目实施及管理情况</w:t>
      </w:r>
    </w:p>
    <w:p w14:paraId="0A1A71BA">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（一）项目组织架构及实施流程。</w:t>
      </w:r>
    </w:p>
    <w:p w14:paraId="3593A487">
      <w:pPr>
        <w:keepNext w:val="0"/>
        <w:keepLines w:val="0"/>
        <w:pageBreakBefore w:val="0"/>
        <w:kinsoku/>
        <w:wordWrap/>
        <w:overflowPunct/>
        <w:topLinePunct w:val="0"/>
        <w:autoSpaceDE/>
        <w:autoSpaceDN/>
        <w:bidi w:val="0"/>
        <w:adjustRightInd w:val="0"/>
        <w:snapToGrid w:val="0"/>
        <w:spacing w:line="600" w:lineRule="exact"/>
        <w:ind w:firstLine="1370" w:firstLineChars="442"/>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eastAsia="zh-CN"/>
        </w:rPr>
        <w:t>玉丰</w:t>
      </w:r>
      <w:r>
        <w:rPr>
          <w:rFonts w:hint="eastAsia" w:ascii="仿宋_GB2312" w:hAnsi="仿宋_GB2312" w:eastAsia="仿宋_GB2312" w:cs="仿宋_GB2312"/>
          <w:sz w:val="31"/>
          <w:szCs w:val="31"/>
        </w:rPr>
        <w:t>镇成立了以镇党委书记为组长，班子成员和部门负责人及集镇村主职干部为成员的</w:t>
      </w:r>
      <w:r>
        <w:rPr>
          <w:rFonts w:hint="eastAsia" w:ascii="仿宋_GB2312" w:hAnsi="仿宋_GB2312" w:eastAsia="仿宋_GB2312" w:cs="仿宋_GB2312"/>
          <w:spacing w:val="12"/>
          <w:sz w:val="31"/>
          <w:szCs w:val="31"/>
        </w:rPr>
        <w:t>黄</w:t>
      </w:r>
      <w:r>
        <w:rPr>
          <w:rFonts w:hint="eastAsia" w:ascii="仿宋_GB2312" w:hAnsi="仿宋_GB2312" w:eastAsia="仿宋_GB2312" w:cs="仿宋_GB2312"/>
          <w:spacing w:val="6"/>
          <w:sz w:val="31"/>
          <w:szCs w:val="31"/>
        </w:rPr>
        <w:t>峨古镇维护及环境清理</w:t>
      </w:r>
      <w:r>
        <w:rPr>
          <w:rFonts w:hint="eastAsia" w:ascii="仿宋_GB2312" w:hAnsi="仿宋_GB2312" w:eastAsia="仿宋_GB2312" w:cs="仿宋_GB2312"/>
          <w:sz w:val="31"/>
          <w:szCs w:val="31"/>
        </w:rPr>
        <w:t>行动领导小组，统筹推进各项工作。</w:t>
      </w:r>
    </w:p>
    <w:p w14:paraId="59E14543">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（二）项目管理情况。</w:t>
      </w:r>
    </w:p>
    <w:p w14:paraId="5D6139BF">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为使项目如期完成，结合</w:t>
      </w:r>
      <w:r>
        <w:rPr>
          <w:rFonts w:hint="eastAsia" w:ascii="仿宋_GB2312" w:hAnsi="仿宋_GB2312" w:eastAsia="仿宋_GB2312" w:cs="仿宋_GB2312"/>
          <w:sz w:val="31"/>
          <w:szCs w:val="31"/>
          <w:lang w:eastAsia="zh-CN"/>
        </w:rPr>
        <w:t>玉丰</w:t>
      </w:r>
      <w:r>
        <w:rPr>
          <w:rFonts w:hint="eastAsia" w:ascii="仿宋_GB2312" w:hAnsi="仿宋_GB2312" w:eastAsia="仿宋_GB2312" w:cs="仿宋_GB2312"/>
          <w:sz w:val="31"/>
          <w:szCs w:val="31"/>
        </w:rPr>
        <w:t>镇实际情况，对</w:t>
      </w:r>
      <w:r>
        <w:rPr>
          <w:rFonts w:hint="eastAsia" w:ascii="仿宋_GB2312" w:hAnsi="仿宋_GB2312" w:eastAsia="仿宋_GB2312" w:cs="仿宋_GB2312"/>
          <w:spacing w:val="12"/>
          <w:sz w:val="31"/>
          <w:szCs w:val="31"/>
        </w:rPr>
        <w:t>黄</w:t>
      </w:r>
      <w:r>
        <w:rPr>
          <w:rFonts w:hint="eastAsia" w:ascii="仿宋_GB2312" w:hAnsi="仿宋_GB2312" w:eastAsia="仿宋_GB2312" w:cs="仿宋_GB2312"/>
          <w:spacing w:val="6"/>
          <w:sz w:val="31"/>
          <w:szCs w:val="31"/>
        </w:rPr>
        <w:t>峨古镇维护及环境清理</w:t>
      </w:r>
      <w:r>
        <w:rPr>
          <w:rFonts w:hint="eastAsia" w:ascii="仿宋_GB2312" w:hAnsi="仿宋_GB2312" w:eastAsia="仿宋_GB2312" w:cs="仿宋_GB2312"/>
          <w:sz w:val="31"/>
          <w:szCs w:val="31"/>
        </w:rPr>
        <w:t>项目按照镇党委工作分工，将所有项目分解到相关党政班子成员，由分管领导具体负责项目实施。</w:t>
      </w:r>
    </w:p>
    <w:p w14:paraId="5854DA6A">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（三）项目监管情况。</w:t>
      </w:r>
    </w:p>
    <w:p w14:paraId="3BFF9217">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为强化项目督查，</w:t>
      </w:r>
      <w:r>
        <w:rPr>
          <w:rFonts w:hint="eastAsia" w:ascii="仿宋_GB2312" w:hAnsi="仿宋_GB2312" w:eastAsia="仿宋_GB2312" w:cs="仿宋_GB2312"/>
          <w:sz w:val="31"/>
          <w:szCs w:val="31"/>
          <w:lang w:val="en-US" w:eastAsia="zh-CN"/>
        </w:rPr>
        <w:t>我镇成立专项小组</w:t>
      </w:r>
      <w:r>
        <w:rPr>
          <w:rFonts w:hint="eastAsia" w:ascii="仿宋_GB2312" w:hAnsi="仿宋_GB2312" w:eastAsia="仿宋_GB2312" w:cs="仿宋_GB2312"/>
          <w:sz w:val="31"/>
          <w:szCs w:val="31"/>
        </w:rPr>
        <w:t>，对工作进度、群众满意度等方面开展专项监督检查，提出具体工作建议和意见。</w:t>
      </w:r>
    </w:p>
    <w:p w14:paraId="4ADF3904">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hint="eastAsia" w:ascii="黑体" w:hAnsi="黑体" w:eastAsia="黑体" w:cs="黑体"/>
          <w:sz w:val="32"/>
          <w:szCs w:val="32"/>
        </w:rPr>
      </w:pPr>
      <w:r>
        <w:rPr>
          <w:rFonts w:hint="eastAsia" w:ascii="黑体" w:hAnsi="黑体" w:eastAsia="黑体" w:cs="黑体"/>
          <w:sz w:val="32"/>
          <w:szCs w:val="32"/>
        </w:rPr>
        <w:t>四、项目绩效情况</w:t>
      </w:r>
    </w:p>
    <w:p w14:paraId="4A05EDA5">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1"/>
          <w:szCs w:val="31"/>
        </w:rPr>
      </w:pPr>
      <w:r>
        <w:rPr>
          <w:rFonts w:hint="eastAsia" w:ascii="仿宋" w:hAnsi="仿宋" w:eastAsia="仿宋" w:cs="仿宋"/>
          <w:sz w:val="32"/>
          <w:szCs w:val="32"/>
        </w:rPr>
        <w:t>（</w:t>
      </w:r>
      <w:r>
        <w:rPr>
          <w:rFonts w:hint="eastAsia" w:ascii="仿宋_GB2312" w:hAnsi="仿宋_GB2312" w:eastAsia="仿宋_GB2312" w:cs="仿宋_GB2312"/>
          <w:sz w:val="31"/>
          <w:szCs w:val="31"/>
        </w:rPr>
        <w:t>一）项目完成情况。</w:t>
      </w:r>
    </w:p>
    <w:p w14:paraId="39A29D88">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截止评价时点项目资金的实际支出</w:t>
      </w:r>
      <w:r>
        <w:rPr>
          <w:rFonts w:hint="eastAsia" w:ascii="仿宋_GB2312" w:hAnsi="仿宋_GB2312" w:eastAsia="仿宋_GB2312" w:cs="仿宋_GB2312"/>
          <w:sz w:val="31"/>
          <w:szCs w:val="31"/>
          <w:lang w:val="en-US" w:eastAsia="zh-CN"/>
        </w:rPr>
        <w:t>20</w:t>
      </w:r>
      <w:r>
        <w:rPr>
          <w:rFonts w:hint="eastAsia" w:ascii="仿宋_GB2312" w:hAnsi="仿宋_GB2312" w:eastAsia="仿宋_GB2312" w:cs="仿宋_GB2312"/>
          <w:sz w:val="31"/>
          <w:szCs w:val="31"/>
        </w:rPr>
        <w:t>万元，改善</w:t>
      </w:r>
      <w:r>
        <w:rPr>
          <w:rFonts w:hint="eastAsia" w:ascii="仿宋_GB2312" w:hAnsi="仿宋_GB2312" w:eastAsia="仿宋_GB2312" w:cs="仿宋_GB2312"/>
          <w:sz w:val="31"/>
          <w:szCs w:val="31"/>
          <w:lang w:val="en-US" w:eastAsia="zh-CN"/>
        </w:rPr>
        <w:t>古镇</w:t>
      </w:r>
      <w:r>
        <w:rPr>
          <w:rFonts w:hint="eastAsia" w:ascii="仿宋_GB2312" w:hAnsi="仿宋_GB2312" w:eastAsia="仿宋_GB2312" w:cs="仿宋_GB2312"/>
          <w:sz w:val="31"/>
          <w:szCs w:val="31"/>
        </w:rPr>
        <w:t>状况，</w:t>
      </w:r>
      <w:r>
        <w:rPr>
          <w:rFonts w:hint="eastAsia" w:ascii="仿宋_GB2312" w:hAnsi="仿宋_GB2312" w:eastAsia="仿宋_GB2312" w:cs="仿宋_GB2312"/>
          <w:sz w:val="31"/>
          <w:szCs w:val="31"/>
          <w:lang w:eastAsia="zh-CN"/>
        </w:rPr>
        <w:t>有效地实现</w:t>
      </w:r>
      <w:r>
        <w:rPr>
          <w:rFonts w:hint="eastAsia" w:ascii="仿宋_GB2312" w:hAnsi="仿宋_GB2312" w:eastAsia="仿宋_GB2312" w:cs="仿宋_GB2312"/>
          <w:sz w:val="31"/>
          <w:szCs w:val="31"/>
        </w:rPr>
        <w:t>了年初绩效目标。</w:t>
      </w:r>
    </w:p>
    <w:p w14:paraId="7E3EC9DE">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（二）项目效益情况。</w:t>
      </w:r>
    </w:p>
    <w:p w14:paraId="18DEE0D0">
      <w:pPr>
        <w:keepNext w:val="0"/>
        <w:keepLines w:val="0"/>
        <w:pageBreakBefore w:val="0"/>
        <w:widowControl w:val="0"/>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pacing w:val="9"/>
          <w:sz w:val="31"/>
          <w:szCs w:val="31"/>
        </w:rPr>
        <w:t>通过改善古镇办公条件，宣传引导，增强公共意识、</w:t>
      </w:r>
      <w:r>
        <w:rPr>
          <w:rFonts w:hint="eastAsia" w:ascii="仿宋_GB2312" w:hAnsi="仿宋_GB2312" w:eastAsia="仿宋_GB2312" w:cs="仿宋_GB2312"/>
          <w:spacing w:val="6"/>
          <w:sz w:val="31"/>
          <w:szCs w:val="31"/>
        </w:rPr>
        <w:t>引</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11"/>
          <w:sz w:val="31"/>
          <w:szCs w:val="31"/>
        </w:rPr>
        <w:t>导</w:t>
      </w:r>
      <w:r>
        <w:rPr>
          <w:rFonts w:hint="eastAsia" w:ascii="仿宋_GB2312" w:hAnsi="仿宋_GB2312" w:eastAsia="仿宋_GB2312" w:cs="仿宋_GB2312"/>
          <w:spacing w:val="9"/>
          <w:sz w:val="31"/>
          <w:szCs w:val="31"/>
        </w:rPr>
        <w:t>公民参与、缓冲了居民之前的矛盾，充分吸纳居民意见，</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8"/>
          <w:sz w:val="31"/>
          <w:szCs w:val="31"/>
        </w:rPr>
        <w:t>推</w:t>
      </w:r>
      <w:r>
        <w:rPr>
          <w:rFonts w:hint="eastAsia" w:ascii="仿宋_GB2312" w:hAnsi="仿宋_GB2312" w:eastAsia="仿宋_GB2312" w:cs="仿宋_GB2312"/>
          <w:spacing w:val="7"/>
          <w:sz w:val="31"/>
          <w:szCs w:val="31"/>
        </w:rPr>
        <w:t>进了黄峨古镇共同治理</w:t>
      </w:r>
      <w:r>
        <w:rPr>
          <w:rFonts w:hint="eastAsia" w:ascii="仿宋_GB2312" w:hAnsi="仿宋_GB2312" w:eastAsia="仿宋_GB2312" w:cs="仿宋_GB2312"/>
          <w:sz w:val="31"/>
          <w:szCs w:val="31"/>
        </w:rPr>
        <w:t>五、评价结论及建议</w:t>
      </w:r>
    </w:p>
    <w:p w14:paraId="2515819C">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（一）评价结论。</w:t>
      </w:r>
    </w:p>
    <w:p w14:paraId="7698DBEC">
      <w:pPr>
        <w:keepNext w:val="0"/>
        <w:keepLines w:val="0"/>
        <w:pageBreakBefore w:val="0"/>
        <w:kinsoku/>
        <w:wordWrap/>
        <w:overflowPunct/>
        <w:topLinePunct w:val="0"/>
        <w:autoSpaceDE/>
        <w:autoSpaceDN/>
        <w:bidi w:val="0"/>
        <w:adjustRightInd w:val="0"/>
        <w:snapToGrid w:val="0"/>
        <w:spacing w:line="600" w:lineRule="exact"/>
        <w:ind w:firstLine="1370" w:firstLineChars="442"/>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20</w:t>
      </w:r>
      <w:r>
        <w:rPr>
          <w:rFonts w:hint="eastAsia" w:ascii="仿宋_GB2312" w:hAnsi="仿宋_GB2312" w:eastAsia="仿宋_GB2312" w:cs="仿宋_GB2312"/>
          <w:sz w:val="31"/>
          <w:szCs w:val="31"/>
          <w:lang w:val="en-US" w:eastAsia="zh-CN"/>
        </w:rPr>
        <w:t>23</w:t>
      </w:r>
      <w:r>
        <w:rPr>
          <w:rFonts w:hint="eastAsia" w:ascii="仿宋_GB2312" w:hAnsi="仿宋_GB2312" w:eastAsia="仿宋_GB2312" w:cs="仿宋_GB2312"/>
          <w:sz w:val="31"/>
          <w:szCs w:val="31"/>
        </w:rPr>
        <w:t>年我镇较</w:t>
      </w:r>
      <w:r>
        <w:rPr>
          <w:rFonts w:hint="eastAsia" w:ascii="仿宋_GB2312" w:hAnsi="仿宋_GB2312" w:eastAsia="仿宋_GB2312" w:cs="仿宋_GB2312"/>
          <w:sz w:val="31"/>
          <w:szCs w:val="31"/>
          <w:lang w:eastAsia="zh-CN"/>
        </w:rPr>
        <w:t>好地完成</w:t>
      </w:r>
      <w:r>
        <w:rPr>
          <w:rFonts w:hint="eastAsia" w:ascii="仿宋_GB2312" w:hAnsi="仿宋_GB2312" w:eastAsia="仿宋_GB2312" w:cs="仿宋_GB2312"/>
          <w:sz w:val="31"/>
          <w:szCs w:val="31"/>
        </w:rPr>
        <w:t>了</w:t>
      </w:r>
      <w:r>
        <w:rPr>
          <w:rFonts w:hint="eastAsia" w:ascii="仿宋_GB2312" w:hAnsi="仿宋_GB2312" w:eastAsia="仿宋_GB2312" w:cs="仿宋_GB2312"/>
          <w:spacing w:val="12"/>
          <w:sz w:val="31"/>
          <w:szCs w:val="31"/>
        </w:rPr>
        <w:t>黄</w:t>
      </w:r>
      <w:r>
        <w:rPr>
          <w:rFonts w:hint="eastAsia" w:ascii="仿宋_GB2312" w:hAnsi="仿宋_GB2312" w:eastAsia="仿宋_GB2312" w:cs="仿宋_GB2312"/>
          <w:spacing w:val="6"/>
          <w:sz w:val="31"/>
          <w:szCs w:val="31"/>
        </w:rPr>
        <w:t>峨古镇维护及环境清理</w:t>
      </w:r>
      <w:r>
        <w:rPr>
          <w:rFonts w:hint="eastAsia" w:ascii="仿宋_GB2312" w:hAnsi="仿宋_GB2312" w:eastAsia="仿宋_GB2312" w:cs="仿宋_GB2312"/>
          <w:sz w:val="31"/>
          <w:szCs w:val="31"/>
        </w:rPr>
        <w:t>项目绩效目标。项目资金按时拨付，保障了项目的正常运行。在镇政府的监督管理下，群众对</w:t>
      </w:r>
      <w:r>
        <w:rPr>
          <w:rFonts w:hint="eastAsia" w:ascii="仿宋_GB2312" w:hAnsi="仿宋_GB2312" w:eastAsia="仿宋_GB2312" w:cs="仿宋_GB2312"/>
          <w:sz w:val="31"/>
          <w:szCs w:val="31"/>
          <w:lang w:val="en-US" w:eastAsia="zh-CN"/>
        </w:rPr>
        <w:t>黄峨古镇维护及清理</w:t>
      </w:r>
      <w:r>
        <w:rPr>
          <w:rFonts w:hint="eastAsia" w:ascii="仿宋_GB2312" w:hAnsi="仿宋_GB2312" w:eastAsia="仿宋_GB2312" w:cs="仿宋_GB2312"/>
          <w:sz w:val="31"/>
          <w:szCs w:val="31"/>
        </w:rPr>
        <w:t>工作满意度明显提升。</w:t>
      </w:r>
    </w:p>
    <w:p w14:paraId="331FFEFD">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（二）存在的问题。</w:t>
      </w:r>
    </w:p>
    <w:p w14:paraId="5ACAED8D">
      <w:pPr>
        <w:keepNext w:val="0"/>
        <w:keepLines w:val="0"/>
        <w:pageBreakBefore w:val="0"/>
        <w:kinsoku/>
        <w:wordWrap/>
        <w:overflowPunct/>
        <w:topLinePunct w:val="0"/>
        <w:autoSpaceDE/>
        <w:autoSpaceDN/>
        <w:bidi w:val="0"/>
        <w:adjustRightInd w:val="0"/>
        <w:snapToGrid w:val="0"/>
        <w:spacing w:line="600" w:lineRule="exact"/>
        <w:ind w:firstLine="1370" w:firstLineChars="442"/>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资金审核不及时；</w:t>
      </w:r>
      <w:r>
        <w:rPr>
          <w:rFonts w:hint="eastAsia" w:ascii="仿宋_GB2312" w:hAnsi="仿宋_GB2312" w:eastAsia="仿宋_GB2312" w:cs="仿宋_GB2312"/>
          <w:sz w:val="31"/>
          <w:szCs w:val="31"/>
        </w:rPr>
        <w:t>项目实施目标不够具体，根据《四川省项目支出绩效评价指标体系》的评分标准，需对项目目标进行量化。</w:t>
      </w:r>
    </w:p>
    <w:p w14:paraId="26910FE8">
      <w:pPr>
        <w:keepNext w:val="0"/>
        <w:keepLines w:val="0"/>
        <w:pageBreakBefore w:val="0"/>
        <w:numPr>
          <w:ilvl w:val="0"/>
          <w:numId w:val="31"/>
        </w:numPr>
        <w:kinsoku/>
        <w:wordWrap/>
        <w:overflowPunct/>
        <w:topLinePunct w:val="0"/>
        <w:autoSpaceDE/>
        <w:autoSpaceDN/>
        <w:bidi w:val="0"/>
        <w:adjustRightInd w:val="0"/>
        <w:snapToGrid w:val="0"/>
        <w:spacing w:line="600" w:lineRule="exact"/>
        <w:ind w:left="0" w:leftChars="0" w:firstLine="620" w:firstLineChars="200"/>
        <w:jc w:val="left"/>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改进建议。</w:t>
      </w:r>
    </w:p>
    <w:p w14:paraId="71EF7047">
      <w:pPr>
        <w:keepNext w:val="0"/>
        <w:keepLines w:val="0"/>
        <w:pageBreakBefore w:val="0"/>
        <w:widowControl w:val="0"/>
        <w:kinsoku/>
        <w:wordWrap/>
        <w:overflowPunct/>
        <w:topLinePunct w:val="0"/>
        <w:autoSpaceDE/>
        <w:autoSpaceDN/>
        <w:bidi w:val="0"/>
        <w:adjustRightInd/>
        <w:snapToGrid/>
        <w:spacing w:before="245" w:line="392" w:lineRule="auto"/>
        <w:ind w:left="34" w:right="17" w:firstLine="720"/>
        <w:jc w:val="left"/>
        <w:textAlignment w:val="auto"/>
        <w:rPr>
          <w:rFonts w:hint="eastAsia" w:ascii="仿宋_GB2312" w:hAnsi="仿宋_GB2312" w:eastAsia="仿宋_GB2312" w:cs="仿宋_GB2312"/>
          <w:spacing w:val="8"/>
          <w:sz w:val="31"/>
          <w:szCs w:val="31"/>
        </w:rPr>
      </w:pPr>
      <w:r>
        <w:rPr>
          <w:rFonts w:hint="eastAsia" w:ascii="仿宋_GB2312" w:hAnsi="仿宋_GB2312" w:eastAsia="仿宋_GB2312" w:cs="仿宋_GB2312"/>
          <w:sz w:val="31"/>
          <w:szCs w:val="31"/>
          <w:lang w:val="en-US" w:eastAsia="zh-CN"/>
        </w:rPr>
        <w:t xml:space="preserve"> </w:t>
      </w:r>
      <w:r>
        <w:rPr>
          <w:rFonts w:hint="eastAsia" w:ascii="仿宋_GB2312" w:hAnsi="仿宋_GB2312" w:eastAsia="仿宋_GB2312" w:cs="仿宋_GB2312"/>
          <w:spacing w:val="12"/>
          <w:sz w:val="31"/>
          <w:szCs w:val="31"/>
        </w:rPr>
        <w:t>进一</w:t>
      </w:r>
      <w:r>
        <w:rPr>
          <w:rFonts w:hint="eastAsia" w:ascii="仿宋_GB2312" w:hAnsi="仿宋_GB2312" w:eastAsia="仿宋_GB2312" w:cs="仿宋_GB2312"/>
          <w:spacing w:val="6"/>
          <w:sz w:val="31"/>
          <w:szCs w:val="31"/>
        </w:rPr>
        <w:t>步改善黄峨古镇维护及环境清理工作机制，健全基层</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16"/>
          <w:sz w:val="31"/>
          <w:szCs w:val="31"/>
        </w:rPr>
        <w:t>服</w:t>
      </w:r>
      <w:r>
        <w:rPr>
          <w:rFonts w:hint="eastAsia" w:ascii="仿宋_GB2312" w:hAnsi="仿宋_GB2312" w:eastAsia="仿宋_GB2312" w:cs="仿宋_GB2312"/>
          <w:spacing w:val="10"/>
          <w:sz w:val="31"/>
          <w:szCs w:val="31"/>
        </w:rPr>
        <w:t>务</w:t>
      </w:r>
      <w:r>
        <w:rPr>
          <w:rFonts w:hint="eastAsia" w:ascii="仿宋_GB2312" w:hAnsi="仿宋_GB2312" w:eastAsia="仿宋_GB2312" w:cs="仿宋_GB2312"/>
          <w:spacing w:val="8"/>
          <w:sz w:val="31"/>
          <w:szCs w:val="31"/>
        </w:rPr>
        <w:t>管理体制，提高古镇整体综合服务能力。</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907"/>
        <w:gridCol w:w="1202"/>
        <w:gridCol w:w="396"/>
        <w:gridCol w:w="848"/>
        <w:gridCol w:w="397"/>
        <w:gridCol w:w="847"/>
        <w:gridCol w:w="487"/>
        <w:gridCol w:w="397"/>
        <w:gridCol w:w="1389"/>
      </w:tblGrid>
      <w:tr w14:paraId="593C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F9CF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303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AE36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A41D8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51090423T000007747267-</w:t>
            </w:r>
            <w:r>
              <w:rPr>
                <w:rFonts w:hint="eastAsia" w:ascii="宋体" w:hAnsi="宋体" w:eastAsia="宋体" w:cs="宋体"/>
                <w:i w:val="0"/>
                <w:iCs w:val="0"/>
                <w:color w:val="000000"/>
                <w:kern w:val="0"/>
                <w:sz w:val="18"/>
                <w:szCs w:val="18"/>
                <w:u w:val="none"/>
                <w:lang w:val="en-US" w:eastAsia="zh-CN" w:bidi="ar"/>
              </w:rPr>
              <w:t>2023年黄峨古镇维护及环境清理</w:t>
            </w:r>
          </w:p>
        </w:tc>
      </w:tr>
      <w:tr w14:paraId="28559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DBCE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5DBF2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镇人民政府部门</w:t>
            </w:r>
          </w:p>
        </w:tc>
        <w:tc>
          <w:tcPr>
            <w:tcW w:w="496" w:type="pct"/>
            <w:tcBorders>
              <w:top w:val="nil"/>
              <w:left w:val="nil"/>
              <w:bottom w:val="nil"/>
              <w:right w:val="nil"/>
            </w:tcBorders>
            <w:shd w:val="clear" w:color="auto" w:fill="auto"/>
            <w:vAlign w:val="center"/>
          </w:tcPr>
          <w:p w14:paraId="67E640E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325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玉丰</w:t>
            </w:r>
            <w:r>
              <w:rPr>
                <w:rFonts w:ascii="宋体" w:hAnsi="宋体" w:eastAsia="宋体" w:cs="宋体"/>
                <w:i w:val="0"/>
                <w:iCs w:val="0"/>
                <w:color w:val="000000"/>
                <w:kern w:val="0"/>
                <w:sz w:val="18"/>
                <w:szCs w:val="18"/>
                <w:u w:val="none"/>
                <w:lang w:val="en-US" w:eastAsia="zh-CN" w:bidi="ar"/>
              </w:rPr>
              <w:t>镇人民政府</w:t>
            </w:r>
          </w:p>
        </w:tc>
      </w:tr>
      <w:tr w14:paraId="1AD85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D85D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A583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6C0E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B0942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CEB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D19C8">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26D94">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2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D15C9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全面开展</w:t>
            </w:r>
            <w:r>
              <w:rPr>
                <w:rFonts w:hint="eastAsia" w:ascii="宋体" w:hAnsi="宋体" w:cs="宋体"/>
                <w:i w:val="0"/>
                <w:iCs w:val="0"/>
                <w:color w:val="000000"/>
                <w:kern w:val="0"/>
                <w:sz w:val="18"/>
                <w:szCs w:val="18"/>
                <w:u w:val="none"/>
                <w:lang w:val="en-US" w:eastAsia="zh-CN" w:bidi="ar"/>
              </w:rPr>
              <w:t>古镇</w:t>
            </w:r>
            <w:r>
              <w:rPr>
                <w:rFonts w:ascii="宋体" w:hAnsi="宋体" w:eastAsia="宋体" w:cs="宋体"/>
                <w:i w:val="0"/>
                <w:iCs w:val="0"/>
                <w:color w:val="000000"/>
                <w:kern w:val="0"/>
                <w:sz w:val="18"/>
                <w:szCs w:val="18"/>
                <w:u w:val="none"/>
                <w:lang w:val="en-US" w:eastAsia="zh-CN" w:bidi="ar"/>
              </w:rPr>
              <w:t>清洁行动,切实改善</w:t>
            </w:r>
            <w:r>
              <w:rPr>
                <w:rFonts w:hint="eastAsia" w:ascii="宋体" w:hAnsi="宋体" w:cs="宋体"/>
                <w:i w:val="0"/>
                <w:iCs w:val="0"/>
                <w:color w:val="000000"/>
                <w:kern w:val="0"/>
                <w:sz w:val="18"/>
                <w:szCs w:val="18"/>
                <w:u w:val="none"/>
                <w:lang w:val="en-US" w:eastAsia="zh-CN" w:bidi="ar"/>
              </w:rPr>
              <w:t>古镇</w:t>
            </w:r>
            <w:r>
              <w:rPr>
                <w:rFonts w:ascii="宋体" w:hAnsi="宋体" w:eastAsia="宋体" w:cs="宋体"/>
                <w:i w:val="0"/>
                <w:iCs w:val="0"/>
                <w:color w:val="000000"/>
                <w:kern w:val="0"/>
                <w:sz w:val="18"/>
                <w:szCs w:val="18"/>
                <w:u w:val="none"/>
                <w:lang w:val="en-US" w:eastAsia="zh-CN" w:bidi="ar"/>
              </w:rPr>
              <w:t>环境，建立</w:t>
            </w:r>
            <w:r>
              <w:rPr>
                <w:rFonts w:hint="eastAsia" w:ascii="宋体" w:hAnsi="宋体" w:cs="宋体"/>
                <w:i w:val="0"/>
                <w:iCs w:val="0"/>
                <w:color w:val="000000"/>
                <w:kern w:val="0"/>
                <w:sz w:val="18"/>
                <w:szCs w:val="18"/>
                <w:u w:val="none"/>
                <w:lang w:val="en-US" w:eastAsia="zh-CN" w:bidi="ar"/>
              </w:rPr>
              <w:t>古镇</w:t>
            </w:r>
            <w:r>
              <w:rPr>
                <w:rFonts w:ascii="宋体" w:hAnsi="宋体" w:eastAsia="宋体" w:cs="宋体"/>
                <w:i w:val="0"/>
                <w:iCs w:val="0"/>
                <w:color w:val="000000"/>
                <w:kern w:val="0"/>
                <w:sz w:val="18"/>
                <w:szCs w:val="18"/>
                <w:u w:val="none"/>
                <w:lang w:val="en-US" w:eastAsia="zh-CN" w:bidi="ar"/>
              </w:rPr>
              <w:t>环境整治长效机制。</w:t>
            </w:r>
          </w:p>
        </w:tc>
        <w:tc>
          <w:tcPr>
            <w:tcW w:w="18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01373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通过改善环境，提升</w:t>
            </w:r>
            <w:r>
              <w:rPr>
                <w:rFonts w:hint="eastAsia" w:ascii="宋体" w:hAnsi="宋体" w:cs="宋体"/>
                <w:i w:val="0"/>
                <w:iCs w:val="0"/>
                <w:color w:val="000000"/>
                <w:kern w:val="0"/>
                <w:sz w:val="18"/>
                <w:szCs w:val="18"/>
                <w:u w:val="none"/>
                <w:lang w:val="en-US" w:eastAsia="zh-CN" w:bidi="ar"/>
              </w:rPr>
              <w:t>古镇知名度</w:t>
            </w:r>
            <w:r>
              <w:rPr>
                <w:rFonts w:hint="eastAsia" w:ascii="宋体" w:hAnsi="宋体" w:eastAsia="宋体" w:cs="宋体"/>
                <w:i w:val="0"/>
                <w:iCs w:val="0"/>
                <w:color w:val="000000"/>
                <w:kern w:val="0"/>
                <w:sz w:val="18"/>
                <w:szCs w:val="18"/>
                <w:u w:val="none"/>
                <w:lang w:val="en-US" w:eastAsia="zh-CN" w:bidi="ar"/>
              </w:rPr>
              <w:t>。</w:t>
            </w:r>
          </w:p>
        </w:tc>
      </w:tr>
      <w:tr w14:paraId="6BA1D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3B6ED">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EA95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DB5BA5">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全面开展</w:t>
            </w:r>
            <w:r>
              <w:rPr>
                <w:rFonts w:hint="eastAsia" w:ascii="宋体" w:hAnsi="宋体" w:cs="宋体"/>
                <w:i w:val="0"/>
                <w:iCs w:val="0"/>
                <w:color w:val="000000"/>
                <w:kern w:val="0"/>
                <w:sz w:val="18"/>
                <w:szCs w:val="18"/>
                <w:u w:val="none"/>
                <w:lang w:val="en-US" w:eastAsia="zh-CN" w:bidi="ar"/>
              </w:rPr>
              <w:t>古镇</w:t>
            </w:r>
            <w:r>
              <w:rPr>
                <w:rFonts w:ascii="宋体" w:hAnsi="宋体" w:eastAsia="宋体" w:cs="宋体"/>
                <w:i w:val="0"/>
                <w:iCs w:val="0"/>
                <w:color w:val="000000"/>
                <w:kern w:val="0"/>
                <w:sz w:val="18"/>
                <w:szCs w:val="18"/>
                <w:u w:val="none"/>
                <w:lang w:val="en-US" w:eastAsia="zh-CN" w:bidi="ar"/>
              </w:rPr>
              <w:t>清洁行动,切实改善</w:t>
            </w:r>
            <w:r>
              <w:rPr>
                <w:rFonts w:hint="eastAsia" w:ascii="宋体" w:hAnsi="宋体" w:cs="宋体"/>
                <w:i w:val="0"/>
                <w:iCs w:val="0"/>
                <w:color w:val="000000"/>
                <w:kern w:val="0"/>
                <w:sz w:val="18"/>
                <w:szCs w:val="18"/>
                <w:u w:val="none"/>
                <w:lang w:val="en-US" w:eastAsia="zh-CN" w:bidi="ar"/>
              </w:rPr>
              <w:t>古镇</w:t>
            </w:r>
            <w:r>
              <w:rPr>
                <w:rFonts w:ascii="宋体" w:hAnsi="宋体" w:eastAsia="宋体" w:cs="宋体"/>
                <w:i w:val="0"/>
                <w:iCs w:val="0"/>
                <w:color w:val="000000"/>
                <w:kern w:val="0"/>
                <w:sz w:val="18"/>
                <w:szCs w:val="18"/>
                <w:u w:val="none"/>
                <w:lang w:val="en-US" w:eastAsia="zh-CN" w:bidi="ar"/>
              </w:rPr>
              <w:t>环境，建立</w:t>
            </w:r>
            <w:r>
              <w:rPr>
                <w:rFonts w:hint="eastAsia" w:ascii="宋体" w:hAnsi="宋体" w:cs="宋体"/>
                <w:i w:val="0"/>
                <w:iCs w:val="0"/>
                <w:color w:val="000000"/>
                <w:kern w:val="0"/>
                <w:sz w:val="18"/>
                <w:szCs w:val="18"/>
                <w:u w:val="none"/>
                <w:lang w:val="en-US" w:eastAsia="zh-CN" w:bidi="ar"/>
              </w:rPr>
              <w:t>古镇</w:t>
            </w:r>
            <w:r>
              <w:rPr>
                <w:rFonts w:ascii="宋体" w:hAnsi="宋体" w:eastAsia="宋体" w:cs="宋体"/>
                <w:i w:val="0"/>
                <w:iCs w:val="0"/>
                <w:color w:val="000000"/>
                <w:kern w:val="0"/>
                <w:sz w:val="18"/>
                <w:szCs w:val="18"/>
                <w:u w:val="none"/>
                <w:lang w:val="en-US" w:eastAsia="zh-CN" w:bidi="ar"/>
              </w:rPr>
              <w:t>环境整治长效机制。</w:t>
            </w:r>
          </w:p>
        </w:tc>
      </w:tr>
      <w:tr w14:paraId="1515F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0B67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E2FF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4EA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FF6F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DE5FF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311D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6344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99BD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B99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FFD5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378F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2E05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23A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20</w:t>
            </w:r>
            <w:r>
              <w:rPr>
                <w:rFonts w:ascii="宋体" w:hAnsi="宋体" w:eastAsia="宋体" w:cs="宋体"/>
                <w:i w:val="0"/>
                <w:iCs w:val="0"/>
                <w:color w:val="000000"/>
                <w:kern w:val="0"/>
                <w:sz w:val="18"/>
                <w:szCs w:val="18"/>
                <w:u w:val="none"/>
                <w:lang w:val="en-US" w:eastAsia="zh-CN" w:bidi="ar"/>
              </w:rPr>
              <w:t>.00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BC8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20</w:t>
            </w:r>
            <w:r>
              <w:rPr>
                <w:rFonts w:ascii="宋体" w:hAnsi="宋体" w:eastAsia="宋体" w:cs="宋体"/>
                <w:i w:val="0"/>
                <w:iCs w:val="0"/>
                <w:color w:val="000000"/>
                <w:kern w:val="0"/>
                <w:sz w:val="18"/>
                <w:szCs w:val="18"/>
                <w:u w:val="none"/>
                <w:lang w:val="en-US" w:eastAsia="zh-CN" w:bidi="ar"/>
              </w:rPr>
              <w:t>.00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68E7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20</w:t>
            </w:r>
            <w:r>
              <w:rPr>
                <w:rFonts w:ascii="宋体" w:hAnsi="宋体" w:eastAsia="宋体" w:cs="宋体"/>
                <w:i w:val="0"/>
                <w:iCs w:val="0"/>
                <w:color w:val="000000"/>
                <w:kern w:val="0"/>
                <w:sz w:val="18"/>
                <w:szCs w:val="18"/>
                <w:u w:val="none"/>
                <w:lang w:val="en-US" w:eastAsia="zh-CN" w:bidi="ar"/>
              </w:rPr>
              <w:t>.00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7C9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F4DA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8AA8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EFAB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iCs/>
                <w:color w:val="000000"/>
                <w:sz w:val="18"/>
                <w:szCs w:val="18"/>
                <w:u w:val="none"/>
              </w:rPr>
            </w:pPr>
          </w:p>
        </w:tc>
      </w:tr>
      <w:tr w14:paraId="15600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A439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DD80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A4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20</w:t>
            </w:r>
            <w:r>
              <w:rPr>
                <w:rFonts w:ascii="宋体" w:hAnsi="宋体" w:eastAsia="宋体" w:cs="宋体"/>
                <w:i w:val="0"/>
                <w:iCs w:val="0"/>
                <w:color w:val="000000"/>
                <w:kern w:val="0"/>
                <w:sz w:val="18"/>
                <w:szCs w:val="18"/>
                <w:u w:val="none"/>
                <w:lang w:val="en-US" w:eastAsia="zh-CN" w:bidi="ar"/>
              </w:rPr>
              <w:t>.00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5662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20</w:t>
            </w:r>
            <w:r>
              <w:rPr>
                <w:rFonts w:ascii="宋体" w:hAnsi="宋体" w:eastAsia="宋体" w:cs="宋体"/>
                <w:i w:val="0"/>
                <w:iCs w:val="0"/>
                <w:color w:val="000000"/>
                <w:kern w:val="0"/>
                <w:sz w:val="18"/>
                <w:szCs w:val="18"/>
                <w:u w:val="none"/>
                <w:lang w:val="en-US" w:eastAsia="zh-CN" w:bidi="ar"/>
              </w:rPr>
              <w:t>.00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1B3C8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20</w:t>
            </w:r>
            <w:r>
              <w:rPr>
                <w:rFonts w:ascii="宋体" w:hAnsi="宋体" w:eastAsia="宋体" w:cs="宋体"/>
                <w:i w:val="0"/>
                <w:iCs w:val="0"/>
                <w:color w:val="000000"/>
                <w:kern w:val="0"/>
                <w:sz w:val="18"/>
                <w:szCs w:val="18"/>
                <w:u w:val="none"/>
                <w:lang w:val="en-US" w:eastAsia="zh-CN" w:bidi="ar"/>
              </w:rPr>
              <w:t>.00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0337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3699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CE95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F86C6">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1B151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DE29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05E7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7181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EF7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48DD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18F0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03DD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3C7A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A4158">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505BE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1A19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AB07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30A9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1CB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3C6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0016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51AC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D552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F66A4">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562BA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F459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1AB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3FCE4">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EB51">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55C920">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16665">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06D4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3449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E111A">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5485C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54E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DA5B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92F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2B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2353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C81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518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B2D5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005D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29A9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D18F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8807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7960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AFC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D261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D37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古镇</w:t>
            </w:r>
            <w:r>
              <w:rPr>
                <w:rFonts w:ascii="宋体" w:hAnsi="宋体" w:eastAsia="宋体" w:cs="宋体"/>
                <w:i w:val="0"/>
                <w:iCs w:val="0"/>
                <w:color w:val="000000"/>
                <w:kern w:val="0"/>
                <w:sz w:val="18"/>
                <w:szCs w:val="18"/>
                <w:u w:val="none"/>
                <w:lang w:val="en-US" w:eastAsia="zh-CN" w:bidi="ar"/>
              </w:rPr>
              <w:t>垃圾箱数量</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4E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6E2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E51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1D4F2">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69D0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DBB9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BF1B2">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06D9F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256F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9B4E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F925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1687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古镇数量</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7793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F478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1E0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B8F5F">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0984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1883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67CC">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7273C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CAAB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15A4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58C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55FF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通过及时转运垃圾，改善</w:t>
            </w:r>
            <w:r>
              <w:rPr>
                <w:rFonts w:hint="eastAsia" w:ascii="宋体" w:hAnsi="宋体" w:cs="宋体"/>
                <w:i w:val="0"/>
                <w:iCs w:val="0"/>
                <w:color w:val="000000"/>
                <w:kern w:val="0"/>
                <w:sz w:val="18"/>
                <w:szCs w:val="18"/>
                <w:u w:val="none"/>
                <w:lang w:val="en-US" w:eastAsia="zh-CN" w:bidi="ar"/>
              </w:rPr>
              <w:t>古镇</w:t>
            </w:r>
            <w:r>
              <w:rPr>
                <w:rFonts w:ascii="宋体" w:hAnsi="宋体" w:eastAsia="宋体" w:cs="宋体"/>
                <w:i w:val="0"/>
                <w:iCs w:val="0"/>
                <w:color w:val="000000"/>
                <w:kern w:val="0"/>
                <w:sz w:val="18"/>
                <w:szCs w:val="18"/>
                <w:u w:val="none"/>
                <w:lang w:val="en-US" w:eastAsia="zh-CN" w:bidi="ar"/>
              </w:rPr>
              <w:t>环境</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4A4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860F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264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43EF4">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97</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F3C8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4F52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079EF">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5A6DA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E34F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2C69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3A50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B685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古镇</w:t>
            </w:r>
            <w:r>
              <w:rPr>
                <w:rFonts w:ascii="宋体" w:hAnsi="宋体" w:eastAsia="宋体" w:cs="宋体"/>
                <w:i w:val="0"/>
                <w:iCs w:val="0"/>
                <w:color w:val="000000"/>
                <w:kern w:val="0"/>
                <w:sz w:val="18"/>
                <w:szCs w:val="18"/>
                <w:u w:val="none"/>
                <w:lang w:val="en-US" w:eastAsia="zh-CN" w:bidi="ar"/>
              </w:rPr>
              <w:t>环境卫生整治时间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A7A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02C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58D0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4261A">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533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F7D8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589D">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36CA1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5602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900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40B8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BD2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通过积极引导农户垃圾分类减量，建立</w:t>
            </w:r>
            <w:r>
              <w:rPr>
                <w:rFonts w:hint="eastAsia" w:ascii="宋体" w:hAnsi="宋体" w:cs="宋体"/>
                <w:i w:val="0"/>
                <w:iCs w:val="0"/>
                <w:color w:val="000000"/>
                <w:kern w:val="0"/>
                <w:sz w:val="18"/>
                <w:szCs w:val="18"/>
                <w:u w:val="none"/>
                <w:lang w:val="en-US" w:eastAsia="zh-CN" w:bidi="ar"/>
              </w:rPr>
              <w:t>古镇</w:t>
            </w:r>
            <w:r>
              <w:rPr>
                <w:rFonts w:ascii="宋体" w:hAnsi="宋体" w:eastAsia="宋体" w:cs="宋体"/>
                <w:i w:val="0"/>
                <w:iCs w:val="0"/>
                <w:color w:val="000000"/>
                <w:kern w:val="0"/>
                <w:sz w:val="18"/>
                <w:szCs w:val="18"/>
                <w:u w:val="none"/>
                <w:lang w:val="en-US" w:eastAsia="zh-CN" w:bidi="ar"/>
              </w:rPr>
              <w:t>环境整治长效机制</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D4DF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67DA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B95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A921">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CD3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AA87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23BB1">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52D1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F265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2178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D30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02A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通过对</w:t>
            </w:r>
            <w:r>
              <w:rPr>
                <w:rFonts w:hint="eastAsia" w:ascii="宋体" w:hAnsi="宋体" w:cs="宋体"/>
                <w:i w:val="0"/>
                <w:iCs w:val="0"/>
                <w:color w:val="000000"/>
                <w:kern w:val="0"/>
                <w:sz w:val="18"/>
                <w:szCs w:val="18"/>
                <w:u w:val="none"/>
                <w:lang w:val="en-US" w:eastAsia="zh-CN" w:bidi="ar"/>
              </w:rPr>
              <w:t>古镇</w:t>
            </w:r>
            <w:r>
              <w:rPr>
                <w:rFonts w:ascii="宋体" w:hAnsi="宋体" w:eastAsia="宋体" w:cs="宋体"/>
                <w:i w:val="0"/>
                <w:iCs w:val="0"/>
                <w:color w:val="000000"/>
                <w:kern w:val="0"/>
                <w:sz w:val="18"/>
                <w:szCs w:val="18"/>
                <w:u w:val="none"/>
                <w:lang w:val="en-US" w:eastAsia="zh-CN" w:bidi="ar"/>
              </w:rPr>
              <w:t>环境卫生整治，减少污水乱排污染环境等情况</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74BC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49D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055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8A068">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29F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8516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E43D">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1D8A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8ADD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6809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296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A73A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A1B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3E2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A9C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64C95">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4DDC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DA6E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7ACF">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45FCD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0B39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9884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8A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12C7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古镇</w:t>
            </w:r>
            <w:r>
              <w:rPr>
                <w:rFonts w:ascii="宋体" w:hAnsi="宋体" w:eastAsia="宋体" w:cs="宋体"/>
                <w:i w:val="0"/>
                <w:iCs w:val="0"/>
                <w:color w:val="000000"/>
                <w:kern w:val="0"/>
                <w:sz w:val="18"/>
                <w:szCs w:val="18"/>
                <w:u w:val="none"/>
                <w:lang w:val="en-US" w:eastAsia="zh-CN" w:bidi="ar"/>
              </w:rPr>
              <w:t>环境整治经费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91A5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BFA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C4F5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203F">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B8B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1858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2A927">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0FC54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85F97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3923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C3048">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5F957">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66429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547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6D958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从根本上解决农村环境卫生脏、乱、差的问题，及时转运垃圾，改善居民生活环境，建立环境整治长效机制。</w:t>
            </w:r>
          </w:p>
          <w:p w14:paraId="4E4DA54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14:paraId="7D586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6EF7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5290C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因农村点多面广，环境卫生整治所需经费大、运行成本高，资金缺口较大，环卫治理成果难以巩固。</w:t>
            </w:r>
          </w:p>
        </w:tc>
      </w:tr>
      <w:tr w14:paraId="61030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A4E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84645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20" w:lineRule="exact"/>
              <w:ind w:right="0"/>
              <w:textAlignment w:val="auto"/>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一是政府主导，积极争取上级扶持政策，并落实好地方配套资金；</w:t>
            </w:r>
          </w:p>
          <w:p w14:paraId="06B99BE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20" w:lineRule="exact"/>
              <w:ind w:right="0"/>
              <w:textAlignment w:val="auto"/>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二是建议上级财政或上级相关部门提供资金支持，帮助解决环境卫生整治资金短缺问题。</w:t>
            </w:r>
          </w:p>
        </w:tc>
      </w:tr>
      <w:tr w14:paraId="4E04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439CC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55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472C5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4D573C28">
      <w:pPr>
        <w:pStyle w:val="6"/>
        <w:rPr>
          <w:rFonts w:hint="eastAsia"/>
        </w:rPr>
      </w:pPr>
    </w:p>
    <w:p w14:paraId="6C8BC3EC">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200"/>
        <w:jc w:val="left"/>
        <w:textAlignment w:val="auto"/>
        <w:rPr>
          <w:rFonts w:hint="default" w:ascii="仿宋" w:hAnsi="仿宋" w:eastAsia="仿宋" w:cs="仿宋"/>
          <w:sz w:val="32"/>
          <w:szCs w:val="32"/>
          <w:lang w:val="en-US" w:eastAsia="zh-CN"/>
        </w:rPr>
      </w:pPr>
    </w:p>
    <w:p w14:paraId="770D5701">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hint="eastAsia" w:ascii="仿宋" w:hAnsi="仿宋" w:eastAsia="仿宋" w:cs="仿宋"/>
          <w:sz w:val="32"/>
          <w:szCs w:val="32"/>
        </w:rPr>
      </w:pPr>
    </w:p>
    <w:p w14:paraId="03A5B37E">
      <w:pPr>
        <w:keepNext w:val="0"/>
        <w:keepLines w:val="0"/>
        <w:pageBreakBefore w:val="0"/>
        <w:kinsoku/>
        <w:wordWrap/>
        <w:overflowPunct/>
        <w:topLinePunct w:val="0"/>
        <w:autoSpaceDE/>
        <w:autoSpaceDN/>
        <w:bidi w:val="0"/>
        <w:adjustRightInd w:val="0"/>
        <w:snapToGrid w:val="0"/>
        <w:spacing w:line="600" w:lineRule="exact"/>
        <w:ind w:firstLine="928" w:firstLineChars="442"/>
        <w:jc w:val="left"/>
        <w:textAlignment w:val="auto"/>
        <w:rPr>
          <w:rFonts w:hint="eastAsia" w:ascii="黑体" w:hAnsi="黑体" w:eastAsia="黑体"/>
        </w:rPr>
      </w:pPr>
    </w:p>
    <w:p w14:paraId="449CA54D">
      <w:pPr>
        <w:spacing w:line="600" w:lineRule="exact"/>
        <w:jc w:val="center"/>
        <w:outlineLvl w:val="0"/>
        <w:rPr>
          <w:rFonts w:hint="eastAsia" w:ascii="仿宋" w:hAnsi="仿宋" w:eastAsia="仿宋" w:cs="仿宋"/>
          <w:color w:val="000000"/>
          <w:sz w:val="32"/>
          <w:szCs w:val="32"/>
        </w:rPr>
      </w:pPr>
    </w:p>
    <w:p w14:paraId="32FCDA3C">
      <w:pPr>
        <w:spacing w:line="600" w:lineRule="exact"/>
        <w:jc w:val="both"/>
        <w:outlineLvl w:val="0"/>
        <w:rPr>
          <w:rFonts w:hint="eastAsia" w:ascii="仿宋" w:hAnsi="仿宋" w:eastAsia="仿宋" w:cs="仿宋"/>
          <w:color w:val="000000"/>
          <w:sz w:val="32"/>
          <w:szCs w:val="32"/>
        </w:rPr>
      </w:pPr>
    </w:p>
    <w:p w14:paraId="71214F2D">
      <w:pPr>
        <w:spacing w:line="600" w:lineRule="exact"/>
        <w:jc w:val="both"/>
        <w:outlineLvl w:val="0"/>
        <w:rPr>
          <w:rFonts w:hint="eastAsia" w:ascii="仿宋" w:hAnsi="仿宋" w:eastAsia="仿宋" w:cs="仿宋"/>
          <w:color w:val="000000"/>
          <w:sz w:val="32"/>
          <w:szCs w:val="32"/>
        </w:rPr>
      </w:pPr>
    </w:p>
    <w:p w14:paraId="0BF15EC7">
      <w:pPr>
        <w:pStyle w:val="6"/>
        <w:rPr>
          <w:rFonts w:hint="eastAsia" w:ascii="仿宋" w:hAnsi="仿宋" w:eastAsia="仿宋" w:cs="仿宋"/>
          <w:color w:val="000000"/>
          <w:sz w:val="32"/>
          <w:szCs w:val="32"/>
        </w:rPr>
      </w:pPr>
    </w:p>
    <w:p w14:paraId="535D516A">
      <w:pPr>
        <w:pStyle w:val="6"/>
        <w:rPr>
          <w:rFonts w:hint="eastAsia" w:ascii="仿宋" w:hAnsi="仿宋" w:eastAsia="仿宋" w:cs="仿宋"/>
          <w:color w:val="000000"/>
          <w:sz w:val="32"/>
          <w:szCs w:val="32"/>
        </w:rPr>
      </w:pPr>
    </w:p>
    <w:p w14:paraId="1843BBB7">
      <w:pPr>
        <w:pStyle w:val="6"/>
        <w:rPr>
          <w:rFonts w:hint="eastAsia" w:ascii="仿宋" w:hAnsi="仿宋" w:eastAsia="仿宋" w:cs="仿宋"/>
          <w:color w:val="000000"/>
          <w:sz w:val="32"/>
          <w:szCs w:val="32"/>
        </w:rPr>
      </w:pPr>
    </w:p>
    <w:p w14:paraId="73C0EEC1">
      <w:pPr>
        <w:pStyle w:val="6"/>
        <w:rPr>
          <w:rFonts w:hint="eastAsia" w:ascii="仿宋" w:hAnsi="仿宋" w:eastAsia="仿宋" w:cs="仿宋"/>
          <w:color w:val="000000"/>
          <w:sz w:val="32"/>
          <w:szCs w:val="32"/>
        </w:rPr>
      </w:pPr>
    </w:p>
    <w:p w14:paraId="563EF438">
      <w:pPr>
        <w:pStyle w:val="6"/>
        <w:rPr>
          <w:rFonts w:hint="eastAsia" w:ascii="仿宋" w:hAnsi="仿宋" w:eastAsia="仿宋" w:cs="仿宋"/>
          <w:color w:val="000000"/>
          <w:sz w:val="32"/>
          <w:szCs w:val="32"/>
        </w:rPr>
      </w:pPr>
    </w:p>
    <w:p w14:paraId="5FA91CF1">
      <w:pPr>
        <w:pStyle w:val="6"/>
        <w:rPr>
          <w:rFonts w:hint="eastAsia" w:ascii="仿宋" w:hAnsi="仿宋" w:eastAsia="仿宋" w:cs="仿宋"/>
          <w:color w:val="000000"/>
          <w:sz w:val="32"/>
          <w:szCs w:val="32"/>
        </w:rPr>
      </w:pPr>
    </w:p>
    <w:p w14:paraId="19213233">
      <w:pPr>
        <w:pStyle w:val="6"/>
        <w:rPr>
          <w:rFonts w:hint="eastAsia" w:ascii="仿宋" w:hAnsi="仿宋" w:eastAsia="仿宋" w:cs="仿宋"/>
          <w:color w:val="000000"/>
          <w:sz w:val="32"/>
          <w:szCs w:val="32"/>
        </w:rPr>
      </w:pPr>
    </w:p>
    <w:p w14:paraId="1DE66631">
      <w:pPr>
        <w:pStyle w:val="6"/>
        <w:rPr>
          <w:rFonts w:hint="eastAsia" w:ascii="仿宋" w:hAnsi="仿宋" w:eastAsia="仿宋" w:cs="仿宋"/>
          <w:color w:val="000000"/>
          <w:sz w:val="32"/>
          <w:szCs w:val="32"/>
        </w:rPr>
      </w:pPr>
    </w:p>
    <w:p w14:paraId="729E2694">
      <w:pPr>
        <w:pStyle w:val="6"/>
        <w:rPr>
          <w:rFonts w:hint="eastAsia" w:ascii="仿宋" w:hAnsi="仿宋" w:eastAsia="仿宋" w:cs="仿宋"/>
          <w:color w:val="000000"/>
          <w:sz w:val="32"/>
          <w:szCs w:val="32"/>
        </w:rPr>
      </w:pPr>
    </w:p>
    <w:p w14:paraId="76EEFAE5">
      <w:pPr>
        <w:pStyle w:val="6"/>
        <w:rPr>
          <w:rFonts w:hint="eastAsia" w:ascii="仿宋" w:hAnsi="仿宋" w:eastAsia="仿宋" w:cs="仿宋"/>
          <w:color w:val="000000"/>
          <w:sz w:val="32"/>
          <w:szCs w:val="32"/>
        </w:rPr>
      </w:pPr>
    </w:p>
    <w:p w14:paraId="2B13206F">
      <w:pPr>
        <w:pStyle w:val="6"/>
        <w:rPr>
          <w:rFonts w:hint="eastAsia" w:ascii="仿宋" w:hAnsi="仿宋" w:eastAsia="仿宋" w:cs="仿宋"/>
          <w:color w:val="000000"/>
          <w:sz w:val="32"/>
          <w:szCs w:val="32"/>
        </w:rPr>
      </w:pPr>
    </w:p>
    <w:p w14:paraId="02C7A631">
      <w:pPr>
        <w:spacing w:line="600" w:lineRule="exact"/>
        <w:jc w:val="center"/>
        <w:outlineLvl w:val="0"/>
        <w:rPr>
          <w:rFonts w:hint="eastAsia" w:ascii="仿宋" w:hAnsi="仿宋" w:eastAsia="仿宋" w:cs="仿宋"/>
          <w:color w:val="000000"/>
          <w:sz w:val="32"/>
          <w:szCs w:val="32"/>
        </w:rPr>
      </w:pPr>
    </w:p>
    <w:p w14:paraId="3E78C46C">
      <w:pPr>
        <w:spacing w:line="600" w:lineRule="exact"/>
        <w:jc w:val="center"/>
        <w:outlineLvl w:val="0"/>
        <w:rPr>
          <w:rStyle w:val="28"/>
          <w:rFonts w:hint="eastAsia" w:ascii="黑体" w:hAnsi="黑体" w:eastAsia="黑体"/>
          <w:b w:val="0"/>
        </w:rPr>
      </w:pPr>
      <w:r>
        <w:rPr>
          <w:rFonts w:hint="eastAsia" w:ascii="黑体" w:hAnsi="黑体" w:eastAsia="黑体"/>
          <w:color w:val="000000"/>
          <w:sz w:val="44"/>
          <w:szCs w:val="44"/>
        </w:rPr>
        <w:t>第</w:t>
      </w:r>
      <w:r>
        <w:rPr>
          <w:rStyle w:val="28"/>
          <w:rFonts w:hint="eastAsia" w:ascii="黑体" w:hAnsi="黑体" w:eastAsia="黑体"/>
          <w:b w:val="0"/>
        </w:rPr>
        <w:t>五部分 附表</w:t>
      </w:r>
      <w:bookmarkEnd w:id="52"/>
      <w:bookmarkEnd w:id="55"/>
    </w:p>
    <w:p w14:paraId="2727DB09">
      <w:pPr>
        <w:pStyle w:val="3"/>
        <w:rPr>
          <w:rFonts w:ascii="仿宋" w:hAnsi="仿宋" w:eastAsia="仿宋"/>
          <w:color w:val="000000"/>
        </w:rPr>
      </w:pPr>
      <w:bookmarkStart w:id="56" w:name="_Toc15396619"/>
      <w:r>
        <w:rPr>
          <w:rFonts w:hint="eastAsia" w:ascii="仿宋" w:hAnsi="仿宋" w:eastAsia="仿宋"/>
          <w:b w:val="0"/>
          <w:color w:val="000000"/>
        </w:rPr>
        <w:t>一、收</w:t>
      </w:r>
      <w:r>
        <w:rPr>
          <w:rStyle w:val="29"/>
          <w:rFonts w:hint="eastAsia" w:ascii="仿宋" w:hAnsi="仿宋" w:eastAsia="仿宋"/>
          <w:b w:val="0"/>
          <w:bCs w:val="0"/>
        </w:rPr>
        <w:t>入支出决算总表</w:t>
      </w:r>
      <w:bookmarkEnd w:id="56"/>
    </w:p>
    <w:p w14:paraId="2C174000">
      <w:pPr>
        <w:pStyle w:val="3"/>
        <w:rPr>
          <w:rFonts w:ascii="仿宋" w:hAnsi="仿宋" w:eastAsia="仿宋"/>
          <w:color w:val="000000"/>
        </w:rPr>
      </w:pPr>
      <w:bookmarkStart w:id="57" w:name="_Toc15396620"/>
      <w:r>
        <w:rPr>
          <w:rFonts w:hint="eastAsia" w:ascii="仿宋" w:hAnsi="仿宋" w:eastAsia="仿宋"/>
          <w:b w:val="0"/>
          <w:color w:val="000000"/>
        </w:rPr>
        <w:t>二、收</w:t>
      </w:r>
      <w:r>
        <w:rPr>
          <w:rStyle w:val="29"/>
          <w:rFonts w:hint="eastAsia" w:ascii="仿宋" w:hAnsi="仿宋" w:eastAsia="仿宋"/>
          <w:b w:val="0"/>
          <w:bCs w:val="0"/>
        </w:rPr>
        <w:t>入总表</w:t>
      </w:r>
      <w:bookmarkEnd w:id="57"/>
    </w:p>
    <w:p w14:paraId="2CA52EDD">
      <w:pPr>
        <w:pStyle w:val="3"/>
        <w:rPr>
          <w:rFonts w:ascii="仿宋" w:hAnsi="仿宋" w:eastAsia="仿宋"/>
          <w:color w:val="000000"/>
        </w:rPr>
      </w:pPr>
      <w:bookmarkStart w:id="58" w:name="_Toc15396621"/>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出总表</w:t>
      </w:r>
      <w:bookmarkEnd w:id="58"/>
    </w:p>
    <w:p w14:paraId="2E5026B0">
      <w:pPr>
        <w:pStyle w:val="3"/>
        <w:rPr>
          <w:rFonts w:ascii="仿宋" w:hAnsi="仿宋" w:eastAsia="仿宋"/>
          <w:b w:val="0"/>
          <w:color w:val="000000"/>
        </w:rPr>
      </w:pPr>
      <w:bookmarkStart w:id="59" w:name="_Toc15396622"/>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59"/>
    </w:p>
    <w:p w14:paraId="5B4D2D63">
      <w:pPr>
        <w:pStyle w:val="3"/>
        <w:rPr>
          <w:rFonts w:ascii="仿宋" w:hAnsi="仿宋" w:eastAsia="仿宋"/>
          <w:color w:val="000000"/>
        </w:rPr>
      </w:pPr>
      <w:bookmarkStart w:id="60" w:name="_Toc15396623"/>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政拨款支出决算明细表（政府经济分类科目）</w:t>
      </w:r>
      <w:bookmarkEnd w:id="60"/>
    </w:p>
    <w:p w14:paraId="26B1DE39">
      <w:pPr>
        <w:pStyle w:val="3"/>
        <w:rPr>
          <w:rFonts w:ascii="仿宋" w:hAnsi="仿宋" w:eastAsia="仿宋"/>
          <w:color w:val="000000"/>
        </w:rPr>
      </w:pPr>
      <w:bookmarkStart w:id="61" w:name="_Toc15396624"/>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61"/>
    </w:p>
    <w:p w14:paraId="26C4025F">
      <w:pPr>
        <w:pStyle w:val="3"/>
        <w:rPr>
          <w:rFonts w:ascii="仿宋" w:hAnsi="仿宋" w:eastAsia="仿宋"/>
          <w:color w:val="000000"/>
        </w:rPr>
      </w:pPr>
      <w:bookmarkStart w:id="62" w:name="_Toc15396625"/>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62"/>
    </w:p>
    <w:p w14:paraId="6A496DA6">
      <w:pPr>
        <w:pStyle w:val="3"/>
        <w:rPr>
          <w:rFonts w:ascii="仿宋" w:hAnsi="仿宋" w:eastAsia="仿宋"/>
          <w:color w:val="000000"/>
        </w:rPr>
      </w:pPr>
      <w:bookmarkStart w:id="63" w:name="_Toc15396626"/>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63"/>
    </w:p>
    <w:p w14:paraId="24C39CCA">
      <w:pPr>
        <w:pStyle w:val="3"/>
        <w:rPr>
          <w:rFonts w:ascii="仿宋" w:hAnsi="仿宋" w:eastAsia="仿宋"/>
          <w:color w:val="000000"/>
        </w:rPr>
      </w:pPr>
      <w:bookmarkStart w:id="64" w:name="_Toc15396627"/>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64"/>
    </w:p>
    <w:p w14:paraId="05BDDCD5">
      <w:pPr>
        <w:pStyle w:val="3"/>
        <w:rPr>
          <w:rFonts w:ascii="仿宋" w:hAnsi="仿宋" w:eastAsia="仿宋"/>
          <w:color w:val="000000"/>
        </w:rPr>
      </w:pPr>
      <w:bookmarkStart w:id="65" w:name="_Toc15396628"/>
      <w:r>
        <w:rPr>
          <w:rStyle w:val="29"/>
          <w:rFonts w:hint="eastAsia" w:ascii="仿宋" w:hAnsi="仿宋" w:eastAsia="仿宋"/>
          <w:b w:val="0"/>
          <w:bCs w:val="0"/>
        </w:rPr>
        <w:t>十、</w:t>
      </w:r>
      <w:r>
        <w:rPr>
          <w:rFonts w:hint="eastAsia" w:ascii="仿宋" w:hAnsi="仿宋" w:eastAsia="仿宋"/>
          <w:b w:val="0"/>
          <w:color w:val="000000"/>
        </w:rPr>
        <w:t>一</w:t>
      </w:r>
      <w:r>
        <w:rPr>
          <w:rStyle w:val="29"/>
          <w:rFonts w:hint="eastAsia" w:ascii="仿宋" w:hAnsi="仿宋" w:eastAsia="仿宋"/>
          <w:b w:val="0"/>
          <w:bCs w:val="0"/>
        </w:rPr>
        <w:t>般公共预算财政拨款“三公”经费支出决算表</w:t>
      </w:r>
      <w:bookmarkEnd w:id="65"/>
    </w:p>
    <w:p w14:paraId="6A7BCE27">
      <w:pPr>
        <w:pStyle w:val="3"/>
        <w:rPr>
          <w:rFonts w:ascii="仿宋" w:hAnsi="仿宋" w:eastAsia="仿宋"/>
          <w:color w:val="000000"/>
        </w:rPr>
      </w:pPr>
      <w:bookmarkStart w:id="66" w:name="_Toc15396629"/>
      <w:r>
        <w:rPr>
          <w:rStyle w:val="29"/>
          <w:rFonts w:hint="eastAsia" w:ascii="仿宋" w:hAnsi="仿宋" w:eastAsia="仿宋"/>
          <w:b w:val="0"/>
          <w:bCs w:val="0"/>
        </w:rPr>
        <w:t>十一、</w:t>
      </w:r>
      <w:r>
        <w:rPr>
          <w:rFonts w:hint="eastAsia" w:ascii="仿宋" w:hAnsi="仿宋" w:eastAsia="仿宋"/>
          <w:b w:val="0"/>
          <w:color w:val="000000"/>
        </w:rPr>
        <w:t>政</w:t>
      </w:r>
      <w:r>
        <w:rPr>
          <w:rStyle w:val="29"/>
          <w:rFonts w:hint="eastAsia" w:ascii="仿宋" w:hAnsi="仿宋" w:eastAsia="仿宋"/>
          <w:b w:val="0"/>
          <w:bCs w:val="0"/>
        </w:rPr>
        <w:t>府性基金预算财政拨款收入支出决算表</w:t>
      </w:r>
      <w:bookmarkEnd w:id="66"/>
    </w:p>
    <w:p w14:paraId="0F909CE2">
      <w:pPr>
        <w:pStyle w:val="3"/>
        <w:rPr>
          <w:rFonts w:ascii="仿宋" w:hAnsi="仿宋" w:eastAsia="仿宋"/>
          <w:color w:val="000000"/>
        </w:rPr>
      </w:pPr>
      <w:bookmarkStart w:id="67" w:name="_Toc15396630"/>
      <w:r>
        <w:rPr>
          <w:rStyle w:val="29"/>
          <w:rFonts w:hint="eastAsia" w:ascii="仿宋" w:hAnsi="仿宋" w:eastAsia="仿宋"/>
          <w:b w:val="0"/>
          <w:bCs w:val="0"/>
        </w:rPr>
        <w:t>十二、</w:t>
      </w:r>
      <w:r>
        <w:rPr>
          <w:rFonts w:hint="eastAsia" w:ascii="仿宋" w:hAnsi="仿宋" w:eastAsia="仿宋"/>
          <w:b w:val="0"/>
          <w:color w:val="000000"/>
        </w:rPr>
        <w:t>政</w:t>
      </w:r>
      <w:r>
        <w:rPr>
          <w:rStyle w:val="29"/>
          <w:rFonts w:hint="eastAsia" w:ascii="仿宋" w:hAnsi="仿宋" w:eastAsia="仿宋"/>
          <w:b w:val="0"/>
          <w:bCs w:val="0"/>
        </w:rPr>
        <w:t>府性基金预算财政拨款“三公”经费支出决算表</w:t>
      </w:r>
      <w:bookmarkEnd w:id="67"/>
    </w:p>
    <w:p w14:paraId="3E73958F">
      <w:pPr>
        <w:pStyle w:val="3"/>
        <w:rPr>
          <w:rFonts w:ascii="仿宋" w:hAnsi="仿宋" w:eastAsia="仿宋"/>
          <w:color w:val="000000" w:themeColor="text1"/>
          <w14:textFill>
            <w14:solidFill>
              <w14:schemeClr w14:val="tx1"/>
            </w14:solidFill>
          </w14:textFill>
        </w:rPr>
      </w:pPr>
      <w:bookmarkStart w:id="68" w:name="_Toc15396631"/>
      <w:r>
        <w:rPr>
          <w:rStyle w:val="29"/>
          <w:rFonts w:hint="eastAsia" w:ascii="仿宋" w:hAnsi="仿宋" w:eastAsia="仿宋"/>
          <w:b w:val="0"/>
          <w:bCs w:val="0"/>
        </w:rPr>
        <w:t>十三、</w:t>
      </w:r>
      <w:r>
        <w:rPr>
          <w:rFonts w:hint="eastAsia" w:ascii="仿宋" w:hAnsi="仿宋" w:eastAsia="仿宋"/>
          <w:b w:val="0"/>
          <w:color w:val="000000"/>
        </w:rPr>
        <w:t>国</w:t>
      </w:r>
      <w:r>
        <w:rPr>
          <w:rStyle w:val="29"/>
          <w:rFonts w:hint="eastAsia" w:ascii="仿宋" w:hAnsi="仿宋" w:eastAsia="仿宋"/>
          <w:b w:val="0"/>
          <w:bCs w:val="0"/>
        </w:rPr>
        <w:t>有资本经营预算支出决算表</w:t>
      </w:r>
      <w:bookmarkEnd w:id="68"/>
    </w:p>
    <w:sectPr>
      <w:footerReference r:id="rId11" w:type="firs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6A5F1">
    <w:pPr>
      <w:pStyle w:val="11"/>
      <w:jc w:val="center"/>
    </w:pPr>
  </w:p>
  <w:p w14:paraId="73A9EF6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76C8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3B990">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60F42">
    <w:pPr>
      <w:pStyle w:val="11"/>
      <w:jc w:val="center"/>
    </w:pPr>
  </w:p>
  <w:p w14:paraId="1B4ACAF6">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3A6F5">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50666">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8233"/>
                            <w:docPartObj>
                              <w:docPartGallery w:val="autotext"/>
                            </w:docPartObj>
                          </w:sdtPr>
                          <w:sdtContent>
                            <w:p w14:paraId="7B52CB15">
                              <w:pPr>
                                <w:pStyle w:val="11"/>
                                <w:jc w:val="center"/>
                              </w:pPr>
                              <w:r>
                                <w:fldChar w:fldCharType="begin"/>
                              </w:r>
                              <w:r>
                                <w:instrText xml:space="preserve">PAGE   \* MERGEFORMAT</w:instrText>
                              </w:r>
                              <w:r>
                                <w:fldChar w:fldCharType="separate"/>
                              </w:r>
                              <w:r>
                                <w:rPr>
                                  <w:lang w:val="zh-CN"/>
                                </w:rPr>
                                <w:t>37</w:t>
                              </w:r>
                              <w:r>
                                <w:rPr>
                                  <w:lang w:val="zh-CN"/>
                                </w:rPr>
                                <w:fldChar w:fldCharType="end"/>
                              </w:r>
                            </w:p>
                          </w:sdtContent>
                        </w:sdt>
                        <w:p w14:paraId="07E2AB6C">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47458233"/>
                      <w:docPartObj>
                        <w:docPartGallery w:val="autotext"/>
                      </w:docPartObj>
                    </w:sdtPr>
                    <w:sdtContent>
                      <w:p w14:paraId="7B52CB15">
                        <w:pPr>
                          <w:pStyle w:val="11"/>
                          <w:jc w:val="center"/>
                        </w:pPr>
                        <w:r>
                          <w:fldChar w:fldCharType="begin"/>
                        </w:r>
                        <w:r>
                          <w:instrText xml:space="preserve">PAGE   \* MERGEFORMAT</w:instrText>
                        </w:r>
                        <w:r>
                          <w:fldChar w:fldCharType="separate"/>
                        </w:r>
                        <w:r>
                          <w:rPr>
                            <w:lang w:val="zh-CN"/>
                          </w:rPr>
                          <w:t>37</w:t>
                        </w:r>
                        <w:r>
                          <w:rPr>
                            <w:lang w:val="zh-CN"/>
                          </w:rPr>
                          <w:fldChar w:fldCharType="end"/>
                        </w:r>
                      </w:p>
                    </w:sdtContent>
                  </w:sdt>
                  <w:p w14:paraId="07E2AB6C">
                    <w:pPr>
                      <w:pStyle w:val="6"/>
                    </w:pPr>
                  </w:p>
                </w:txbxContent>
              </v:textbox>
            </v:shape>
          </w:pict>
        </mc:Fallback>
      </mc:AlternateContent>
    </w:r>
  </w:p>
  <w:p w14:paraId="62ADD992">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1CBE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90BA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A690BA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4665C">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FEFF0">
    <w:pPr>
      <w:pStyle w:val="12"/>
      <w:widowControl w:val="0"/>
      <w:pBdr>
        <w:top w:val="none" w:color="auto" w:sz="0" w:space="1"/>
        <w:left w:val="none" w:color="auto" w:sz="0" w:space="4"/>
        <w:bottom w:val="none" w:color="auto" w:sz="0" w:space="1"/>
        <w:right w:val="none" w:color="auto" w:sz="0" w:space="4"/>
        <w:between w:val="none" w:color="auto" w:sz="0" w:space="0"/>
      </w:pBdr>
      <w:snapToGri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25359"/>
    <w:multiLevelType w:val="singleLevel"/>
    <w:tmpl w:val="89625359"/>
    <w:lvl w:ilvl="0" w:tentative="0">
      <w:start w:val="1"/>
      <w:numFmt w:val="chineseCounting"/>
      <w:suff w:val="nothing"/>
      <w:lvlText w:val="（%1）"/>
      <w:lvlJc w:val="left"/>
      <w:rPr>
        <w:rFonts w:hint="eastAsia"/>
      </w:rPr>
    </w:lvl>
  </w:abstractNum>
  <w:abstractNum w:abstractNumId="1">
    <w:nsid w:val="89E2F9C4"/>
    <w:multiLevelType w:val="singleLevel"/>
    <w:tmpl w:val="89E2F9C4"/>
    <w:lvl w:ilvl="0" w:tentative="0">
      <w:start w:val="1"/>
      <w:numFmt w:val="chineseCounting"/>
      <w:suff w:val="nothing"/>
      <w:lvlText w:val="（%1）"/>
      <w:lvlJc w:val="left"/>
      <w:rPr>
        <w:rFonts w:hint="eastAsia"/>
      </w:rPr>
    </w:lvl>
  </w:abstractNum>
  <w:abstractNum w:abstractNumId="2">
    <w:nsid w:val="8A3B7D80"/>
    <w:multiLevelType w:val="singleLevel"/>
    <w:tmpl w:val="8A3B7D80"/>
    <w:lvl w:ilvl="0" w:tentative="0">
      <w:start w:val="1"/>
      <w:numFmt w:val="chineseCounting"/>
      <w:suff w:val="nothing"/>
      <w:lvlText w:val="（%1）"/>
      <w:lvlJc w:val="left"/>
      <w:rPr>
        <w:rFonts w:hint="eastAsia"/>
      </w:rPr>
    </w:lvl>
  </w:abstractNum>
  <w:abstractNum w:abstractNumId="3">
    <w:nsid w:val="A0BAB7C3"/>
    <w:multiLevelType w:val="singleLevel"/>
    <w:tmpl w:val="A0BAB7C3"/>
    <w:lvl w:ilvl="0" w:tentative="0">
      <w:start w:val="1"/>
      <w:numFmt w:val="chineseCounting"/>
      <w:suff w:val="nothing"/>
      <w:lvlText w:val="（%1）"/>
      <w:lvlJc w:val="left"/>
      <w:rPr>
        <w:rFonts w:hint="eastAsia"/>
      </w:rPr>
    </w:lvl>
  </w:abstractNum>
  <w:abstractNum w:abstractNumId="4">
    <w:nsid w:val="B7D1CB5D"/>
    <w:multiLevelType w:val="singleLevel"/>
    <w:tmpl w:val="B7D1CB5D"/>
    <w:lvl w:ilvl="0" w:tentative="0">
      <w:start w:val="1"/>
      <w:numFmt w:val="chineseCounting"/>
      <w:suff w:val="nothing"/>
      <w:lvlText w:val="（%1）"/>
      <w:lvlJc w:val="left"/>
      <w:rPr>
        <w:rFonts w:hint="eastAsia"/>
      </w:rPr>
    </w:lvl>
  </w:abstractNum>
  <w:abstractNum w:abstractNumId="5">
    <w:nsid w:val="C5B50AA0"/>
    <w:multiLevelType w:val="singleLevel"/>
    <w:tmpl w:val="C5B50AA0"/>
    <w:lvl w:ilvl="0" w:tentative="0">
      <w:start w:val="5"/>
      <w:numFmt w:val="chineseCounting"/>
      <w:suff w:val="nothing"/>
      <w:lvlText w:val="%1、"/>
      <w:lvlJc w:val="left"/>
      <w:rPr>
        <w:rFonts w:hint="eastAsia"/>
      </w:rPr>
    </w:lvl>
  </w:abstractNum>
  <w:abstractNum w:abstractNumId="6">
    <w:nsid w:val="CC765BE2"/>
    <w:multiLevelType w:val="singleLevel"/>
    <w:tmpl w:val="CC765BE2"/>
    <w:lvl w:ilvl="0" w:tentative="0">
      <w:start w:val="1"/>
      <w:numFmt w:val="decimal"/>
      <w:suff w:val="nothing"/>
      <w:lvlText w:val="%1、"/>
      <w:lvlJc w:val="left"/>
      <w:pPr>
        <w:ind w:left="-10"/>
      </w:pPr>
    </w:lvl>
  </w:abstractNum>
  <w:abstractNum w:abstractNumId="7">
    <w:nsid w:val="CF652CEC"/>
    <w:multiLevelType w:val="singleLevel"/>
    <w:tmpl w:val="CF652CEC"/>
    <w:lvl w:ilvl="0" w:tentative="0">
      <w:start w:val="9"/>
      <w:numFmt w:val="chineseCounting"/>
      <w:suff w:val="nothing"/>
      <w:lvlText w:val="%1、"/>
      <w:lvlJc w:val="left"/>
      <w:rPr>
        <w:rFonts w:hint="eastAsia"/>
      </w:rPr>
    </w:lvl>
  </w:abstractNum>
  <w:abstractNum w:abstractNumId="8">
    <w:nsid w:val="DC824783"/>
    <w:multiLevelType w:val="singleLevel"/>
    <w:tmpl w:val="DC824783"/>
    <w:lvl w:ilvl="0" w:tentative="0">
      <w:start w:val="1"/>
      <w:numFmt w:val="decimal"/>
      <w:suff w:val="nothing"/>
      <w:lvlText w:val="%1、"/>
      <w:lvlJc w:val="left"/>
      <w:pPr>
        <w:ind w:left="-10"/>
      </w:pPr>
    </w:lvl>
  </w:abstractNum>
  <w:abstractNum w:abstractNumId="9">
    <w:nsid w:val="E2FA047D"/>
    <w:multiLevelType w:val="singleLevel"/>
    <w:tmpl w:val="E2FA047D"/>
    <w:lvl w:ilvl="0" w:tentative="0">
      <w:start w:val="3"/>
      <w:numFmt w:val="chineseCounting"/>
      <w:suff w:val="space"/>
      <w:lvlText w:val="第%1部分"/>
      <w:lvlJc w:val="left"/>
      <w:rPr>
        <w:rFonts w:hint="eastAsia"/>
      </w:rPr>
    </w:lvl>
  </w:abstractNum>
  <w:abstractNum w:abstractNumId="10">
    <w:nsid w:val="E9C3A192"/>
    <w:multiLevelType w:val="singleLevel"/>
    <w:tmpl w:val="E9C3A192"/>
    <w:lvl w:ilvl="0" w:tentative="0">
      <w:start w:val="2"/>
      <w:numFmt w:val="chineseCounting"/>
      <w:suff w:val="nothing"/>
      <w:lvlText w:val="（%1）"/>
      <w:lvlJc w:val="left"/>
      <w:rPr>
        <w:rFonts w:hint="eastAsia"/>
      </w:rPr>
    </w:lvl>
  </w:abstractNum>
  <w:abstractNum w:abstractNumId="11">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val="0"/>
        <w:bCs w:val="0"/>
        <w:sz w:val="32"/>
        <w:szCs w:val="32"/>
      </w:rPr>
    </w:lvl>
  </w:abstractNum>
  <w:abstractNum w:abstractNumId="12">
    <w:nsid w:val="ED4A5A72"/>
    <w:multiLevelType w:val="singleLevel"/>
    <w:tmpl w:val="ED4A5A72"/>
    <w:lvl w:ilvl="0" w:tentative="0">
      <w:start w:val="1"/>
      <w:numFmt w:val="chineseCounting"/>
      <w:suff w:val="nothing"/>
      <w:lvlText w:val="（%1）"/>
      <w:lvlJc w:val="left"/>
      <w:rPr>
        <w:rFonts w:hint="eastAsia"/>
      </w:rPr>
    </w:lvl>
  </w:abstractNum>
  <w:abstractNum w:abstractNumId="13">
    <w:nsid w:val="F0AF5405"/>
    <w:multiLevelType w:val="singleLevel"/>
    <w:tmpl w:val="F0AF5405"/>
    <w:lvl w:ilvl="0" w:tentative="0">
      <w:start w:val="5"/>
      <w:numFmt w:val="chineseCounting"/>
      <w:suff w:val="nothing"/>
      <w:lvlText w:val="%1、"/>
      <w:lvlJc w:val="left"/>
      <w:rPr>
        <w:rFonts w:hint="eastAsia"/>
      </w:rPr>
    </w:lvl>
  </w:abstractNum>
  <w:abstractNum w:abstractNumId="14">
    <w:nsid w:val="F398429A"/>
    <w:multiLevelType w:val="singleLevel"/>
    <w:tmpl w:val="F398429A"/>
    <w:lvl w:ilvl="0" w:tentative="0">
      <w:start w:val="2"/>
      <w:numFmt w:val="chineseCounting"/>
      <w:suff w:val="nothing"/>
      <w:lvlText w:val="（%1）"/>
      <w:lvlJc w:val="left"/>
      <w:pPr>
        <w:ind w:left="-2"/>
      </w:pPr>
      <w:rPr>
        <w:rFonts w:hint="eastAsia"/>
      </w:rPr>
    </w:lvl>
  </w:abstractNum>
  <w:abstractNum w:abstractNumId="15">
    <w:nsid w:val="FA43DA92"/>
    <w:multiLevelType w:val="singleLevel"/>
    <w:tmpl w:val="FA43DA92"/>
    <w:lvl w:ilvl="0" w:tentative="0">
      <w:start w:val="2"/>
      <w:numFmt w:val="chineseCounting"/>
      <w:suff w:val="nothing"/>
      <w:lvlText w:val="（%1）"/>
      <w:lvlJc w:val="left"/>
      <w:rPr>
        <w:rFonts w:hint="eastAsia"/>
      </w:rPr>
    </w:lvl>
  </w:abstractNum>
  <w:abstractNum w:abstractNumId="16">
    <w:nsid w:val="03C8F9BC"/>
    <w:multiLevelType w:val="singleLevel"/>
    <w:tmpl w:val="03C8F9BC"/>
    <w:lvl w:ilvl="0" w:tentative="0">
      <w:start w:val="1"/>
      <w:numFmt w:val="chineseCounting"/>
      <w:suff w:val="nothing"/>
      <w:lvlText w:val="%1、"/>
      <w:lvlJc w:val="left"/>
      <w:rPr>
        <w:rFonts w:hint="eastAsia"/>
      </w:rPr>
    </w:lvl>
  </w:abstractNum>
  <w:abstractNum w:abstractNumId="1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8">
    <w:nsid w:val="2D75FC28"/>
    <w:multiLevelType w:val="singleLevel"/>
    <w:tmpl w:val="2D75FC28"/>
    <w:lvl w:ilvl="0" w:tentative="0">
      <w:start w:val="1"/>
      <w:numFmt w:val="chineseCounting"/>
      <w:suff w:val="nothing"/>
      <w:lvlText w:val="（%1）"/>
      <w:lvlJc w:val="left"/>
      <w:rPr>
        <w:rFonts w:hint="eastAsia"/>
      </w:rPr>
    </w:lvl>
  </w:abstractNum>
  <w:abstractNum w:abstractNumId="19">
    <w:nsid w:val="3064A595"/>
    <w:multiLevelType w:val="singleLevel"/>
    <w:tmpl w:val="3064A595"/>
    <w:lvl w:ilvl="0" w:tentative="0">
      <w:start w:val="1"/>
      <w:numFmt w:val="chineseCounting"/>
      <w:suff w:val="nothing"/>
      <w:lvlText w:val="%1、"/>
      <w:lvlJc w:val="left"/>
      <w:rPr>
        <w:rFonts w:hint="eastAsia"/>
      </w:rPr>
    </w:lvl>
  </w:abstractNum>
  <w:abstractNum w:abstractNumId="20">
    <w:nsid w:val="3441541B"/>
    <w:multiLevelType w:val="singleLevel"/>
    <w:tmpl w:val="3441541B"/>
    <w:lvl w:ilvl="0" w:tentative="0">
      <w:start w:val="1"/>
      <w:numFmt w:val="chineseCounting"/>
      <w:suff w:val="nothing"/>
      <w:lvlText w:val="（%1）"/>
      <w:lvlJc w:val="left"/>
      <w:rPr>
        <w:rFonts w:hint="eastAsia"/>
      </w:rPr>
    </w:lvl>
  </w:abstractNum>
  <w:abstractNum w:abstractNumId="21">
    <w:nsid w:val="34875CC2"/>
    <w:multiLevelType w:val="singleLevel"/>
    <w:tmpl w:val="34875CC2"/>
    <w:lvl w:ilvl="0" w:tentative="0">
      <w:start w:val="1"/>
      <w:numFmt w:val="chineseCounting"/>
      <w:suff w:val="nothing"/>
      <w:lvlText w:val="%1、"/>
      <w:lvlJc w:val="left"/>
      <w:rPr>
        <w:rFonts w:hint="eastAsia"/>
      </w:rPr>
    </w:lvl>
  </w:abstractNum>
  <w:abstractNum w:abstractNumId="22">
    <w:nsid w:val="65BD9856"/>
    <w:multiLevelType w:val="singleLevel"/>
    <w:tmpl w:val="65BD9856"/>
    <w:lvl w:ilvl="0" w:tentative="0">
      <w:start w:val="1"/>
      <w:numFmt w:val="chineseCounting"/>
      <w:suff w:val="nothing"/>
      <w:lvlText w:val="%1、"/>
      <w:lvlJc w:val="left"/>
      <w:rPr>
        <w:rFonts w:hint="eastAsia"/>
      </w:rPr>
    </w:lvl>
  </w:abstractNum>
  <w:abstractNum w:abstractNumId="23">
    <w:nsid w:val="65E3FD5F"/>
    <w:multiLevelType w:val="singleLevel"/>
    <w:tmpl w:val="65E3FD5F"/>
    <w:lvl w:ilvl="0" w:tentative="0">
      <w:start w:val="1"/>
      <w:numFmt w:val="chineseCounting"/>
      <w:suff w:val="nothing"/>
      <w:lvlText w:val="%1、"/>
      <w:lvlJc w:val="left"/>
      <w:rPr>
        <w:rFonts w:hint="eastAsia"/>
      </w:rPr>
    </w:lvl>
  </w:abstractNum>
  <w:abstractNum w:abstractNumId="24">
    <w:nsid w:val="671FFC11"/>
    <w:multiLevelType w:val="singleLevel"/>
    <w:tmpl w:val="671FFC11"/>
    <w:lvl w:ilvl="0" w:tentative="0">
      <w:start w:val="2"/>
      <w:numFmt w:val="chineseCounting"/>
      <w:suff w:val="nothing"/>
      <w:lvlText w:val="（%1）"/>
      <w:lvlJc w:val="left"/>
      <w:rPr>
        <w:rFonts w:hint="eastAsia"/>
      </w:rPr>
    </w:lvl>
  </w:abstractNum>
  <w:abstractNum w:abstractNumId="25">
    <w:nsid w:val="673B54CA"/>
    <w:multiLevelType w:val="singleLevel"/>
    <w:tmpl w:val="673B54CA"/>
    <w:lvl w:ilvl="0" w:tentative="0">
      <w:start w:val="1"/>
      <w:numFmt w:val="chineseCounting"/>
      <w:suff w:val="nothing"/>
      <w:lvlText w:val="（%1）"/>
      <w:lvlJc w:val="left"/>
      <w:rPr>
        <w:rFonts w:hint="eastAsia"/>
      </w:rPr>
    </w:lvl>
  </w:abstractNum>
  <w:abstractNum w:abstractNumId="26">
    <w:nsid w:val="6D121095"/>
    <w:multiLevelType w:val="singleLevel"/>
    <w:tmpl w:val="6D121095"/>
    <w:lvl w:ilvl="0" w:tentative="0">
      <w:start w:val="1"/>
      <w:numFmt w:val="chineseCounting"/>
      <w:suff w:val="nothing"/>
      <w:lvlText w:val="（%1）"/>
      <w:lvlJc w:val="left"/>
      <w:rPr>
        <w:rFonts w:hint="eastAsia"/>
      </w:rPr>
    </w:lvl>
  </w:abstractNum>
  <w:abstractNum w:abstractNumId="27">
    <w:nsid w:val="72A64D06"/>
    <w:multiLevelType w:val="singleLevel"/>
    <w:tmpl w:val="72A64D06"/>
    <w:lvl w:ilvl="0" w:tentative="0">
      <w:start w:val="1"/>
      <w:numFmt w:val="chineseCounting"/>
      <w:suff w:val="nothing"/>
      <w:lvlText w:val="（%1）"/>
      <w:lvlJc w:val="left"/>
      <w:rPr>
        <w:rFonts w:hint="eastAsia"/>
      </w:rPr>
    </w:lvl>
  </w:abstractNum>
  <w:abstractNum w:abstractNumId="28">
    <w:nsid w:val="780B67E7"/>
    <w:multiLevelType w:val="singleLevel"/>
    <w:tmpl w:val="780B67E7"/>
    <w:lvl w:ilvl="0" w:tentative="0">
      <w:start w:val="1"/>
      <w:numFmt w:val="chineseCounting"/>
      <w:suff w:val="nothing"/>
      <w:lvlText w:val="（%1）"/>
      <w:lvlJc w:val="left"/>
      <w:rPr>
        <w:rFonts w:hint="eastAsia"/>
      </w:rPr>
    </w:lvl>
  </w:abstractNum>
  <w:abstractNum w:abstractNumId="29">
    <w:nsid w:val="7A204545"/>
    <w:multiLevelType w:val="singleLevel"/>
    <w:tmpl w:val="7A204545"/>
    <w:lvl w:ilvl="0" w:tentative="0">
      <w:start w:val="1"/>
      <w:numFmt w:val="chineseCounting"/>
      <w:suff w:val="nothing"/>
      <w:lvlText w:val="%1、"/>
      <w:lvlJc w:val="left"/>
      <w:rPr>
        <w:rFonts w:hint="eastAsia"/>
      </w:rPr>
    </w:lvl>
  </w:abstractNum>
  <w:abstractNum w:abstractNumId="30">
    <w:nsid w:val="7D4DBF2C"/>
    <w:multiLevelType w:val="singleLevel"/>
    <w:tmpl w:val="7D4DBF2C"/>
    <w:lvl w:ilvl="0" w:tentative="0">
      <w:start w:val="2"/>
      <w:numFmt w:val="chineseCounting"/>
      <w:suff w:val="nothing"/>
      <w:lvlText w:val="（%1）"/>
      <w:lvlJc w:val="left"/>
      <w:rPr>
        <w:rFonts w:hint="eastAsia"/>
      </w:rPr>
    </w:lvl>
  </w:abstractNum>
  <w:num w:numId="1">
    <w:abstractNumId w:val="17"/>
  </w:num>
  <w:num w:numId="2">
    <w:abstractNumId w:val="7"/>
  </w:num>
  <w:num w:numId="3">
    <w:abstractNumId w:val="9"/>
  </w:num>
  <w:num w:numId="4">
    <w:abstractNumId w:val="15"/>
  </w:num>
  <w:num w:numId="5">
    <w:abstractNumId w:val="19"/>
  </w:num>
  <w:num w:numId="6">
    <w:abstractNumId w:val="20"/>
  </w:num>
  <w:num w:numId="7">
    <w:abstractNumId w:val="10"/>
  </w:num>
  <w:num w:numId="8">
    <w:abstractNumId w:val="5"/>
  </w:num>
  <w:num w:numId="9">
    <w:abstractNumId w:val="29"/>
  </w:num>
  <w:num w:numId="10">
    <w:abstractNumId w:val="1"/>
  </w:num>
  <w:num w:numId="11">
    <w:abstractNumId w:val="0"/>
  </w:num>
  <w:num w:numId="12">
    <w:abstractNumId w:val="6"/>
  </w:num>
  <w:num w:numId="13">
    <w:abstractNumId w:val="16"/>
  </w:num>
  <w:num w:numId="14">
    <w:abstractNumId w:val="27"/>
  </w:num>
  <w:num w:numId="15">
    <w:abstractNumId w:val="22"/>
  </w:num>
  <w:num w:numId="16">
    <w:abstractNumId w:val="25"/>
  </w:num>
  <w:num w:numId="17">
    <w:abstractNumId w:val="23"/>
  </w:num>
  <w:num w:numId="18">
    <w:abstractNumId w:val="2"/>
  </w:num>
  <w:num w:numId="19">
    <w:abstractNumId w:val="21"/>
  </w:num>
  <w:num w:numId="20">
    <w:abstractNumId w:val="12"/>
  </w:num>
  <w:num w:numId="21">
    <w:abstractNumId w:val="28"/>
  </w:num>
  <w:num w:numId="22">
    <w:abstractNumId w:val="30"/>
  </w:num>
  <w:num w:numId="23">
    <w:abstractNumId w:val="4"/>
  </w:num>
  <w:num w:numId="24">
    <w:abstractNumId w:val="26"/>
  </w:num>
  <w:num w:numId="25">
    <w:abstractNumId w:val="3"/>
  </w:num>
  <w:num w:numId="26">
    <w:abstractNumId w:val="18"/>
  </w:num>
  <w:num w:numId="27">
    <w:abstractNumId w:val="14"/>
  </w:num>
  <w:num w:numId="28">
    <w:abstractNumId w:val="24"/>
  </w:num>
  <w:num w:numId="29">
    <w:abstractNumId w:val="13"/>
  </w:num>
  <w:num w:numId="30">
    <w:abstractNumId w:val="8"/>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MDE5MDYzMDRjNTJmNmJlYzc3MzIxMzc1MjJhNmYifQ=="/>
  </w:docVars>
  <w:rsids>
    <w:rsidRoot w:val="00F1361C"/>
    <w:rsid w:val="00015495"/>
    <w:rsid w:val="00017575"/>
    <w:rsid w:val="000222C6"/>
    <w:rsid w:val="0002549F"/>
    <w:rsid w:val="00025897"/>
    <w:rsid w:val="00025CE5"/>
    <w:rsid w:val="00030961"/>
    <w:rsid w:val="00036DCF"/>
    <w:rsid w:val="00042E21"/>
    <w:rsid w:val="000624F9"/>
    <w:rsid w:val="0006487A"/>
    <w:rsid w:val="00065F8F"/>
    <w:rsid w:val="000666F1"/>
    <w:rsid w:val="00072B55"/>
    <w:rsid w:val="000768F2"/>
    <w:rsid w:val="0009184B"/>
    <w:rsid w:val="0009593C"/>
    <w:rsid w:val="00095C64"/>
    <w:rsid w:val="000B047F"/>
    <w:rsid w:val="000B3038"/>
    <w:rsid w:val="000B5923"/>
    <w:rsid w:val="000B5A48"/>
    <w:rsid w:val="000B6FF3"/>
    <w:rsid w:val="000C3467"/>
    <w:rsid w:val="000C3CA6"/>
    <w:rsid w:val="000D1267"/>
    <w:rsid w:val="000D1D50"/>
    <w:rsid w:val="000D3F20"/>
    <w:rsid w:val="000D5782"/>
    <w:rsid w:val="000E5AE0"/>
    <w:rsid w:val="000E6613"/>
    <w:rsid w:val="000E7119"/>
    <w:rsid w:val="00104B4F"/>
    <w:rsid w:val="00114E9B"/>
    <w:rsid w:val="0014729F"/>
    <w:rsid w:val="001513F8"/>
    <w:rsid w:val="00151C78"/>
    <w:rsid w:val="00157BAB"/>
    <w:rsid w:val="001654D1"/>
    <w:rsid w:val="00173EAE"/>
    <w:rsid w:val="0018106D"/>
    <w:rsid w:val="001877A7"/>
    <w:rsid w:val="00191536"/>
    <w:rsid w:val="00196687"/>
    <w:rsid w:val="001A46A0"/>
    <w:rsid w:val="001B0CC8"/>
    <w:rsid w:val="001C0962"/>
    <w:rsid w:val="001C698F"/>
    <w:rsid w:val="001D0A4A"/>
    <w:rsid w:val="001D388D"/>
    <w:rsid w:val="001D7531"/>
    <w:rsid w:val="001E182E"/>
    <w:rsid w:val="001E3E74"/>
    <w:rsid w:val="001E737D"/>
    <w:rsid w:val="001F0592"/>
    <w:rsid w:val="001F5213"/>
    <w:rsid w:val="001F5512"/>
    <w:rsid w:val="001F7506"/>
    <w:rsid w:val="002006CD"/>
    <w:rsid w:val="00202B36"/>
    <w:rsid w:val="00204B7A"/>
    <w:rsid w:val="00206690"/>
    <w:rsid w:val="0021101A"/>
    <w:rsid w:val="002129DC"/>
    <w:rsid w:val="00212C25"/>
    <w:rsid w:val="00220536"/>
    <w:rsid w:val="00235629"/>
    <w:rsid w:val="0024177A"/>
    <w:rsid w:val="00243E14"/>
    <w:rsid w:val="0024589D"/>
    <w:rsid w:val="002531B8"/>
    <w:rsid w:val="002543DF"/>
    <w:rsid w:val="00260C38"/>
    <w:rsid w:val="002616C0"/>
    <w:rsid w:val="00263F71"/>
    <w:rsid w:val="002662AA"/>
    <w:rsid w:val="00280496"/>
    <w:rsid w:val="00295495"/>
    <w:rsid w:val="002A1409"/>
    <w:rsid w:val="002A5C27"/>
    <w:rsid w:val="002B2613"/>
    <w:rsid w:val="002E597A"/>
    <w:rsid w:val="002F1339"/>
    <w:rsid w:val="002F1818"/>
    <w:rsid w:val="002F567B"/>
    <w:rsid w:val="00303FA8"/>
    <w:rsid w:val="003118BE"/>
    <w:rsid w:val="00314190"/>
    <w:rsid w:val="003216A9"/>
    <w:rsid w:val="0037013F"/>
    <w:rsid w:val="00376AA1"/>
    <w:rsid w:val="00380C92"/>
    <w:rsid w:val="003923D9"/>
    <w:rsid w:val="003A17CE"/>
    <w:rsid w:val="003A484F"/>
    <w:rsid w:val="003B0BE0"/>
    <w:rsid w:val="003B0C1B"/>
    <w:rsid w:val="003B688C"/>
    <w:rsid w:val="003B6B9B"/>
    <w:rsid w:val="003B7D53"/>
    <w:rsid w:val="003C0291"/>
    <w:rsid w:val="003C1F32"/>
    <w:rsid w:val="003C39AE"/>
    <w:rsid w:val="003C7B60"/>
    <w:rsid w:val="003D15B5"/>
    <w:rsid w:val="003D1EF9"/>
    <w:rsid w:val="003D1FB2"/>
    <w:rsid w:val="003D534A"/>
    <w:rsid w:val="003D53AE"/>
    <w:rsid w:val="003D66DA"/>
    <w:rsid w:val="003E1310"/>
    <w:rsid w:val="003E6F55"/>
    <w:rsid w:val="00406254"/>
    <w:rsid w:val="00421F98"/>
    <w:rsid w:val="004223DE"/>
    <w:rsid w:val="00434489"/>
    <w:rsid w:val="00437085"/>
    <w:rsid w:val="00443880"/>
    <w:rsid w:val="004464F4"/>
    <w:rsid w:val="00447063"/>
    <w:rsid w:val="00450330"/>
    <w:rsid w:val="0045640D"/>
    <w:rsid w:val="00471401"/>
    <w:rsid w:val="00473F31"/>
    <w:rsid w:val="00475731"/>
    <w:rsid w:val="004766D5"/>
    <w:rsid w:val="0048263A"/>
    <w:rsid w:val="00487E5D"/>
    <w:rsid w:val="00493B49"/>
    <w:rsid w:val="004A711F"/>
    <w:rsid w:val="004B199D"/>
    <w:rsid w:val="004B2C6E"/>
    <w:rsid w:val="004B4690"/>
    <w:rsid w:val="004D6A65"/>
    <w:rsid w:val="004E0A2D"/>
    <w:rsid w:val="004E206B"/>
    <w:rsid w:val="004E56F8"/>
    <w:rsid w:val="004E6DF7"/>
    <w:rsid w:val="004F0FBD"/>
    <w:rsid w:val="005051FD"/>
    <w:rsid w:val="00505A47"/>
    <w:rsid w:val="00512FDA"/>
    <w:rsid w:val="00520DA0"/>
    <w:rsid w:val="00532B94"/>
    <w:rsid w:val="0054054C"/>
    <w:rsid w:val="0055740B"/>
    <w:rsid w:val="005664BB"/>
    <w:rsid w:val="00571AF9"/>
    <w:rsid w:val="0057481D"/>
    <w:rsid w:val="0058486E"/>
    <w:rsid w:val="005D1C8B"/>
    <w:rsid w:val="005D2998"/>
    <w:rsid w:val="005D4435"/>
    <w:rsid w:val="005D5CED"/>
    <w:rsid w:val="005D6405"/>
    <w:rsid w:val="005F1A4C"/>
    <w:rsid w:val="006039AE"/>
    <w:rsid w:val="00605688"/>
    <w:rsid w:val="006070AF"/>
    <w:rsid w:val="00607E6C"/>
    <w:rsid w:val="006101B1"/>
    <w:rsid w:val="00614E44"/>
    <w:rsid w:val="00616C87"/>
    <w:rsid w:val="006220E8"/>
    <w:rsid w:val="00622830"/>
    <w:rsid w:val="00630AEF"/>
    <w:rsid w:val="006325F8"/>
    <w:rsid w:val="00634C9A"/>
    <w:rsid w:val="006440E4"/>
    <w:rsid w:val="0066343B"/>
    <w:rsid w:val="00664777"/>
    <w:rsid w:val="006748A4"/>
    <w:rsid w:val="00683E73"/>
    <w:rsid w:val="00692E99"/>
    <w:rsid w:val="006A3141"/>
    <w:rsid w:val="006A5E34"/>
    <w:rsid w:val="006B2422"/>
    <w:rsid w:val="006B2B9A"/>
    <w:rsid w:val="006B4002"/>
    <w:rsid w:val="006C1937"/>
    <w:rsid w:val="006C3ECE"/>
    <w:rsid w:val="006D3076"/>
    <w:rsid w:val="006E3EF2"/>
    <w:rsid w:val="006F020C"/>
    <w:rsid w:val="006F7D15"/>
    <w:rsid w:val="007021AE"/>
    <w:rsid w:val="00705FCC"/>
    <w:rsid w:val="007127B7"/>
    <w:rsid w:val="007158EC"/>
    <w:rsid w:val="007215E8"/>
    <w:rsid w:val="007416B6"/>
    <w:rsid w:val="00746F48"/>
    <w:rsid w:val="0075404D"/>
    <w:rsid w:val="00754DE8"/>
    <w:rsid w:val="00754EFF"/>
    <w:rsid w:val="0076182A"/>
    <w:rsid w:val="00767B7E"/>
    <w:rsid w:val="0077632E"/>
    <w:rsid w:val="007770C3"/>
    <w:rsid w:val="00777CDA"/>
    <w:rsid w:val="00784D24"/>
    <w:rsid w:val="007853FC"/>
    <w:rsid w:val="00785FBA"/>
    <w:rsid w:val="00786E4A"/>
    <w:rsid w:val="007875EB"/>
    <w:rsid w:val="00791F0F"/>
    <w:rsid w:val="0079426B"/>
    <w:rsid w:val="007B0C03"/>
    <w:rsid w:val="007B4E77"/>
    <w:rsid w:val="007C4518"/>
    <w:rsid w:val="007D312A"/>
    <w:rsid w:val="007D3F19"/>
    <w:rsid w:val="007E1580"/>
    <w:rsid w:val="007E23B0"/>
    <w:rsid w:val="007E25BD"/>
    <w:rsid w:val="007F1991"/>
    <w:rsid w:val="007F211A"/>
    <w:rsid w:val="007F2C2F"/>
    <w:rsid w:val="007F55FC"/>
    <w:rsid w:val="007F5665"/>
    <w:rsid w:val="007F5C6B"/>
    <w:rsid w:val="00800112"/>
    <w:rsid w:val="0081778F"/>
    <w:rsid w:val="008253BB"/>
    <w:rsid w:val="00825792"/>
    <w:rsid w:val="0083003D"/>
    <w:rsid w:val="008328FB"/>
    <w:rsid w:val="0083706E"/>
    <w:rsid w:val="008423A5"/>
    <w:rsid w:val="00847874"/>
    <w:rsid w:val="00850625"/>
    <w:rsid w:val="008506BF"/>
    <w:rsid w:val="00853718"/>
    <w:rsid w:val="00855221"/>
    <w:rsid w:val="00860645"/>
    <w:rsid w:val="00871F71"/>
    <w:rsid w:val="00885AF4"/>
    <w:rsid w:val="008939CD"/>
    <w:rsid w:val="008A74C8"/>
    <w:rsid w:val="008B5B6B"/>
    <w:rsid w:val="008B768C"/>
    <w:rsid w:val="008C4DB1"/>
    <w:rsid w:val="008C4EAF"/>
    <w:rsid w:val="008C5176"/>
    <w:rsid w:val="008C6FC0"/>
    <w:rsid w:val="008C7FD0"/>
    <w:rsid w:val="008E10B2"/>
    <w:rsid w:val="008E1DE7"/>
    <w:rsid w:val="008E3361"/>
    <w:rsid w:val="008E707C"/>
    <w:rsid w:val="00900B08"/>
    <w:rsid w:val="00902155"/>
    <w:rsid w:val="00902FA3"/>
    <w:rsid w:val="00917EA6"/>
    <w:rsid w:val="00923564"/>
    <w:rsid w:val="0092392E"/>
    <w:rsid w:val="00925862"/>
    <w:rsid w:val="009315F9"/>
    <w:rsid w:val="00933313"/>
    <w:rsid w:val="00943D02"/>
    <w:rsid w:val="00946945"/>
    <w:rsid w:val="00951248"/>
    <w:rsid w:val="0095152F"/>
    <w:rsid w:val="00954C49"/>
    <w:rsid w:val="00960C29"/>
    <w:rsid w:val="00963845"/>
    <w:rsid w:val="00967145"/>
    <w:rsid w:val="0097099F"/>
    <w:rsid w:val="009714B5"/>
    <w:rsid w:val="00971997"/>
    <w:rsid w:val="00971FFC"/>
    <w:rsid w:val="0098660A"/>
    <w:rsid w:val="009931C3"/>
    <w:rsid w:val="00995DD3"/>
    <w:rsid w:val="009A3E79"/>
    <w:rsid w:val="009B2C43"/>
    <w:rsid w:val="009B4EAE"/>
    <w:rsid w:val="009B7573"/>
    <w:rsid w:val="009C0674"/>
    <w:rsid w:val="009C22F4"/>
    <w:rsid w:val="009C2C0D"/>
    <w:rsid w:val="009C2E98"/>
    <w:rsid w:val="009D2335"/>
    <w:rsid w:val="009D3447"/>
    <w:rsid w:val="009D4711"/>
    <w:rsid w:val="009D47A8"/>
    <w:rsid w:val="009E7C5A"/>
    <w:rsid w:val="009F10B2"/>
    <w:rsid w:val="009F1185"/>
    <w:rsid w:val="009F18CD"/>
    <w:rsid w:val="009F1CC2"/>
    <w:rsid w:val="009F2A13"/>
    <w:rsid w:val="00A04900"/>
    <w:rsid w:val="00A04EB0"/>
    <w:rsid w:val="00A12800"/>
    <w:rsid w:val="00A13CC1"/>
    <w:rsid w:val="00A16847"/>
    <w:rsid w:val="00A237D8"/>
    <w:rsid w:val="00A264C7"/>
    <w:rsid w:val="00A268C4"/>
    <w:rsid w:val="00A307CD"/>
    <w:rsid w:val="00A34E69"/>
    <w:rsid w:val="00A40A00"/>
    <w:rsid w:val="00A4142F"/>
    <w:rsid w:val="00A56DF2"/>
    <w:rsid w:val="00A6597C"/>
    <w:rsid w:val="00A6734F"/>
    <w:rsid w:val="00A67AB5"/>
    <w:rsid w:val="00A71F64"/>
    <w:rsid w:val="00A91760"/>
    <w:rsid w:val="00A93B00"/>
    <w:rsid w:val="00A93C21"/>
    <w:rsid w:val="00AB176C"/>
    <w:rsid w:val="00AC3C6A"/>
    <w:rsid w:val="00AD5620"/>
    <w:rsid w:val="00AD7C1B"/>
    <w:rsid w:val="00AE16BA"/>
    <w:rsid w:val="00AE1EBE"/>
    <w:rsid w:val="00AF4D45"/>
    <w:rsid w:val="00B02875"/>
    <w:rsid w:val="00B03C9D"/>
    <w:rsid w:val="00B060AE"/>
    <w:rsid w:val="00B10517"/>
    <w:rsid w:val="00B14E76"/>
    <w:rsid w:val="00B161B8"/>
    <w:rsid w:val="00B2048C"/>
    <w:rsid w:val="00B310B9"/>
    <w:rsid w:val="00B352F7"/>
    <w:rsid w:val="00B35F3F"/>
    <w:rsid w:val="00B36CBB"/>
    <w:rsid w:val="00B41F7C"/>
    <w:rsid w:val="00B425E0"/>
    <w:rsid w:val="00B440AA"/>
    <w:rsid w:val="00B44B70"/>
    <w:rsid w:val="00B53C56"/>
    <w:rsid w:val="00B66EED"/>
    <w:rsid w:val="00B77EA6"/>
    <w:rsid w:val="00B81598"/>
    <w:rsid w:val="00B82ACA"/>
    <w:rsid w:val="00B841F1"/>
    <w:rsid w:val="00B86C7C"/>
    <w:rsid w:val="00B944D6"/>
    <w:rsid w:val="00B947FB"/>
    <w:rsid w:val="00BA5740"/>
    <w:rsid w:val="00BB0337"/>
    <w:rsid w:val="00BB4DF0"/>
    <w:rsid w:val="00BC289F"/>
    <w:rsid w:val="00BC5361"/>
    <w:rsid w:val="00BC5460"/>
    <w:rsid w:val="00BC6B50"/>
    <w:rsid w:val="00BD0E25"/>
    <w:rsid w:val="00BE4C2C"/>
    <w:rsid w:val="00BF5BD6"/>
    <w:rsid w:val="00C03E31"/>
    <w:rsid w:val="00C25E05"/>
    <w:rsid w:val="00C305EF"/>
    <w:rsid w:val="00C33E72"/>
    <w:rsid w:val="00C354B2"/>
    <w:rsid w:val="00C35554"/>
    <w:rsid w:val="00C42709"/>
    <w:rsid w:val="00C52BD2"/>
    <w:rsid w:val="00C533CC"/>
    <w:rsid w:val="00C54612"/>
    <w:rsid w:val="00C5751C"/>
    <w:rsid w:val="00C5787F"/>
    <w:rsid w:val="00C61BFC"/>
    <w:rsid w:val="00C62B85"/>
    <w:rsid w:val="00C6475B"/>
    <w:rsid w:val="00C65438"/>
    <w:rsid w:val="00C75817"/>
    <w:rsid w:val="00C77DF6"/>
    <w:rsid w:val="00C81B2E"/>
    <w:rsid w:val="00C91CBB"/>
    <w:rsid w:val="00C976E8"/>
    <w:rsid w:val="00CA6569"/>
    <w:rsid w:val="00CA6ABA"/>
    <w:rsid w:val="00CA7712"/>
    <w:rsid w:val="00CB156D"/>
    <w:rsid w:val="00CC09B6"/>
    <w:rsid w:val="00CC292F"/>
    <w:rsid w:val="00CC666F"/>
    <w:rsid w:val="00CD1E3F"/>
    <w:rsid w:val="00CD74F9"/>
    <w:rsid w:val="00CE016B"/>
    <w:rsid w:val="00CE44F6"/>
    <w:rsid w:val="00CE49DA"/>
    <w:rsid w:val="00CE7B61"/>
    <w:rsid w:val="00CF2BAC"/>
    <w:rsid w:val="00D00095"/>
    <w:rsid w:val="00D20620"/>
    <w:rsid w:val="00D26091"/>
    <w:rsid w:val="00D34E7C"/>
    <w:rsid w:val="00D35489"/>
    <w:rsid w:val="00D51276"/>
    <w:rsid w:val="00D61ECD"/>
    <w:rsid w:val="00D644E2"/>
    <w:rsid w:val="00D66309"/>
    <w:rsid w:val="00D7035F"/>
    <w:rsid w:val="00D75C81"/>
    <w:rsid w:val="00D83AB9"/>
    <w:rsid w:val="00D8545A"/>
    <w:rsid w:val="00D97EB1"/>
    <w:rsid w:val="00DA65AC"/>
    <w:rsid w:val="00DB1913"/>
    <w:rsid w:val="00DB3D87"/>
    <w:rsid w:val="00DC410D"/>
    <w:rsid w:val="00DC68CA"/>
    <w:rsid w:val="00DC7CBA"/>
    <w:rsid w:val="00DD3CFC"/>
    <w:rsid w:val="00DD5441"/>
    <w:rsid w:val="00DD6D0D"/>
    <w:rsid w:val="00DD73B7"/>
    <w:rsid w:val="00DF28BC"/>
    <w:rsid w:val="00DF34B9"/>
    <w:rsid w:val="00E01053"/>
    <w:rsid w:val="00E07ACF"/>
    <w:rsid w:val="00E11586"/>
    <w:rsid w:val="00E3099F"/>
    <w:rsid w:val="00E331A1"/>
    <w:rsid w:val="00E33202"/>
    <w:rsid w:val="00E336A9"/>
    <w:rsid w:val="00E50624"/>
    <w:rsid w:val="00E568DF"/>
    <w:rsid w:val="00E64269"/>
    <w:rsid w:val="00E756AB"/>
    <w:rsid w:val="00E82267"/>
    <w:rsid w:val="00E85488"/>
    <w:rsid w:val="00E91BBE"/>
    <w:rsid w:val="00EA010F"/>
    <w:rsid w:val="00EA1ABC"/>
    <w:rsid w:val="00EC5957"/>
    <w:rsid w:val="00ED1B63"/>
    <w:rsid w:val="00ED3C1F"/>
    <w:rsid w:val="00ED4085"/>
    <w:rsid w:val="00ED420E"/>
    <w:rsid w:val="00EE2F57"/>
    <w:rsid w:val="00EE59B6"/>
    <w:rsid w:val="00EF4C34"/>
    <w:rsid w:val="00EF77C6"/>
    <w:rsid w:val="00F0205D"/>
    <w:rsid w:val="00F02F64"/>
    <w:rsid w:val="00F040C4"/>
    <w:rsid w:val="00F05438"/>
    <w:rsid w:val="00F1361C"/>
    <w:rsid w:val="00F160C7"/>
    <w:rsid w:val="00F27C00"/>
    <w:rsid w:val="00F36D8F"/>
    <w:rsid w:val="00F417B1"/>
    <w:rsid w:val="00F5494D"/>
    <w:rsid w:val="00F602DF"/>
    <w:rsid w:val="00F6588A"/>
    <w:rsid w:val="00F66F31"/>
    <w:rsid w:val="00F70AED"/>
    <w:rsid w:val="00F81FD9"/>
    <w:rsid w:val="00F841AA"/>
    <w:rsid w:val="00F978F1"/>
    <w:rsid w:val="00FA16AD"/>
    <w:rsid w:val="00FA23E8"/>
    <w:rsid w:val="00FA5F3B"/>
    <w:rsid w:val="00FC697C"/>
    <w:rsid w:val="00FD18C5"/>
    <w:rsid w:val="00FD1CA3"/>
    <w:rsid w:val="00FD3CC1"/>
    <w:rsid w:val="00FE6AD3"/>
    <w:rsid w:val="00FF1E02"/>
    <w:rsid w:val="00FF30B4"/>
    <w:rsid w:val="010F7C29"/>
    <w:rsid w:val="014B182D"/>
    <w:rsid w:val="01C9102F"/>
    <w:rsid w:val="01E0057E"/>
    <w:rsid w:val="03A15E03"/>
    <w:rsid w:val="03CC1197"/>
    <w:rsid w:val="041E22FB"/>
    <w:rsid w:val="04EE5995"/>
    <w:rsid w:val="065F16F6"/>
    <w:rsid w:val="06A311F6"/>
    <w:rsid w:val="071F160A"/>
    <w:rsid w:val="0854531E"/>
    <w:rsid w:val="08B45F95"/>
    <w:rsid w:val="0A1F0AEB"/>
    <w:rsid w:val="0B4D5443"/>
    <w:rsid w:val="0C6A017C"/>
    <w:rsid w:val="0D7C5242"/>
    <w:rsid w:val="0DCF2F9A"/>
    <w:rsid w:val="0E651EEE"/>
    <w:rsid w:val="0FFF7484"/>
    <w:rsid w:val="10C055FF"/>
    <w:rsid w:val="11E2695B"/>
    <w:rsid w:val="12FB6FCC"/>
    <w:rsid w:val="147C497D"/>
    <w:rsid w:val="149E1F21"/>
    <w:rsid w:val="15896198"/>
    <w:rsid w:val="162E16B8"/>
    <w:rsid w:val="16824923"/>
    <w:rsid w:val="16BB723D"/>
    <w:rsid w:val="16EF7A13"/>
    <w:rsid w:val="17BA4E35"/>
    <w:rsid w:val="17DF02C7"/>
    <w:rsid w:val="194012A9"/>
    <w:rsid w:val="197962E0"/>
    <w:rsid w:val="19E22710"/>
    <w:rsid w:val="1A362215"/>
    <w:rsid w:val="1A9B03CC"/>
    <w:rsid w:val="1AC37BE4"/>
    <w:rsid w:val="1D002399"/>
    <w:rsid w:val="1E1F593B"/>
    <w:rsid w:val="1EBF5570"/>
    <w:rsid w:val="1F5A0DD2"/>
    <w:rsid w:val="1FEA5D6F"/>
    <w:rsid w:val="208929DC"/>
    <w:rsid w:val="209D3357"/>
    <w:rsid w:val="20FE254C"/>
    <w:rsid w:val="21150DF6"/>
    <w:rsid w:val="21522E6C"/>
    <w:rsid w:val="215D2327"/>
    <w:rsid w:val="236E2712"/>
    <w:rsid w:val="240371BF"/>
    <w:rsid w:val="246828A9"/>
    <w:rsid w:val="24D73D50"/>
    <w:rsid w:val="25B8368C"/>
    <w:rsid w:val="25EE2493"/>
    <w:rsid w:val="27B254DD"/>
    <w:rsid w:val="27B7665A"/>
    <w:rsid w:val="29775C7A"/>
    <w:rsid w:val="29FD04D3"/>
    <w:rsid w:val="2A1D325B"/>
    <w:rsid w:val="2AFC76EB"/>
    <w:rsid w:val="2BBE6029"/>
    <w:rsid w:val="2BD63337"/>
    <w:rsid w:val="2D686675"/>
    <w:rsid w:val="2D840FF6"/>
    <w:rsid w:val="2DD35CD7"/>
    <w:rsid w:val="2EA113DE"/>
    <w:rsid w:val="2F1E73D4"/>
    <w:rsid w:val="2F6161C3"/>
    <w:rsid w:val="2F743FB5"/>
    <w:rsid w:val="30033479"/>
    <w:rsid w:val="30C77F05"/>
    <w:rsid w:val="31692400"/>
    <w:rsid w:val="31760A21"/>
    <w:rsid w:val="318F3D80"/>
    <w:rsid w:val="319F7F4E"/>
    <w:rsid w:val="325527CD"/>
    <w:rsid w:val="33BB5CD3"/>
    <w:rsid w:val="34124145"/>
    <w:rsid w:val="35E360A3"/>
    <w:rsid w:val="37B04508"/>
    <w:rsid w:val="37F16A56"/>
    <w:rsid w:val="38E875EB"/>
    <w:rsid w:val="3A8E2BAA"/>
    <w:rsid w:val="3B425871"/>
    <w:rsid w:val="3BC855F1"/>
    <w:rsid w:val="3C471449"/>
    <w:rsid w:val="3CEC027A"/>
    <w:rsid w:val="3D5F502C"/>
    <w:rsid w:val="3E694F96"/>
    <w:rsid w:val="3E8B1D5F"/>
    <w:rsid w:val="3EF0586E"/>
    <w:rsid w:val="3F784901"/>
    <w:rsid w:val="40171C09"/>
    <w:rsid w:val="402C1C8A"/>
    <w:rsid w:val="409E2295"/>
    <w:rsid w:val="41E43DEE"/>
    <w:rsid w:val="42553F40"/>
    <w:rsid w:val="42ED28DD"/>
    <w:rsid w:val="43092695"/>
    <w:rsid w:val="43A0220A"/>
    <w:rsid w:val="440F3DA8"/>
    <w:rsid w:val="4455578A"/>
    <w:rsid w:val="448B3E4B"/>
    <w:rsid w:val="45EF2131"/>
    <w:rsid w:val="47DA7133"/>
    <w:rsid w:val="48114CAF"/>
    <w:rsid w:val="49D805CD"/>
    <w:rsid w:val="4A166376"/>
    <w:rsid w:val="4AF70B0E"/>
    <w:rsid w:val="4B2D04FD"/>
    <w:rsid w:val="4BA94787"/>
    <w:rsid w:val="4C6A1E77"/>
    <w:rsid w:val="4D8E6133"/>
    <w:rsid w:val="4E026584"/>
    <w:rsid w:val="4EAE7A31"/>
    <w:rsid w:val="4F932F95"/>
    <w:rsid w:val="509C6C6E"/>
    <w:rsid w:val="519D6B86"/>
    <w:rsid w:val="522177E4"/>
    <w:rsid w:val="526302BF"/>
    <w:rsid w:val="52B64BB8"/>
    <w:rsid w:val="5315088E"/>
    <w:rsid w:val="53B8611A"/>
    <w:rsid w:val="54377230"/>
    <w:rsid w:val="54D00E56"/>
    <w:rsid w:val="55C949F8"/>
    <w:rsid w:val="582574F9"/>
    <w:rsid w:val="5832085B"/>
    <w:rsid w:val="58DE230D"/>
    <w:rsid w:val="591C0F10"/>
    <w:rsid w:val="5B8869C1"/>
    <w:rsid w:val="5BB2313D"/>
    <w:rsid w:val="5BC80A1A"/>
    <w:rsid w:val="5C4D79FD"/>
    <w:rsid w:val="5D0C1C0A"/>
    <w:rsid w:val="5E8A19F2"/>
    <w:rsid w:val="5F20732F"/>
    <w:rsid w:val="5F872349"/>
    <w:rsid w:val="608A36D9"/>
    <w:rsid w:val="60CA1B59"/>
    <w:rsid w:val="61312DE8"/>
    <w:rsid w:val="615F7E26"/>
    <w:rsid w:val="61FF7537"/>
    <w:rsid w:val="63210D60"/>
    <w:rsid w:val="634C1070"/>
    <w:rsid w:val="635425C6"/>
    <w:rsid w:val="636417FC"/>
    <w:rsid w:val="63D23FB7"/>
    <w:rsid w:val="63F862E1"/>
    <w:rsid w:val="646E1EF7"/>
    <w:rsid w:val="650B4AE7"/>
    <w:rsid w:val="65352EBF"/>
    <w:rsid w:val="664C12F7"/>
    <w:rsid w:val="66E01E45"/>
    <w:rsid w:val="67060714"/>
    <w:rsid w:val="685E66A3"/>
    <w:rsid w:val="68C62662"/>
    <w:rsid w:val="6A581987"/>
    <w:rsid w:val="6C4D48D3"/>
    <w:rsid w:val="6C6A2F80"/>
    <w:rsid w:val="6CA35B07"/>
    <w:rsid w:val="6CAB2C36"/>
    <w:rsid w:val="6DE332AF"/>
    <w:rsid w:val="6E210BF3"/>
    <w:rsid w:val="6F7A3585"/>
    <w:rsid w:val="701D57F1"/>
    <w:rsid w:val="71B259F4"/>
    <w:rsid w:val="720B0B39"/>
    <w:rsid w:val="732C5183"/>
    <w:rsid w:val="73F52DB4"/>
    <w:rsid w:val="74514C72"/>
    <w:rsid w:val="746C3DD2"/>
    <w:rsid w:val="75B77BD1"/>
    <w:rsid w:val="75C14F22"/>
    <w:rsid w:val="7631486A"/>
    <w:rsid w:val="76776AD4"/>
    <w:rsid w:val="76B94872"/>
    <w:rsid w:val="76E87048"/>
    <w:rsid w:val="76F61ACD"/>
    <w:rsid w:val="779143F9"/>
    <w:rsid w:val="780C21C4"/>
    <w:rsid w:val="781C4A0F"/>
    <w:rsid w:val="79631490"/>
    <w:rsid w:val="79C51DCF"/>
    <w:rsid w:val="79E21A61"/>
    <w:rsid w:val="79F9037E"/>
    <w:rsid w:val="7AAB178B"/>
    <w:rsid w:val="7B5D7DE7"/>
    <w:rsid w:val="7C8D4B38"/>
    <w:rsid w:val="7E1C5D14"/>
    <w:rsid w:val="7F09726F"/>
    <w:rsid w:val="7F743FC9"/>
    <w:rsid w:val="7F83005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35"/>
    <w:rPr>
      <w:rFonts w:eastAsia="黑体" w:asciiTheme="majorHAnsi" w:hAnsiTheme="majorHAnsi" w:cstheme="majorBidi"/>
      <w:sz w:val="20"/>
      <w:szCs w:val="20"/>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unhideWhenUsed/>
    <w:qFormat/>
    <w:uiPriority w:val="99"/>
    <w:pPr>
      <w:spacing w:before="100" w:beforeAutospacing="1" w:after="100" w:afterAutospacing="1"/>
      <w:jc w:val="left"/>
    </w:pPr>
    <w:rPr>
      <w:rFonts w:ascii="Calibri" w:hAnsi="Calibri"/>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2"/>
    <w:qFormat/>
    <w:uiPriority w:val="9"/>
    <w:rPr>
      <w:rFonts w:ascii="Times New Roman" w:hAnsi="Times New Roman"/>
      <w:b/>
      <w:bCs/>
      <w:kern w:val="44"/>
      <w:sz w:val="44"/>
      <w:szCs w:val="44"/>
    </w:rPr>
  </w:style>
  <w:style w:type="character" w:customStyle="1" w:styleId="29">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4"/>
    <w:qFormat/>
    <w:uiPriority w:val="9"/>
    <w:rPr>
      <w:rFonts w:ascii="Times New Roman" w:hAnsi="Times New Roman"/>
      <w:b/>
      <w:bCs/>
      <w:kern w:val="2"/>
      <w:sz w:val="32"/>
      <w:szCs w:val="32"/>
    </w:rPr>
  </w:style>
  <w:style w:type="character" w:customStyle="1" w:styleId="33">
    <w:name w:val="标题3舒 Char"/>
    <w:link w:val="34"/>
    <w:qFormat/>
    <w:uiPriority w:val="0"/>
    <w:rPr>
      <w:rFonts w:ascii="Times New Roman" w:hAnsi="Times New Roman" w:eastAsia="楷体"/>
      <w:b/>
      <w:sz w:val="32"/>
    </w:rPr>
  </w:style>
  <w:style w:type="paragraph" w:customStyle="1" w:styleId="34">
    <w:name w:val="标题3舒"/>
    <w:basedOn w:val="1"/>
    <w:link w:val="33"/>
    <w:qFormat/>
    <w:uiPriority w:val="0"/>
    <w:pPr>
      <w:spacing w:line="580" w:lineRule="exact"/>
      <w:ind w:firstLine="880" w:firstLineChars="200"/>
    </w:pPr>
    <w:rPr>
      <w:rFonts w:ascii="Times New Roman" w:hAnsi="Times New Roman" w:eastAsia="楷体"/>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chart" Target="charts/chart5.xml"/><Relationship Id="rId20" Type="http://schemas.openxmlformats.org/officeDocument/2006/relationships/chart" Target="charts/chart4.xml"/><Relationship Id="rId2" Type="http://schemas.openxmlformats.org/officeDocument/2006/relationships/settings" Target="settings.xml"/><Relationship Id="rId19" Type="http://schemas.openxmlformats.org/officeDocument/2006/relationships/chart" Target="charts/chart3.xml"/><Relationship Id="rId18" Type="http://schemas.openxmlformats.org/officeDocument/2006/relationships/image" Target="media/image2.emf"/><Relationship Id="rId17" Type="http://schemas.openxmlformats.org/officeDocument/2006/relationships/oleObject" Target="embeddings/oleObject2.bin"/><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收入决算结构图</a:t>
            </a:r>
            <a:endParaRPr lang="zh-CN" altLang="en-US"/>
          </a:p>
        </c:rich>
      </c:tx>
      <c:layout/>
      <c:overlay val="0"/>
    </c:title>
    <c:autoTitleDeleted val="0"/>
    <c:plotArea>
      <c:layout>
        <c:manualLayout>
          <c:layoutTarget val="inner"/>
          <c:xMode val="edge"/>
          <c:yMode val="edge"/>
          <c:x val="0.0161565578361282"/>
          <c:y val="0.142331914393054"/>
          <c:w val="0.624633918668117"/>
          <c:h val="0.836344574575237"/>
        </c:manualLayout>
      </c:layout>
      <c:pieChart>
        <c:varyColors val="1"/>
        <c:ser>
          <c:idx val="0"/>
          <c:order val="0"/>
          <c:tx>
            <c:strRef>
              <c:f>Sheet1!$B$1</c:f>
              <c:strCache>
                <c:ptCount val="1"/>
                <c:pt idx="0">
                  <c:v>安居镇2023年收入决算结构图</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Sheet1!$B$2:$B$8</c:f>
              <c:numCache>
                <c:formatCode>0.00%</c:formatCode>
                <c:ptCount val="7"/>
                <c:pt idx="0">
                  <c:v>0.8945</c:v>
                </c:pt>
                <c:pt idx="1">
                  <c:v>0.1055</c:v>
                </c:pt>
                <c:pt idx="2" c:formatCode="General">
                  <c:v>0</c:v>
                </c:pt>
                <c:pt idx="3" c:formatCode="General">
                  <c:v>0</c:v>
                </c:pt>
                <c:pt idx="4" c:formatCode="General">
                  <c:v>0</c:v>
                </c:pt>
                <c:pt idx="5" c:formatCode="General">
                  <c:v>0</c:v>
                </c:pt>
                <c:pt idx="6" c:formatCode="General">
                  <c:v>0</c:v>
                </c:pt>
              </c:numCache>
            </c:numRef>
          </c:val>
        </c:ser>
        <c:dLbls>
          <c:showLegendKey val="0"/>
          <c:showVal val="0"/>
          <c:showCatName val="1"/>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37369a3-8899-460d-9594-be2cf6ee8a6c}"/>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0.5631</c:v>
                </c:pt>
                <c:pt idx="1">
                  <c:v>0.4369</c:v>
                </c:pt>
              </c:numCache>
            </c:numRef>
          </c:val>
        </c:ser>
        <c:ser>
          <c:idx val="1"/>
          <c:order val="1"/>
          <c:tx>
            <c:strRef>
              <c:f>Sheet1!$C$1</c:f>
              <c:strCache>
                <c:ptCount val="1"/>
                <c:pt idx="0">
                  <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Sheet1!$C$2:$C$3</c:f>
              <c:numCache>
                <c:formatCode>General</c:formatCode>
                <c:ptCount val="2"/>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d163a5a2-b7c0-4ab7-8796-7a78d0d3631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1" i="0" u="none" strike="noStrike" kern="1200" baseline="0">
                <a:solidFill>
                  <a:schemeClr val="tx1"/>
                </a:solidFill>
                <a:latin typeface="Arial Unicode MS" panose="020B0604020202020204" charset="-122"/>
                <a:ea typeface="+mn-ea"/>
                <a:cs typeface="+mn-cs"/>
              </a:defRPr>
            </a:pPr>
            <a:r>
              <a:rPr lang="zh-CN" altLang="en-US" sz="1200" b="1" i="0" baseline="0">
                <a:latin typeface="Arial Unicode MS" panose="020B0604020202020204" charset="-122"/>
              </a:rPr>
              <a:t>一般公共预算财政拨款支出决算情况说明</a:t>
            </a:r>
            <a:endParaRPr lang="zh-CN" sz="1200" b="1" i="0" baseline="0">
              <a:latin typeface="Arial Unicode MS" panose="020B0604020202020204" charset="-122"/>
            </a:endParaRPr>
          </a:p>
        </c:rich>
      </c:tx>
      <c:layout>
        <c:manualLayout>
          <c:xMode val="edge"/>
          <c:yMode val="edge"/>
          <c:x val="0.23437585733882"/>
          <c:y val="0.0505344995140915"/>
        </c:manualLayout>
      </c:layout>
      <c:overlay val="0"/>
    </c:title>
    <c:autoTitleDeleted val="0"/>
    <c:plotArea>
      <c:layout>
        <c:manualLayout>
          <c:layoutTarget val="inner"/>
          <c:xMode val="edge"/>
          <c:yMode val="edge"/>
          <c:x val="0.0946347159360987"/>
          <c:y val="0.206006922656519"/>
          <c:w val="0.632440118213578"/>
          <c:h val="0.701845228530115"/>
        </c:manualLayout>
      </c:layout>
      <c:barChart>
        <c:barDir val="col"/>
        <c:grouping val="stacked"/>
        <c:varyColors val="0"/>
        <c:ser>
          <c:idx val="0"/>
          <c:order val="0"/>
          <c:tx>
            <c:strRef>
              <c:f>Sheet1!$B$1</c:f>
              <c:strCache>
                <c:ptCount val="1"/>
                <c:pt idx="0">
                  <c:v>2023年一般公共预算财政拨款支出（万元）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2022年度</c:v>
                </c:pt>
                <c:pt idx="1">
                  <c:v>2023年度</c:v>
                </c:pt>
              </c:strCache>
            </c:strRef>
          </c:cat>
          <c:val>
            <c:numRef>
              <c:f>Sheet1!$B$2:$B$3</c:f>
              <c:numCache>
                <c:formatCode>General</c:formatCode>
                <c:ptCount val="2"/>
                <c:pt idx="1" c:formatCode="0.00_);\(0.00\)">
                  <c:v>1949.96</c:v>
                </c:pt>
              </c:numCache>
            </c:numRef>
          </c:val>
        </c:ser>
        <c:ser>
          <c:idx val="1"/>
          <c:order val="1"/>
          <c:tx>
            <c:strRef>
              <c:f>Sheet1!$C$1</c:f>
              <c:strCache>
                <c:ptCount val="1"/>
                <c:pt idx="0">
                  <c:v>2022年一般公共预算财政拨款支出（万元）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2022年度</c:v>
                </c:pt>
                <c:pt idx="1">
                  <c:v>2023年度</c:v>
                </c:pt>
              </c:strCache>
            </c:strRef>
          </c:cat>
          <c:val>
            <c:numRef>
              <c:f>Sheet1!$C$2:$C$3</c:f>
              <c:numCache>
                <c:formatCode>General</c:formatCode>
                <c:ptCount val="2"/>
                <c:pt idx="0">
                  <c:v>3160.94</c:v>
                </c:pt>
              </c:numCache>
            </c:numRef>
          </c:val>
        </c:ser>
        <c:dLbls>
          <c:showLegendKey val="0"/>
          <c:showVal val="1"/>
          <c:showCatName val="0"/>
          <c:showSerName val="0"/>
          <c:showPercent val="0"/>
          <c:showBubbleSize val="0"/>
        </c:dLbls>
        <c:gapWidth val="55"/>
        <c:overlap val="100"/>
        <c:axId val="100117504"/>
        <c:axId val="120464128"/>
      </c:barChart>
      <c:catAx>
        <c:axId val="100117504"/>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0464128"/>
        <c:crosses val="autoZero"/>
        <c:auto val="1"/>
        <c:lblAlgn val="ctr"/>
        <c:lblOffset val="100"/>
        <c:noMultiLvlLbl val="0"/>
      </c:catAx>
      <c:valAx>
        <c:axId val="120464128"/>
        <c:scaling>
          <c:orientation val="minMax"/>
        </c:scaling>
        <c:delete val="0"/>
        <c:axPos val="l"/>
        <c:majorGridlines/>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0117504"/>
        <c:crosses val="autoZero"/>
        <c:crossBetween val="between"/>
      </c:valAx>
      <c:spPr>
        <a:noFill/>
      </c:spPr>
    </c:plotArea>
    <c:legend>
      <c:legendPos val="r"/>
      <c:layout>
        <c:manualLayout>
          <c:xMode val="edge"/>
          <c:yMode val="edge"/>
          <c:x val="0.749443951590235"/>
          <c:y val="0.396256896459373"/>
          <c:w val="0.228305743278153"/>
          <c:h val="0.432131493767361"/>
        </c:manualLayout>
      </c:layout>
      <c:overlay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988d39e-6545-4b96-8614-617104d1f495}"/>
      </c:ext>
    </c:extLst>
  </c:chart>
  <c:txPr>
    <a:bodyPr/>
    <a:lstStyle/>
    <a:p>
      <a:pPr>
        <a:defRPr lang="zh-CN" baseline="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490625"/>
          <c:y val="0.125333333333333"/>
          <c:w val="0.501875"/>
          <c:h val="0.669166666666667"/>
        </c:manualLayout>
      </c:layout>
      <c:pieChart>
        <c:varyColors val="1"/>
        <c:ser>
          <c:idx val="0"/>
          <c:order val="0"/>
          <c:tx>
            <c:strRef>
              <c:f>Sheet1!$B$1</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Lbls>
            <c:dLbl>
              <c:idx val="0"/>
              <c:layout>
                <c:manualLayout>
                  <c:x val="0.0696626837880189"/>
                  <c:y val="0.0311251548097278"/>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150759874162035"/>
                  <c:y val="-0.11110976099491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155307638281571"/>
                  <c:y val="0.0101529977993171"/>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0586544267871861"/>
                  <c:y val="0.014691365498522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110073411058645"/>
                  <c:y val="-7.7297020611614e-5"/>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5"/>
              <c:layout>
                <c:manualLayout>
                  <c:x val="-0.164910855531888"/>
                  <c:y val="-0.0537764864533948"/>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6"/>
              <c:layout>
                <c:manualLayout>
                  <c:x val="0.000596796404165209"/>
                  <c:y val="-0.026476179670731"/>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7"/>
              <c:layout>
                <c:manualLayout>
                  <c:x val="-0.147672334237209"/>
                  <c:y val="0.00511373594354816"/>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8"/>
              <c:layout>
                <c:manualLayout>
                  <c:x val="-0.038123039251087"/>
                  <c:y val="-0.0093602926642344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9"/>
              <c:layout>
                <c:manualLayout>
                  <c:x val="0.132471131354847"/>
                  <c:y val="-0.02413563478477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一般公共服务支出</c:v>
                </c:pt>
                <c:pt idx="1">
                  <c:v>文化旅游体育与传媒支出</c:v>
                </c:pt>
                <c:pt idx="2">
                  <c:v>社会保障和就业支出</c:v>
                </c:pt>
                <c:pt idx="3">
                  <c:v>卫生健康支出</c:v>
                </c:pt>
                <c:pt idx="4">
                  <c:v>节能环保支出</c:v>
                </c:pt>
                <c:pt idx="5">
                  <c:v>城乡社区支出</c:v>
                </c:pt>
                <c:pt idx="6">
                  <c:v>农林水支出</c:v>
                </c:pt>
                <c:pt idx="7">
                  <c:v>住房保障支出</c:v>
                </c:pt>
                <c:pt idx="8">
                  <c:v>资源勘探工业信息</c:v>
                </c:pt>
                <c:pt idx="9">
                  <c:v>灾害防治及应急管理</c:v>
                </c:pt>
              </c:strCache>
            </c:strRef>
          </c:cat>
          <c:val>
            <c:numRef>
              <c:f>Sheet1!$B$2:$B$11</c:f>
              <c:numCache>
                <c:formatCode>#,##0.00</c:formatCode>
                <c:ptCount val="10"/>
                <c:pt idx="0">
                  <c:v>751.5</c:v>
                </c:pt>
                <c:pt idx="1">
                  <c:v>27.14</c:v>
                </c:pt>
                <c:pt idx="2">
                  <c:v>145.52</c:v>
                </c:pt>
                <c:pt idx="3">
                  <c:v>49.57</c:v>
                </c:pt>
                <c:pt idx="4">
                  <c:v>13.8</c:v>
                </c:pt>
                <c:pt idx="5">
                  <c:v>213.6</c:v>
                </c:pt>
                <c:pt idx="6">
                  <c:v>528.03</c:v>
                </c:pt>
                <c:pt idx="7">
                  <c:v>57.23</c:v>
                </c:pt>
                <c:pt idx="8" c:formatCode="General">
                  <c:v>140</c:v>
                </c:pt>
                <c:pt idx="9" c:formatCode="General">
                  <c:v>23.57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40014383104598"/>
          <c:y val="0.83532897140549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0c9f34a-a2c8-4e7d-934f-67090d52c3b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c:v>
                </c:pt>
                <c:pt idx="2">
                  <c:v>公务接待费支出</c:v>
                </c:pt>
              </c:strCache>
            </c:strRef>
          </c:cat>
          <c:val>
            <c:numRef>
              <c:f>Sheet1!$B$2:$B$4</c:f>
              <c:numCache>
                <c:formatCode>0%</c:formatCode>
                <c:ptCount val="3"/>
                <c:pt idx="0">
                  <c:v>0</c:v>
                </c:pt>
                <c:pt idx="1">
                  <c:v>0</c:v>
                </c:pt>
                <c:pt idx="2" c:formatCode="General">
                  <c:v>100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bf57ca6-4848-4c3b-a356-750f89bc2e8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101</Pages>
  <Words>3978</Words>
  <Characters>4474</Characters>
  <Lines>122</Lines>
  <Paragraphs>34</Paragraphs>
  <TotalTime>13</TotalTime>
  <ScaleCrop>false</ScaleCrop>
  <LinksUpToDate>false</LinksUpToDate>
  <CharactersWithSpaces>4537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Administrator.PC-20170719OEFR</dc:creator>
  <cp:lastModifiedBy>Administrator</cp:lastModifiedBy>
  <cp:lastPrinted>2021-10-11T07:14:00Z</cp:lastPrinted>
  <dcterms:modified xsi:type="dcterms:W3CDTF">2024-12-20T03:05:57Z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DF253ADCD12E45A09650B9DFC7665B40_13</vt:lpwstr>
  </property>
</Properties>
</file>