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/>
          <w:b/>
          <w:color w:val="000000"/>
          <w:sz w:val="28"/>
          <w:szCs w:val="28"/>
          <w:lang w:eastAsia="zh-CN"/>
        </w:rPr>
      </w:pPr>
      <w:r>
        <w:rPr>
          <w:rFonts w:hint="eastAsia"/>
          <w:b/>
          <w:color w:val="000000"/>
          <w:sz w:val="28"/>
          <w:szCs w:val="28"/>
          <w:lang w:eastAsia="zh-CN"/>
        </w:rPr>
        <w:t>四川安高合环保科技有限公司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b/>
          <w:color w:val="000000"/>
          <w:sz w:val="28"/>
          <w:szCs w:val="28"/>
        </w:rPr>
      </w:pPr>
      <w:r>
        <w:rPr>
          <w:rFonts w:hint="eastAsia"/>
          <w:b/>
          <w:color w:val="000000"/>
          <w:sz w:val="28"/>
          <w:szCs w:val="28"/>
          <w:lang w:eastAsia="zh-CN"/>
        </w:rPr>
        <w:t>年产3000套智慧环保设备项目环境影响报告表技术审查会</w:t>
      </w:r>
      <w:r>
        <w:rPr>
          <w:b/>
          <w:color w:val="000000"/>
          <w:sz w:val="28"/>
          <w:szCs w:val="28"/>
        </w:rPr>
        <w:t>专家意见修改清单</w:t>
      </w:r>
    </w:p>
    <w:tbl>
      <w:tblPr>
        <w:tblStyle w:val="12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4065"/>
        <w:gridCol w:w="43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68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40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专家评审意见</w:t>
            </w:r>
          </w:p>
        </w:tc>
        <w:tc>
          <w:tcPr>
            <w:tcW w:w="431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修改情况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9" w:hRule="atLeast"/>
          <w:jc w:val="center"/>
        </w:trPr>
        <w:tc>
          <w:tcPr>
            <w:tcW w:w="689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4065" w:type="dxa"/>
            <w:vAlign w:val="center"/>
          </w:tcPr>
          <w:p>
            <w:pPr>
              <w:ind w:firstLine="420" w:firstLineChars="200"/>
              <w:jc w:val="left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核实项目原辅材料种类，结合产品喷涂面积、厚度等参数，校核漆料使用量。补充焊料成分检测报告（至少包括Pb含量）、漆料 MSDS报告，据此校核挥发性有机物平衡分析。校核废气污染源及源强，优化废气收集治理措施，强化无组织控制措施。</w:t>
            </w:r>
          </w:p>
        </w:tc>
        <w:tc>
          <w:tcPr>
            <w:tcW w:w="4317" w:type="dxa"/>
            <w:vAlign w:val="center"/>
          </w:tcPr>
          <w:p>
            <w:pPr>
              <w:ind w:firstLine="420" w:firstLineChars="200"/>
              <w:jc w:val="left"/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已核实项目原辅材料种类，结合产品喷涂面积、厚度等参数，校核漆料使用量，校核挥发性有机物平衡分析，见P38-39；已补充焊料成分检测报告（至少包括Pb含量）、漆料MSDS报告，见附件6，已校核废气污染源及源强，优化废气收集治理措施，强化无组织控制措施，见P50—56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6" w:hRule="atLeast"/>
          <w:jc w:val="center"/>
        </w:trPr>
        <w:tc>
          <w:tcPr>
            <w:tcW w:w="689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4065" w:type="dxa"/>
            <w:vAlign w:val="center"/>
          </w:tcPr>
          <w:p>
            <w:pPr>
              <w:ind w:firstLine="420" w:firstLineChars="200"/>
              <w:jc w:val="left"/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  <w:t>结合龙眼井污水处理厂现状及处理工艺，强化项目依托污水处理厂的环境可行性分析。</w:t>
            </w:r>
          </w:p>
        </w:tc>
        <w:tc>
          <w:tcPr>
            <w:tcW w:w="4317" w:type="dxa"/>
            <w:vAlign w:val="center"/>
          </w:tcPr>
          <w:p>
            <w:pPr>
              <w:ind w:firstLine="420" w:firstLineChars="200"/>
              <w:jc w:val="left"/>
              <w:rPr>
                <w:rFonts w:hint="default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已</w:t>
            </w:r>
            <w:r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  <w:t>细结合龙眼井污水处理厂现状及处理工艺，强化项目依托污水处理厂的环境可行性分析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见P48-50。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6" w:hRule="atLeast"/>
          <w:jc w:val="center"/>
        </w:trPr>
        <w:tc>
          <w:tcPr>
            <w:tcW w:w="689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4065" w:type="dxa"/>
            <w:vAlign w:val="center"/>
          </w:tcPr>
          <w:p>
            <w:pPr>
              <w:ind w:firstLine="420" w:firstLineChars="200"/>
              <w:jc w:val="left"/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  <w:t>校核危险物质数量与临界量比值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  <w:t>Q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）</w:t>
            </w:r>
            <w:r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  <w:t xml:space="preserve"> 计算结果，完善环境风险防范措施。</w:t>
            </w:r>
          </w:p>
        </w:tc>
        <w:tc>
          <w:tcPr>
            <w:tcW w:w="4317" w:type="dxa"/>
            <w:vAlign w:val="center"/>
          </w:tcPr>
          <w:p>
            <w:pPr>
              <w:ind w:firstLine="420" w:firstLineChars="200"/>
              <w:jc w:val="left"/>
              <w:rPr>
                <w:rFonts w:hint="default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已</w:t>
            </w:r>
            <w:r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  <w:t>校核危险物质数量与临界量比值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  <w:t>Q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）</w:t>
            </w:r>
            <w:r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  <w:t>计算结果，完善环境风险防范措施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见P63-65。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2" w:hRule="atLeast"/>
          <w:jc w:val="center"/>
        </w:trPr>
        <w:tc>
          <w:tcPr>
            <w:tcW w:w="689" w:type="dxa"/>
            <w:vAlign w:val="center"/>
          </w:tcPr>
          <w:p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4065" w:type="dxa"/>
            <w:vAlign w:val="center"/>
          </w:tcPr>
          <w:p>
            <w:pPr>
              <w:ind w:firstLine="420" w:firstLineChars="200"/>
              <w:jc w:val="left"/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  <w:t>校核环境保护措施监督检查清单、建设项目污染物排放量汇总表，校核、规范文本，完善附图、附件。</w:t>
            </w:r>
          </w:p>
        </w:tc>
        <w:tc>
          <w:tcPr>
            <w:tcW w:w="4317" w:type="dxa"/>
            <w:vAlign w:val="center"/>
          </w:tcPr>
          <w:p>
            <w:pPr>
              <w:ind w:firstLine="420" w:firstLineChars="200"/>
              <w:jc w:val="left"/>
              <w:rPr>
                <w:rFonts w:hint="default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已</w:t>
            </w:r>
            <w:r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  <w:t>校核校核环境保护措施监督检查清单</w:t>
            </w:r>
            <w:r>
              <w:rPr>
                <w:rFonts w:hint="eastAsia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见P66-67；已校核</w:t>
            </w:r>
            <w:r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  <w:t>建设项目污染物排放量汇总表，</w:t>
            </w:r>
            <w:r>
              <w:rPr>
                <w:rFonts w:hint="eastAsia"/>
                <w:color w:val="000000"/>
                <w:sz w:val="21"/>
                <w:szCs w:val="21"/>
                <w:lang w:val="en-US" w:eastAsia="zh-CN"/>
              </w:rPr>
              <w:t>见P69；已</w:t>
            </w:r>
            <w:r>
              <w:rPr>
                <w:rFonts w:hint="eastAsia" w:eastAsia="宋体"/>
                <w:color w:val="000000"/>
                <w:sz w:val="21"/>
                <w:szCs w:val="21"/>
                <w:lang w:eastAsia="zh-CN"/>
              </w:rPr>
              <w:t>校核、规范文本，完善附图、附件。</w:t>
            </w:r>
          </w:p>
        </w:tc>
      </w:tr>
    </w:tbl>
    <w:p>
      <w:pPr>
        <w:jc w:val="both"/>
        <w:rPr>
          <w:rFonts w:hint="eastAsia"/>
          <w:b/>
          <w:color w:val="00000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4A2E7B"/>
    <w:multiLevelType w:val="multilevel"/>
    <w:tmpl w:val="884A2E7B"/>
    <w:lvl w:ilvl="0" w:tentative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pStyle w:val="2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83" w:hanging="1583"/>
      </w:pPr>
      <w:rPr>
        <w:rFonts w:hint="default"/>
      </w:rPr>
    </w:lvl>
  </w:abstractNum>
  <w:abstractNum w:abstractNumId="1">
    <w:nsid w:val="28853322"/>
    <w:multiLevelType w:val="singleLevel"/>
    <w:tmpl w:val="28853322"/>
    <w:lvl w:ilvl="0" w:tentative="0">
      <w:start w:val="1"/>
      <w:numFmt w:val="bullet"/>
      <w:pStyle w:val="5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E3OWNkOWI0MGFiNTljNjdlMDY5ZjM5OGRiMmExMDYifQ=="/>
  </w:docVars>
  <w:rsids>
    <w:rsidRoot w:val="00CC2D8C"/>
    <w:rsid w:val="00BD2BBE"/>
    <w:rsid w:val="00CC2D8C"/>
    <w:rsid w:val="00E3696B"/>
    <w:rsid w:val="00EA4A8C"/>
    <w:rsid w:val="03E2171F"/>
    <w:rsid w:val="089A7F17"/>
    <w:rsid w:val="0CD8228C"/>
    <w:rsid w:val="14064E2B"/>
    <w:rsid w:val="1E1F5AC6"/>
    <w:rsid w:val="1E6A0844"/>
    <w:rsid w:val="292F52B8"/>
    <w:rsid w:val="2A836B80"/>
    <w:rsid w:val="2F4B7B98"/>
    <w:rsid w:val="2F6A21A4"/>
    <w:rsid w:val="2FD17366"/>
    <w:rsid w:val="309812B6"/>
    <w:rsid w:val="31631CC5"/>
    <w:rsid w:val="35D652DE"/>
    <w:rsid w:val="37887160"/>
    <w:rsid w:val="380A3DF4"/>
    <w:rsid w:val="3CFF1C67"/>
    <w:rsid w:val="436F02CF"/>
    <w:rsid w:val="45BE1EB9"/>
    <w:rsid w:val="4FD70B7F"/>
    <w:rsid w:val="51750D79"/>
    <w:rsid w:val="571D20E6"/>
    <w:rsid w:val="5F731208"/>
    <w:rsid w:val="63775A93"/>
    <w:rsid w:val="64BA4EEF"/>
    <w:rsid w:val="670F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iPriority="99" w:semiHidden="0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qFormat="1"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ind w:left="575" w:hanging="575" w:firstLineChars="0"/>
      <w:outlineLvl w:val="1"/>
    </w:pPr>
    <w:rPr>
      <w:rFonts w:hint="eastAsia" w:ascii="幼圆" w:hAnsi="幼圆" w:eastAsia="新宋体" w:cs="Times New Roman"/>
      <w:b/>
      <w:sz w:val="28"/>
      <w:szCs w:val="24"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a heading"/>
    <w:basedOn w:val="1"/>
    <w:next w:val="1"/>
    <w:unhideWhenUsed/>
    <w:qFormat/>
    <w:uiPriority w:val="99"/>
    <w:pPr>
      <w:spacing w:before="120"/>
    </w:pPr>
    <w:rPr>
      <w:rFonts w:ascii="Arial" w:hAnsi="Arial" w:cs="Arial"/>
      <w:sz w:val="24"/>
      <w:szCs w:val="24"/>
    </w:rPr>
  </w:style>
  <w:style w:type="paragraph" w:styleId="4">
    <w:name w:val="Body Text"/>
    <w:basedOn w:val="1"/>
    <w:next w:val="5"/>
    <w:qFormat/>
    <w:uiPriority w:val="99"/>
    <w:pPr>
      <w:tabs>
        <w:tab w:val="left" w:pos="6120"/>
      </w:tabs>
      <w:spacing w:afterLines="25" w:line="300" w:lineRule="auto"/>
      <w:ind w:firstLine="480" w:firstLineChars="200"/>
      <w:jc w:val="left"/>
    </w:pPr>
    <w:rPr>
      <w:rFonts w:ascii="Arial" w:hAnsi="Arial" w:eastAsia="楷体_GB2312" w:cs="宋体"/>
      <w:kern w:val="0"/>
      <w:sz w:val="24"/>
      <w:shd w:val="clear" w:color="auto" w:fill="FFFFFF"/>
    </w:rPr>
  </w:style>
  <w:style w:type="paragraph" w:styleId="5">
    <w:name w:val="List Bullet 5"/>
    <w:basedOn w:val="1"/>
    <w:semiHidden/>
    <w:unhideWhenUsed/>
    <w:qFormat/>
    <w:uiPriority w:val="99"/>
    <w:pPr>
      <w:numPr>
        <w:ilvl w:val="0"/>
        <w:numId w:val="2"/>
      </w:numPr>
    </w:p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table of figures"/>
    <w:basedOn w:val="1"/>
    <w:next w:val="1"/>
    <w:qFormat/>
    <w:uiPriority w:val="0"/>
    <w:pPr>
      <w:spacing w:line="500" w:lineRule="atLeast"/>
      <w:jc w:val="center"/>
    </w:pPr>
    <w:rPr>
      <w:rFonts w:hint="eastAsia" w:ascii="仿宋_GB2312" w:eastAsia="仿宋_GB2312"/>
      <w:sz w:val="28"/>
    </w:rPr>
  </w:style>
  <w:style w:type="paragraph" w:styleId="9">
    <w:name w:val="Body Text 2"/>
    <w:basedOn w:val="1"/>
    <w:qFormat/>
    <w:uiPriority w:val="0"/>
    <w:pPr>
      <w:spacing w:line="360" w:lineRule="auto"/>
    </w:pPr>
    <w:rPr>
      <w:rFonts w:ascii="宋体" w:hAnsi="宋体"/>
      <w:sz w:val="24"/>
    </w:rPr>
  </w:style>
  <w:style w:type="paragraph" w:styleId="10">
    <w:name w:val="Body Text First Indent"/>
    <w:basedOn w:val="4"/>
    <w:next w:val="8"/>
    <w:unhideWhenUsed/>
    <w:qFormat/>
    <w:uiPriority w:val="99"/>
    <w:pPr>
      <w:ind w:firstLine="420" w:firstLineChars="100"/>
    </w:pPr>
    <w:rPr>
      <w:szCs w:val="20"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Default1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宋体" w:hAnsi="Times New Roman" w:eastAsia="宋体" w:cs="Times New Roman"/>
      <w:color w:val="000000"/>
      <w:sz w:val="24"/>
      <w:szCs w:val="22"/>
      <w:lang w:val="en-US" w:eastAsia="zh-CN" w:bidi="ar-SA"/>
    </w:rPr>
  </w:style>
  <w:style w:type="character" w:customStyle="1" w:styleId="15">
    <w:name w:val="页眉 Char"/>
    <w:basedOn w:val="13"/>
    <w:link w:val="7"/>
    <w:qFormat/>
    <w:uiPriority w:val="99"/>
    <w:rPr>
      <w:sz w:val="18"/>
      <w:szCs w:val="18"/>
    </w:rPr>
  </w:style>
  <w:style w:type="character" w:customStyle="1" w:styleId="16">
    <w:name w:val="页脚 Char"/>
    <w:basedOn w:val="13"/>
    <w:link w:val="6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543</Words>
  <Characters>572</Characters>
  <Lines>5</Lines>
  <Paragraphs>1</Paragraphs>
  <TotalTime>8</TotalTime>
  <ScaleCrop>false</ScaleCrop>
  <LinksUpToDate>false</LinksUpToDate>
  <CharactersWithSpaces>574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2017-02-15T23:08:00Z</dcterms:created>
  <dc:creator>WIN10</dc:creator>
  <cp:lastModifiedBy>月黑风高夜666</cp:lastModifiedBy>
  <dcterms:modified xsi:type="dcterms:W3CDTF">2023-09-18T03:03:33Z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B6FBA3137EEB4A41A4530BE87AB21FB2</vt:lpwstr>
  </property>
</Properties>
</file>