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0A83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eastAsia="zh-CN"/>
        </w:rPr>
        <w:t>遂宁市安居区</w:t>
      </w:r>
      <w:r>
        <w:rPr>
          <w:rFonts w:hint="eastAsia" w:ascii="黑体" w:hAnsi="黑体" w:eastAsia="黑体" w:cs="黑体"/>
          <w:color w:val="auto"/>
          <w:sz w:val="44"/>
          <w:szCs w:val="44"/>
          <w:lang w:val="en-US" w:eastAsia="zh-CN"/>
        </w:rPr>
        <w:t>2025年中央和省级农村公益事业建设财政奖补资金分配方案</w:t>
      </w:r>
    </w:p>
    <w:p w14:paraId="7712F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（征求意见稿）</w:t>
      </w:r>
    </w:p>
    <w:p w14:paraId="57CF20A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为扎实做好农村综合改革工作，根据《遂宁市财政局关于提前下达202</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年农村综合改革转移支付预算的通知》（遂财农〔202</w:t>
      </w:r>
      <w:r>
        <w:rPr>
          <w:rFonts w:hint="eastAsia"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val="en-US" w:eastAsia="zh-CN"/>
        </w:rPr>
        <w:t>〕</w:t>
      </w:r>
      <w:r>
        <w:rPr>
          <w:rFonts w:hint="eastAsia" w:ascii="Times New Roman" w:hAnsi="Times New Roman" w:eastAsia="方正仿宋简体" w:cs="Times New Roman"/>
          <w:color w:val="auto"/>
          <w:sz w:val="28"/>
          <w:szCs w:val="28"/>
          <w:lang w:val="en-US" w:eastAsia="zh-CN"/>
        </w:rPr>
        <w:t>68</w:t>
      </w:r>
      <w:r>
        <w:rPr>
          <w:rFonts w:hint="default" w:ascii="Times New Roman" w:hAnsi="Times New Roman" w:eastAsia="方正仿宋简体" w:cs="Times New Roman"/>
          <w:color w:val="auto"/>
          <w:sz w:val="28"/>
          <w:szCs w:val="28"/>
          <w:lang w:val="en-US" w:eastAsia="zh-CN"/>
        </w:rPr>
        <w:t>号）和</w:t>
      </w:r>
      <w:r>
        <w:rPr>
          <w:rFonts w:hint="default" w:ascii="Times New Roman" w:hAnsi="Times New Roman" w:eastAsia="方正仿宋简体" w:cs="Times New Roman"/>
          <w:sz w:val="28"/>
          <w:szCs w:val="28"/>
          <w:lang w:val="en-US" w:eastAsia="zh-CN"/>
        </w:rPr>
        <w:t>《四川省财政厅关于印发四川省农村综合改革转移支付资金管理办法的通知》（川财农</w:t>
      </w:r>
      <w:r>
        <w:rPr>
          <w:rFonts w:hint="default" w:ascii="Times New Roman" w:hAnsi="Times New Roman" w:eastAsia="仿宋" w:cs="Times New Roman"/>
          <w:sz w:val="28"/>
          <w:szCs w:val="28"/>
          <w:lang w:val="en-US" w:eastAsia="zh-CN"/>
        </w:rPr>
        <w:t>〔</w:t>
      </w:r>
      <w:r>
        <w:rPr>
          <w:rFonts w:hint="default" w:ascii="Times New Roman" w:hAnsi="Times New Roman" w:eastAsia="方正仿宋简体" w:cs="Times New Roman"/>
          <w:sz w:val="28"/>
          <w:szCs w:val="28"/>
          <w:lang w:val="en-US" w:eastAsia="zh-CN"/>
        </w:rPr>
        <w:t>2024</w:t>
      </w:r>
      <w:r>
        <w:rPr>
          <w:rFonts w:hint="default" w:ascii="Times New Roman" w:hAnsi="Times New Roman" w:eastAsia="仿宋" w:cs="Times New Roman"/>
          <w:sz w:val="28"/>
          <w:szCs w:val="28"/>
          <w:lang w:val="en-US" w:eastAsia="zh-CN"/>
        </w:rPr>
        <w:t>〕</w:t>
      </w:r>
      <w:r>
        <w:rPr>
          <w:rFonts w:hint="default" w:ascii="Times New Roman" w:hAnsi="Times New Roman" w:eastAsia="方正仿宋简体" w:cs="Times New Roman"/>
          <w:sz w:val="28"/>
          <w:szCs w:val="28"/>
          <w:lang w:val="en-US" w:eastAsia="zh-CN"/>
        </w:rPr>
        <w:t>18号）</w:t>
      </w:r>
      <w:r>
        <w:rPr>
          <w:rFonts w:hint="default" w:ascii="Times New Roman" w:hAnsi="Times New Roman" w:eastAsia="方正仿宋简体" w:cs="Times New Roman"/>
          <w:color w:val="auto"/>
          <w:sz w:val="28"/>
          <w:szCs w:val="28"/>
          <w:lang w:val="en-US" w:eastAsia="zh-CN"/>
        </w:rPr>
        <w:t>要求，结合我区工作实际，现制定《遂宁市安居区</w:t>
      </w:r>
      <w:r>
        <w:rPr>
          <w:rFonts w:hint="eastAsia" w:ascii="Times New Roman" w:hAnsi="Times New Roman" w:eastAsia="方正仿宋简体" w:cs="Times New Roman"/>
          <w:color w:val="auto"/>
          <w:sz w:val="28"/>
          <w:szCs w:val="28"/>
          <w:lang w:val="en-US" w:eastAsia="zh-CN"/>
        </w:rPr>
        <w:t>2025年中央和省级</w:t>
      </w:r>
      <w:r>
        <w:rPr>
          <w:rFonts w:hint="default" w:ascii="Times New Roman" w:hAnsi="Times New Roman" w:eastAsia="方正仿宋简体" w:cs="Times New Roman"/>
          <w:color w:val="auto"/>
          <w:sz w:val="28"/>
          <w:szCs w:val="28"/>
          <w:lang w:val="en-US" w:eastAsia="zh-CN"/>
        </w:rPr>
        <w:t>农村公益事业</w:t>
      </w:r>
      <w:r>
        <w:rPr>
          <w:rFonts w:hint="eastAsia" w:ascii="Times New Roman" w:hAnsi="Times New Roman" w:eastAsia="方正仿宋简体" w:cs="Times New Roman"/>
          <w:color w:val="auto"/>
          <w:sz w:val="28"/>
          <w:szCs w:val="28"/>
          <w:lang w:val="en-US" w:eastAsia="zh-CN"/>
        </w:rPr>
        <w:t>建设</w:t>
      </w:r>
      <w:r>
        <w:rPr>
          <w:rFonts w:hint="default" w:ascii="Times New Roman" w:hAnsi="Times New Roman" w:eastAsia="方正仿宋简体" w:cs="Times New Roman"/>
          <w:color w:val="auto"/>
          <w:sz w:val="28"/>
          <w:szCs w:val="28"/>
          <w:lang w:val="en-US" w:eastAsia="zh-CN"/>
        </w:rPr>
        <w:t>财政奖补资金分配方案》。</w:t>
      </w:r>
    </w:p>
    <w:p w14:paraId="3A2C355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一、分配金额</w:t>
      </w:r>
    </w:p>
    <w:p w14:paraId="1044259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2025年中央和</w:t>
      </w:r>
      <w:r>
        <w:rPr>
          <w:rFonts w:hint="default" w:ascii="Times New Roman" w:hAnsi="Times New Roman" w:eastAsia="方正仿宋简体" w:cs="Times New Roman"/>
          <w:sz w:val="28"/>
          <w:szCs w:val="28"/>
          <w:lang w:val="en-US" w:eastAsia="zh-CN"/>
        </w:rPr>
        <w:t>省</w:t>
      </w:r>
      <w:r>
        <w:rPr>
          <w:rFonts w:hint="eastAsia" w:ascii="Times New Roman" w:hAnsi="Times New Roman" w:eastAsia="方正仿宋简体" w:cs="Times New Roman"/>
          <w:sz w:val="28"/>
          <w:szCs w:val="28"/>
          <w:lang w:val="en-US" w:eastAsia="zh-CN"/>
        </w:rPr>
        <w:t>级</w:t>
      </w:r>
      <w:r>
        <w:rPr>
          <w:rFonts w:hint="default" w:ascii="Times New Roman" w:hAnsi="Times New Roman" w:eastAsia="方正仿宋简体" w:cs="Times New Roman"/>
          <w:sz w:val="28"/>
          <w:szCs w:val="28"/>
          <w:lang w:val="en-US" w:eastAsia="zh-CN"/>
        </w:rPr>
        <w:t>下达</w:t>
      </w:r>
      <w:r>
        <w:rPr>
          <w:rFonts w:hint="default" w:ascii="Times New Roman" w:hAnsi="Times New Roman" w:eastAsia="方正仿宋简体" w:cs="Times New Roman"/>
          <w:b w:val="0"/>
          <w:bCs w:val="0"/>
          <w:sz w:val="28"/>
          <w:szCs w:val="28"/>
          <w:lang w:val="en-US" w:eastAsia="zh-CN"/>
        </w:rPr>
        <w:t>安居区</w:t>
      </w:r>
      <w:r>
        <w:rPr>
          <w:rFonts w:hint="default" w:ascii="Times New Roman" w:hAnsi="Times New Roman" w:eastAsia="方正仿宋简体" w:cs="Times New Roman"/>
          <w:sz w:val="28"/>
          <w:szCs w:val="28"/>
          <w:lang w:val="en-US" w:eastAsia="zh-CN"/>
        </w:rPr>
        <w:t>农村公益事业</w:t>
      </w:r>
      <w:r>
        <w:rPr>
          <w:rFonts w:hint="eastAsia" w:ascii="Times New Roman" w:hAnsi="Times New Roman" w:eastAsia="方正仿宋简体" w:cs="Times New Roman"/>
          <w:sz w:val="28"/>
          <w:szCs w:val="28"/>
          <w:lang w:val="en-US" w:eastAsia="zh-CN"/>
        </w:rPr>
        <w:t>建设</w:t>
      </w:r>
      <w:r>
        <w:rPr>
          <w:rFonts w:hint="default" w:ascii="Times New Roman" w:hAnsi="Times New Roman" w:eastAsia="方正仿宋简体" w:cs="Times New Roman"/>
          <w:sz w:val="28"/>
          <w:szCs w:val="28"/>
          <w:lang w:val="en-US" w:eastAsia="zh-CN"/>
        </w:rPr>
        <w:t>财政奖补资金共计</w:t>
      </w:r>
      <w:r>
        <w:rPr>
          <w:rFonts w:hint="eastAsia" w:ascii="Times New Roman" w:hAnsi="Times New Roman" w:eastAsia="方正仿宋简体" w:cs="Times New Roman"/>
          <w:sz w:val="28"/>
          <w:szCs w:val="28"/>
          <w:lang w:val="en-US" w:eastAsia="zh-CN"/>
        </w:rPr>
        <w:t>1021</w:t>
      </w:r>
      <w:r>
        <w:rPr>
          <w:rFonts w:hint="default" w:ascii="Times New Roman" w:hAnsi="Times New Roman" w:eastAsia="方正仿宋简体" w:cs="Times New Roman"/>
          <w:sz w:val="28"/>
          <w:szCs w:val="28"/>
          <w:lang w:val="en-US" w:eastAsia="zh-CN"/>
        </w:rPr>
        <w:t>万元</w:t>
      </w:r>
      <w:r>
        <w:rPr>
          <w:rFonts w:hint="default" w:ascii="Times New Roman" w:hAnsi="Times New Roman" w:eastAsia="方正仿宋简体" w:cs="Times New Roman"/>
          <w:b w:val="0"/>
          <w:bCs w:val="0"/>
          <w:sz w:val="28"/>
          <w:szCs w:val="28"/>
          <w:lang w:val="en-US" w:eastAsia="zh-CN"/>
        </w:rPr>
        <w:t>（遂财农〔202</w:t>
      </w:r>
      <w:r>
        <w:rPr>
          <w:rFonts w:hint="eastAsia" w:ascii="Times New Roman" w:hAnsi="Times New Roman" w:eastAsia="方正仿宋简体" w:cs="Times New Roman"/>
          <w:b w:val="0"/>
          <w:bCs w:val="0"/>
          <w:sz w:val="28"/>
          <w:szCs w:val="28"/>
          <w:lang w:val="en-US" w:eastAsia="zh-CN"/>
        </w:rPr>
        <w:t>4</w:t>
      </w:r>
      <w:r>
        <w:rPr>
          <w:rFonts w:hint="default" w:ascii="Times New Roman" w:hAnsi="Times New Roman" w:eastAsia="方正仿宋简体" w:cs="Times New Roman"/>
          <w:b w:val="0"/>
          <w:bCs w:val="0"/>
          <w:sz w:val="28"/>
          <w:szCs w:val="28"/>
          <w:lang w:val="en-US" w:eastAsia="zh-CN"/>
        </w:rPr>
        <w:t>〕</w:t>
      </w:r>
      <w:r>
        <w:rPr>
          <w:rFonts w:hint="eastAsia" w:ascii="Times New Roman" w:hAnsi="Times New Roman" w:eastAsia="方正仿宋简体" w:cs="Times New Roman"/>
          <w:b w:val="0"/>
          <w:bCs w:val="0"/>
          <w:sz w:val="28"/>
          <w:szCs w:val="28"/>
          <w:lang w:val="en-US" w:eastAsia="zh-CN"/>
        </w:rPr>
        <w:t>68</w:t>
      </w:r>
      <w:r>
        <w:rPr>
          <w:rFonts w:hint="default" w:ascii="Times New Roman" w:hAnsi="Times New Roman" w:eastAsia="方正仿宋简体" w:cs="Times New Roman"/>
          <w:b w:val="0"/>
          <w:bCs w:val="0"/>
          <w:sz w:val="28"/>
          <w:szCs w:val="28"/>
          <w:lang w:val="en-US" w:eastAsia="zh-CN"/>
        </w:rPr>
        <w:t>号）</w:t>
      </w:r>
      <w:r>
        <w:rPr>
          <w:rFonts w:hint="default" w:ascii="Times New Roman" w:hAnsi="Times New Roman" w:eastAsia="方正仿宋简体" w:cs="Times New Roman"/>
          <w:sz w:val="28"/>
          <w:szCs w:val="28"/>
          <w:lang w:val="en-US" w:eastAsia="zh-CN"/>
        </w:rPr>
        <w:t>，其中中央资金6</w:t>
      </w:r>
      <w:r>
        <w:rPr>
          <w:rFonts w:hint="eastAsia" w:ascii="Times New Roman" w:hAnsi="Times New Roman" w:eastAsia="方正仿宋简体" w:cs="Times New Roman"/>
          <w:sz w:val="28"/>
          <w:szCs w:val="28"/>
          <w:lang w:val="en-US" w:eastAsia="zh-CN"/>
        </w:rPr>
        <w:t>77</w:t>
      </w:r>
      <w:r>
        <w:rPr>
          <w:rFonts w:hint="default" w:ascii="Times New Roman" w:hAnsi="Times New Roman" w:eastAsia="方正仿宋简体" w:cs="Times New Roman"/>
          <w:sz w:val="28"/>
          <w:szCs w:val="28"/>
          <w:lang w:val="en-US" w:eastAsia="zh-CN"/>
        </w:rPr>
        <w:t>万元、省级资金</w:t>
      </w:r>
      <w:r>
        <w:rPr>
          <w:rFonts w:hint="eastAsia" w:ascii="Times New Roman" w:hAnsi="Times New Roman" w:eastAsia="方正仿宋简体" w:cs="Times New Roman"/>
          <w:sz w:val="28"/>
          <w:szCs w:val="28"/>
          <w:lang w:val="en-US" w:eastAsia="zh-CN"/>
        </w:rPr>
        <w:t>344</w:t>
      </w:r>
      <w:r>
        <w:rPr>
          <w:rFonts w:hint="default" w:ascii="Times New Roman" w:hAnsi="Times New Roman" w:eastAsia="方正仿宋简体" w:cs="Times New Roman"/>
          <w:sz w:val="28"/>
          <w:szCs w:val="28"/>
          <w:lang w:val="en-US" w:eastAsia="zh-CN"/>
        </w:rPr>
        <w:t>万元。</w:t>
      </w:r>
    </w:p>
    <w:p w14:paraId="092F52B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二、使用范围</w:t>
      </w:r>
    </w:p>
    <w:p w14:paraId="46FC356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农村公益事业建设财政</w:t>
      </w:r>
      <w:r>
        <w:rPr>
          <w:rFonts w:hint="eastAsia" w:ascii="Times New Roman" w:hAnsi="Times New Roman" w:eastAsia="方正仿宋简体" w:cs="Times New Roman"/>
          <w:color w:val="auto"/>
          <w:sz w:val="28"/>
          <w:szCs w:val="28"/>
          <w:lang w:val="en-US" w:eastAsia="zh-CN"/>
        </w:rPr>
        <w:t>奖补</w:t>
      </w:r>
      <w:r>
        <w:rPr>
          <w:rFonts w:hint="default" w:ascii="Times New Roman" w:hAnsi="Times New Roman" w:eastAsia="方正仿宋简体" w:cs="Times New Roman"/>
          <w:color w:val="auto"/>
          <w:sz w:val="28"/>
          <w:szCs w:val="28"/>
          <w:lang w:val="en-US" w:eastAsia="zh-CN"/>
        </w:rPr>
        <w:t>支出用于农民通过民主程序议定的“村内户外”农村公益事业建设项目</w:t>
      </w:r>
      <w:r>
        <w:rPr>
          <w:rFonts w:hint="eastAsia" w:ascii="Times New Roman" w:hAnsi="Times New Roman" w:eastAsia="方正仿宋简体" w:cs="Times New Roman"/>
          <w:color w:val="auto"/>
          <w:sz w:val="28"/>
          <w:szCs w:val="28"/>
          <w:lang w:val="en-US" w:eastAsia="zh-CN"/>
        </w:rPr>
        <w:t>给予奖补，</w:t>
      </w:r>
      <w:r>
        <w:rPr>
          <w:rFonts w:hint="default" w:ascii="Times New Roman" w:hAnsi="Times New Roman" w:eastAsia="方正仿宋简体" w:cs="Times New Roman"/>
          <w:color w:val="auto"/>
          <w:sz w:val="28"/>
          <w:szCs w:val="28"/>
          <w:lang w:val="en-US" w:eastAsia="zh-CN"/>
        </w:rPr>
        <w:t>主要支持各地加快建设村内道路、村容村貌改造、村内坑塘沟渠以级村民通过民主程序议定需要兴办且符合有关规定的其他公益事业建设项目。</w:t>
      </w:r>
    </w:p>
    <w:p w14:paraId="160B9B9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三、分配原则</w:t>
      </w:r>
    </w:p>
    <w:p w14:paraId="2C7FC2D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一是</w:t>
      </w:r>
      <w:r>
        <w:rPr>
          <w:rFonts w:hint="default" w:ascii="Times New Roman" w:hAnsi="Times New Roman" w:eastAsia="方正仿宋简体" w:cs="Times New Roman"/>
          <w:sz w:val="28"/>
          <w:szCs w:val="28"/>
          <w:lang w:val="en-US" w:eastAsia="zh-CN"/>
        </w:rPr>
        <w:t>根据《四川省财政厅</w:t>
      </w:r>
      <w:bookmarkStart w:id="0" w:name="_GoBack"/>
      <w:bookmarkEnd w:id="0"/>
      <w:r>
        <w:rPr>
          <w:rFonts w:hint="default" w:ascii="Times New Roman" w:hAnsi="Times New Roman" w:eastAsia="方正仿宋简体" w:cs="Times New Roman"/>
          <w:sz w:val="28"/>
          <w:szCs w:val="28"/>
          <w:lang w:val="en-US" w:eastAsia="zh-CN"/>
        </w:rPr>
        <w:t>关于印发四川省农村综合改革转移支付资金管理办法的通知》（川财农</w:t>
      </w:r>
      <w:r>
        <w:rPr>
          <w:rFonts w:hint="default" w:ascii="Times New Roman" w:hAnsi="Times New Roman" w:eastAsia="仿宋" w:cs="Times New Roman"/>
          <w:sz w:val="28"/>
          <w:szCs w:val="28"/>
          <w:lang w:val="en-US" w:eastAsia="zh-CN"/>
        </w:rPr>
        <w:t>〔</w:t>
      </w:r>
      <w:r>
        <w:rPr>
          <w:rFonts w:hint="default" w:ascii="Times New Roman" w:hAnsi="Times New Roman" w:eastAsia="方正仿宋简体" w:cs="Times New Roman"/>
          <w:sz w:val="28"/>
          <w:szCs w:val="28"/>
          <w:lang w:val="en-US" w:eastAsia="zh-CN"/>
        </w:rPr>
        <w:t>2024</w:t>
      </w:r>
      <w:r>
        <w:rPr>
          <w:rFonts w:hint="default" w:ascii="Times New Roman" w:hAnsi="Times New Roman" w:eastAsia="仿宋" w:cs="Times New Roman"/>
          <w:sz w:val="28"/>
          <w:szCs w:val="28"/>
          <w:lang w:val="en-US" w:eastAsia="zh-CN"/>
        </w:rPr>
        <w:t>〕</w:t>
      </w:r>
      <w:r>
        <w:rPr>
          <w:rFonts w:hint="default" w:ascii="Times New Roman" w:hAnsi="Times New Roman" w:eastAsia="方正仿宋简体" w:cs="Times New Roman"/>
          <w:sz w:val="28"/>
          <w:szCs w:val="28"/>
          <w:lang w:val="en-US" w:eastAsia="zh-CN"/>
        </w:rPr>
        <w:t>18号）中“资金分配主要采用因素法分配和据实据效分配”的原则，结合我区实际，主要以各镇农村户籍人口数、村庄情况、</w:t>
      </w:r>
      <w:r>
        <w:rPr>
          <w:rFonts w:hint="eastAsia" w:ascii="Times New Roman" w:hAnsi="Times New Roman" w:eastAsia="方正仿宋简体" w:cs="Times New Roman"/>
          <w:sz w:val="28"/>
          <w:szCs w:val="28"/>
          <w:lang w:val="en-US" w:eastAsia="zh-CN"/>
        </w:rPr>
        <w:t>实际需求</w:t>
      </w:r>
      <w:r>
        <w:rPr>
          <w:rFonts w:hint="default" w:ascii="Times New Roman" w:hAnsi="Times New Roman" w:eastAsia="方正仿宋简体" w:cs="Times New Roman"/>
          <w:sz w:val="28"/>
          <w:szCs w:val="28"/>
          <w:lang w:val="en-US" w:eastAsia="zh-CN"/>
        </w:rPr>
        <w:t>等测算，按照3</w:t>
      </w:r>
      <w:r>
        <w:rPr>
          <w:rFonts w:hint="eastAsia" w:ascii="Times New Roman" w:hAnsi="Times New Roman" w:eastAsia="方正仿宋简体" w:cs="Times New Roman"/>
          <w:sz w:val="28"/>
          <w:szCs w:val="28"/>
          <w:lang w:val="en-US" w:eastAsia="zh-CN"/>
        </w:rPr>
        <w:t>0</w:t>
      </w:r>
      <w:r>
        <w:rPr>
          <w:rFonts w:hint="default" w:ascii="Times New Roman" w:hAnsi="Times New Roman" w:eastAsia="方正仿宋简体" w:cs="Times New Roman"/>
          <w:sz w:val="28"/>
          <w:szCs w:val="28"/>
          <w:lang w:val="en-US" w:eastAsia="zh-CN"/>
        </w:rPr>
        <w:t>%、1</w:t>
      </w:r>
      <w:r>
        <w:rPr>
          <w:rFonts w:hint="eastAsia" w:ascii="Times New Roman" w:hAnsi="Times New Roman" w:eastAsia="方正仿宋简体" w:cs="Times New Roman"/>
          <w:sz w:val="28"/>
          <w:szCs w:val="28"/>
          <w:lang w:val="en-US" w:eastAsia="zh-CN"/>
        </w:rPr>
        <w:t>0</w:t>
      </w:r>
      <w:r>
        <w:rPr>
          <w:rFonts w:hint="default" w:ascii="Times New Roman" w:hAnsi="Times New Roman" w:eastAsia="方正仿宋简体" w:cs="Times New Roman"/>
          <w:sz w:val="28"/>
          <w:szCs w:val="28"/>
          <w:lang w:val="en-US" w:eastAsia="zh-CN"/>
        </w:rPr>
        <w:t>%、</w:t>
      </w:r>
      <w:r>
        <w:rPr>
          <w:rFonts w:hint="eastAsia"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lang w:val="en-US" w:eastAsia="zh-CN"/>
        </w:rPr>
        <w:t>0%的权重</w:t>
      </w:r>
      <w:r>
        <w:rPr>
          <w:rFonts w:hint="eastAsia" w:ascii="Times New Roman" w:hAnsi="Times New Roman" w:eastAsia="方正仿宋简体" w:cs="Times New Roman"/>
          <w:sz w:val="28"/>
          <w:szCs w:val="28"/>
          <w:lang w:val="en-US" w:eastAsia="zh-CN"/>
        </w:rPr>
        <w:t>进行</w:t>
      </w:r>
      <w:r>
        <w:rPr>
          <w:rFonts w:hint="default" w:ascii="Times New Roman" w:hAnsi="Times New Roman" w:eastAsia="方正仿宋简体" w:cs="Times New Roman"/>
          <w:sz w:val="28"/>
          <w:szCs w:val="28"/>
          <w:lang w:val="en-US" w:eastAsia="zh-CN"/>
        </w:rPr>
        <w:t>分配。</w:t>
      </w:r>
    </w:p>
    <w:p w14:paraId="39EDB53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lang w:val="en-US" w:eastAsia="zh-CN"/>
        </w:rPr>
      </w:pPr>
      <w:r>
        <w:rPr>
          <w:rFonts w:hint="eastAsia" w:ascii="Times New Roman" w:hAnsi="Times New Roman" w:eastAsia="方正仿宋简体" w:cs="Times New Roman"/>
          <w:sz w:val="28"/>
          <w:szCs w:val="28"/>
          <w:lang w:val="en-US" w:eastAsia="zh-CN"/>
        </w:rPr>
        <w:t>二是根据</w:t>
      </w:r>
      <w:r>
        <w:rPr>
          <w:rFonts w:hint="default" w:ascii="Times New Roman" w:hAnsi="Times New Roman" w:eastAsia="方正仿宋简体" w:cs="Times New Roman"/>
          <w:color w:val="auto"/>
          <w:sz w:val="28"/>
          <w:szCs w:val="28"/>
          <w:lang w:val="en-US" w:eastAsia="zh-CN"/>
        </w:rPr>
        <w:t>《遂宁市财政局关于提前下达202</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年农村综合改革转移支付预算的通知》（遂财农〔202</w:t>
      </w:r>
      <w:r>
        <w:rPr>
          <w:rFonts w:hint="eastAsia"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val="en-US" w:eastAsia="zh-CN"/>
        </w:rPr>
        <w:t>〕</w:t>
      </w:r>
      <w:r>
        <w:rPr>
          <w:rFonts w:hint="eastAsia" w:ascii="Times New Roman" w:hAnsi="Times New Roman" w:eastAsia="方正仿宋简体" w:cs="Times New Roman"/>
          <w:color w:val="auto"/>
          <w:sz w:val="28"/>
          <w:szCs w:val="28"/>
          <w:lang w:val="en-US" w:eastAsia="zh-CN"/>
        </w:rPr>
        <w:t>68</w:t>
      </w:r>
      <w:r>
        <w:rPr>
          <w:rFonts w:hint="default" w:ascii="Times New Roman" w:hAnsi="Times New Roman" w:eastAsia="方正仿宋简体" w:cs="Times New Roman"/>
          <w:color w:val="auto"/>
          <w:sz w:val="28"/>
          <w:szCs w:val="28"/>
          <w:lang w:val="en-US" w:eastAsia="zh-CN"/>
        </w:rPr>
        <w:t>号）</w:t>
      </w:r>
      <w:r>
        <w:rPr>
          <w:rFonts w:hint="eastAsia" w:ascii="Times New Roman" w:hAnsi="Times New Roman" w:eastAsia="方正仿宋简体" w:cs="Times New Roman"/>
          <w:color w:val="auto"/>
          <w:sz w:val="28"/>
          <w:szCs w:val="28"/>
          <w:lang w:val="en-US" w:eastAsia="zh-CN"/>
        </w:rPr>
        <w:t>和</w:t>
      </w:r>
      <w:r>
        <w:rPr>
          <w:rFonts w:hint="eastAsia" w:ascii="Times New Roman" w:hAnsi="Times New Roman" w:eastAsia="方正仿宋简体" w:cs="Times New Roman"/>
          <w:sz w:val="28"/>
          <w:szCs w:val="28"/>
          <w:lang w:val="en-US" w:eastAsia="zh-CN"/>
        </w:rPr>
        <w:t>《四川省宜居宜业和美乡村建设筹资方案》要求，用于2025年宜居宜业和美乡村建设，分配资金比例不低于25%。</w:t>
      </w:r>
    </w:p>
    <w:p w14:paraId="742FB33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黑体简体" w:cs="Times New Roman"/>
          <w:color w:val="auto"/>
          <w:sz w:val="28"/>
          <w:szCs w:val="28"/>
          <w:lang w:val="en-US" w:eastAsia="zh-CN"/>
        </w:rPr>
      </w:pPr>
      <w:r>
        <w:rPr>
          <w:rFonts w:hint="eastAsia" w:ascii="Times New Roman" w:hAnsi="Times New Roman" w:eastAsia="方正黑体简体" w:cs="Times New Roman"/>
          <w:color w:val="auto"/>
          <w:sz w:val="28"/>
          <w:szCs w:val="28"/>
          <w:lang w:val="en-US" w:eastAsia="zh-CN"/>
        </w:rPr>
        <w:t>四</w:t>
      </w:r>
      <w:r>
        <w:rPr>
          <w:rFonts w:hint="default" w:ascii="Times New Roman" w:hAnsi="Times New Roman" w:eastAsia="方正黑体简体" w:cs="Times New Roman"/>
          <w:color w:val="auto"/>
          <w:sz w:val="28"/>
          <w:szCs w:val="28"/>
          <w:lang w:val="en-US" w:eastAsia="zh-CN"/>
        </w:rPr>
        <w:t>、实施及监管</w:t>
      </w:r>
    </w:p>
    <w:p w14:paraId="151E7FD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村民委员会作为项目实施主体，积极采用以奖代补、民办公助、政府购买服务等方式，负责项目的实施及资金使用；要成立村民理财小组、村民质量监督小组，对项目进行全程监督。镇</w:t>
      </w:r>
      <w:r>
        <w:rPr>
          <w:rFonts w:hint="eastAsia" w:ascii="Times New Roman" w:hAnsi="Times New Roman" w:eastAsia="方正仿宋简体" w:cs="Times New Roman"/>
          <w:color w:val="auto"/>
          <w:sz w:val="28"/>
          <w:szCs w:val="28"/>
          <w:lang w:val="en-US" w:eastAsia="zh-CN"/>
        </w:rPr>
        <w:t>人民</w:t>
      </w:r>
      <w:r>
        <w:rPr>
          <w:rFonts w:hint="default" w:ascii="Times New Roman" w:hAnsi="Times New Roman" w:eastAsia="方正仿宋简体" w:cs="Times New Roman"/>
          <w:color w:val="auto"/>
          <w:sz w:val="28"/>
          <w:szCs w:val="28"/>
          <w:lang w:val="en-US" w:eastAsia="zh-CN"/>
        </w:rPr>
        <w:t>政府作为具体项目的督促、监管主体，负责对项目实施工作中的每个环节质量监控，对资金的规范使用进行监督管理，发现问题及时整改，确保资金安全。区农业农村局</w:t>
      </w:r>
      <w:r>
        <w:rPr>
          <w:rFonts w:hint="eastAsia" w:ascii="Times New Roman" w:hAnsi="Times New Roman" w:eastAsia="方正仿宋简体" w:cs="Times New Roman"/>
          <w:color w:val="auto"/>
          <w:sz w:val="28"/>
          <w:szCs w:val="28"/>
          <w:lang w:val="en-US" w:eastAsia="zh-CN"/>
        </w:rPr>
        <w:t>负责牵头组织相关部门</w:t>
      </w:r>
      <w:r>
        <w:rPr>
          <w:rFonts w:hint="default" w:ascii="Times New Roman" w:hAnsi="Times New Roman" w:eastAsia="方正仿宋简体" w:cs="Times New Roman"/>
          <w:color w:val="auto"/>
          <w:sz w:val="28"/>
          <w:szCs w:val="28"/>
          <w:lang w:val="en-US" w:eastAsia="zh-CN"/>
        </w:rPr>
        <w:t>加强对各个项目实施中的技术指导和服务。区财政局负责资金筹措，确保项目资金及时足额兑付。</w:t>
      </w:r>
    </w:p>
    <w:p w14:paraId="32BEA26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黑体简体" w:cs="Times New Roman"/>
          <w:color w:val="auto"/>
          <w:sz w:val="28"/>
          <w:szCs w:val="28"/>
          <w:lang w:val="en-US" w:eastAsia="zh-CN"/>
        </w:rPr>
      </w:pPr>
      <w:r>
        <w:rPr>
          <w:rFonts w:hint="eastAsia" w:ascii="Times New Roman" w:hAnsi="Times New Roman" w:eastAsia="方正黑体简体" w:cs="Times New Roman"/>
          <w:color w:val="auto"/>
          <w:sz w:val="28"/>
          <w:szCs w:val="28"/>
          <w:lang w:val="en-US" w:eastAsia="zh-CN"/>
        </w:rPr>
        <w:t>五</w:t>
      </w:r>
      <w:r>
        <w:rPr>
          <w:rFonts w:hint="default" w:ascii="Times New Roman" w:hAnsi="Times New Roman" w:eastAsia="方正黑体简体" w:cs="Times New Roman"/>
          <w:color w:val="auto"/>
          <w:sz w:val="28"/>
          <w:szCs w:val="28"/>
          <w:lang w:val="en-US" w:eastAsia="zh-CN"/>
        </w:rPr>
        <w:t>、验收及决算</w:t>
      </w:r>
    </w:p>
    <w:p w14:paraId="0D2DB90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项目于202</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年</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月</w:t>
      </w:r>
      <w:r>
        <w:rPr>
          <w:rFonts w:hint="eastAsia" w:ascii="Times New Roman" w:hAnsi="Times New Roman" w:eastAsia="方正仿宋简体" w:cs="Times New Roman"/>
          <w:color w:val="auto"/>
          <w:sz w:val="28"/>
          <w:szCs w:val="28"/>
          <w:lang w:val="en-US" w:eastAsia="zh-CN"/>
        </w:rPr>
        <w:t>底前</w:t>
      </w:r>
      <w:r>
        <w:rPr>
          <w:rFonts w:hint="default" w:ascii="Times New Roman" w:hAnsi="Times New Roman" w:eastAsia="方正仿宋简体" w:cs="Times New Roman"/>
          <w:color w:val="auto"/>
          <w:sz w:val="28"/>
          <w:szCs w:val="28"/>
          <w:lang w:val="en-US" w:eastAsia="zh-CN"/>
        </w:rPr>
        <w:t>启动建设，11月底前完工。完工后按照村级初验、镇级验收确认为准，区级抽</w:t>
      </w:r>
      <w:r>
        <w:rPr>
          <w:rFonts w:hint="eastAsia" w:ascii="Times New Roman" w:hAnsi="Times New Roman" w:eastAsia="方正仿宋简体" w:cs="Times New Roman"/>
          <w:color w:val="auto"/>
          <w:sz w:val="28"/>
          <w:szCs w:val="28"/>
          <w:lang w:val="en-US" w:eastAsia="zh-CN"/>
        </w:rPr>
        <w:t>验</w:t>
      </w:r>
      <w:r>
        <w:rPr>
          <w:rFonts w:hint="default" w:ascii="Times New Roman" w:hAnsi="Times New Roman" w:eastAsia="方正仿宋简体" w:cs="Times New Roman"/>
          <w:color w:val="auto"/>
          <w:sz w:val="28"/>
          <w:szCs w:val="28"/>
          <w:lang w:val="en-US" w:eastAsia="zh-CN"/>
        </w:rPr>
        <w:t>的程序开展，验收合格的项目及时拨付项目资金。</w:t>
      </w:r>
    </w:p>
    <w:p w14:paraId="50A0069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方正仿宋简体" w:cs="Times New Roman"/>
          <w:color w:val="auto"/>
          <w:sz w:val="28"/>
          <w:szCs w:val="28"/>
          <w:lang w:val="en-US" w:eastAsia="zh-CN"/>
        </w:rPr>
      </w:pPr>
    </w:p>
    <w:p w14:paraId="2C1F19D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附件：</w:t>
      </w: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202</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年</w:t>
      </w:r>
      <w:r>
        <w:rPr>
          <w:rFonts w:hint="eastAsia" w:ascii="Times New Roman" w:hAnsi="Times New Roman" w:eastAsia="方正仿宋简体" w:cs="Times New Roman"/>
          <w:color w:val="auto"/>
          <w:sz w:val="28"/>
          <w:szCs w:val="28"/>
          <w:lang w:val="en-US" w:eastAsia="zh-CN"/>
        </w:rPr>
        <w:t>中央和省级</w:t>
      </w:r>
      <w:r>
        <w:rPr>
          <w:rFonts w:hint="default" w:ascii="Times New Roman" w:hAnsi="Times New Roman" w:eastAsia="方正仿宋简体" w:cs="Times New Roman"/>
          <w:color w:val="auto"/>
          <w:sz w:val="28"/>
          <w:szCs w:val="28"/>
          <w:lang w:val="en-US" w:eastAsia="zh-CN"/>
        </w:rPr>
        <w:t>农村公益事业</w:t>
      </w:r>
      <w:r>
        <w:rPr>
          <w:rFonts w:hint="eastAsia" w:ascii="Times New Roman" w:hAnsi="Times New Roman" w:eastAsia="方正仿宋简体" w:cs="Times New Roman"/>
          <w:color w:val="auto"/>
          <w:sz w:val="28"/>
          <w:szCs w:val="28"/>
          <w:lang w:val="en-US" w:eastAsia="zh-CN"/>
        </w:rPr>
        <w:t>建设</w:t>
      </w:r>
      <w:r>
        <w:rPr>
          <w:rFonts w:hint="default" w:ascii="Times New Roman" w:hAnsi="Times New Roman" w:eastAsia="方正仿宋简体" w:cs="Times New Roman"/>
          <w:color w:val="auto"/>
          <w:sz w:val="28"/>
          <w:szCs w:val="28"/>
          <w:lang w:val="en-US" w:eastAsia="zh-CN"/>
        </w:rPr>
        <w:t>财政奖补资金建议分配表</w:t>
      </w:r>
    </w:p>
    <w:p w14:paraId="151BE847">
      <w:pPr>
        <w:keepNext w:val="0"/>
        <w:keepLines w:val="0"/>
        <w:pageBreakBefore w:val="0"/>
        <w:widowControl w:val="0"/>
        <w:kinsoku/>
        <w:wordWrap/>
        <w:overflowPunct/>
        <w:topLinePunct w:val="0"/>
        <w:autoSpaceDE/>
        <w:autoSpaceDN/>
        <w:bidi w:val="0"/>
        <w:adjustRightInd/>
        <w:snapToGrid/>
        <w:spacing w:line="560" w:lineRule="exact"/>
        <w:ind w:left="0" w:leftChars="0" w:firstLine="1400" w:firstLineChars="500"/>
        <w:textAlignment w:val="auto"/>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2、2025年中央和省级</w:t>
      </w:r>
      <w:r>
        <w:rPr>
          <w:rFonts w:hint="default" w:ascii="Times New Roman" w:hAnsi="Times New Roman" w:eastAsia="方正仿宋简体" w:cs="Times New Roman"/>
          <w:color w:val="auto"/>
          <w:sz w:val="28"/>
          <w:szCs w:val="28"/>
          <w:lang w:val="en-US" w:eastAsia="zh-CN"/>
        </w:rPr>
        <w:t>农村公益事业</w:t>
      </w:r>
      <w:r>
        <w:rPr>
          <w:rFonts w:hint="eastAsia" w:ascii="Times New Roman" w:hAnsi="Times New Roman" w:eastAsia="方正仿宋简体" w:cs="Times New Roman"/>
          <w:color w:val="auto"/>
          <w:sz w:val="28"/>
          <w:szCs w:val="28"/>
          <w:lang w:val="en-US" w:eastAsia="zh-CN"/>
        </w:rPr>
        <w:t>建设</w:t>
      </w:r>
      <w:r>
        <w:rPr>
          <w:rFonts w:hint="default" w:ascii="Times New Roman" w:hAnsi="Times New Roman" w:eastAsia="方正仿宋简体" w:cs="Times New Roman"/>
          <w:color w:val="auto"/>
          <w:sz w:val="28"/>
          <w:szCs w:val="28"/>
          <w:lang w:val="en-US" w:eastAsia="zh-CN"/>
        </w:rPr>
        <w:t>财政奖补资金</w:t>
      </w:r>
      <w:r>
        <w:rPr>
          <w:rFonts w:hint="eastAsia" w:ascii="Times New Roman" w:hAnsi="Times New Roman" w:eastAsia="方正仿宋简体" w:cs="Times New Roman"/>
          <w:color w:val="auto"/>
          <w:sz w:val="28"/>
          <w:szCs w:val="28"/>
          <w:lang w:val="en-US" w:eastAsia="zh-CN"/>
        </w:rPr>
        <w:t>项目分配表</w:t>
      </w:r>
    </w:p>
    <w:p w14:paraId="7F7DE3EE">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default" w:ascii="Times New Roman" w:hAnsi="Times New Roman" w:eastAsia="方正仿宋简体" w:cs="Times New Roman"/>
          <w:color w:val="auto"/>
          <w:sz w:val="28"/>
          <w:szCs w:val="28"/>
          <w:lang w:val="en-US" w:eastAsia="zh-CN"/>
        </w:rPr>
      </w:pPr>
    </w:p>
    <w:p w14:paraId="01F4A843">
      <w:pPr>
        <w:rPr>
          <w:rFonts w:hint="default" w:ascii="Times New Roman" w:hAnsi="Times New Roman" w:eastAsia="方正仿宋简体" w:cs="Times New Roman"/>
          <w:color w:val="auto"/>
          <w:sz w:val="32"/>
          <w:szCs w:val="32"/>
          <w:lang w:val="en-US" w:eastAsia="zh-CN"/>
        </w:rPr>
        <w:sectPr>
          <w:footerReference r:id="rId3" w:type="default"/>
          <w:footerReference r:id="rId4" w:type="even"/>
          <w:pgSz w:w="11906" w:h="16838"/>
          <w:pgMar w:top="1587" w:right="1474" w:bottom="1701" w:left="1587" w:header="1587" w:footer="1587" w:gutter="0"/>
          <w:pgNumType w:fmt="decimal"/>
          <w:cols w:space="0" w:num="1"/>
          <w:rtlGutter w:val="0"/>
          <w:docGrid w:type="lines" w:linePitch="312" w:charSpace="0"/>
        </w:sectPr>
      </w:pPr>
    </w:p>
    <w:p w14:paraId="7FA7B0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附件1</w:t>
      </w:r>
    </w:p>
    <w:p w14:paraId="37B0C2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2025年度中央和省级农村公益事业建设财政奖补资金建议分配表</w:t>
      </w:r>
    </w:p>
    <w:p w14:paraId="172225C6">
      <w:pPr>
        <w:rPr>
          <w:rFonts w:hint="default" w:ascii="Times New Roman" w:hAnsi="Times New Roman" w:cs="Times New Roman"/>
          <w:color w:val="auto"/>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387"/>
        <w:gridCol w:w="1183"/>
        <w:gridCol w:w="2720"/>
        <w:gridCol w:w="2170"/>
        <w:gridCol w:w="1827"/>
        <w:gridCol w:w="1749"/>
      </w:tblGrid>
      <w:tr w14:paraId="7020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blHeader/>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sz w:val="24"/>
                <w:szCs w:val="24"/>
                <w:u w:val="none"/>
              </w:rPr>
            </w:pPr>
            <w:r>
              <w:rPr>
                <w:rStyle w:val="6"/>
                <w:rFonts w:hint="default" w:ascii="Times New Roman" w:hAnsi="Times New Roman" w:eastAsia="仿宋_GB2312" w:cs="Times New Roman"/>
                <w:b/>
                <w:bCs/>
                <w:sz w:val="24"/>
                <w:szCs w:val="24"/>
                <w:lang w:val="en-US" w:eastAsia="zh-CN" w:bidi="ar"/>
              </w:rPr>
              <w:t>镇</w:t>
            </w:r>
          </w:p>
        </w:tc>
        <w:tc>
          <w:tcPr>
            <w:tcW w:w="1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CC2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sz w:val="24"/>
                <w:szCs w:val="24"/>
                <w:u w:val="none"/>
              </w:rPr>
            </w:pPr>
            <w:r>
              <w:rPr>
                <w:rStyle w:val="6"/>
                <w:rFonts w:hint="default" w:ascii="Times New Roman" w:hAnsi="Times New Roman" w:eastAsia="仿宋_GB2312" w:cs="Times New Roman"/>
                <w:b/>
                <w:bCs/>
                <w:sz w:val="24"/>
                <w:szCs w:val="24"/>
                <w:lang w:val="en-US" w:eastAsia="zh-CN" w:bidi="ar"/>
              </w:rPr>
              <w:t>基本情况</w:t>
            </w:r>
          </w:p>
        </w:tc>
        <w:tc>
          <w:tcPr>
            <w:tcW w:w="32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930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sz w:val="24"/>
                <w:szCs w:val="24"/>
                <w:u w:val="none"/>
                <w:lang w:val="en-US" w:eastAsia="zh-CN"/>
              </w:rPr>
            </w:pPr>
            <w:r>
              <w:rPr>
                <w:rStyle w:val="6"/>
                <w:rFonts w:hint="default" w:ascii="Times New Roman" w:hAnsi="Times New Roman" w:eastAsia="仿宋_GB2312" w:cs="Times New Roman"/>
                <w:b/>
                <w:bCs/>
                <w:sz w:val="24"/>
                <w:szCs w:val="24"/>
                <w:lang w:val="en-US" w:eastAsia="zh-CN" w:bidi="ar"/>
              </w:rPr>
              <w:t>资金分配金额</w:t>
            </w:r>
          </w:p>
        </w:tc>
      </w:tr>
      <w:tr w14:paraId="73D2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blHeader/>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613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bCs/>
                <w:i w:val="0"/>
                <w:iCs w:val="0"/>
                <w:color w:val="auto"/>
                <w:sz w:val="24"/>
                <w:szCs w:val="24"/>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C1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sz w:val="24"/>
                <w:szCs w:val="24"/>
                <w:u w:val="none"/>
              </w:rPr>
            </w:pPr>
            <w:r>
              <w:rPr>
                <w:rStyle w:val="7"/>
                <w:rFonts w:hint="default" w:ascii="Times New Roman" w:hAnsi="Times New Roman" w:eastAsia="仿宋_GB2312" w:cs="Times New Roman"/>
                <w:b/>
                <w:bCs/>
                <w:sz w:val="24"/>
                <w:szCs w:val="24"/>
                <w:lang w:val="en-US" w:eastAsia="zh-CN" w:bidi="ar"/>
              </w:rPr>
              <w:t>2024</w:t>
            </w:r>
            <w:r>
              <w:rPr>
                <w:rStyle w:val="6"/>
                <w:rFonts w:hint="default" w:ascii="Times New Roman" w:hAnsi="Times New Roman" w:eastAsia="仿宋_GB2312" w:cs="Times New Roman"/>
                <w:b/>
                <w:bCs/>
                <w:sz w:val="24"/>
                <w:szCs w:val="24"/>
                <w:lang w:val="en-US" w:eastAsia="zh-CN" w:bidi="ar"/>
              </w:rPr>
              <w:t>年农村户籍人口数（人）</w:t>
            </w:r>
          </w:p>
        </w:tc>
        <w:tc>
          <w:tcPr>
            <w:tcW w:w="455" w:type="pct"/>
            <w:tcBorders>
              <w:top w:val="single" w:color="auto" w:sz="4" w:space="0"/>
              <w:left w:val="single" w:color="000000" w:sz="4" w:space="0"/>
              <w:bottom w:val="single" w:color="000000" w:sz="4" w:space="0"/>
              <w:right w:val="single" w:color="000000" w:sz="4" w:space="0"/>
            </w:tcBorders>
            <w:shd w:val="clear" w:color="auto" w:fill="auto"/>
            <w:vAlign w:val="center"/>
          </w:tcPr>
          <w:p w14:paraId="5787BE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sz w:val="24"/>
                <w:szCs w:val="24"/>
                <w:u w:val="none"/>
              </w:rPr>
            </w:pPr>
            <w:r>
              <w:rPr>
                <w:rStyle w:val="6"/>
                <w:rFonts w:hint="default" w:ascii="Times New Roman" w:hAnsi="Times New Roman" w:eastAsia="仿宋_GB2312" w:cs="Times New Roman"/>
                <w:b/>
                <w:bCs/>
                <w:sz w:val="24"/>
                <w:szCs w:val="24"/>
                <w:lang w:val="en-US" w:eastAsia="zh-CN" w:bidi="ar"/>
              </w:rPr>
              <w:t>村数量（个）</w:t>
            </w:r>
          </w:p>
        </w:tc>
        <w:tc>
          <w:tcPr>
            <w:tcW w:w="1048" w:type="pct"/>
            <w:tcBorders>
              <w:top w:val="single" w:color="auto" w:sz="4" w:space="0"/>
              <w:left w:val="single" w:color="000000" w:sz="4" w:space="0"/>
              <w:right w:val="single" w:color="000000" w:sz="4" w:space="0"/>
            </w:tcBorders>
            <w:shd w:val="clear" w:color="auto" w:fill="auto"/>
            <w:vAlign w:val="center"/>
          </w:tcPr>
          <w:p w14:paraId="3D74A2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kern w:val="2"/>
                <w:sz w:val="24"/>
                <w:szCs w:val="24"/>
                <w:u w:val="none"/>
                <w:lang w:val="en-US" w:eastAsia="zh-CN" w:bidi="ar-SA"/>
              </w:rPr>
            </w:pPr>
            <w:r>
              <w:rPr>
                <w:rFonts w:hint="default" w:ascii="Times New Roman" w:hAnsi="Times New Roman" w:eastAsia="仿宋_GB2312" w:cs="Times New Roman"/>
                <w:b/>
                <w:bCs/>
                <w:i w:val="0"/>
                <w:iCs w:val="0"/>
                <w:color w:val="000000"/>
                <w:kern w:val="0"/>
                <w:sz w:val="24"/>
                <w:szCs w:val="24"/>
                <w:u w:val="none"/>
                <w:lang w:val="en-US" w:eastAsia="zh-CN" w:bidi="ar"/>
              </w:rPr>
              <w:t>农村户籍人口数（权重30%）（万元）</w:t>
            </w:r>
          </w:p>
        </w:tc>
        <w:tc>
          <w:tcPr>
            <w:tcW w:w="836" w:type="pct"/>
            <w:tcBorders>
              <w:top w:val="single" w:color="auto" w:sz="4" w:space="0"/>
              <w:left w:val="single" w:color="000000" w:sz="4" w:space="0"/>
              <w:right w:val="single" w:color="000000" w:sz="4" w:space="0"/>
            </w:tcBorders>
            <w:shd w:val="clear" w:color="auto" w:fill="auto"/>
            <w:vAlign w:val="center"/>
          </w:tcPr>
          <w:p w14:paraId="2C4A6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kern w:val="2"/>
                <w:sz w:val="24"/>
                <w:szCs w:val="24"/>
                <w:u w:val="none"/>
                <w:lang w:val="en-US" w:eastAsia="zh-CN" w:bidi="ar-SA"/>
              </w:rPr>
            </w:pPr>
            <w:r>
              <w:rPr>
                <w:rFonts w:hint="default" w:ascii="Times New Roman" w:hAnsi="Times New Roman" w:eastAsia="仿宋_GB2312" w:cs="Times New Roman"/>
                <w:b/>
                <w:bCs/>
                <w:i w:val="0"/>
                <w:iCs w:val="0"/>
                <w:color w:val="000000"/>
                <w:kern w:val="0"/>
                <w:sz w:val="24"/>
                <w:szCs w:val="24"/>
                <w:u w:val="none"/>
                <w:lang w:val="en-US" w:eastAsia="zh-CN" w:bidi="ar"/>
              </w:rPr>
              <w:t>村庄情况（权重10%）（万元）</w:t>
            </w:r>
          </w:p>
        </w:tc>
        <w:tc>
          <w:tcPr>
            <w:tcW w:w="704" w:type="pct"/>
            <w:tcBorders>
              <w:top w:val="single" w:color="auto" w:sz="4" w:space="0"/>
              <w:left w:val="single" w:color="000000" w:sz="4" w:space="0"/>
              <w:right w:val="single" w:color="000000" w:sz="4" w:space="0"/>
            </w:tcBorders>
            <w:shd w:val="clear" w:color="auto" w:fill="auto"/>
            <w:vAlign w:val="center"/>
          </w:tcPr>
          <w:p w14:paraId="667ED3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kern w:val="2"/>
                <w:sz w:val="24"/>
                <w:szCs w:val="24"/>
                <w:u w:val="none"/>
                <w:lang w:val="en-US" w:eastAsia="zh-CN" w:bidi="ar-SA"/>
              </w:rPr>
            </w:pPr>
            <w:r>
              <w:rPr>
                <w:rFonts w:hint="eastAsia" w:ascii="Times New Roman" w:hAnsi="Times New Roman" w:eastAsia="仿宋_GB2312" w:cs="Times New Roman"/>
                <w:b/>
                <w:bCs/>
                <w:i w:val="0"/>
                <w:iCs w:val="0"/>
                <w:color w:val="000000"/>
                <w:kern w:val="0"/>
                <w:sz w:val="24"/>
                <w:szCs w:val="24"/>
                <w:u w:val="none"/>
                <w:lang w:val="en-US" w:eastAsia="zh-CN" w:bidi="ar"/>
              </w:rPr>
              <w:t>实际需求</w:t>
            </w:r>
            <w:r>
              <w:rPr>
                <w:rFonts w:hint="default" w:ascii="Times New Roman" w:hAnsi="Times New Roman" w:eastAsia="仿宋_GB2312" w:cs="Times New Roman"/>
                <w:b/>
                <w:bCs/>
                <w:i w:val="0"/>
                <w:iCs w:val="0"/>
                <w:color w:val="000000"/>
                <w:kern w:val="0"/>
                <w:sz w:val="24"/>
                <w:szCs w:val="24"/>
                <w:u w:val="none"/>
                <w:lang w:val="en-US" w:eastAsia="zh-CN" w:bidi="ar"/>
              </w:rPr>
              <w:t>（权重60</w:t>
            </w:r>
            <w:r>
              <w:rPr>
                <w:rStyle w:val="7"/>
                <w:rFonts w:hint="default" w:ascii="Times New Roman" w:hAnsi="Times New Roman" w:eastAsia="仿宋_GB2312" w:cs="Times New Roman"/>
                <w:b/>
                <w:bCs/>
                <w:sz w:val="24"/>
                <w:szCs w:val="24"/>
                <w:lang w:val="en-US" w:eastAsia="zh-CN" w:bidi="ar"/>
              </w:rPr>
              <w:t>%</w:t>
            </w:r>
            <w:r>
              <w:rPr>
                <w:rStyle w:val="6"/>
                <w:rFonts w:hint="default" w:ascii="Times New Roman" w:hAnsi="Times New Roman" w:eastAsia="仿宋_GB2312" w:cs="Times New Roman"/>
                <w:b/>
                <w:bCs/>
                <w:sz w:val="24"/>
                <w:szCs w:val="24"/>
                <w:lang w:val="en-US" w:eastAsia="zh-CN" w:bidi="ar"/>
              </w:rPr>
              <w:t>）（万元）</w:t>
            </w:r>
          </w:p>
        </w:tc>
        <w:tc>
          <w:tcPr>
            <w:tcW w:w="672" w:type="pct"/>
            <w:tcBorders>
              <w:top w:val="single" w:color="auto" w:sz="4" w:space="0"/>
              <w:left w:val="single" w:color="000000" w:sz="4" w:space="0"/>
              <w:bottom w:val="single" w:color="000000" w:sz="4" w:space="0"/>
              <w:right w:val="single" w:color="000000" w:sz="4" w:space="0"/>
            </w:tcBorders>
            <w:shd w:val="clear" w:color="auto" w:fill="auto"/>
            <w:vAlign w:val="center"/>
          </w:tcPr>
          <w:p w14:paraId="1FD868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Style w:val="6"/>
                <w:rFonts w:hint="default" w:ascii="Times New Roman" w:hAnsi="Times New Roman" w:eastAsia="仿宋_GB2312" w:cs="Times New Roman"/>
                <w:b/>
                <w:bCs/>
                <w:sz w:val="24"/>
                <w:szCs w:val="24"/>
                <w:lang w:val="en-US" w:eastAsia="zh-CN" w:bidi="ar"/>
              </w:rPr>
              <w:t>合计（万元）</w:t>
            </w:r>
          </w:p>
        </w:tc>
      </w:tr>
      <w:tr w14:paraId="26E6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6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安居镇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3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25520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9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7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B7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65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16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52</w:t>
            </w:r>
          </w:p>
        </w:tc>
      </w:tr>
      <w:tr w14:paraId="543F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51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白马镇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F2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53853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12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2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D6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B1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34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14:paraId="52A4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58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保石镇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3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33067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7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5B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7F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61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8B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60</w:t>
            </w:r>
          </w:p>
        </w:tc>
      </w:tr>
      <w:tr w14:paraId="5DD8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常理镇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C0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25117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1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11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63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6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9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15</w:t>
            </w:r>
          </w:p>
        </w:tc>
      </w:tr>
      <w:tr w14:paraId="28B4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9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东禅镇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F7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50231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25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10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1C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23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54</w:t>
            </w:r>
          </w:p>
        </w:tc>
      </w:tr>
      <w:tr w14:paraId="191D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横山镇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1D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60305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7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5B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39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8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8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45</w:t>
            </w:r>
          </w:p>
        </w:tc>
      </w:tr>
      <w:tr w14:paraId="56CA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68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会龙镇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F4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22816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9C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FC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E1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8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8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40</w:t>
            </w:r>
          </w:p>
        </w:tc>
      </w:tr>
      <w:tr w14:paraId="306F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27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聚贤镇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41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21226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D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2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6E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4D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90.6</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105.6</w:t>
            </w:r>
          </w:p>
        </w:tc>
      </w:tr>
      <w:tr w14:paraId="4A1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4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拦江镇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F3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62322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31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B9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8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0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70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65</w:t>
            </w:r>
          </w:p>
        </w:tc>
      </w:tr>
      <w:tr w14:paraId="0CA4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18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三家镇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E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85273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33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98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E9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131.73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0D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183.73</w:t>
            </w:r>
          </w:p>
        </w:tc>
      </w:tr>
      <w:tr w14:paraId="1111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8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西眉镇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F3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76940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9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CD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2C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D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43.62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87.62</w:t>
            </w:r>
          </w:p>
        </w:tc>
      </w:tr>
      <w:tr w14:paraId="3672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BA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玉丰镇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B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29262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D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CE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64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5B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30.23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1E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48.23</w:t>
            </w:r>
          </w:p>
        </w:tc>
      </w:tr>
      <w:tr w14:paraId="38D9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45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石洞镇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BD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31324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41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4E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A5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C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79.82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8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98.82</w:t>
            </w:r>
          </w:p>
        </w:tc>
      </w:tr>
      <w:tr w14:paraId="0853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3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中兴镇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4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24628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13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76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F7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BA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A4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15</w:t>
            </w:r>
          </w:p>
        </w:tc>
      </w:tr>
      <w:tr w14:paraId="4EAE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08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磨溪镇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87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27380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7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96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A3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6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6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51</w:t>
            </w:r>
          </w:p>
        </w:tc>
      </w:tr>
      <w:tr w14:paraId="32FC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0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分水镇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B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37714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94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C0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4F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06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A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55</w:t>
            </w:r>
          </w:p>
        </w:tc>
      </w:tr>
      <w:tr w14:paraId="1779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29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Style w:val="8"/>
                <w:rFonts w:hint="default" w:ascii="Times New Roman" w:hAnsi="Times New Roman" w:eastAsia="仿宋_GB2312" w:cs="Times New Roman"/>
                <w:sz w:val="24"/>
                <w:szCs w:val="24"/>
                <w:lang w:val="en-US" w:eastAsia="zh-CN" w:bidi="ar"/>
              </w:rPr>
              <w:t>合</w:t>
            </w:r>
            <w:r>
              <w:rPr>
                <w:rStyle w:val="7"/>
                <w:rFonts w:hint="default" w:ascii="Times New Roman" w:hAnsi="Times New Roman" w:eastAsia="仿宋_GB2312" w:cs="Times New Roman"/>
                <w:sz w:val="24"/>
                <w:szCs w:val="24"/>
                <w:lang w:val="en-US" w:eastAsia="zh-CN" w:bidi="ar"/>
              </w:rPr>
              <w:t xml:space="preserve">  </w:t>
            </w:r>
            <w:r>
              <w:rPr>
                <w:rStyle w:val="8"/>
                <w:rFonts w:hint="default" w:ascii="Times New Roman" w:hAnsi="Times New Roman" w:eastAsia="仿宋_GB2312" w:cs="Times New Roman"/>
                <w:sz w:val="24"/>
                <w:szCs w:val="24"/>
                <w:lang w:val="en-US" w:eastAsia="zh-CN" w:bidi="ar"/>
              </w:rPr>
              <w:t>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4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666978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3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E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306</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8F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6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8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1021</w:t>
            </w:r>
          </w:p>
        </w:tc>
      </w:tr>
    </w:tbl>
    <w:p w14:paraId="6C401E7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0C76E7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2025年中央和省级农村公益事业建设财政奖补资金项目分配表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898"/>
        <w:gridCol w:w="1050"/>
        <w:gridCol w:w="1281"/>
        <w:gridCol w:w="5331"/>
        <w:gridCol w:w="1647"/>
        <w:gridCol w:w="1175"/>
      </w:tblGrid>
      <w:tr w14:paraId="56EE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D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2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5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EC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项目建设内容及规模</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2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财政补助资金（万元）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A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14:paraId="70E7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E4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C7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bCs/>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F5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1021.00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7DF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bCs/>
                <w:i w:val="0"/>
                <w:iCs w:val="0"/>
                <w:color w:val="000000"/>
                <w:sz w:val="21"/>
                <w:szCs w:val="21"/>
                <w:u w:val="none"/>
              </w:rPr>
            </w:pPr>
          </w:p>
        </w:tc>
      </w:tr>
      <w:tr w14:paraId="2D21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5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1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安居镇庙儿坡村村容村貌改造项目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5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6F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庙儿坡村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2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村容村貌改造44户。</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0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2E70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B5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安居镇高滩坝村道路建设项目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B9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06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高滩坝村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E9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新建道路长0.6公里,宽3米，厚0.2米。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B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27.00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BA8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31EE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41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16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常理镇大洞村5社山坪塘整治项目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常理镇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大洞村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B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维修整治5社山坪塘一口，码口堵漏、清淤、整治堤坝100米长，3米宽，整治梯步及涵洞。</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7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15.00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D2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276A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33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C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东禅镇先华村路灯安装项目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FF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先华村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路灯安装205盏。</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9E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22.00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5A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6D2E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7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01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东禅镇石桥沟村堰塘整治项目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C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石桥沟村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D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石桥沟村1、3社堰塘整治共2口，堤干加固硬化，码口修复清淤，1社作坊湾堰塘面积4.28亩，3社社会堰面积5.66亩。</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B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15.00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E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75FD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东禅镇回龙桥2社道路硬化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B6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东禅镇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5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回龙桥</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7A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新建道路长0.365公里，宽3米，厚0.2米。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A5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17.00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4A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6CCF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61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4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分水镇干坝子村8社堰塘整治项目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CD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2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干坝子村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B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约30余亩堰塘清淤、300余米堰坎整治。</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28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10.00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E5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2C2D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6A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88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分水镇苏家河村新建蓄水池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D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苏家河村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E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分别在1、3、4、5、6、7社新建100立方米蓄水池各一口。</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24.00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A8F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344D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6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60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分水镇太阳桥村4社硬化新建道路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97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分水镇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C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太阳桥村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F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新建道路长0.42公里，宽3.5米，厚0.2米。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3C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21.00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65D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3360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01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0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横山镇双龙桥村塘堰治理项目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0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横山镇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双龙桥村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40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塘堰整治1口2.67亩。</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15.00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FB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7B7A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4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8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横山镇双油房村道路建设项目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07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横山镇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4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双油房村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1F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新建道路长0.6公里，宽3.5米，厚0.2米。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B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30.00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4B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7F0D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F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8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聚贤镇金井沟村土地调形项目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78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聚贤镇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A5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金井沟村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C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5、6社土地整理调型约800亩。</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18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30.00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3E4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highlight w:val="yellow"/>
                <w:u w:val="none"/>
              </w:rPr>
            </w:pPr>
          </w:p>
        </w:tc>
      </w:tr>
      <w:tr w14:paraId="08E0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C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88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聚贤镇大柏林村道路建设项目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9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CE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大柏林村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12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新建道路长0.32公里，宽3.5米，厚0.2米。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16.00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6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4884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7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1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聚贤镇和平村塘堰整治项目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D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和平村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80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highlight w:val="yellow"/>
                <w:u w:val="none"/>
              </w:rPr>
            </w:pPr>
            <w:r>
              <w:rPr>
                <w:rFonts w:hint="eastAsia" w:ascii="仿宋_GB2312" w:hAnsi="仿宋_GB2312" w:eastAsia="仿宋_GB2312" w:cs="仿宋_GB2312"/>
                <w:i w:val="0"/>
                <w:iCs w:val="0"/>
                <w:color w:val="000000"/>
                <w:kern w:val="0"/>
                <w:sz w:val="21"/>
                <w:szCs w:val="21"/>
                <w:u w:val="none"/>
                <w:lang w:val="en-US" w:eastAsia="zh-CN" w:bidi="ar"/>
              </w:rPr>
              <w:t>和平村6社山坪塘主坝整治135米，放水口整治1处，清淤2000立方米，新建梯步1处。和平村3社山坪塘主坝整治140米，放水口整治1处，清淤1800立方米，新建梯步1处，新建护栏120米。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6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32.60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09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A4D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F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8E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聚贤镇吉林村路灯安装项目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4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聚贤镇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35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A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highlight w:val="yellow"/>
                <w:u w:val="none"/>
              </w:rPr>
            </w:pPr>
            <w:r>
              <w:rPr>
                <w:rFonts w:hint="eastAsia" w:ascii="仿宋_GB2312" w:hAnsi="仿宋_GB2312" w:eastAsia="仿宋_GB2312" w:cs="仿宋_GB2312"/>
                <w:i w:val="0"/>
                <w:iCs w:val="0"/>
                <w:color w:val="000000"/>
                <w:kern w:val="0"/>
                <w:sz w:val="21"/>
                <w:szCs w:val="21"/>
                <w:u w:val="none"/>
                <w:lang w:val="en-US" w:eastAsia="zh-CN" w:bidi="ar"/>
              </w:rPr>
              <w:t>乐活环线5号线沿线路灯安装140盏。</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E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27.00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8F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37AB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3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79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拦江镇福兴岩村5社囤水田加埂项目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3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福兴岩村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1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福兴岩村5社（原9社）维修囤水田堤体，长70米、高2米、面宽3米、底宽5米。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C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12.00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F5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717C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拦江镇洪家岩村道路建设项目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6A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3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洪家岩村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87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新建道路长1公里，宽3.5米，厚0.2米。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E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48.00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25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3FB3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3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6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拦江镇檬子垭村堰塘清淤项目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C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拦江镇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87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檬子垭村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B9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整治6社塘堰4亩，清淤堤体维护。</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E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5.00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8D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564B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E6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磨溪镇永灵村产业道路建设项目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B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F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永灵村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A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永灵村8社（原黑白寺村4社）新建道路长0.4公里，宽3.5米，厚0.2米。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7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96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F7D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磨溪镇千丘村新建道路项目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2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千丘村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新建道路长0.45公里，宽3.5米，厚0.2米。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1E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23.00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0A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7D0E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C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磨溪镇老木垭村堰塘整治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3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磨溪镇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4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老木垭村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5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整治5社廖家湾堰塘1300立方米和9社堰塘750立方米。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B4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ED1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04BD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5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A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三家镇高石村道路建设项目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62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高石村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新建社道路长1公里、宽3米，厚0.2米。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2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D6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32FD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6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21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三家镇高石村农田水利基础设施建设项目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6F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09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高石村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BC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新建放水缺口182个、人行桥48座、下田坡道（土质结构）18个，高效节水管网铺设PE管（PE100级 DN140×0.8mpa×6.7mm）689m，增设潜水泵安装调试（QSXN100-70-37T）1台套及其配套设施 。</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13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25.97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5556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A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三家镇牛角村农田水利基础设施建设项目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9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牛角村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7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土地提升70亩，新建放水缺口103个、人行桥93座、下田坡道（土质结构）16个。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0F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15.54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1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07BC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0B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6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三家镇青山村农田水利基础设施建设项目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4F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8D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77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土地提升80亩、新建放水缺口371个、渠道298米、人行桥60座、沉砂池3口、下田坡道（土质结构）24个。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48.13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2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0223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09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8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三家镇胜利村农田水利基础设施建设项目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0A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7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胜利村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D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新建放水缺口325个、渠道修复（新建）407米、人行桥45座、下田坡道（土质结构）110个。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84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42.19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3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773F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AA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5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三家镇圆坝村农田水利基础设施建设项目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3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三家镇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DA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圆坝村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9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新建放水缺口80个、人行桥20座、涵管6米、沉砂池1口、下田坡道（土质结构）15个。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8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6.90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4B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0048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E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4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石洞镇双祠堂村基础设施建设项目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6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2E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双祠堂村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C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土地提升10亩，填方、清杂、整理</w:t>
            </w:r>
          </w:p>
          <w:p w14:paraId="5EFC56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，因地制宜建设生产便道和下坡道，机械通达率达100%，配套“三沟”（排洪沟、截流沟、边背沟）。</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56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88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67A4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A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B5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石洞镇钟家沟村产业道路建设项目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9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6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钟家沟村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5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新建道路长0.8公里，宽3.5米，厚0.2米。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D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92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6798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53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C4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石洞镇双祠堂村农田水利基础设施建设项目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A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D2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双祠堂村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7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新建放水缺口46个，人行桥46座，沉砂池3口，下田坡道（土质结构）8处，提灌站管道整治570米（PE管 PE100级 DN200 ×1. 6mpa×11. 4mm），延长管道500米（PE管 PE100级 DN110×1. 6mpa×10. 0mm）。</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C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21.81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8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049E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3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石洞镇谭家坝村农田水利基础设施建设项目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B2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3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谭家坝村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0E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土地提升40亩，新建放水缺口32个，渠道修复（新建）142米，人行桥33座，沉砂池2口，下田坡道（土质结构）18个，新建土质生产道路100米。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12.39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8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4348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64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5F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石洞镇牛角湾村农田水利基础设施建设项目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A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石洞镇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F8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牛角湾村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54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新建放水缺口58个，渠道修复（新建）长267米，人行桥24座，沉砂池2口，下田坡道（土质结构）15个。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77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14.62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4CB8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48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玉丰镇河沟村公厕建设项目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25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河沟村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C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新建砖木结构的厕所80平方米，完善配套公共服务设施。</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F0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18.00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7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1548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B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3F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玉丰镇高坎村4组道路建设项目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3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C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高坎村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24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新建道路长0.16公里，宽3米，厚0.2米。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CD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F1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8EF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E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2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玉丰镇决山村农田水利基础设施建设项目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8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2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决山村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0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新建放水缺口40个，人行桥130座，沉砂池2口，下田坡道（土质结构）10个。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F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4.74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2C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317F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8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7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玉丰镇土地村农田水利基础设施建设项目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C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D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新建放水缺口70个，渠道修复（新建）76米，人行桥80座，涵管8米，沉砂池1口，下田坡道（土质结构）22个。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5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9.55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A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5F3D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6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2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玉丰镇高坎村农田水利基础设施建设项目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玉丰镇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6B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高坎村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7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新建放水缺口31个，渠道修复（新建）23米，人行桥130座，涵管48米，沉砂池4口，下田坡道（土质结构）16个。</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E7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9.94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7C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p>
        </w:tc>
      </w:tr>
      <w:tr w14:paraId="5642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91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A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西眉镇天台村水肥一体化项目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7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西眉镇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8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天台村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A3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实施水肥一体化项目。</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BB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48.42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51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0540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68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B9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西眉镇玉石村道路建设项目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6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西眉镇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玉石村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0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新建道路长0.5公里，宽3.5米，厚0.2米。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8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9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2"/>
                <w:sz w:val="21"/>
                <w:szCs w:val="21"/>
                <w:u w:val="none"/>
                <w:lang w:val="en-US" w:eastAsia="zh-CN" w:bidi="ar-SA"/>
              </w:rPr>
            </w:pPr>
          </w:p>
        </w:tc>
      </w:tr>
      <w:tr w14:paraId="2F62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7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3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西眉镇芋头村水肥一体化项目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22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西眉镇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C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芋头村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50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实施水肥一体化项目。</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13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1"/>
                <w:szCs w:val="21"/>
                <w:u w:val="none"/>
                <w:lang w:val="en-US" w:eastAsia="zh-CN" w:bidi="ar"/>
              </w:rPr>
            </w:pPr>
            <w:r>
              <w:rPr>
                <w:rStyle w:val="10"/>
                <w:rFonts w:hint="eastAsia" w:ascii="仿宋_GB2312" w:hAnsi="仿宋_GB2312" w:eastAsia="仿宋_GB2312" w:cs="仿宋_GB2312"/>
                <w:sz w:val="21"/>
                <w:szCs w:val="21"/>
                <w:lang w:val="en-US" w:eastAsia="zh-CN" w:bidi="ar"/>
              </w:rPr>
              <w:t>14.2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AFE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1D3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C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C4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中兴镇五香庙村仙人掌基地堰塘整治、道路维修项目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7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中兴镇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2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五香庙村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B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在五香庙村4组整治提升堰塘1口，建设内容为掏淤、四周衬砌硬化等；维修跨塌连村道路100米。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7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64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1EF6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9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白马镇治平寺村提灌站整治项目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0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白马镇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治平寺村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6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治平寺村5组提灌站整治1座：涉及41户，灌溉面积145亩，涉及电机、管道100米、渠系300米。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0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35.00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0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r w14:paraId="158E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D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E7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白马镇小龙塘村山坪塘整治项目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B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白马镇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6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小龙塘村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整治4社山坪塘1口，蓄水容量4000立方米。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C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F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12C3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85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5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保石镇卧牛寺村人居环境整治项目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A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保石镇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卧牛寺村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3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对卧牛寺村进行人居环境整治提升。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E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36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661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6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AF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保石镇石湾村道路扩建项目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D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保石镇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17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石湾村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A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扩建村内道路1.4公里，宽1米，混凝土厚0.2米，安装波形护栏100米。</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50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06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sz w:val="21"/>
                <w:szCs w:val="21"/>
                <w:u w:val="none"/>
              </w:rPr>
            </w:pPr>
          </w:p>
        </w:tc>
      </w:tr>
      <w:tr w14:paraId="4A5D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C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D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会龙镇六合村水利设施建设项目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8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Style w:val="9"/>
                <w:rFonts w:hint="eastAsia" w:ascii="仿宋_GB2312" w:hAnsi="仿宋_GB2312" w:eastAsia="仿宋_GB2312" w:cs="仿宋_GB2312"/>
                <w:sz w:val="21"/>
                <w:szCs w:val="21"/>
                <w:lang w:val="en-US" w:eastAsia="zh-CN" w:bidi="ar"/>
              </w:rPr>
              <w:t>会龙镇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20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Style w:val="9"/>
                <w:rFonts w:hint="eastAsia" w:ascii="仿宋_GB2312" w:hAnsi="仿宋_GB2312" w:eastAsia="仿宋_GB2312" w:cs="仿宋_GB2312"/>
                <w:sz w:val="21"/>
                <w:szCs w:val="21"/>
                <w:lang w:val="en-US" w:eastAsia="zh-CN" w:bidi="ar"/>
              </w:rPr>
              <w:t>六合村</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3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7.5社塘堰整治4处、蓄水池新建2口。</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AE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9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2025年和美乡村</w:t>
            </w:r>
          </w:p>
        </w:tc>
      </w:tr>
    </w:tbl>
    <w:p w14:paraId="76A591E9">
      <w:pPr>
        <w:rPr>
          <w:rFonts w:hint="eastAsia"/>
          <w:lang w:val="en-US" w:eastAsia="zh-CN"/>
        </w:rPr>
      </w:pPr>
    </w:p>
    <w:sectPr>
      <w:footerReference r:id="rId5" w:type="default"/>
      <w:pgSz w:w="16838" w:h="11906" w:orient="landscape"/>
      <w:pgMar w:top="1417" w:right="2098"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835A86-B0C3-4A34-8E7D-535D7B6522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F3A6B3C-E23A-47FF-8998-C4F4287906D7}"/>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3" w:fontKey="{029475A7-D4A4-4A31-AD63-AC0FD80D34E0}"/>
  </w:font>
  <w:font w:name="仿宋">
    <w:panose1 w:val="02010609060101010101"/>
    <w:charset w:val="86"/>
    <w:family w:val="auto"/>
    <w:pitch w:val="default"/>
    <w:sig w:usb0="800002BF" w:usb1="38CF7CFA" w:usb2="00000016" w:usb3="00000000" w:csb0="00040001" w:csb1="00000000"/>
    <w:embedRegular r:id="rId4" w:fontKey="{3EF9A8B2-1F19-43D7-AC47-463898FFC432}"/>
  </w:font>
  <w:font w:name="方正黑体简体">
    <w:panose1 w:val="03000509000000000000"/>
    <w:charset w:val="86"/>
    <w:family w:val="auto"/>
    <w:pitch w:val="default"/>
    <w:sig w:usb0="00000001" w:usb1="080E0000" w:usb2="00000000" w:usb3="00000000" w:csb0="00040000" w:csb1="00000000"/>
    <w:embedRegular r:id="rId5" w:fontKey="{ABED9A8C-F26E-42B0-9825-DA868D515680}"/>
  </w:font>
  <w:font w:name="方正小标宋简体">
    <w:panose1 w:val="03000509000000000000"/>
    <w:charset w:val="86"/>
    <w:family w:val="auto"/>
    <w:pitch w:val="default"/>
    <w:sig w:usb0="00000001" w:usb1="080E0000" w:usb2="00000000" w:usb3="00000000" w:csb0="00040000" w:csb1="00000000"/>
    <w:embedRegular r:id="rId6" w:fontKey="{7F248EDC-C456-4CC2-95C0-A1FE05AD472C}"/>
  </w:font>
  <w:font w:name="仿宋_GB2312">
    <w:panose1 w:val="02010609030101010101"/>
    <w:charset w:val="86"/>
    <w:family w:val="modern"/>
    <w:pitch w:val="default"/>
    <w:sig w:usb0="00000001" w:usb1="080E0000" w:usb2="00000000" w:usb3="00000000" w:csb0="00040000" w:csb1="00000000"/>
    <w:embedRegular r:id="rId7" w:fontKey="{C7B741FE-B3B4-439F-A214-D03ED87370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F9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9C9E8">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19C9E8">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137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EEE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3EEE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4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0498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A0498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OTI4M2ZjNGQ1NzIxZDM2OWVjZWQxYWFkNmJlNWUifQ=="/>
    <w:docVar w:name="KSO_WPS_MARK_KEY" w:val="3348db49-d499-432f-adaa-e0285b480fed"/>
  </w:docVars>
  <w:rsids>
    <w:rsidRoot w:val="080E701C"/>
    <w:rsid w:val="080E701C"/>
    <w:rsid w:val="115A6FAE"/>
    <w:rsid w:val="1FB1426E"/>
    <w:rsid w:val="220271A2"/>
    <w:rsid w:val="26A935EC"/>
    <w:rsid w:val="280D49B5"/>
    <w:rsid w:val="2CB44041"/>
    <w:rsid w:val="37695DAB"/>
    <w:rsid w:val="3A484DFF"/>
    <w:rsid w:val="423446DD"/>
    <w:rsid w:val="437C1503"/>
    <w:rsid w:val="44CB4420"/>
    <w:rsid w:val="52861B3C"/>
    <w:rsid w:val="5EAC4BD9"/>
    <w:rsid w:val="66B85C07"/>
    <w:rsid w:val="74E30E32"/>
    <w:rsid w:val="79C3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21"/>
    <w:basedOn w:val="5"/>
    <w:qFormat/>
    <w:uiPriority w:val="0"/>
    <w:rPr>
      <w:rFonts w:hint="default" w:ascii="方正黑体_GBK" w:hAnsi="方正黑体_GBK" w:eastAsia="方正黑体_GBK" w:cs="方正黑体_GBK"/>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4"/>
      <w:szCs w:val="24"/>
      <w:u w:val="none"/>
    </w:rPr>
  </w:style>
  <w:style w:type="character" w:customStyle="1" w:styleId="8">
    <w:name w:val="font0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9">
    <w:name w:val="font112"/>
    <w:basedOn w:val="5"/>
    <w:qFormat/>
    <w:uiPriority w:val="0"/>
    <w:rPr>
      <w:rFonts w:hint="eastAsia" w:ascii="方正仿宋简体" w:hAnsi="方正仿宋简体" w:eastAsia="方正仿宋简体" w:cs="方正仿宋简体"/>
      <w:color w:val="000000"/>
      <w:sz w:val="20"/>
      <w:szCs w:val="20"/>
      <w:u w:val="none"/>
    </w:rPr>
  </w:style>
  <w:style w:type="character" w:customStyle="1" w:styleId="10">
    <w:name w:val="font121"/>
    <w:basedOn w:val="5"/>
    <w:qFormat/>
    <w:uiPriority w:val="0"/>
    <w:rPr>
      <w:rFonts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3775</Words>
  <Characters>4498</Characters>
  <Lines>0</Lines>
  <Paragraphs>0</Paragraphs>
  <TotalTime>7</TotalTime>
  <ScaleCrop>false</ScaleCrop>
  <LinksUpToDate>false</LinksUpToDate>
  <CharactersWithSpaces>4545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2024-07-29T03:07:00Z</dcterms:created>
  <dc:creator>半路书笺</dc:creator>
  <cp:lastModifiedBy>Administrator</cp:lastModifiedBy>
  <cp:lastPrinted>2025-05-08T01:21:00Z</cp:lastPrinted>
  <dcterms:modified xsi:type="dcterms:W3CDTF">2025-05-09T02:49:24Z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4D3B614337E04088A224A46C82FAA2DC_13</vt:lpwstr>
  </property>
  <property fmtid="{D5CDD505-2E9C-101B-9397-08002B2CF9AE}" pid="4" name="KSOTemplateDocerSaveRecord">
    <vt:lpwstr>eyJoZGlkIjoiZGM4NjUzNDA1NDkyY2MxZmJmZThlN2U3ZTFkMjcwOGYifQ==</vt:lpwstr>
  </property>
</Properties>
</file>