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58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zh-CN"/>
        </w:rPr>
        <w:t>附件</w:t>
      </w:r>
    </w:p>
    <w:p w14:paraId="388C9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zh-CN"/>
        </w:rPr>
      </w:pPr>
    </w:p>
    <w:p w14:paraId="1BC13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zh-CN"/>
        </w:rPr>
        <w:t>遂宁市安居区202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zh-CN"/>
        </w:rPr>
        <w:t>年“天府菜油”产业融合</w:t>
      </w:r>
    </w:p>
    <w:p w14:paraId="13388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zh-CN"/>
        </w:rPr>
        <w:t>发展暨产油大县示范县项目实施方案</w:t>
      </w:r>
      <w:bookmarkStart w:id="0" w:name="_Toc25438"/>
      <w:bookmarkStart w:id="1" w:name="_Toc28886"/>
    </w:p>
    <w:p w14:paraId="3EB3B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zh-CN"/>
        </w:rPr>
        <w:t>（征求意见稿）</w:t>
      </w:r>
    </w:p>
    <w:p w14:paraId="62955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bookmarkStart w:id="11" w:name="_GoBack"/>
      <w:bookmarkEnd w:id="11"/>
    </w:p>
    <w:p w14:paraId="58D6D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《遂宁市财政局关于下达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2024年产粮（油）大县奖励资金专项预算的通知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遂财建〔202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123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）、《遂宁市安居区财政局关于下达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2024年产粮（油）大县奖励资金专项预算的通知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遂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财建〔202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号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文件精神，结合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安居区油菜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生产实际，特编制本项目实施方案。</w:t>
      </w:r>
    </w:p>
    <w:bookmarkEnd w:id="0"/>
    <w:bookmarkEnd w:id="1"/>
    <w:p w14:paraId="5854C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一、基本情况</w:t>
      </w:r>
    </w:p>
    <w:p w14:paraId="78F93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全区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2024年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油料作物播种面积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30.06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万亩，占全区农作物总播种面积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117.6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万亩的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25.56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%，油料总产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56448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吨。其中：油菜播种面积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24.58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万亩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亩产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191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公斤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总产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46959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吨；花生播种面积5.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36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万亩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亩产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175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公斤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总产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9383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吨。</w:t>
      </w:r>
    </w:p>
    <w:p w14:paraId="3A4A8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</w:rPr>
      </w:pPr>
      <w:bookmarkStart w:id="2" w:name="_Toc10510"/>
      <w:bookmarkStart w:id="3" w:name="_Toc14940"/>
      <w:r>
        <w:rPr>
          <w:rFonts w:hint="default" w:ascii="方正黑体简体" w:hAnsi="方正黑体简体" w:eastAsia="方正黑体简体" w:cs="方正黑体简体"/>
          <w:sz w:val="32"/>
          <w:szCs w:val="32"/>
        </w:rPr>
        <w:t>二、</w:t>
      </w:r>
      <w:bookmarkEnd w:id="2"/>
      <w:bookmarkEnd w:id="3"/>
      <w:r>
        <w:rPr>
          <w:rFonts w:hint="default" w:ascii="方正黑体简体" w:hAnsi="方正黑体简体" w:eastAsia="方正黑体简体" w:cs="方正黑体简体"/>
          <w:sz w:val="32"/>
          <w:szCs w:val="32"/>
        </w:rPr>
        <w:t>目标任务</w:t>
      </w:r>
    </w:p>
    <w:p w14:paraId="161E3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天府油菜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”产业融合发展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要求，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进一步提升农产品精深加工能力，推动菜油产业全链条发展，将产业做大做强，持续打造辛农民食用油品牌，建立和完善油菜生产、加工、营销、技术服务等服务体系。</w:t>
      </w:r>
    </w:p>
    <w:p w14:paraId="17D9B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</w:rPr>
      </w:pPr>
      <w:bookmarkStart w:id="4" w:name="_Toc19608"/>
      <w:bookmarkStart w:id="5" w:name="_Toc7300"/>
      <w:r>
        <w:rPr>
          <w:rFonts w:hint="default" w:ascii="方正黑体简体" w:hAnsi="方正黑体简体" w:eastAsia="方正黑体简体" w:cs="方正黑体简体"/>
          <w:sz w:val="32"/>
          <w:szCs w:val="32"/>
        </w:rPr>
        <w:t>三、</w:t>
      </w:r>
      <w:bookmarkEnd w:id="4"/>
      <w:bookmarkEnd w:id="5"/>
      <w:r>
        <w:rPr>
          <w:rFonts w:hint="default" w:ascii="方正黑体简体" w:hAnsi="方正黑体简体" w:eastAsia="方正黑体简体" w:cs="方正黑体简体"/>
          <w:sz w:val="32"/>
          <w:szCs w:val="32"/>
        </w:rPr>
        <w:t>建设内容</w:t>
      </w:r>
    </w:p>
    <w:p w14:paraId="7AA47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zh-CN" w:eastAsia="zh-CN"/>
        </w:rPr>
        <w:t>（一）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遂宁辛农民食品科技有限公司改建扩能项目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zh-CN" w:eastAsia="zh-CN"/>
        </w:rPr>
        <w:t>。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重点围绕压榨车间、原料车间、灌装车间、化验室、成品仓库、展示展厅及附属配套车间进行改造升级，达到标准化、无菌无尘化水平；对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原料仓库、储油罐、压榨设备、灌装设备、检化验等设备进行更代扩能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CN"/>
        </w:rPr>
        <w:t>。</w:t>
      </w:r>
    </w:p>
    <w:p w14:paraId="67747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zh-CN"/>
        </w:rPr>
      </w:pPr>
      <w:r>
        <w:rPr>
          <w:rFonts w:hint="default" w:ascii="方正楷体简体" w:hAnsi="方正楷体简体" w:eastAsia="方正楷体简体" w:cs="方正楷体简体"/>
          <w:sz w:val="32"/>
          <w:szCs w:val="32"/>
          <w:lang w:val="zh-CN" w:eastAsia="zh-CN"/>
        </w:rPr>
        <w:t>（二）油菜新型农用机具推广。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CN"/>
        </w:rPr>
        <w:t>在全区推广油菜机械化整地、播种、植保、收获及秸秆粉碎还田等农用机具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58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CN"/>
        </w:rPr>
        <w:t>台（套）。</w:t>
      </w:r>
    </w:p>
    <w:p w14:paraId="3A609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  <w:lang w:val="zh-CN"/>
        </w:rPr>
      </w:pPr>
      <w:r>
        <w:rPr>
          <w:rFonts w:hint="default" w:ascii="方正黑体简体" w:hAnsi="方正黑体简体" w:eastAsia="方正黑体简体" w:cs="方正黑体简体"/>
          <w:sz w:val="32"/>
          <w:szCs w:val="32"/>
          <w:lang w:val="zh-CN"/>
        </w:rPr>
        <w:t>四、资金概算</w:t>
      </w:r>
    </w:p>
    <w:p w14:paraId="4B01C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zh-CN"/>
        </w:rPr>
      </w:pPr>
      <w:bookmarkStart w:id="6" w:name="_Toc13064"/>
      <w:r>
        <w:rPr>
          <w:rFonts w:hint="default" w:ascii="Times New Roman" w:hAnsi="Times New Roman" w:eastAsia="方正仿宋_GB2312" w:cs="Times New Roman"/>
          <w:sz w:val="32"/>
          <w:szCs w:val="32"/>
          <w:lang w:val="zh-CN"/>
        </w:rPr>
        <w:t>该项目中央财政补助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152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CN"/>
        </w:rPr>
        <w:t>万元（详见附表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CN"/>
        </w:rPr>
        <w:t>）。</w:t>
      </w:r>
    </w:p>
    <w:p w14:paraId="4B6E7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方正楷体简体" w:hAnsi="方正楷体简体" w:eastAsia="方正楷体简体" w:cs="方正楷体简体"/>
          <w:sz w:val="32"/>
          <w:szCs w:val="32"/>
          <w:lang w:val="en-US" w:eastAsia="zh-CN"/>
        </w:rPr>
        <w:t>（一）遂宁辛农民食品科技有限公司改建扩能项目。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中央财政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补助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722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万元，具体如下：</w:t>
      </w:r>
    </w:p>
    <w:p w14:paraId="6189D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生产车间升级改造。提升改造压榨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车间、原料车间、灌装车间、化验室、成品仓库、展示展厅及附属配套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等，总投入700万元，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CN" w:eastAsia="zh-CN"/>
        </w:rPr>
        <w:t>中央财政投入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302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CN" w:eastAsia="zh-CN"/>
        </w:rPr>
        <w:t>万元，企业自筹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398万元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CN" w:eastAsia="zh-CN"/>
        </w:rPr>
        <w:t>。</w:t>
      </w:r>
    </w:p>
    <w:p w14:paraId="37C57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2.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智能化生产设备换代。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新购置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原料智能仓、智能储油罐、压榨设备、灌装设备、检化验设备，新增原料检测设施设备，传输除杂设备、烘干设备及附属配套等，总投入900万元，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CN" w:eastAsia="zh-CN"/>
        </w:rPr>
        <w:t>中央财政投入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420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CN" w:eastAsia="zh-CN"/>
        </w:rPr>
        <w:t>万元，企业自筹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480万元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CN" w:eastAsia="zh-CN"/>
        </w:rPr>
        <w:t>。</w:t>
      </w:r>
    </w:p>
    <w:p w14:paraId="138B9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zh-CN"/>
        </w:rPr>
      </w:pPr>
      <w:r>
        <w:rPr>
          <w:rFonts w:hint="default" w:ascii="方正楷体简体" w:hAnsi="方正楷体简体" w:eastAsia="方正楷体简体" w:cs="方正楷体简体"/>
          <w:sz w:val="32"/>
          <w:szCs w:val="32"/>
          <w:lang w:val="zh-CN" w:eastAsia="zh-CN"/>
        </w:rPr>
        <w:t>（二）</w:t>
      </w:r>
      <w:r>
        <w:rPr>
          <w:rFonts w:hint="default" w:ascii="方正楷体简体" w:hAnsi="方正楷体简体" w:eastAsia="方正楷体简体" w:cs="方正楷体简体"/>
          <w:sz w:val="32"/>
          <w:szCs w:val="32"/>
          <w:lang w:val="en-US" w:eastAsia="zh-CN"/>
        </w:rPr>
        <w:t>油菜新型农用机具推广。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CN" w:eastAsia="zh-CN"/>
        </w:rPr>
        <w:t>在全区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CN"/>
        </w:rPr>
        <w:t>推广油菜机械化整地、播种、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CN" w:eastAsia="zh-CN"/>
        </w:rPr>
        <w:t>植保、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CN"/>
        </w:rPr>
        <w:t>收获及秸秆粉碎还田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CN" w:eastAsia="zh-CN"/>
        </w:rPr>
        <w:t>等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CN"/>
        </w:rPr>
        <w:t>农用机具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58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CN"/>
        </w:rPr>
        <w:t>台（套）（详见附表2），中央财政补助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430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CN"/>
        </w:rPr>
        <w:t>万元。</w:t>
      </w:r>
    </w:p>
    <w:p w14:paraId="3C621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  <w:lang w:val="zh-CN"/>
        </w:rPr>
      </w:pPr>
      <w:r>
        <w:rPr>
          <w:rFonts w:hint="default" w:ascii="方正黑体简体" w:hAnsi="方正黑体简体" w:eastAsia="方正黑体简体" w:cs="方正黑体简体"/>
          <w:sz w:val="32"/>
          <w:szCs w:val="32"/>
          <w:lang w:val="zh-CN"/>
        </w:rPr>
        <w:t>五、</w:t>
      </w:r>
      <w:bookmarkEnd w:id="6"/>
      <w:r>
        <w:rPr>
          <w:rFonts w:hint="default" w:ascii="方正黑体简体" w:hAnsi="方正黑体简体" w:eastAsia="方正黑体简体" w:cs="方正黑体简体"/>
          <w:sz w:val="32"/>
          <w:szCs w:val="32"/>
          <w:lang w:val="zh-CN"/>
        </w:rPr>
        <w:t>建设期限</w:t>
      </w:r>
    </w:p>
    <w:p w14:paraId="076FA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CN"/>
        </w:rPr>
        <w:t>202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CN"/>
        </w:rPr>
        <w:t>年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CN"/>
        </w:rPr>
        <w:t>月—202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CN"/>
        </w:rPr>
        <w:t>年5月。</w:t>
      </w:r>
    </w:p>
    <w:p w14:paraId="460DF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  <w:t>六、效益分析</w:t>
      </w:r>
    </w:p>
    <w:p w14:paraId="08B6F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方正楷体简体" w:hAnsi="方正楷体简体" w:eastAsia="方正楷体简体" w:cs="方正楷体简体"/>
          <w:sz w:val="32"/>
          <w:szCs w:val="32"/>
          <w:lang w:val="en-US" w:eastAsia="zh-CN"/>
        </w:rPr>
        <w:t>（一）经济效益。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 xml:space="preserve">项目实施后，预计加工油菜籽2万余吨每年，可解决安居区全区菜籽销售问题，切实提升农民种植效益。有利于带动农民的菜籽种植积极性，将带动种植农户5000户，农户年均可增收500元/户，最终达到“群众增收、政府满意、企业增效”的目标。  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 xml:space="preserve"> </w:t>
      </w:r>
    </w:p>
    <w:p w14:paraId="49CDE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方正楷体简体" w:hAnsi="方正楷体简体" w:eastAsia="方正楷体简体" w:cs="方正楷体简体"/>
          <w:sz w:val="32"/>
          <w:szCs w:val="32"/>
          <w:lang w:val="en-US" w:eastAsia="zh-CN"/>
        </w:rPr>
        <w:t>（二）社会效益。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通过项目实施，引进先进设备，促进植物油加工生产技术提高，使加工过程更加安全，食用油质量可追溯体系得到进一步完善，生产放心粮油直接关系到广大消费者的身体健康和食用安全，关系到社会经济的发展和稳定。</w:t>
      </w:r>
    </w:p>
    <w:p w14:paraId="3D717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方正楷体简体" w:hAnsi="方正楷体简体" w:eastAsia="方正楷体简体" w:cs="方正楷体简体"/>
          <w:sz w:val="32"/>
          <w:szCs w:val="32"/>
          <w:lang w:val="en-US" w:eastAsia="zh-CN"/>
        </w:rPr>
        <w:t>（三）生态效益。</w:t>
      </w:r>
      <w:bookmarkStart w:id="7" w:name="_Toc511060363"/>
      <w:bookmarkStart w:id="8" w:name="_Toc509589191"/>
      <w:bookmarkStart w:id="9" w:name="_Toc510116645"/>
      <w:bookmarkStart w:id="10" w:name="_Toc511986409"/>
      <w:r>
        <w:rPr>
          <w:rFonts w:hint="default" w:ascii="Times New Roman" w:hAnsi="Times New Roman" w:eastAsia="方正仿宋_GB2312" w:cs="Times New Roman"/>
          <w:sz w:val="32"/>
          <w:szCs w:val="32"/>
        </w:rPr>
        <w:t>该项目实施后，</w:t>
      </w:r>
      <w:bookmarkEnd w:id="7"/>
      <w:bookmarkEnd w:id="8"/>
      <w:bookmarkEnd w:id="9"/>
      <w:bookmarkEnd w:id="10"/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增加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CN"/>
        </w:rPr>
        <w:t>油菜生产加工机械化水平，能有效提高秸秆还田水平，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有效防止农业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大气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污染，保障现代农业的可持续发展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。</w:t>
      </w:r>
    </w:p>
    <w:p w14:paraId="7A452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  <w:t>七、保障措施</w:t>
      </w:r>
    </w:p>
    <w:p w14:paraId="3BAA8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方正楷体简体" w:hAnsi="方正楷体简体" w:eastAsia="方正楷体简体" w:cs="方正楷体简体"/>
          <w:sz w:val="32"/>
          <w:szCs w:val="32"/>
          <w:lang w:val="zh-CN" w:eastAsia="zh-CN"/>
        </w:rPr>
        <w:t>（一）组织领导。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为保证项目顺利开展，区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政府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成立以分管农业副区长任组长，区农业农村局局长、区财政局局长任副组长，相关单位负责人和项目镇镇长为成员的项目实施领导小组，领导小组负责项目的组织领导，协调项目实施相关事宜，精心组织，周密部署，确保各项工作落到实处。</w:t>
      </w:r>
    </w:p>
    <w:p w14:paraId="5A891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sz w:val="32"/>
          <w:szCs w:val="32"/>
          <w:lang w:val="en-US" w:eastAsia="zh-CN"/>
        </w:rPr>
        <w:t>（二）项目管理。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区财政局按照省、市财政主管部门的要求落实项目工作经费，明确中央财政资金的补助环节及补助标准，财政资金拨付及使用管理、绩效评价等。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区农业农村局组织相关单位技术人员，按照项目建设的标准和要求，编制实施方案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和技术指导工作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油菜新型农用机具推广采取政府集中采购的方式，区农业农村局交由农业国有平台公司按程序用于全区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1+6+N“全程机械化+综合农事服务”体系建设，不再享受农机购置补贴政策。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项目镇作为责任主体，负责辖区内项目建设、农机装备等规划落实、组织实施及验收等资料归档整理备查。</w:t>
      </w:r>
    </w:p>
    <w:p w14:paraId="4193C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sz w:val="32"/>
          <w:szCs w:val="32"/>
          <w:lang w:val="en-US" w:eastAsia="zh-CN"/>
        </w:rPr>
        <w:t>（三）财务管理。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按照项目实施要求，建立健全完善的财务管理、采购、监督、总结、验收、审计等各项制度，严格按照《四川省财政厅关于印发&lt;四川省产粮（油）大县奖励资金管理暂行办法&gt;的通知》（川财建〔2018〕160号）《遂宁市安居区产油大县奖励资金项目管理办法》（遂安财建〔2018〕8号）等相关文件要求进行管理，中央财政奖励资金实行县级报帐制，专款专用，专账核算，切实加强项目资金的使用管理，保障资金安全有效，充分发挥项目资金效益。</w:t>
      </w:r>
    </w:p>
    <w:p w14:paraId="3AE3B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279D4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附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：1.遂宁市安居区2024年“天府菜油”产业融合发展暨</w:t>
      </w:r>
    </w:p>
    <w:p w14:paraId="0CCB9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600" w:firstLineChars="5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产油大县项目建设内容及投资概算汇总表</w:t>
      </w:r>
    </w:p>
    <w:p w14:paraId="2DE74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600" w:firstLineChars="5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2.遂宁市安居区2024年产油大县奖励资金项目油菜</w:t>
      </w:r>
    </w:p>
    <w:p w14:paraId="3A886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600" w:firstLineChars="500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2"/>
          <w:szCs w:val="28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专用农机具投资估算表</w:t>
      </w:r>
    </w:p>
    <w:p w14:paraId="1314E0DC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600" w:lineRule="exact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shd w:val="clear" w:color="auto" w:fill="FFFFFF"/>
        </w:rPr>
      </w:pPr>
    </w:p>
    <w:p w14:paraId="63E695BD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600" w:lineRule="exact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shd w:val="clear" w:color="auto" w:fill="FFFFFF"/>
        </w:rPr>
      </w:pPr>
    </w:p>
    <w:p w14:paraId="09E50A6D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600" w:lineRule="exact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shd w:val="clear" w:color="auto" w:fill="FFFFFF"/>
        </w:rPr>
        <w:t>附</w:t>
      </w:r>
      <w:r>
        <w:rPr>
          <w:rFonts w:hint="eastAsia" w:ascii="方正黑体简体" w:hAnsi="方正黑体简体" w:eastAsia="方正黑体简体" w:cs="方正黑体简体"/>
          <w:sz w:val="32"/>
          <w:szCs w:val="32"/>
          <w:shd w:val="clear" w:color="auto" w:fill="FFFFFF"/>
          <w:lang w:val="en-US" w:eastAsia="zh-CN"/>
        </w:rPr>
        <w:t>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shd w:val="clear" w:color="auto" w:fill="FFFFFF"/>
        </w:rPr>
        <w:t>1</w:t>
      </w:r>
    </w:p>
    <w:p w14:paraId="25481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遂宁市安居区2024年“天府菜油”产业融合发展暨产油大县项目建设内容及投资概算汇总表</w:t>
      </w:r>
    </w:p>
    <w:tbl>
      <w:tblPr>
        <w:tblStyle w:val="11"/>
        <w:tblW w:w="879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2212"/>
        <w:gridCol w:w="912"/>
        <w:gridCol w:w="1079"/>
        <w:gridCol w:w="1428"/>
        <w:gridCol w:w="1581"/>
      </w:tblGrid>
      <w:tr w14:paraId="09D2F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4C3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项     目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21A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建设内容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EB8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单位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426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数量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3FD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总投入（万元）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7C4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中央财政补助（万元）</w:t>
            </w:r>
          </w:p>
        </w:tc>
      </w:tr>
      <w:tr w14:paraId="178CA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BEB7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合</w:t>
            </w: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 xml:space="preserve">   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计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06BB1F4">
            <w:pPr>
              <w:jc w:val="center"/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C0BB75D">
            <w:pPr>
              <w:jc w:val="center"/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81A74AE">
            <w:pPr>
              <w:jc w:val="center"/>
              <w:rPr>
                <w:rFonts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ED9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2030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1236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1152</w:t>
            </w:r>
          </w:p>
        </w:tc>
      </w:tr>
      <w:tr w14:paraId="48BE7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134A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一、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遂宁辛农民食品科技有限公司改建扩能项目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93A8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67A6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7D8B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00FA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1600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8878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722</w:t>
            </w:r>
          </w:p>
        </w:tc>
      </w:tr>
      <w:tr w14:paraId="3555B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F95F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1.生产车间升级改造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1630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对压榨车间、原料车间、灌装车间、化验室、成品仓库、展示展厅进行升级、改造提升等。（含房屋顶面拆除重建、对车间内外面及屋顶、地面等改造提升，达到恒温无尘标准，建设参观通道及附属等）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D767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平方米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4548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3500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522327E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700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71F990C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302</w:t>
            </w:r>
          </w:p>
        </w:tc>
      </w:tr>
      <w:tr w14:paraId="04EBC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5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04D7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2.智能化生产设备换代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E2DA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新购买整套智能压榨生产线。（含10台压榨设备、烘干设施、传输除杂设备设施及附属配套）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6D17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套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2F39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2ADA1A5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340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D768F3B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160</w:t>
            </w:r>
          </w:p>
        </w:tc>
      </w:tr>
      <w:tr w14:paraId="7D864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58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7FF204D">
            <w:pPr>
              <w:rPr>
                <w:sz w:val="21"/>
                <w:szCs w:val="21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EEDF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新购买智能化、数字化灌装生产线3条。（菜籽油智能螺旋灌装生产线1条；芝麻油智能灌装线1条；花椒油智能能生产线1条；灌装线附属设施设备）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0A3F41C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仿宋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条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7E3ACAF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eastAsia="仿宋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219DE80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360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B4F9E6D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160</w:t>
            </w:r>
          </w:p>
        </w:tc>
      </w:tr>
      <w:tr w14:paraId="4699A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585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3C0D414">
            <w:pPr>
              <w:rPr>
                <w:sz w:val="21"/>
                <w:szCs w:val="21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5825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新增仓容仓储设备。</w:t>
            </w:r>
          </w:p>
          <w:p w14:paraId="20B50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（新建罐容200吨储油罐5个；新建设仓储设备，智能立体仓储、机器人设备、菜籽原料仓）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01A173C">
            <w:pPr>
              <w:widowControl/>
              <w:spacing w:line="320" w:lineRule="exact"/>
              <w:ind w:left="0" w:firstLine="0"/>
              <w:jc w:val="center"/>
              <w:rPr>
                <w:rFonts w:ascii="仿宋" w:hAnsi="仿宋" w:eastAsia="仿宋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5DCEEB8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89DD855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2D4481F"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</w:t>
            </w:r>
          </w:p>
        </w:tc>
      </w:tr>
      <w:tr w14:paraId="4855D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0BC4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二、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油菜新型农用机具推广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D751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8DB4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1868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6959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430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FB9D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430</w:t>
            </w:r>
          </w:p>
        </w:tc>
      </w:tr>
      <w:tr w14:paraId="537DD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9F1B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.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油菜新型农用机具推广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ADDB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推广油菜机械化整地、播种、收获及秸秆粉碎还田农用机具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58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台（套）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5407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台（套）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2B2C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58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5FDE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430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8C32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430</w:t>
            </w:r>
          </w:p>
        </w:tc>
      </w:tr>
    </w:tbl>
    <w:p w14:paraId="0A30E535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600" w:lineRule="exact"/>
        <w:jc w:val="both"/>
        <w:textAlignment w:val="auto"/>
        <w:rPr>
          <w:rFonts w:hint="eastAsia" w:ascii="Times New Roman" w:hAnsi="Times New Roman" w:eastAsia="方正仿宋简体" w:cs="Times New Roman"/>
          <w:kern w:val="2"/>
          <w:sz w:val="28"/>
          <w:szCs w:val="28"/>
          <w:shd w:val="clear" w:color="auto" w:fill="FFFFFF"/>
        </w:rPr>
        <w:sectPr>
          <w:footerReference r:id="rId3" w:type="default"/>
          <w:pgSz w:w="11905" w:h="16838"/>
          <w:pgMar w:top="2041" w:right="1474" w:bottom="1871" w:left="1587" w:header="0" w:footer="1587" w:gutter="0"/>
          <w:cols w:space="720" w:num="1"/>
          <w:docGrid w:linePitch="285" w:charSpace="0"/>
        </w:sectPr>
      </w:pPr>
    </w:p>
    <w:p w14:paraId="74D66B96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600" w:lineRule="exact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shd w:val="clear" w:color="auto" w:fill="FFFFFF"/>
        </w:rPr>
        <w:t>附</w:t>
      </w:r>
      <w:r>
        <w:rPr>
          <w:rFonts w:hint="eastAsia" w:ascii="方正黑体简体" w:hAnsi="方正黑体简体" w:eastAsia="方正黑体简体" w:cs="方正黑体简体"/>
          <w:sz w:val="32"/>
          <w:szCs w:val="32"/>
          <w:shd w:val="clear" w:color="auto" w:fill="FFFFFF"/>
          <w:lang w:val="en-US" w:eastAsia="zh-CN"/>
        </w:rPr>
        <w:t>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shd w:val="clear" w:color="auto" w:fill="FFFFFF"/>
        </w:rPr>
        <w:t>2</w:t>
      </w:r>
    </w:p>
    <w:p w14:paraId="433B20C3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  <w:t>遂宁市安居区2024年产油大县奖励资金项目油菜专用农机具投资细化表</w:t>
      </w:r>
    </w:p>
    <w:p w14:paraId="56E28F1C">
      <w:pPr>
        <w:widowControl/>
        <w:textAlignment w:val="center"/>
        <w:rPr>
          <w:rFonts w:hint="eastAsia" w:eastAsia="方正仿宋简体"/>
          <w:sz w:val="18"/>
          <w:szCs w:val="18"/>
          <w:shd w:val="clear" w:color="auto" w:fill="FFFFFF"/>
          <w:lang w:val="zh-CN"/>
        </w:rPr>
      </w:pPr>
    </w:p>
    <w:tbl>
      <w:tblPr>
        <w:tblStyle w:val="11"/>
        <w:tblW w:w="1433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1336"/>
        <w:gridCol w:w="5375"/>
        <w:gridCol w:w="765"/>
        <w:gridCol w:w="876"/>
        <w:gridCol w:w="950"/>
        <w:gridCol w:w="971"/>
        <w:gridCol w:w="1027"/>
        <w:gridCol w:w="1101"/>
      </w:tblGrid>
      <w:tr w14:paraId="08687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tblHeader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BB13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机具名称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0FAD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机具型号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12CA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机具性能参数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06C7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单位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163B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数量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8532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单价</w:t>
            </w:r>
            <w:r>
              <w:rPr>
                <w:rFonts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（万元/台套）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A189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金额</w:t>
            </w:r>
            <w:r>
              <w:rPr>
                <w:rFonts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br w:type="textWrapping"/>
            </w:r>
            <w:r>
              <w:rPr>
                <w:rFonts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（万元）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04DC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补助</w:t>
            </w:r>
          </w:p>
          <w:p w14:paraId="39ACC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标准</w:t>
            </w:r>
          </w:p>
          <w:p w14:paraId="7BCC7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（万元/台套）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7A18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补助金额（万元）</w:t>
            </w:r>
          </w:p>
        </w:tc>
      </w:tr>
      <w:tr w14:paraId="4D273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3BCD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轮式拖拉机（动力换向）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8590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东方红LY1204-C1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BB58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1.整机型式：轮式；整机驱动型式：四驱；整机外廓尺寸（长×宽×高及部位）：4450mm×2170mm×2950mm（至驾驶室顶端）（允许偏差2%）。</w:t>
            </w:r>
          </w:p>
          <w:p w14:paraId="06B76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.轴距≥2310mm；常用轮距（前轮/后轮）：1761mm/1652mm（允许偏差2%）；最小离地间隙及部位≥430mm（前桥下端）；离合器壳体前端面至后驱动轴轴心线的水平距离≥1345mm；变速箱齿轮副轴孔中心距≥111mm。3.最小使用质量≥4100kg；最小使用比质量≥46.12kg/kW。4.挡位数（前进/倒退）≥12/12；主变速挡位数≥4；副变速挡位数≥3×（1+1）。5.发动机气缸数：4；发动机标定功率≥88.9kW；发动机额定净功率≥95.6kW；发动机标定转速≤2200r/min；6.转向系型式:全液压；转向系转向操纵机构：方向盘；转向系转向机构型式：前轮转向。7.主变换挡方式：机械有级挡；副变速换挡方式：机械有级挡+动力换向。8.轮胎型号：12.4-26（水田轮）/16.9-34（水田轮）；9.液压输出组数：2组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0338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7734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8026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17.8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A94E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106.8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BD62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17.8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90BE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106.8</w:t>
            </w:r>
          </w:p>
        </w:tc>
      </w:tr>
      <w:tr w14:paraId="365C0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8ADC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高箱框架旋耕机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7835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1GQNGK-230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C591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.结构型式：框架型；整机外形尺寸（长*宽*高）：1180mm*2545mm*1110mm（允许偏差2%）。2.工作幅宽≥230cm；耕深（cm）：12-16；3.刀轴型式：单轴式；刀轴连接型式：花键式；传动型式：中间传动。3.刀辊总安装刀数（把）≥66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2F6D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2C98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438C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56B9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D58B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BD88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</w:tr>
      <w:tr w14:paraId="53264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FE79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秸秆粉碎还田机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52B9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1JQ-200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0040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1.工作幅宽≥200cm；刀轴总成传动方式：侧边皮带传动；刀片型式：弯刀+直刀；刀片总安装数量（把）≥弯刀84+直刀42。2.配套动力范围（kW）：73.5~95.5；与配套拖拉机联接方式：三点悬挂式。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230E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A56E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B42C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1.2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1731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7.2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E10B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1.2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CED8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7.2</w:t>
            </w:r>
          </w:p>
        </w:tc>
      </w:tr>
      <w:tr w14:paraId="548E3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AD86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开沟机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B47A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1KS-40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0116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1.结构型式：双圆盘；与拖拉机挂接方式：悬挂式；配套拖拉机动力输出轴转速（r/min）：720/860。2.生产率（m/h）：2100-3500；开沟沟形：梯形；开沟深度（cm）：35±4；沟面宽度（cm）：39±1；沟底宽度：13±1。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341B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5B1D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D4C2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1.1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2E61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6.6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6BA8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1.1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2E88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6.6</w:t>
            </w:r>
          </w:p>
        </w:tc>
      </w:tr>
      <w:tr w14:paraId="17662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0E9C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油菜气送式联合播种机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6444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2BFYQ-8/10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0454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.功能：一次性完成开厢沟、旋耕、播种、施肥等多道工序。2.配套动力：≥88.2kw；外形尺寸：2555mm*1400mm*1500mm；旋耕作业幅宽≥2300mm；旋耕传动方式：单侧齿轮传动；总安装刀数：≥46把。3.播种行数：8-10行可选；播种方式：气送式精量播种；播种驱动形式：GPS测速和电驱控制；播种量：200-350g/亩；行距：250-300mm；施肥量：25-60kg/亩；施肥方式：基肥、种肥同步施用。4.各行排种量一致性变异系数≤3.5%；总排种量稳定性变异系数≤2%；总排肥量稳定性变异系数≤5.5%；作业速度：≥2.1km/h；效率：≥5亩/h；适播作物：油菜、小麦；种肥间距：3-5cm；耕深≥13cm；耕深稳定性≥93%；种子破损率≤0.15%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14AD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1B2C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C240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5.6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EE95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67.2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9F54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5.6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DCCD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67.2</w:t>
            </w:r>
          </w:p>
        </w:tc>
      </w:tr>
      <w:tr w14:paraId="6EA78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E9D5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农业无人飞机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F007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大疆3WWDZ-U70A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3A2C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1.空机质量：≥56kg；满载悬停时间≥7.4min；。</w:t>
            </w:r>
          </w:p>
          <w:p w14:paraId="38FDC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2.飞行控制系统（RTK）：网络RTK；飞行控制系统（避障）：前后避障、绕障、左右避障上避障；卫星接收机类型：BDS。</w:t>
            </w:r>
          </w:p>
          <w:p w14:paraId="33F1C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3.电池型式：智能电池；电池容量≥41000mAh；电池组数：2组；充电器型式：智能充电器（充电站）；</w:t>
            </w:r>
          </w:p>
          <w:p w14:paraId="38403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4.最大喷洒起飞重量：≥126 kg。可设置最大飞行半径：≥2 km。</w:t>
            </w:r>
          </w:p>
          <w:p w14:paraId="22EDC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5.最大轴距：≥2440 mm。</w:t>
            </w:r>
          </w:p>
          <w:p w14:paraId="126E0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6.悬停精度：启用 RTK:≤ 1 cm + 1 ppm （水平）, ≤1.5 cm + 1 ppm （垂直）。</w:t>
            </w:r>
          </w:p>
          <w:p w14:paraId="30943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7.主旋翼材质：碳纤维复材，≥62 英寸，主旋翼数量4对；药箱材质：（HDPE），药箱容积（L）：≥70；喷头数量（个）：≥2 水泵类型：有效喷幅范围：≥4 - 11 m 最大流量：≥30 L/min。</w:t>
            </w:r>
          </w:p>
          <w:p w14:paraId="350C5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8.播撒系统作业箱容积：≥100 L ；播撒作业箱内部最大载重：≥70 kg ；有效播幅：≥3 - 10 m。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A051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2712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6292B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6.5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7C48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78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E1AD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6.5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8D1D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78</w:t>
            </w:r>
          </w:p>
        </w:tc>
      </w:tr>
      <w:tr w14:paraId="2D24B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AA73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全喂入式联合收割机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4575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洋马农机4LZ-6.0A（G4）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9074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.发动机结构型式：4缸、水冷；发动机标定功率：≥88kw；发动机标定转速：≤2500r/min；喂入量：≥6kg/s。2.割台工作幅宽：≥2290mm。最小离地间隙：≥230mm；最大作业速度：≥5.9km/h；履带接地压力：≤21KPa。作业档位：≥2个；变速机构型式：机械机构+无级变速。3.拨禾轮直径：900mm±10mm；脱粒机构布置方式：纵轴流式；主脱粒滚筒外形尺寸（外径×长度）：640mm×2300mm（±2%）。4.驾驶室类型：封闭式；卸粮方式：机械自动卸粮。配置要求：空调驾驶室；粮仓容积：≥2100L；油箱容积：≥230L；带底盘升降与平衡装置，液压双驱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3235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9E7E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6715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27.84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9C8F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139.2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FD57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27.84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2319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139.2</w:t>
            </w:r>
          </w:p>
        </w:tc>
      </w:tr>
      <w:tr w14:paraId="029FC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7E2D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杂粮割台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4BDF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家家乐GGT-5</w:t>
            </w:r>
          </w:p>
        </w:tc>
        <w:tc>
          <w:tcPr>
            <w:tcW w:w="5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B8C7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1.设计行距（mm）：410±10；割幅（mm）≥2300；设计行数（行）：≥5。2.喂入型式：水平割刀全喂入；适应作物：玉米、油菜、高粱等。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61B8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E042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3E20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3.8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D68B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28BE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3.8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C6F3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19</w:t>
            </w:r>
          </w:p>
        </w:tc>
      </w:tr>
      <w:tr w14:paraId="341B4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9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69D1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合计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6586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58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08CF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F0FE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430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8367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2233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430</w:t>
            </w:r>
          </w:p>
        </w:tc>
      </w:tr>
    </w:tbl>
    <w:p w14:paraId="1824176D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80" w:lineRule="exact"/>
        <w:rPr>
          <w:rFonts w:hint="eastAsia" w:eastAsia="方正仿宋简体"/>
          <w:sz w:val="18"/>
          <w:szCs w:val="18"/>
          <w:shd w:val="clear" w:color="auto" w:fill="FFFFFF"/>
          <w:lang w:val="zh-CN"/>
        </w:rPr>
      </w:pPr>
    </w:p>
    <w:sectPr>
      <w:pgSz w:w="16838" w:h="11905" w:orient="landscape"/>
      <w:pgMar w:top="1247" w:right="1247" w:bottom="1247" w:left="1247" w:header="0" w:footer="1587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兰亭黑_GBK">
    <w:altName w:val="Arial Unicode MS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..ì.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altName w:val="HP Simplified Light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P Simplified Light">
    <w:panose1 w:val="020B0406020204020204"/>
    <w:charset w:val="00"/>
    <w:family w:val="auto"/>
    <w:pitch w:val="default"/>
    <w:sig w:usb0="A00000AF" w:usb1="5000205B" w:usb2="00000000" w:usb3="00000000" w:csb0="2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252E2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46430" cy="264795"/>
              <wp:effectExtent l="0" t="0" r="0" b="0"/>
              <wp:wrapNone/>
              <wp:docPr id="1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6480" cy="264764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37C75B5D">
                          <w:pPr>
                            <w:snapToGrid w:val="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5" o:spid="_x0000_s1026" o:spt="1" style="position:absolute;left:0pt;margin-top:0pt;height:20.85pt;width:50.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0n2VDSAAAABAEAAA8AAAAAAAAAAQAgAAAAIgAAAGRycy9kb3du&#10;cmV2LnhtbFBLAQIUABQAAAAIAIdO4kCnbRy1BQIAAPUDAAAOAAAAAAAAAAEAIAAAACEBAABkcnMv&#10;ZTJvRG9jLnhtbFBLBQYAAAAABgAGAFkBAACY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37C75B5D">
                    <w:pPr>
                      <w:snapToGrid w:val="0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210"/>
  <w:drawingGridVerticalSpacing w:val="99999990"/>
  <w:displayHorizontalDrawingGridEvery w:val="1"/>
  <w:displayVerticalDrawingGridEvery w:val="2"/>
  <w:noPunctuationKerning w:val="1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088C0973"/>
    <w:rsid w:val="710D59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autoRedefine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toa heading"/>
    <w:basedOn w:val="1"/>
    <w:next w:val="1"/>
    <w:uiPriority w:val="0"/>
    <w:pPr>
      <w:spacing w:before="120"/>
    </w:pPr>
    <w:rPr>
      <w:rFonts w:ascii="方正兰亭黑_GBK" w:hAnsi="方正兰亭黑_GBK"/>
      <w:sz w:val="24"/>
      <w:szCs w:val="24"/>
    </w:rPr>
  </w:style>
  <w:style w:type="paragraph" w:styleId="7">
    <w:name w:val="toc 8"/>
    <w:basedOn w:val="1"/>
    <w:next w:val="1"/>
    <w:autoRedefine/>
    <w:uiPriority w:val="0"/>
    <w:pPr>
      <w:ind w:left="2940"/>
    </w:pPr>
  </w:style>
  <w:style w:type="paragraph" w:styleId="8">
    <w:name w:val="footer"/>
    <w:basedOn w:val="1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9">
    <w:name w:val="List"/>
    <w:basedOn w:val="1"/>
    <w:qFormat/>
    <w:uiPriority w:val="0"/>
    <w:pPr>
      <w:ind w:left="420" w:hanging="420"/>
    </w:pPr>
  </w:style>
  <w:style w:type="paragraph" w:styleId="10">
    <w:name w:val="Normal (Web)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13">
    <w:name w:val="列出段落"/>
    <w:basedOn w:val="1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NormalCharacter"/>
    <w:qFormat/>
    <w:uiPriority w:val="0"/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15">
    <w:name w:val="Body text|2"/>
    <w:basedOn w:val="1"/>
    <w:qFormat/>
    <w:uiPriority w:val="0"/>
    <w:pPr>
      <w:widowControl w:val="0"/>
      <w:shd w:val="clear" w:color="auto" w:fill="auto"/>
      <w:spacing w:after="400" w:line="502" w:lineRule="exact"/>
      <w:jc w:val="both"/>
    </w:pPr>
    <w:rPr>
      <w:rFonts w:ascii="宋体" w:hAnsi="宋体" w:eastAsia="宋体" w:cs="宋体"/>
      <w:kern w:val="2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  <sectPr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B32CA8-455E-4150-ADDE-C6F8AC67B7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8</Pages>
  <Words>2223</Words>
  <Characters>2408</Characters>
  <Lines>0</Lines>
  <Paragraphs>81</Paragraphs>
  <TotalTime>4</TotalTime>
  <ScaleCrop>false</ScaleCrop>
  <LinksUpToDate>false</LinksUpToDate>
  <CharactersWithSpaces>2481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2021-05-08T07:28:00Z</dcterms:created>
  <dc:creator>User274</dc:creator>
  <cp:lastModifiedBy> </cp:lastModifiedBy>
  <dcterms:modified xsi:type="dcterms:W3CDTF">2025-05-23T08:33:29Z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eyJoZGlkIjoiNzNhMmQ0YzVlMTNmNmNmYjU5MDc1ZWQ2Nzc2YjVmZmYifQ==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A6B56D8051344711BF552492F0B2FF46_13</vt:lpwstr>
  </property>
</Properties>
</file>